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Ihr Fachwerkhaus ist ein Kulturdenkmal, da es nach § 2 Abs. 1 DSchG eine Sache ist, deren Erhaltung aus heimatgeschichtlichen Gründen ein öffentliches Interesse darstellt. Das Haus stammt aus dem Jahr 1865 und gehört zu den wenigen voll erhaltenen Exemplaren seiner Art am Oberrhein. Durch den Sturm wurden ca. 50 Dachziegel abgedeckt, wodurch Regen durch das Dach eindringt und das Denkmal gefährdet ist.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beim Landratsamt Ortenaukreis, Badstraße 22, 77652 Offenburg,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