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Das Haus stammt aus dem Jahr 1865 und gehört zu den wenigen voll erhaltenen Exemplaren seiner Art am Oberrhein. Durch den Sturm wurden ca. 50 Biberschwanz-Dachziegel abgedeckt, wodurch eine Gefährdung des Kulturdenkmals besteht.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