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Anordnung der Stadt Kehl könnte das Gaststättengesetz (GastG) sein.</w:t>
        <w:br/>
        <w:br/>
        <w:t>Materielle Voraussetzung</w:t>
        <w:br/>
        <w:br/>
        <w:t>Tatbestandsvoraussetzung</w:t>
        <w:br/>
        <w:t xml:space="preserve">Die Tatbestandsvoraussetzung für die Erteilung der Erlaubnis zur Betreibung einer Musikkneipe sind in § 2 GastG geregelt. Demnach bedarf es einer Erlaubnis der zuständigen Behörde, um eine Gaststätte zu betreiben. Eine solche Erlaubnis darf nur erteilt werden, wenn der Antragsteller die erforderliche Zuverlässigkeit besitzt und die für den Betrieb der Gaststätte erforderlichen Räumlichkeiten, Einrichtungen und Geräte vorhanden sind. </w:t>
        <w:br/>
        <w:br/>
        <w:t>Rechtsfolgenseite</w:t>
        <w:br/>
        <w:br/>
        <w:t>Der Pflichtige</w:t>
        <w:br/>
        <w:t>Pflichtiger im Sinne des GastG ist der Antragsteller, in diesem Fall also Michael Graeter.</w:t>
        <w:br/>
        <w:br/>
        <w:t>Ermessen</w:t>
        <w:br/>
        <w:t>Die Stadt Kehl hat gemäß § 4 GastG ein Ermessen bei der Erteilung der Erlaubnis. Dabei ist insbesondere zu berücksichtigen, ob der Antragsteller die erforderliche Zuverlässigkeit besitzt und die für den Betrieb der Gaststätte erforderlichen Räumlichkeiten, Einrichtungen und Geräte vorhanden sind. Auch die Erfahrungen mit ähnlichen Kneipen in der Umgebung und die zu befürchtenden Lärmbelästigungen sind in die Ermessensentscheidung einzubeziehen.</w:t>
        <w:br/>
        <w:br/>
        <w:t>Bestimmtheit</w:t>
        <w:br/>
        <w:t>Die Anordnung der Stadt Kehl muss gemäß § 37 LVwVfG bestimmt genug formuliert werden.</w:t>
        <w:br/>
        <w:br/>
        <w:t>Formelle Voraussetzung</w:t>
        <w:br/>
        <w:br/>
        <w:t>Zuständigkeit</w:t>
        <w:br/>
        <w:br/>
        <w:t>Sachliche Zuständigkeit</w:t>
        <w:br/>
        <w:t>Die sachliche Zuständigkeit für die Erteilung der Erlaubnis zur Betreibung einer Gaststätte liegt bei der Stadt Kehl gemäß § 2 GastG.</w:t>
        <w:br/>
        <w:br/>
        <w:t>Örtliche Zuständigkeit</w:t>
        <w:br/>
        <w:t>Die örtliche Zuständigkeit für die Erteilung der Erlaubnis zur Betreibung einer Gaststätte liegt ebenfalls bei der Stadt Kehl gemäß § 2 GastG.</w:t>
        <w:br/>
        <w:br/>
        <w:t>Verfahren</w:t>
        <w:br/>
        <w:br/>
        <w:t>Beteiligte</w:t>
        <w:br/>
        <w:t>Beteiligte im Verfahren sind die Stadt Kehl und Michael Graeter als Antragsteller.</w:t>
        <w:br/>
        <w:br/>
        <w:t>Anhörung</w:t>
        <w:br/>
        <w:t>Eine Anhörung des Antragstellers ist gemäß § 28 VwVfG vorgesehen.</w:t>
        <w:br/>
        <w:br/>
        <w:t>Form</w:t>
        <w:br/>
        <w:br/>
        <w:t>Formwahl</w:t>
        <w:br/>
        <w:t>Die Anordnung der Stadt Kehl kann schriftlich erfolgen gemäß § 37 Abs. 2 LVwVfG.</w:t>
        <w:br/>
        <w:br/>
        <w:t>Begründungspflicht</w:t>
        <w:br/>
        <w:t>Die Anordnung der Stadt Kehl muss gemäß § 39 Abs. 1 LVwVfG schriftlich begründet werden.</w:t>
        <w:br/>
        <w:br/>
        <w:t>Rechtsbehelfsbelehrung</w:t>
        <w:br/>
        <w:t>Eine Rechtsbehelfsbelehrung ist gemäß § 37 Abs. 6 LVwVfG beizufügen.</w:t>
        <w:br/>
        <w:br/>
        <w:t>Bekanntgabe</w:t>
        <w:br/>
        <w:t>Die Bekanntgabe der Anordnung der Stadt Kehl erfolgt gemäß § 41 LVwVfG durch Zustellung an den Antragsteller.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