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Das Haus soll demnächst verkauft werden, weshalb die Eigentümer keine Investitionen mehr tätigen und das Dach nicht reparieren wollen. Das Landratsamt will einschreiten, damit das Dach mit Biberschwanz-Dachziegeln repariert wird, da der Forstrat ein aktiver Umweltschützer ist und das Amt schon des Öfteren in Leserbriefen wegen „schlechter Abfallpolitik" angegriffen hat.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