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und keine Investitionen mehr getätigt werden sollen.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