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rtl w:val="0"/>
          <w:lang w:val="de-DE"/>
        </w:rPr>
      </w:pPr>
      <w:r>
        <w:rPr>
          <w:rFonts w:hint="default"/>
          <w:rtl w:val="0"/>
        </w:rPr>
        <w:t xml:space="preserve"> </w:t>
      </w:r>
      <w:r>
        <w:rPr>
          <w:rFonts w:hint="default"/>
          <w:rtl w:val="0"/>
          <w:lang w:val="de-DE"/>
        </w:rPr>
        <w:t xml:space="preserve"> </w:t>
      </w:r>
      <w:r>
        <w:rPr>
          <w:rFonts w:hint="default"/>
          <w:rtl w:val="0"/>
        </w:rPr>
        <w:t>Einleitung</w:t>
      </w:r>
      <w:r>
        <w:rPr>
          <w:rFonts w:hint="default"/>
          <w:rtl w:val="0"/>
          <w:lang w:val="de-DE"/>
        </w:rPr>
        <w:t xml:space="preserve"> : </w:t>
      </w:r>
    </w:p>
    <w:p>
      <w:pPr>
        <w:ind w:firstLine="720" w:firstLineChars="0"/>
        <w:rPr>
          <w:rFonts w:hint="default"/>
          <w:rtl w:val="0"/>
        </w:rPr>
      </w:pPr>
      <w:r>
        <w:rPr>
          <w:rFonts w:hint="default"/>
          <w:rtl w:val="0"/>
        </w:rPr>
        <w:t>• Briefkopf</w:t>
      </w:r>
    </w:p>
    <w:p>
      <w:pPr>
        <w:ind w:firstLine="720" w:firstLineChars="0"/>
        <w:rPr>
          <w:rFonts w:hint="default"/>
          <w:rtl w:val="0"/>
        </w:rPr>
      </w:pPr>
      <w:r>
        <w:rPr>
          <w:rFonts w:hint="default"/>
          <w:rtl w:val="0"/>
        </w:rPr>
        <w:t>• Betreff (schlagwortartige Andeutung des Bescheids)</w:t>
      </w:r>
    </w:p>
    <w:p>
      <w:pPr>
        <w:ind w:firstLine="720" w:firstLineChars="0"/>
        <w:rPr>
          <w:rFonts w:hint="default"/>
          <w:rtl w:val="0"/>
        </w:rPr>
      </w:pPr>
      <w:r>
        <w:rPr>
          <w:rFonts w:hint="default"/>
          <w:rtl w:val="0"/>
        </w:rPr>
        <w:t>• Anrede &amp; Überleitungssatz zum Tenor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2. Tenor (Entscheidungsformel)</w:t>
      </w:r>
    </w:p>
    <w:p>
      <w:pPr>
        <w:ind w:firstLine="720" w:firstLineChars="0"/>
        <w:rPr>
          <w:rFonts w:hint="default"/>
          <w:rtl w:val="0"/>
        </w:rPr>
      </w:pPr>
      <w:r>
        <w:rPr>
          <w:rFonts w:hint="default"/>
          <w:rtl w:val="0"/>
        </w:rPr>
        <w:t>• rechtliche Maßnahmen für Pflichtigen: Er muss bestimmt genug</w:t>
      </w:r>
    </w:p>
    <w:p>
      <w:pPr>
        <w:ind w:firstLine="720" w:firstLineChars="0"/>
        <w:rPr>
          <w:rFonts w:hint="default"/>
          <w:rtl w:val="0"/>
        </w:rPr>
      </w:pPr>
      <w:r>
        <w:rPr>
          <w:rFonts w:hint="default"/>
          <w:rtl w:val="0"/>
        </w:rPr>
        <w:t>sein. Er darf keine Paragrafen und keine Begründungselemente enthalten.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3. Begründung</w:t>
      </w:r>
    </w:p>
    <w:p>
      <w:pPr>
        <w:ind w:left="720" w:leftChars="0" w:firstLine="0" w:firstLineChars="0"/>
        <w:rPr>
          <w:rFonts w:hint="default"/>
          <w:rtl w:val="0"/>
        </w:rPr>
      </w:pPr>
      <w:r>
        <w:rPr>
          <w:rFonts w:hint="default"/>
          <w:rtl w:val="0"/>
        </w:rPr>
        <w:t>• tatsächliche (Sachverhalt: besteht aus Tatsachen, die zur Subsumtion gebraucht</w:t>
      </w:r>
      <w:r>
        <w:rPr>
          <w:rFonts w:hint="default"/>
          <w:rtl w:val="0"/>
          <w:lang w:val="de-DE"/>
        </w:rPr>
        <w:t xml:space="preserve"> </w:t>
      </w:r>
      <w:r>
        <w:rPr>
          <w:rFonts w:hint="default"/>
          <w:rtl w:val="0"/>
        </w:rPr>
        <w:t>werden) &amp; rechtliche (stützen den jeweiligen Tenor) Gründe mit</w:t>
      </w:r>
      <w:r>
        <w:rPr>
          <w:rFonts w:hint="default"/>
          <w:rtl w:val="0"/>
          <w:lang w:val="de-DE"/>
        </w:rPr>
        <w:t xml:space="preserve">   </w:t>
      </w:r>
      <w:r>
        <w:rPr>
          <w:rFonts w:hint="default"/>
          <w:rtl w:val="0"/>
        </w:rPr>
        <w:t>Ermessenserwägungen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4. Rechtsbehelfsbelehrung</w:t>
      </w:r>
    </w:p>
    <w:p>
      <w:pPr>
        <w:ind w:left="720" w:leftChars="0" w:firstLine="0" w:firstLineChars="0"/>
        <w:rPr>
          <w:rFonts w:hint="default"/>
          <w:rtl w:val="0"/>
        </w:rPr>
      </w:pPr>
      <w:r>
        <w:rPr>
          <w:rFonts w:hint="default"/>
          <w:rtl w:val="0"/>
        </w:rPr>
        <w:t>• Rechtsbehelf (z.B. Widerspruch, Anfechtungsklage, Berufung, Revision) muss namentlich, zu dem die Behörde, bei der einzulegen ist , deren Sitz (also den Ort) und die einzuhaltende Frist, genannt werden</w:t>
      </w:r>
    </w:p>
    <w:p>
      <w:bookmarkStart w:id="0" w:name="_GoBack"/>
      <w:r>
        <w:rPr>
          <w:rFonts w:hint="default"/>
          <w:rtl w:val="0"/>
        </w:rPr>
        <w:t>5. Unterschrift mit Grußformel</w:t>
      </w:r>
    </w:p>
    <w:bookmarkEnd w:id="0"/>
    <w:p/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C00070"/>
    <w:rsid w:val="2B6D0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de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2024-01-13T15:22:00Z</dcterms:created>
  <dc:creator>User</dc:creator>
  <cp:lastModifiedBy>User</cp:lastModifiedBy>
  <dcterms:modified xsi:type="dcterms:W3CDTF">2024-01-13T15:39:05Z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EF0AE83E44F449A6BA9C35F63070CF7C</vt:lpwstr>
  </property>
</Properties>
</file>