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Rechtsgrundlage</w:t>
        <w:br/>
        <w:t>Die Rechtsgrundlage für den Sachverhalt könnte das Gaststättengesetz (GastG) sein.</w:t>
        <w:br/>
        <w:br/>
        <w:t>Materielle Voraussetzung</w:t>
        <w:br/>
        <w:br/>
        <w:t>Tatbestandsvoraussetzung</w:t>
        <w:br/>
        <w:br/>
        <w:t>Erlaubnispflicht</w:t>
        <w:br/>
        <w:t>Die Erlaubnispflicht nach § 2 GastG ist erfüllt, da Michael Graeter eine Musikkneipe betreiben möchte, in der er Speisen und Getränke servieren will.</w:t>
        <w:br/>
        <w:br/>
        <w:t>Lebensmittelrechtliche Kenntnisse</w:t>
        <w:br/>
        <w:t>Die fehlende Bescheinigung über lebensmittelrechtliche Kenntnisse stellt eine Versagungsgrund nach § 4 Abs.</w:t>
        <w:br/>
        <w:br/>
        <w:t>1 Nr.</w:t>
        <w:br/>
        <w:br/>
        <w:t>3 GastG dar.</w:t>
        <w:br/>
        <w:br/>
        <w:t>Bauordnungsrechtliche Anforderungen</w:t>
        <w:br/>
        <w:t>Die Anforderungen an die Herrentoilette nach den entsprechenden Kapazitätsberechnungen sind nach § 3 Abs.</w:t>
        <w:br/>
        <w:br/>
        <w:t>1 GastG zu erfüllen.</w:t>
        <w:br/>
        <w:br/>
        <w:t>Lärmbelästigung</w:t>
        <w:br/>
        <w:t>Die zu befürchtenden Lärmbelästigungen stellen einen Versagungsgrund nach § 5 Abs.</w:t>
        <w:br/>
        <w:br/>
        <w:t>1 Nr.</w:t>
        <w:br/>
        <w:br/>
        <w:t>2 GastG dar.</w:t>
        <w:br/>
        <w:br/>
        <w:t>Rechtsfolgenseite</w:t>
        <w:br/>
        <w:br/>
        <w:t>Der Pflichtige</w:t>
        <w:br/>
        <w:t>Michael Graeter ist als Antragsteller der Pflichtige.</w:t>
        <w:br/>
        <w:br/>
        <w:t>Ermessen</w:t>
        <w:br/>
        <w:t>Die Stadt Kehl hat gemäß § 5 GastG ein Ermessen, das nach § 40 LVwVfG ausgeübt wird.</w:t>
        <w:br/>
        <w:br/>
        <w:t>Die Erlaubnis kann versagt werden, wenn die Voraussetzungen des § 4 GastG nicht erfüllt sind.</w:t>
        <w:br/>
        <w:br/>
        <w:t>Die Stadt Kehl kann die Erlaubnis versagen, da die fehlende Bescheinigung über lebensmittelrechtliche Kenntnisse und die nicht erfüllten bauordnungsrechtlichen Anforderungen vorliegen.</w:t>
        <w:br/>
        <w:br/>
        <w:t>Auch die zu befürchtenden Lärmbelästigungen können ein Versagungsgrund sein.</w:t>
        <w:br/>
        <w:br/>
        <w:t>Unmöglichkeit</w:t>
        <w:br/>
        <w:t>Es liegt keine Unmöglichkeit vor.</w:t>
        <w:br/>
        <w:br/>
        <w:t>Bestimmtheit</w:t>
        <w:br/>
        <w:t>Nach § 39 Abs.</w:t>
        <w:br/>
        <w:br/>
        <w:t>1 LVwVfG muss die Erlaubnis bestimmt genug formuliert werden.</w:t>
        <w:br/>
        <w:br/>
        <w:t>Formelle Vorrausetzung</w:t>
        <w:br/>
        <w:br/>
        <w:t>Zuständigkeit</w:t>
        <w:br/>
        <w:br/>
        <w:t>Sachliche Zuständigkeit</w:t>
        <w:br/>
        <w:t>Die Stadt Kehl ist gemäß § 2 Abs.</w:t>
        <w:br/>
        <w:br/>
        <w:t>1 GastG sachlich zuständig.</w:t>
        <w:br/>
        <w:br/>
        <w:t>Örtliche Zuständigkeit</w:t>
        <w:br/>
        <w:t>Die Stadt Kehl ist örtlich zuständig.</w:t>
        <w:br/>
        <w:br/>
        <w:t>Verfahren</w:t>
        <w:br/>
        <w:br/>
        <w:t>Beteiligte</w:t>
        <w:br/>
        <w:t>Michael Graeter ist der einzige Beteiligte.</w:t>
        <w:br/>
        <w:br/>
        <w:t>Ausgeschlossene Personen/Befangenheit</w:t>
        <w:br/>
        <w:t>Es liegen keine Anhaltspunkte für eine Befangenheit vor.</w:t>
        <w:br/>
        <w:br/>
        <w:t>Beteiligung anderer Behörden</w:t>
        <w:br/>
        <w:t>Es ist keine Beteiligung anderer Behörden erforderlich.</w:t>
        <w:br/>
        <w:br/>
        <w:t>Anhörung</w:t>
        <w:br/>
        <w:t>Nach § 28 Abs.</w:t>
        <w:br/>
        <w:br/>
        <w:t>1 LVwVfG ist Michael Graeter die Gelegenheit zur Äußerung zu geben.</w:t>
        <w:br/>
        <w:br/>
        <w:t>Form</w:t>
        <w:br/>
        <w:br/>
        <w:t>Formwahl</w:t>
        <w:br/>
        <w:t>Nach § 42a Abs.</w:t>
        <w:br/>
        <w:br/>
        <w:t>1 GastG kann die Erlaubnis schriftlich oder elektronisch erteilt werden.</w:t>
        <w:br/>
        <w:br/>
        <w:t>Begründungspflicht</w:t>
        <w:br/>
        <w:t>Nach § 39 Abs.</w:t>
        <w:br/>
        <w:br/>
        <w:t>1 LVwVfG ist die schriftliche Erlaubnis auch schriftlich zu begründen.</w:t>
        <w:br/>
        <w:br/>
        <w:t>Rechtbehelfsbelehrung</w:t>
        <w:br/>
        <w:t>Nach § 58 Abs.</w:t>
        <w:br/>
        <w:br/>
        <w:t>1 LVwVfG ist eine Rechtsbehelfsbelehrung beizufügen.</w:t>
        <w:br/>
        <w:br/>
        <w:t>Bekanntgabe</w:t>
        <w:br/>
        <w:t>Nach § 41 Abs.</w:t>
        <w:br/>
        <w:br/>
        <w:t>1 LVwVfG wird ein Verwaltungsakt durch Bekanntgabe wirksam.</w:t>
        <w:br/>
        <w:br/>
        <w:t>Die Erlaubnis sollte Michael Graeter schriftlich oder elektronisch zugestellt und damit bekanntgegeben werden.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