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9CAB5" w14:textId="77777777" w:rsidR="004F3ECD" w:rsidRPr="004F3ECD" w:rsidRDefault="004F3ECD" w:rsidP="004F3ECD">
      <w:pPr>
        <w:rPr>
          <w:rFonts w:ascii="Arial" w:hAnsi="Arial" w:cs="Arial"/>
          <w:b/>
          <w:bCs/>
          <w:sz w:val="36"/>
          <w:szCs w:val="36"/>
        </w:rPr>
      </w:pPr>
      <w:proofErr w:type="spellStart"/>
      <w:r w:rsidRPr="004F3ECD">
        <w:rPr>
          <w:rFonts w:ascii="Arial" w:hAnsi="Arial" w:cs="Arial"/>
          <w:b/>
          <w:bCs/>
          <w:sz w:val="36"/>
          <w:szCs w:val="36"/>
        </w:rPr>
        <w:t>CareFlow</w:t>
      </w:r>
      <w:proofErr w:type="spellEnd"/>
      <w:r w:rsidRPr="004F3ECD">
        <w:rPr>
          <w:rFonts w:ascii="Arial" w:hAnsi="Arial" w:cs="Arial"/>
          <w:b/>
          <w:bCs/>
          <w:sz w:val="36"/>
          <w:szCs w:val="36"/>
        </w:rPr>
        <w:t xml:space="preserve"> — Actionable Insights</w:t>
      </w:r>
    </w:p>
    <w:p w14:paraId="257260FD" w14:textId="77777777" w:rsidR="004F3ECD" w:rsidRDefault="004F3ECD" w:rsidP="004F3ECD">
      <w:pPr>
        <w:rPr>
          <w:rFonts w:ascii="Arial" w:hAnsi="Arial" w:cs="Arial"/>
          <w:sz w:val="20"/>
          <w:szCs w:val="20"/>
        </w:rPr>
      </w:pPr>
      <w:r w:rsidRPr="004F3ECD">
        <w:rPr>
          <w:rFonts w:ascii="Arial" w:hAnsi="Arial" w:cs="Arial"/>
          <w:sz w:val="20"/>
          <w:szCs w:val="20"/>
        </w:rPr>
        <w:t>These four insights are based on your Power BI dashboard. The observations reflect visible chart patterns; interpretations and recommendations require further validation.</w:t>
      </w:r>
    </w:p>
    <w:p w14:paraId="452A4DA1" w14:textId="77777777" w:rsidR="004F3ECD" w:rsidRPr="004F3ECD" w:rsidRDefault="004F3ECD" w:rsidP="004F3ECD">
      <w:pPr>
        <w:rPr>
          <w:rFonts w:ascii="Arial" w:hAnsi="Arial" w:cs="Arial"/>
          <w:sz w:val="20"/>
          <w:szCs w:val="20"/>
        </w:rPr>
      </w:pPr>
    </w:p>
    <w:p w14:paraId="6679FF65" w14:textId="77777777" w:rsidR="004F3ECD" w:rsidRPr="004F3ECD" w:rsidRDefault="004F3ECD" w:rsidP="004F3ECD">
      <w:pPr>
        <w:rPr>
          <w:rFonts w:ascii="Arial" w:hAnsi="Arial" w:cs="Arial"/>
          <w:b/>
          <w:bCs/>
        </w:rPr>
      </w:pPr>
      <w:r w:rsidRPr="004F3ECD">
        <w:rPr>
          <w:rFonts w:ascii="Arial" w:hAnsi="Arial" w:cs="Arial"/>
          <w:b/>
          <w:bCs/>
        </w:rPr>
        <w:t>Insight 1: Healthcare Costs by Encounter Class</w:t>
      </w:r>
    </w:p>
    <w:p w14:paraId="7147B58F" w14:textId="77777777" w:rsidR="004F3ECD" w:rsidRPr="004F3ECD" w:rsidRDefault="004F3ECD" w:rsidP="004F3ECD">
      <w:pPr>
        <w:numPr>
          <w:ilvl w:val="0"/>
          <w:numId w:val="1"/>
        </w:numPr>
        <w:tabs>
          <w:tab w:val="num" w:pos="720"/>
        </w:tabs>
        <w:spacing w:line="240" w:lineRule="auto"/>
        <w:rPr>
          <w:rFonts w:ascii="Arial" w:hAnsi="Arial" w:cs="Arial"/>
          <w:sz w:val="22"/>
          <w:szCs w:val="22"/>
        </w:rPr>
      </w:pPr>
      <w:r w:rsidRPr="004F3ECD">
        <w:rPr>
          <w:rFonts w:ascii="Arial" w:hAnsi="Arial" w:cs="Arial"/>
          <w:sz w:val="22"/>
          <w:szCs w:val="22"/>
        </w:rPr>
        <w:t>Observation: Ambulatory encounters have the highest total claim cost.</w:t>
      </w:r>
    </w:p>
    <w:p w14:paraId="670D100E" w14:textId="77777777" w:rsidR="004F3ECD" w:rsidRPr="004F3ECD" w:rsidRDefault="004F3ECD" w:rsidP="004F3ECD">
      <w:pPr>
        <w:numPr>
          <w:ilvl w:val="0"/>
          <w:numId w:val="1"/>
        </w:numPr>
        <w:tabs>
          <w:tab w:val="num" w:pos="720"/>
        </w:tabs>
        <w:spacing w:line="240" w:lineRule="auto"/>
        <w:rPr>
          <w:rFonts w:ascii="Arial" w:hAnsi="Arial" w:cs="Arial"/>
          <w:sz w:val="22"/>
          <w:szCs w:val="22"/>
        </w:rPr>
      </w:pPr>
      <w:r w:rsidRPr="004F3ECD">
        <w:rPr>
          <w:rFonts w:ascii="Arial" w:hAnsi="Arial" w:cs="Arial"/>
          <w:sz w:val="22"/>
          <w:szCs w:val="22"/>
        </w:rPr>
        <w:t>Evidence: The cost-by-encounter-class chart shows ambulatory encounters contributing the largest total.</w:t>
      </w:r>
    </w:p>
    <w:p w14:paraId="7B2DD282" w14:textId="77777777" w:rsidR="004F3ECD" w:rsidRPr="004F3ECD" w:rsidRDefault="004F3ECD" w:rsidP="004F3ECD">
      <w:pPr>
        <w:numPr>
          <w:ilvl w:val="0"/>
          <w:numId w:val="1"/>
        </w:numPr>
        <w:tabs>
          <w:tab w:val="num" w:pos="720"/>
        </w:tabs>
        <w:spacing w:line="240" w:lineRule="auto"/>
        <w:rPr>
          <w:rFonts w:ascii="Arial" w:hAnsi="Arial" w:cs="Arial"/>
          <w:sz w:val="22"/>
          <w:szCs w:val="22"/>
        </w:rPr>
      </w:pPr>
      <w:r w:rsidRPr="004F3ECD">
        <w:rPr>
          <w:rFonts w:ascii="Arial" w:hAnsi="Arial" w:cs="Arial"/>
          <w:sz w:val="22"/>
          <w:szCs w:val="22"/>
        </w:rPr>
        <w:t>Interpretation: This may be due to a high number of encounters, higher average costs, or both.</w:t>
      </w:r>
    </w:p>
    <w:p w14:paraId="27F1B4DF" w14:textId="77777777" w:rsidR="004F3ECD" w:rsidRPr="004F3ECD" w:rsidRDefault="004F3ECD" w:rsidP="004F3ECD">
      <w:pPr>
        <w:numPr>
          <w:ilvl w:val="0"/>
          <w:numId w:val="1"/>
        </w:numPr>
        <w:tabs>
          <w:tab w:val="num" w:pos="720"/>
        </w:tabs>
        <w:spacing w:line="240" w:lineRule="auto"/>
        <w:rPr>
          <w:rFonts w:ascii="Arial" w:hAnsi="Arial" w:cs="Arial"/>
          <w:sz w:val="22"/>
          <w:szCs w:val="22"/>
        </w:rPr>
      </w:pPr>
      <w:r w:rsidRPr="004F3ECD">
        <w:rPr>
          <w:rFonts w:ascii="Arial" w:hAnsi="Arial" w:cs="Arial"/>
          <w:sz w:val="22"/>
          <w:szCs w:val="22"/>
        </w:rPr>
        <w:t>Recommended action: Compare average cost per encounter across encounter classes and investigate the main cost drivers.</w:t>
      </w:r>
    </w:p>
    <w:p w14:paraId="7EB49B5C" w14:textId="77777777" w:rsidR="004F3ECD" w:rsidRPr="004F3ECD" w:rsidRDefault="004F3ECD" w:rsidP="004F3ECD">
      <w:pPr>
        <w:numPr>
          <w:ilvl w:val="0"/>
          <w:numId w:val="1"/>
        </w:numPr>
        <w:tabs>
          <w:tab w:val="num" w:pos="720"/>
        </w:tabs>
        <w:spacing w:line="240" w:lineRule="auto"/>
        <w:rPr>
          <w:rFonts w:ascii="Arial" w:hAnsi="Arial" w:cs="Arial"/>
          <w:sz w:val="22"/>
          <w:szCs w:val="22"/>
        </w:rPr>
      </w:pPr>
      <w:r w:rsidRPr="004F3ECD">
        <w:rPr>
          <w:rFonts w:ascii="Arial" w:hAnsi="Arial" w:cs="Arial"/>
          <w:sz w:val="22"/>
          <w:szCs w:val="22"/>
        </w:rPr>
        <w:t>Status: Pending validation.</w:t>
      </w:r>
    </w:p>
    <w:p w14:paraId="225A679F" w14:textId="77777777" w:rsidR="004F3ECD" w:rsidRPr="004F3ECD" w:rsidRDefault="004F3ECD" w:rsidP="004F3ECD">
      <w:pPr>
        <w:rPr>
          <w:rFonts w:ascii="Arial" w:hAnsi="Arial" w:cs="Arial"/>
          <w:b/>
          <w:bCs/>
        </w:rPr>
      </w:pPr>
      <w:r w:rsidRPr="004F3ECD">
        <w:rPr>
          <w:rFonts w:ascii="Arial" w:hAnsi="Arial" w:cs="Arial"/>
          <w:b/>
          <w:bCs/>
        </w:rPr>
        <w:t>Insight 2: Encounter Duration Anomalies</w:t>
      </w:r>
    </w:p>
    <w:p w14:paraId="014609EB" w14:textId="77777777" w:rsidR="004F3ECD" w:rsidRPr="004F3ECD" w:rsidRDefault="004F3ECD" w:rsidP="004F3ECD">
      <w:pPr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4F3ECD">
        <w:rPr>
          <w:rFonts w:ascii="Arial" w:hAnsi="Arial" w:cs="Arial"/>
          <w:sz w:val="22"/>
          <w:szCs w:val="22"/>
        </w:rPr>
        <w:t>Observation: Some encounters have unusually high recorded durations.</w:t>
      </w:r>
    </w:p>
    <w:p w14:paraId="76F736F6" w14:textId="77777777" w:rsidR="004F3ECD" w:rsidRPr="004F3ECD" w:rsidRDefault="004F3ECD" w:rsidP="004F3ECD">
      <w:pPr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4F3ECD">
        <w:rPr>
          <w:rFonts w:ascii="Arial" w:hAnsi="Arial" w:cs="Arial"/>
          <w:sz w:val="22"/>
          <w:szCs w:val="22"/>
        </w:rPr>
        <w:t>Evidence: The duration-versus-cost scatter chart contains points with much higher duration values than most other encounters.</w:t>
      </w:r>
    </w:p>
    <w:p w14:paraId="05047D39" w14:textId="77777777" w:rsidR="004F3ECD" w:rsidRPr="004F3ECD" w:rsidRDefault="004F3ECD" w:rsidP="004F3ECD">
      <w:pPr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4F3ECD">
        <w:rPr>
          <w:rFonts w:ascii="Arial" w:hAnsi="Arial" w:cs="Arial"/>
          <w:sz w:val="22"/>
          <w:szCs w:val="22"/>
        </w:rPr>
        <w:t>Interpretation: These values may represent long encounters or data-quality issues, such as incorrect timestamps.</w:t>
      </w:r>
    </w:p>
    <w:p w14:paraId="1844AA7B" w14:textId="77777777" w:rsidR="004F3ECD" w:rsidRPr="004F3ECD" w:rsidRDefault="004F3ECD" w:rsidP="004F3ECD">
      <w:pPr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4F3ECD">
        <w:rPr>
          <w:rFonts w:ascii="Arial" w:hAnsi="Arial" w:cs="Arial"/>
          <w:sz w:val="22"/>
          <w:szCs w:val="22"/>
        </w:rPr>
        <w:t>Recommended action: Check the original START and STOP timestamps and investigate extreme durations before drawing conclusions.</w:t>
      </w:r>
    </w:p>
    <w:p w14:paraId="1D4D020F" w14:textId="77777777" w:rsidR="004F3ECD" w:rsidRPr="004F3ECD" w:rsidRDefault="004F3ECD" w:rsidP="004F3ECD">
      <w:pPr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4F3ECD">
        <w:rPr>
          <w:rFonts w:ascii="Arial" w:hAnsi="Arial" w:cs="Arial"/>
          <w:sz w:val="22"/>
          <w:szCs w:val="22"/>
        </w:rPr>
        <w:t>Status: Pending validation.</w:t>
      </w:r>
    </w:p>
    <w:p w14:paraId="147267CF" w14:textId="77777777" w:rsidR="004F3ECD" w:rsidRPr="004F3ECD" w:rsidRDefault="004F3ECD" w:rsidP="004F3ECD">
      <w:pPr>
        <w:rPr>
          <w:rFonts w:ascii="Arial" w:hAnsi="Arial" w:cs="Arial"/>
          <w:b/>
          <w:bCs/>
        </w:rPr>
      </w:pPr>
      <w:r w:rsidRPr="004F3ECD">
        <w:rPr>
          <w:rFonts w:ascii="Arial" w:hAnsi="Arial" w:cs="Arial"/>
          <w:b/>
          <w:bCs/>
        </w:rPr>
        <w:t>Insight 3: Frequent Patient Encounters</w:t>
      </w:r>
    </w:p>
    <w:p w14:paraId="04053523" w14:textId="77777777" w:rsidR="004F3ECD" w:rsidRPr="004F3ECD" w:rsidRDefault="004F3ECD" w:rsidP="004F3ECD">
      <w:pPr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r w:rsidRPr="004F3ECD">
        <w:rPr>
          <w:rFonts w:ascii="Arial" w:hAnsi="Arial" w:cs="Arial"/>
          <w:sz w:val="22"/>
          <w:szCs w:val="22"/>
        </w:rPr>
        <w:t>Observation: Encounter counts vary considerably among the patients shown in the Top 10 patient chart.</w:t>
      </w:r>
    </w:p>
    <w:p w14:paraId="56D43763" w14:textId="77777777" w:rsidR="004F3ECD" w:rsidRPr="004F3ECD" w:rsidRDefault="004F3ECD" w:rsidP="004F3ECD">
      <w:pPr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r w:rsidRPr="004F3ECD">
        <w:rPr>
          <w:rFonts w:ascii="Arial" w:hAnsi="Arial" w:cs="Arial"/>
          <w:sz w:val="22"/>
          <w:szCs w:val="22"/>
        </w:rPr>
        <w:t>Evidence: The patient bar chart shows different encounter counts, with some patients having substantially more records than others.</w:t>
      </w:r>
    </w:p>
    <w:p w14:paraId="265DA93B" w14:textId="77777777" w:rsidR="004F3ECD" w:rsidRPr="004F3ECD" w:rsidRDefault="004F3ECD" w:rsidP="004F3ECD">
      <w:pPr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r w:rsidRPr="004F3ECD">
        <w:rPr>
          <w:rFonts w:ascii="Arial" w:hAnsi="Arial" w:cs="Arial"/>
          <w:sz w:val="22"/>
          <w:szCs w:val="22"/>
        </w:rPr>
        <w:t>Interpretation: Frequent visits may reflect ongoing healthcare needs, multiple conditions, or other factors that require investigation.</w:t>
      </w:r>
    </w:p>
    <w:p w14:paraId="72321539" w14:textId="77777777" w:rsidR="004F3ECD" w:rsidRPr="004F3ECD" w:rsidRDefault="004F3ECD" w:rsidP="004F3ECD">
      <w:pPr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r w:rsidRPr="004F3ECD">
        <w:rPr>
          <w:rFonts w:ascii="Arial" w:hAnsi="Arial" w:cs="Arial"/>
          <w:sz w:val="22"/>
          <w:szCs w:val="22"/>
        </w:rPr>
        <w:t>Recommended action: Review the encounter history of frequent visitors and examine associated conditions, if available, to understand the patterns.</w:t>
      </w:r>
    </w:p>
    <w:p w14:paraId="06650EEA" w14:textId="77777777" w:rsidR="004F3ECD" w:rsidRPr="004F3ECD" w:rsidRDefault="004F3ECD" w:rsidP="004F3ECD">
      <w:pPr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r w:rsidRPr="004F3ECD">
        <w:rPr>
          <w:rFonts w:ascii="Arial" w:hAnsi="Arial" w:cs="Arial"/>
          <w:sz w:val="22"/>
          <w:szCs w:val="22"/>
        </w:rPr>
        <w:t>Status: Pending validation.</w:t>
      </w:r>
    </w:p>
    <w:p w14:paraId="6B26D9A5" w14:textId="77777777" w:rsidR="004F3ECD" w:rsidRPr="004F3ECD" w:rsidRDefault="004F3ECD" w:rsidP="004F3ECD">
      <w:pPr>
        <w:rPr>
          <w:rFonts w:ascii="Arial" w:hAnsi="Arial" w:cs="Arial"/>
          <w:b/>
          <w:bCs/>
        </w:rPr>
      </w:pPr>
      <w:r w:rsidRPr="004F3ECD">
        <w:rPr>
          <w:rFonts w:ascii="Arial" w:hAnsi="Arial" w:cs="Arial"/>
          <w:b/>
          <w:bCs/>
        </w:rPr>
        <w:t>Insight 4: Healthcare Encounter Trends Over Time</w:t>
      </w:r>
    </w:p>
    <w:p w14:paraId="4C78864D" w14:textId="77777777" w:rsidR="004F3ECD" w:rsidRPr="004F3ECD" w:rsidRDefault="004F3ECD" w:rsidP="004F3ECD">
      <w:pPr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 w:rsidRPr="004F3ECD">
        <w:rPr>
          <w:rFonts w:ascii="Arial" w:hAnsi="Arial" w:cs="Arial"/>
          <w:sz w:val="22"/>
          <w:szCs w:val="22"/>
        </w:rPr>
        <w:t>Observation: Recorded encounters increase substantially in more recent years, with a sharp rise around 2015–2021.</w:t>
      </w:r>
    </w:p>
    <w:p w14:paraId="46C51F73" w14:textId="77777777" w:rsidR="004F3ECD" w:rsidRPr="004F3ECD" w:rsidRDefault="004F3ECD" w:rsidP="004F3ECD">
      <w:pPr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 w:rsidRPr="004F3ECD">
        <w:rPr>
          <w:rFonts w:ascii="Arial" w:hAnsi="Arial" w:cs="Arial"/>
          <w:sz w:val="22"/>
          <w:szCs w:val="22"/>
        </w:rPr>
        <w:t>Evidence: The encounters-by-year line chart shows a marked increase during this period.</w:t>
      </w:r>
    </w:p>
    <w:p w14:paraId="135452B3" w14:textId="77777777" w:rsidR="004F3ECD" w:rsidRPr="004F3ECD" w:rsidRDefault="004F3ECD" w:rsidP="004F3ECD">
      <w:pPr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 w:rsidRPr="004F3ECD">
        <w:rPr>
          <w:rFonts w:ascii="Arial" w:hAnsi="Arial" w:cs="Arial"/>
          <w:sz w:val="22"/>
          <w:szCs w:val="22"/>
        </w:rPr>
        <w:t>Interpretation: This could reflect changes in healthcare utilization, dataset coverage, or the number of records collected over time.</w:t>
      </w:r>
    </w:p>
    <w:p w14:paraId="24F5614A" w14:textId="77777777" w:rsidR="004F3ECD" w:rsidRPr="004F3ECD" w:rsidRDefault="004F3ECD" w:rsidP="004F3ECD">
      <w:pPr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 w:rsidRPr="004F3ECD">
        <w:rPr>
          <w:rFonts w:ascii="Arial" w:hAnsi="Arial" w:cs="Arial"/>
          <w:sz w:val="22"/>
          <w:szCs w:val="22"/>
        </w:rPr>
        <w:t>Recommended action: Validate year-wise data completeness and compare encounter classes across years to understand what contributes to the increase.</w:t>
      </w:r>
    </w:p>
    <w:p w14:paraId="74A21990" w14:textId="77777777" w:rsidR="004F3ECD" w:rsidRPr="004F3ECD" w:rsidRDefault="004F3ECD" w:rsidP="004F3ECD">
      <w:pPr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 w:rsidRPr="004F3ECD">
        <w:rPr>
          <w:rFonts w:ascii="Arial" w:hAnsi="Arial" w:cs="Arial"/>
          <w:sz w:val="22"/>
          <w:szCs w:val="22"/>
        </w:rPr>
        <w:t>Status: Pending validation.</w:t>
      </w:r>
    </w:p>
    <w:p w14:paraId="6DD01DC5" w14:textId="2580C79B" w:rsidR="004F3ECD" w:rsidRPr="004F3ECD" w:rsidRDefault="004F3ECD" w:rsidP="004F3ECD">
      <w:pPr>
        <w:rPr>
          <w:rFonts w:ascii="Arial" w:hAnsi="Arial" w:cs="Arial"/>
        </w:rPr>
      </w:pPr>
    </w:p>
    <w:sectPr w:rsidR="004F3ECD" w:rsidRPr="004F3ECD" w:rsidSect="004F3E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F20"/>
    <w:multiLevelType w:val="multilevel"/>
    <w:tmpl w:val="EA10F8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182FCB"/>
    <w:multiLevelType w:val="multilevel"/>
    <w:tmpl w:val="58CE52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97B8F"/>
    <w:multiLevelType w:val="multilevel"/>
    <w:tmpl w:val="BFEC46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342A4"/>
    <w:multiLevelType w:val="multilevel"/>
    <w:tmpl w:val="A5A640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125416712">
    <w:abstractNumId w:val="3"/>
  </w:num>
  <w:num w:numId="2" w16cid:durableId="1080832985">
    <w:abstractNumId w:val="2"/>
  </w:num>
  <w:num w:numId="3" w16cid:durableId="565188754">
    <w:abstractNumId w:val="0"/>
  </w:num>
  <w:num w:numId="4" w16cid:durableId="992873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ECD"/>
    <w:rsid w:val="000A2554"/>
    <w:rsid w:val="002E7C47"/>
    <w:rsid w:val="004F3ECD"/>
    <w:rsid w:val="00525F98"/>
    <w:rsid w:val="00617B6D"/>
    <w:rsid w:val="00AD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14371"/>
  <w15:chartTrackingRefBased/>
  <w15:docId w15:val="{ED29E3EE-5F40-4462-960A-E9B6EAD64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E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Sarang Khandate</dc:creator>
  <cp:keywords/>
  <dc:description/>
  <cp:lastModifiedBy>Sarang Khandate</cp:lastModifiedBy>
  <cp:revision>1</cp:revision>
  <dcterms:created xsi:type="dcterms:W3CDTF">2026-10-15T10:56:00Z</dcterms:created>
  <dcterms:modified xsi:type="dcterms:W3CDTF">2026-10-15T11:03:00Z</dcterms:modified>
</cp:coreProperties>
</file>