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3415E" w14:textId="77777777" w:rsidR="0027425A" w:rsidRDefault="00000000">
      <w:pPr>
        <w:pStyle w:val="BodyText"/>
        <w:spacing w:before="60"/>
        <w:ind w:left="5880" w:right="113"/>
      </w:pPr>
      <w:r>
        <w:t>OMB</w:t>
      </w:r>
      <w:r>
        <w:rPr>
          <w:spacing w:val="-14"/>
        </w:rPr>
        <w:t xml:space="preserve"> </w:t>
      </w:r>
      <w:r>
        <w:t>Control</w:t>
      </w:r>
      <w:r>
        <w:rPr>
          <w:spacing w:val="-13"/>
        </w:rPr>
        <w:t xml:space="preserve"> </w:t>
      </w:r>
      <w:r>
        <w:t>No.</w:t>
      </w:r>
      <w:r>
        <w:rPr>
          <w:spacing w:val="-13"/>
        </w:rPr>
        <w:t xml:space="preserve"> </w:t>
      </w:r>
      <w:r>
        <w:t>1210-0169 Expiration Date: 11/30/2025</w:t>
      </w:r>
    </w:p>
    <w:p w14:paraId="3DBF8040" w14:textId="77777777" w:rsidR="0027425A" w:rsidRDefault="00000000">
      <w:pPr>
        <w:pStyle w:val="Heading1"/>
        <w:ind w:left="2968" w:right="2946"/>
        <w:jc w:val="center"/>
      </w:pPr>
      <w:bookmarkStart w:id="0" w:name="Instructions"/>
      <w:bookmarkEnd w:id="0"/>
      <w:r>
        <w:rPr>
          <w:u w:val="single"/>
        </w:rPr>
        <w:t>Open</w:t>
      </w:r>
      <w:r>
        <w:rPr>
          <w:spacing w:val="-15"/>
          <w:u w:val="single"/>
        </w:rPr>
        <w:t xml:space="preserve"> </w:t>
      </w:r>
      <w:r>
        <w:rPr>
          <w:u w:val="single"/>
        </w:rPr>
        <w:t>Negotiation</w:t>
      </w:r>
      <w:r>
        <w:rPr>
          <w:spacing w:val="-15"/>
          <w:u w:val="single"/>
        </w:rPr>
        <w:t xml:space="preserve"> </w:t>
      </w:r>
      <w:r>
        <w:rPr>
          <w:u w:val="single"/>
        </w:rPr>
        <w:t>Notice</w:t>
      </w:r>
      <w:r>
        <w:t xml:space="preserve"> </w:t>
      </w:r>
      <w:r>
        <w:rPr>
          <w:spacing w:val="-2"/>
        </w:rPr>
        <w:t>Instructions</w:t>
      </w:r>
    </w:p>
    <w:p w14:paraId="76A7ED90" w14:textId="77777777" w:rsidR="0027425A" w:rsidRDefault="00000000">
      <w:pPr>
        <w:pStyle w:val="BodyText"/>
        <w:spacing w:before="240"/>
        <w:ind w:left="120" w:right="113"/>
      </w:pPr>
      <w:r>
        <w:t>The Departments of the Treasury, Labor, and Health</w:t>
      </w:r>
      <w:r>
        <w:rPr>
          <w:spacing w:val="-1"/>
        </w:rPr>
        <w:t xml:space="preserve"> </w:t>
      </w:r>
      <w:r>
        <w:t>and Human Services (Departments) and</w:t>
      </w:r>
      <w:r>
        <w:rPr>
          <w:spacing w:val="-1"/>
        </w:rPr>
        <w:t xml:space="preserve"> </w:t>
      </w:r>
      <w:r>
        <w:t>the Office of Personnel Management (OPM) have issued interim final rules establishing a Federal independent dispute resolution process (Federal IDR process) that nonparticipating providers or facilities,</w:t>
      </w:r>
      <w:r>
        <w:rPr>
          <w:spacing w:val="-3"/>
        </w:rPr>
        <w:t xml:space="preserve"> </w:t>
      </w:r>
      <w:r>
        <w:t>nonparticipating</w:t>
      </w:r>
      <w:r>
        <w:rPr>
          <w:spacing w:val="-3"/>
        </w:rPr>
        <w:t xml:space="preserve"> </w:t>
      </w:r>
      <w:r>
        <w:t>providers</w:t>
      </w:r>
      <w:r>
        <w:rPr>
          <w:spacing w:val="-4"/>
        </w:rPr>
        <w:t xml:space="preserve"> </w:t>
      </w:r>
      <w:r>
        <w:t>of</w:t>
      </w:r>
      <w:r>
        <w:rPr>
          <w:spacing w:val="-3"/>
        </w:rPr>
        <w:t xml:space="preserve"> </w:t>
      </w:r>
      <w:r>
        <w:t>air</w:t>
      </w:r>
      <w:r>
        <w:rPr>
          <w:spacing w:val="-4"/>
        </w:rPr>
        <w:t xml:space="preserve"> </w:t>
      </w:r>
      <w:r>
        <w:t>ambulance</w:t>
      </w:r>
      <w:r>
        <w:rPr>
          <w:spacing w:val="-3"/>
        </w:rPr>
        <w:t xml:space="preserve"> </w:t>
      </w:r>
      <w:r>
        <w:t>services,</w:t>
      </w:r>
      <w:r>
        <w:rPr>
          <w:spacing w:val="-3"/>
        </w:rPr>
        <w:t xml:space="preserve"> </w:t>
      </w:r>
      <w:r>
        <w:t>and</w:t>
      </w:r>
      <w:r>
        <w:rPr>
          <w:spacing w:val="-3"/>
        </w:rPr>
        <w:t xml:space="preserve"> </w:t>
      </w:r>
      <w:r>
        <w:t>group</w:t>
      </w:r>
      <w:r>
        <w:rPr>
          <w:spacing w:val="-5"/>
        </w:rPr>
        <w:t xml:space="preserve"> </w:t>
      </w:r>
      <w:r>
        <w:t>health</w:t>
      </w:r>
      <w:r>
        <w:rPr>
          <w:spacing w:val="-3"/>
        </w:rPr>
        <w:t xml:space="preserve"> </w:t>
      </w:r>
      <w:r>
        <w:t>plans</w:t>
      </w:r>
      <w:r>
        <w:rPr>
          <w:spacing w:val="-4"/>
        </w:rPr>
        <w:t xml:space="preserve"> </w:t>
      </w:r>
      <w:r>
        <w:t>and</w:t>
      </w:r>
      <w:r>
        <w:rPr>
          <w:spacing w:val="-3"/>
        </w:rPr>
        <w:t xml:space="preserve"> </w:t>
      </w:r>
      <w:r>
        <w:t>health insurance issuers in the group and individual market or Federal Employees Health Benefits (FEHB) carriers may use following the end of an unsuccessful open negotiation period to determine the out-of-network rate for certain services.</w:t>
      </w:r>
      <w:r>
        <w:rPr>
          <w:spacing w:val="40"/>
        </w:rPr>
        <w:t xml:space="preserve"> </w:t>
      </w:r>
      <w:r>
        <w:t>More specifically, the Federal IDR process may be used to determine the out-of-network rate for certain emergency services, nonemergency items and services furnished by nonparticipating providers at participating health care facilities, and for air ambulance services furnished by nonparticipating providers of air ambulance services where an All-Payer Model Agreement or specified state law does not apply.</w:t>
      </w:r>
    </w:p>
    <w:p w14:paraId="2351B71C" w14:textId="77777777" w:rsidR="0027425A" w:rsidRDefault="00000000">
      <w:pPr>
        <w:pStyle w:val="BodyText"/>
        <w:spacing w:before="240"/>
        <w:ind w:left="120" w:right="162"/>
      </w:pPr>
      <w:r>
        <w:t>Before accessing the Federal IDR process to determine the out-of-network rate for a qualified item or service, the disputing parties must engage in a 30-business-day open negotiation period to attempt to reach an agreement regarding the total out-of-network rate (including any cost sharing).</w:t>
      </w:r>
      <w:r>
        <w:rPr>
          <w:spacing w:val="40"/>
        </w:rPr>
        <w:t xml:space="preserve"> </w:t>
      </w:r>
      <w:r>
        <w:t>To initiate the open negotiation period, the initiating party must provide notice to the other party within 30 business days of the receipt of initial payment or notice of denial of payment</w:t>
      </w:r>
      <w:r>
        <w:rPr>
          <w:spacing w:val="-3"/>
        </w:rPr>
        <w:t xml:space="preserve"> </w:t>
      </w:r>
      <w:r>
        <w:t>for</w:t>
      </w:r>
      <w:r>
        <w:rPr>
          <w:spacing w:val="-3"/>
        </w:rPr>
        <w:t xml:space="preserve"> </w:t>
      </w:r>
      <w:r>
        <w:t>the</w:t>
      </w:r>
      <w:r>
        <w:rPr>
          <w:spacing w:val="-2"/>
        </w:rPr>
        <w:t xml:space="preserve"> </w:t>
      </w:r>
      <w:r>
        <w:t>item</w:t>
      </w:r>
      <w:r>
        <w:rPr>
          <w:spacing w:val="-2"/>
        </w:rPr>
        <w:t xml:space="preserve"> </w:t>
      </w:r>
      <w:r>
        <w:t>or</w:t>
      </w:r>
      <w:r>
        <w:rPr>
          <w:spacing w:val="-2"/>
        </w:rPr>
        <w:t xml:space="preserve"> </w:t>
      </w:r>
      <w:r>
        <w:t>service.</w:t>
      </w:r>
      <w:r>
        <w:rPr>
          <w:spacing w:val="-2"/>
        </w:rPr>
        <w:t xml:space="preserve"> </w:t>
      </w:r>
      <w:r>
        <w:t>The</w:t>
      </w:r>
      <w:r>
        <w:rPr>
          <w:spacing w:val="-3"/>
        </w:rPr>
        <w:t xml:space="preserve"> </w:t>
      </w:r>
      <w:r>
        <w:t>open</w:t>
      </w:r>
      <w:r>
        <w:rPr>
          <w:spacing w:val="-2"/>
        </w:rPr>
        <w:t xml:space="preserve"> </w:t>
      </w:r>
      <w:r>
        <w:t>negotiation</w:t>
      </w:r>
      <w:r>
        <w:rPr>
          <w:spacing w:val="-2"/>
        </w:rPr>
        <w:t xml:space="preserve"> </w:t>
      </w:r>
      <w:r>
        <w:t>period</w:t>
      </w:r>
      <w:r>
        <w:rPr>
          <w:spacing w:val="-4"/>
        </w:rPr>
        <w:t xml:space="preserve"> </w:t>
      </w:r>
      <w:r>
        <w:t>begins</w:t>
      </w:r>
      <w:r>
        <w:rPr>
          <w:spacing w:val="-2"/>
        </w:rPr>
        <w:t xml:space="preserve"> </w:t>
      </w:r>
      <w:r>
        <w:t>on</w:t>
      </w:r>
      <w:r>
        <w:rPr>
          <w:spacing w:val="-2"/>
        </w:rPr>
        <w:t xml:space="preserve"> </w:t>
      </w:r>
      <w:r>
        <w:t>the</w:t>
      </w:r>
      <w:r>
        <w:rPr>
          <w:spacing w:val="-2"/>
        </w:rPr>
        <w:t xml:space="preserve"> </w:t>
      </w:r>
      <w:r>
        <w:t>day</w:t>
      </w:r>
      <w:r>
        <w:rPr>
          <w:spacing w:val="-2"/>
        </w:rPr>
        <w:t xml:space="preserve"> </w:t>
      </w:r>
      <w:r>
        <w:t>that</w:t>
      </w:r>
      <w:r>
        <w:rPr>
          <w:spacing w:val="-2"/>
        </w:rPr>
        <w:t xml:space="preserve"> </w:t>
      </w:r>
      <w:r>
        <w:t>the</w:t>
      </w:r>
      <w:r>
        <w:rPr>
          <w:spacing w:val="-2"/>
        </w:rPr>
        <w:t xml:space="preserve"> </w:t>
      </w:r>
      <w:r>
        <w:t>initiating party sends the open negotiation notice.</w:t>
      </w:r>
      <w:r>
        <w:rPr>
          <w:spacing w:val="40"/>
        </w:rPr>
        <w:t xml:space="preserve"> </w:t>
      </w:r>
      <w:r>
        <w:t>Specifically, the initiating party may initiate the open negotiation period by sending an open negotiation notice to the other party by mail.</w:t>
      </w:r>
      <w:r>
        <w:rPr>
          <w:spacing w:val="40"/>
        </w:rPr>
        <w:t xml:space="preserve"> </w:t>
      </w:r>
      <w:r>
        <w:t xml:space="preserve">The initiating party may also send the notice electronically if the following two conditions are satisfied: (1) the initiating party has a good faith belief that the electronic method is readily accessible by the other party; and (2) the notice is provided in paper form free of charge upon </w:t>
      </w:r>
      <w:r>
        <w:rPr>
          <w:spacing w:val="-2"/>
        </w:rPr>
        <w:t>request.</w:t>
      </w:r>
    </w:p>
    <w:p w14:paraId="10EA6226" w14:textId="29990174" w:rsidR="0027425A" w:rsidRDefault="00000000">
      <w:pPr>
        <w:pStyle w:val="BodyText"/>
        <w:spacing w:before="239"/>
        <w:ind w:left="120" w:right="113"/>
      </w:pPr>
      <w:r>
        <w:t>The Departments have</w:t>
      </w:r>
      <w:r>
        <w:rPr>
          <w:spacing w:val="-1"/>
        </w:rPr>
        <w:t xml:space="preserve"> </w:t>
      </w:r>
      <w:r>
        <w:t>developed</w:t>
      </w:r>
      <w:r>
        <w:rPr>
          <w:spacing w:val="-2"/>
        </w:rPr>
        <w:t xml:space="preserve"> </w:t>
      </w:r>
      <w:r>
        <w:t>this open negotiation notice that plans, issuers, FEHB</w:t>
      </w:r>
      <w:r>
        <w:rPr>
          <w:spacing w:val="-1"/>
        </w:rPr>
        <w:t xml:space="preserve"> </w:t>
      </w:r>
      <w:r>
        <w:t>carriers, providers, facilities, or providers of air ambulance services must use to initiate the open negotiation period.</w:t>
      </w:r>
      <w:r>
        <w:rPr>
          <w:spacing w:val="40"/>
        </w:rPr>
        <w:t xml:space="preserve"> </w:t>
      </w:r>
      <w:r>
        <w:t xml:space="preserve">To use this open </w:t>
      </w:r>
      <w:r w:rsidR="000A1BEE">
        <w:t>negotiation,</w:t>
      </w:r>
      <w:r>
        <w:t xml:space="preserve"> notice properly, the plan, issuer, FEHB carrier, provider, facility, or provider of air ambulance services must fill in the blanks with the appropriate information.</w:t>
      </w:r>
      <w:r>
        <w:rPr>
          <w:spacing w:val="40"/>
        </w:rPr>
        <w:t xml:space="preserve"> </w:t>
      </w:r>
      <w:r>
        <w:t>The party initiating open negotiation should use 1 Open Negotiation Notice per each out-of-network item or service, unless a plan, issuer, or FEHB carrier made an initial</w:t>
      </w:r>
      <w:r>
        <w:rPr>
          <w:spacing w:val="-3"/>
        </w:rPr>
        <w:t xml:space="preserve"> </w:t>
      </w:r>
      <w:r>
        <w:t>payment</w:t>
      </w:r>
      <w:r>
        <w:rPr>
          <w:spacing w:val="-3"/>
        </w:rPr>
        <w:t xml:space="preserve"> </w:t>
      </w:r>
      <w:r>
        <w:t>as</w:t>
      </w:r>
      <w:r>
        <w:rPr>
          <w:spacing w:val="-3"/>
        </w:rPr>
        <w:t xml:space="preserve"> </w:t>
      </w:r>
      <w:r>
        <w:t>a</w:t>
      </w:r>
      <w:r>
        <w:rPr>
          <w:spacing w:val="-3"/>
        </w:rPr>
        <w:t xml:space="preserve"> </w:t>
      </w:r>
      <w:r>
        <w:t>bundled</w:t>
      </w:r>
      <w:r>
        <w:rPr>
          <w:spacing w:val="-3"/>
        </w:rPr>
        <w:t xml:space="preserve"> </w:t>
      </w:r>
      <w:r>
        <w:t>payment</w:t>
      </w:r>
      <w:r>
        <w:rPr>
          <w:spacing w:val="-3"/>
        </w:rPr>
        <w:t xml:space="preserve"> </w:t>
      </w:r>
      <w:r>
        <w:t>(or</w:t>
      </w:r>
      <w:r>
        <w:rPr>
          <w:spacing w:val="-3"/>
        </w:rPr>
        <w:t xml:space="preserve"> </w:t>
      </w:r>
      <w:r>
        <w:t>specifies</w:t>
      </w:r>
      <w:r>
        <w:rPr>
          <w:spacing w:val="-3"/>
        </w:rPr>
        <w:t xml:space="preserve"> </w:t>
      </w:r>
      <w:r>
        <w:t>that</w:t>
      </w:r>
      <w:r>
        <w:rPr>
          <w:spacing w:val="-3"/>
        </w:rPr>
        <w:t xml:space="preserve"> </w:t>
      </w:r>
      <w:r>
        <w:t>a</w:t>
      </w:r>
      <w:r>
        <w:rPr>
          <w:spacing w:val="-3"/>
        </w:rPr>
        <w:t xml:space="preserve"> </w:t>
      </w:r>
      <w:r>
        <w:t>denial</w:t>
      </w:r>
      <w:r>
        <w:rPr>
          <w:spacing w:val="-3"/>
        </w:rPr>
        <w:t xml:space="preserve"> </w:t>
      </w:r>
      <w:r>
        <w:t>of</w:t>
      </w:r>
      <w:r>
        <w:rPr>
          <w:spacing w:val="-3"/>
        </w:rPr>
        <w:t xml:space="preserve"> </w:t>
      </w:r>
      <w:r>
        <w:t>payment</w:t>
      </w:r>
      <w:r>
        <w:rPr>
          <w:spacing w:val="-3"/>
        </w:rPr>
        <w:t xml:space="preserve"> </w:t>
      </w:r>
      <w:r>
        <w:t>is</w:t>
      </w:r>
      <w:r>
        <w:rPr>
          <w:spacing w:val="-3"/>
        </w:rPr>
        <w:t xml:space="preserve"> </w:t>
      </w:r>
      <w:r>
        <w:t>made</w:t>
      </w:r>
      <w:r>
        <w:rPr>
          <w:spacing w:val="-3"/>
        </w:rPr>
        <w:t xml:space="preserve"> </w:t>
      </w:r>
      <w:r>
        <w:t>on</w:t>
      </w:r>
      <w:r>
        <w:rPr>
          <w:spacing w:val="-3"/>
        </w:rPr>
        <w:t xml:space="preserve"> </w:t>
      </w:r>
      <w:r>
        <w:t>a</w:t>
      </w:r>
      <w:r>
        <w:rPr>
          <w:spacing w:val="-3"/>
        </w:rPr>
        <w:t xml:space="preserve"> </w:t>
      </w:r>
      <w:r>
        <w:t>bundled payment basis) or the initiating party intends to batch all the items or services included in the notice, as permitted under the interim final rules as part of the Federal IDR process.</w:t>
      </w:r>
      <w:r>
        <w:rPr>
          <w:vertAlign w:val="superscript"/>
        </w:rPr>
        <w:t>1</w:t>
      </w:r>
    </w:p>
    <w:p w14:paraId="0AC40F65" w14:textId="77777777" w:rsidR="0027425A" w:rsidRDefault="0027425A">
      <w:pPr>
        <w:pStyle w:val="BodyText"/>
        <w:rPr>
          <w:sz w:val="20"/>
        </w:rPr>
      </w:pPr>
    </w:p>
    <w:p w14:paraId="1E8F4307" w14:textId="77777777" w:rsidR="0027425A" w:rsidRDefault="0027425A">
      <w:pPr>
        <w:pStyle w:val="BodyText"/>
        <w:rPr>
          <w:sz w:val="20"/>
        </w:rPr>
      </w:pPr>
    </w:p>
    <w:p w14:paraId="790B12E5" w14:textId="77777777" w:rsidR="0027425A" w:rsidRDefault="0027425A">
      <w:pPr>
        <w:pStyle w:val="BodyText"/>
        <w:rPr>
          <w:sz w:val="20"/>
        </w:rPr>
      </w:pPr>
    </w:p>
    <w:p w14:paraId="38E0D39A" w14:textId="77777777" w:rsidR="0027425A" w:rsidRDefault="00000000">
      <w:pPr>
        <w:pStyle w:val="BodyText"/>
        <w:spacing w:before="5"/>
        <w:rPr>
          <w:sz w:val="20"/>
        </w:rPr>
      </w:pPr>
      <w:r>
        <w:rPr>
          <w:noProof/>
        </w:rPr>
        <mc:AlternateContent>
          <mc:Choice Requires="wps">
            <w:drawing>
              <wp:anchor distT="0" distB="0" distL="0" distR="0" simplePos="0" relativeHeight="487587840" behindDoc="1" locked="0" layoutInCell="1" allowOverlap="1" wp14:anchorId="2CA4A951" wp14:editId="44006171">
                <wp:simplePos x="0" y="0"/>
                <wp:positionH relativeFrom="page">
                  <wp:posOffset>914400</wp:posOffset>
                </wp:positionH>
                <wp:positionV relativeFrom="paragraph">
                  <wp:posOffset>165037</wp:posOffset>
                </wp:positionV>
                <wp:extent cx="1828800" cy="762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6317C9" id="Graphic 2" o:spid="_x0000_s1026" style="position:absolute;margin-left:1in;margin-top:13pt;width:2in;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" path="m1828800,l,,,7619r1828800,l1828800,xe" fillcolor="black" stroked="f">
                <v:path arrowok="t"/>
                <w10:wrap type="topAndBottom" anchorx="page"/>
              </v:shape>
            </w:pict>
          </mc:Fallback>
        </mc:AlternateContent>
      </w:r>
    </w:p>
    <w:p w14:paraId="242290E4" w14:textId="77777777" w:rsidR="0027425A" w:rsidRDefault="0027425A">
      <w:pPr>
        <w:pStyle w:val="BodyText"/>
        <w:spacing w:before="112"/>
        <w:rPr>
          <w:sz w:val="20"/>
        </w:rPr>
      </w:pPr>
    </w:p>
    <w:p w14:paraId="5D1D3B6A" w14:textId="77777777" w:rsidR="0027425A" w:rsidRDefault="00000000">
      <w:pPr>
        <w:ind w:left="120" w:right="398" w:hanging="1"/>
        <w:rPr>
          <w:sz w:val="20"/>
        </w:rPr>
      </w:pPr>
      <w:r>
        <w:rPr>
          <w:sz w:val="20"/>
          <w:vertAlign w:val="superscript"/>
        </w:rPr>
        <w:t>1</w:t>
      </w:r>
      <w:r>
        <w:rPr>
          <w:spacing w:val="-2"/>
          <w:sz w:val="20"/>
        </w:rPr>
        <w:t xml:space="preserve"> </w:t>
      </w:r>
      <w:r>
        <w:rPr>
          <w:sz w:val="20"/>
        </w:rPr>
        <w:t>For</w:t>
      </w:r>
      <w:r>
        <w:rPr>
          <w:spacing w:val="-2"/>
          <w:sz w:val="20"/>
        </w:rPr>
        <w:t xml:space="preserve"> </w:t>
      </w:r>
      <w:r>
        <w:rPr>
          <w:sz w:val="20"/>
        </w:rPr>
        <w:t>additional</w:t>
      </w:r>
      <w:r>
        <w:rPr>
          <w:spacing w:val="-4"/>
          <w:sz w:val="20"/>
        </w:rPr>
        <w:t xml:space="preserve"> </w:t>
      </w:r>
      <w:r>
        <w:rPr>
          <w:sz w:val="20"/>
        </w:rPr>
        <w:t>information</w:t>
      </w:r>
      <w:r>
        <w:rPr>
          <w:spacing w:val="-3"/>
          <w:sz w:val="20"/>
        </w:rPr>
        <w:t xml:space="preserve"> </w:t>
      </w:r>
      <w:r>
        <w:rPr>
          <w:sz w:val="20"/>
        </w:rPr>
        <w:t>about</w:t>
      </w:r>
      <w:r>
        <w:rPr>
          <w:spacing w:val="-4"/>
          <w:sz w:val="20"/>
        </w:rPr>
        <w:t xml:space="preserve"> </w:t>
      </w:r>
      <w:r>
        <w:rPr>
          <w:sz w:val="20"/>
        </w:rPr>
        <w:t>disputes</w:t>
      </w:r>
      <w:r>
        <w:rPr>
          <w:spacing w:val="-3"/>
          <w:sz w:val="20"/>
        </w:rPr>
        <w:t xml:space="preserve"> </w:t>
      </w:r>
      <w:r>
        <w:rPr>
          <w:sz w:val="20"/>
        </w:rPr>
        <w:t>for</w:t>
      </w:r>
      <w:r>
        <w:rPr>
          <w:spacing w:val="-3"/>
          <w:sz w:val="20"/>
        </w:rPr>
        <w:t xml:space="preserve"> </w:t>
      </w:r>
      <w:r>
        <w:rPr>
          <w:sz w:val="20"/>
        </w:rPr>
        <w:t>bundled</w:t>
      </w:r>
      <w:r>
        <w:rPr>
          <w:spacing w:val="-1"/>
          <w:sz w:val="20"/>
        </w:rPr>
        <w:t xml:space="preserve"> </w:t>
      </w:r>
      <w:r>
        <w:rPr>
          <w:sz w:val="20"/>
        </w:rPr>
        <w:t>and</w:t>
      </w:r>
      <w:r>
        <w:rPr>
          <w:spacing w:val="-3"/>
          <w:sz w:val="20"/>
        </w:rPr>
        <w:t xml:space="preserve"> </w:t>
      </w:r>
      <w:r>
        <w:rPr>
          <w:sz w:val="20"/>
        </w:rPr>
        <w:t>batched</w:t>
      </w:r>
      <w:r>
        <w:rPr>
          <w:spacing w:val="-1"/>
          <w:sz w:val="20"/>
        </w:rPr>
        <w:t xml:space="preserve"> </w:t>
      </w:r>
      <w:r>
        <w:rPr>
          <w:sz w:val="20"/>
        </w:rPr>
        <w:t>items</w:t>
      </w:r>
      <w:r>
        <w:rPr>
          <w:spacing w:val="-3"/>
          <w:sz w:val="20"/>
        </w:rPr>
        <w:t xml:space="preserve"> </w:t>
      </w:r>
      <w:r>
        <w:rPr>
          <w:sz w:val="20"/>
        </w:rPr>
        <w:t>and</w:t>
      </w:r>
      <w:r>
        <w:rPr>
          <w:spacing w:val="-3"/>
          <w:sz w:val="20"/>
        </w:rPr>
        <w:t xml:space="preserve"> </w:t>
      </w:r>
      <w:r>
        <w:rPr>
          <w:sz w:val="20"/>
        </w:rPr>
        <w:t>services,</w:t>
      </w:r>
      <w:r>
        <w:rPr>
          <w:spacing w:val="-3"/>
          <w:sz w:val="20"/>
        </w:rPr>
        <w:t xml:space="preserve"> </w:t>
      </w:r>
      <w:r>
        <w:rPr>
          <w:sz w:val="20"/>
        </w:rPr>
        <w:t>including</w:t>
      </w:r>
      <w:r>
        <w:rPr>
          <w:spacing w:val="-3"/>
          <w:sz w:val="20"/>
        </w:rPr>
        <w:t xml:space="preserve"> </w:t>
      </w:r>
      <w:r>
        <w:rPr>
          <w:sz w:val="20"/>
        </w:rPr>
        <w:t>definitions,</w:t>
      </w:r>
      <w:r>
        <w:rPr>
          <w:spacing w:val="-3"/>
          <w:sz w:val="20"/>
        </w:rPr>
        <w:t xml:space="preserve"> </w:t>
      </w:r>
      <w:r>
        <w:rPr>
          <w:sz w:val="20"/>
        </w:rPr>
        <w:t xml:space="preserve">see Federal Independent Dispute Resolution (IDR) Process Guidance for Disputing Parties, available at </w:t>
      </w:r>
      <w:hyperlink r:id="rId6">
        <w:r w:rsidR="0027425A">
          <w:rPr>
            <w:color w:val="0000FF"/>
            <w:spacing w:val="-2"/>
            <w:sz w:val="20"/>
            <w:u w:val="single" w:color="0000FF"/>
          </w:rPr>
          <w:t>https://www.cms.gov/sites/default/files/2022-04/Revised-IDR-Process-Guidance-Disputing-Parties.pdf</w:t>
        </w:r>
        <w:r w:rsidR="0027425A">
          <w:rPr>
            <w:spacing w:val="-2"/>
            <w:sz w:val="20"/>
          </w:rPr>
          <w:t>.</w:t>
        </w:r>
      </w:hyperlink>
    </w:p>
    <w:p w14:paraId="457D4160" w14:textId="77777777" w:rsidR="0027425A" w:rsidRDefault="0027425A">
      <w:pPr>
        <w:rPr>
          <w:sz w:val="20"/>
        </w:rPr>
        <w:sectPr w:rsidR="0027425A">
          <w:footerReference w:type="default" r:id="rId7"/>
          <w:type w:val="continuous"/>
          <w:pgSz w:w="12240" w:h="15840"/>
          <w:pgMar w:top="1380" w:right="1340" w:bottom="1420" w:left="1320" w:header="0" w:footer="1232" w:gutter="0"/>
          <w:pgNumType w:start="1"/>
          <w:cols w:space="720"/>
        </w:sectPr>
      </w:pPr>
    </w:p>
    <w:p w14:paraId="7141E0FB" w14:textId="77777777" w:rsidR="0027425A" w:rsidRDefault="00000000">
      <w:pPr>
        <w:pStyle w:val="BodyText"/>
        <w:spacing w:before="60"/>
        <w:ind w:left="120" w:right="175"/>
      </w:pPr>
      <w:r>
        <w:lastRenderedPageBreak/>
        <w:t>The Federal IDR process is available only for certain services, such as out-of-network emergency services, certain services provided by out-of-network providers at an in-network facility, or out-of-network air ambulance services.</w:t>
      </w:r>
      <w:r>
        <w:rPr>
          <w:spacing w:val="40"/>
        </w:rPr>
        <w:t xml:space="preserve"> </w:t>
      </w:r>
      <w:r>
        <w:t>The Federal IDR process is also only available if a state All-Payer Model Agreement or specified</w:t>
      </w:r>
      <w:r>
        <w:rPr>
          <w:spacing w:val="-1"/>
        </w:rPr>
        <w:t xml:space="preserve"> </w:t>
      </w:r>
      <w:r>
        <w:t>state law does not apply; otherwise, the state Agreement or law applies.</w:t>
      </w:r>
      <w:r>
        <w:rPr>
          <w:spacing w:val="40"/>
        </w:rPr>
        <w:t xml:space="preserve"> </w:t>
      </w:r>
      <w:r>
        <w:t>Additionally, a party may not initiate the Federal IDR process if, with respect to an item or service, the party knows or reasonably should have known that</w:t>
      </w:r>
      <w:r>
        <w:rPr>
          <w:spacing w:val="-4"/>
        </w:rPr>
        <w:t xml:space="preserve"> </w:t>
      </w:r>
      <w:r>
        <w:t>the</w:t>
      </w:r>
      <w:r>
        <w:rPr>
          <w:spacing w:val="-3"/>
        </w:rPr>
        <w:t xml:space="preserve"> </w:t>
      </w:r>
      <w:r>
        <w:t>provider</w:t>
      </w:r>
      <w:r>
        <w:rPr>
          <w:spacing w:val="-3"/>
        </w:rPr>
        <w:t xml:space="preserve"> </w:t>
      </w:r>
      <w:r>
        <w:t>or</w:t>
      </w:r>
      <w:r>
        <w:rPr>
          <w:spacing w:val="-4"/>
        </w:rPr>
        <w:t xml:space="preserve"> </w:t>
      </w:r>
      <w:r>
        <w:t>facility</w:t>
      </w:r>
      <w:r>
        <w:rPr>
          <w:spacing w:val="-3"/>
        </w:rPr>
        <w:t xml:space="preserve"> </w:t>
      </w:r>
      <w:r>
        <w:t>provided</w:t>
      </w:r>
      <w:r>
        <w:rPr>
          <w:spacing w:val="-5"/>
        </w:rPr>
        <w:t xml:space="preserve"> </w:t>
      </w:r>
      <w:r>
        <w:t>notice</w:t>
      </w:r>
      <w:r>
        <w:rPr>
          <w:spacing w:val="-4"/>
        </w:rPr>
        <w:t xml:space="preserve"> </w:t>
      </w:r>
      <w:r>
        <w:t>and</w:t>
      </w:r>
      <w:r>
        <w:rPr>
          <w:spacing w:val="-3"/>
        </w:rPr>
        <w:t xml:space="preserve"> </w:t>
      </w:r>
      <w:r>
        <w:t>obtained</w:t>
      </w:r>
      <w:r>
        <w:rPr>
          <w:spacing w:val="-5"/>
        </w:rPr>
        <w:t xml:space="preserve"> </w:t>
      </w:r>
      <w:r>
        <w:t>consent</w:t>
      </w:r>
      <w:r>
        <w:rPr>
          <w:spacing w:val="-3"/>
        </w:rPr>
        <w:t xml:space="preserve"> </w:t>
      </w:r>
      <w:r>
        <w:t>from</w:t>
      </w:r>
      <w:r>
        <w:rPr>
          <w:spacing w:val="-3"/>
        </w:rPr>
        <w:t xml:space="preserve"> </w:t>
      </w:r>
      <w:r>
        <w:t>a</w:t>
      </w:r>
      <w:r>
        <w:rPr>
          <w:spacing w:val="-3"/>
        </w:rPr>
        <w:t xml:space="preserve"> </w:t>
      </w:r>
      <w:r>
        <w:t>participant,</w:t>
      </w:r>
      <w:r>
        <w:rPr>
          <w:spacing w:val="-3"/>
        </w:rPr>
        <w:t xml:space="preserve"> </w:t>
      </w:r>
      <w:r>
        <w:t>beneficiary, or enrollee to waive surprise billing protections consistent with PHS Act sections 2799B-1(a) and 2799B-2(a) and the implementing regulations at 45 CFR 149.410(b) and 149.420(c)-(</w:t>
      </w:r>
      <w:proofErr w:type="spellStart"/>
      <w:r>
        <w:t>i</w:t>
      </w:r>
      <w:proofErr w:type="spellEnd"/>
      <w:r>
        <w:t>).</w:t>
      </w:r>
    </w:p>
    <w:p w14:paraId="0760E69D" w14:textId="77777777" w:rsidR="0027425A" w:rsidRDefault="00000000">
      <w:pPr>
        <w:pStyle w:val="BodyText"/>
        <w:spacing w:before="240"/>
        <w:ind w:left="120"/>
      </w:pPr>
      <w:r>
        <w:rPr>
          <w:b/>
          <w:u w:val="single"/>
        </w:rPr>
        <w:t>NOTE</w:t>
      </w:r>
      <w:r>
        <w:rPr>
          <w:b/>
        </w:rPr>
        <w:t>:</w:t>
      </w:r>
      <w:r>
        <w:rPr>
          <w:b/>
          <w:spacing w:val="-4"/>
        </w:rPr>
        <w:t xml:space="preserve"> </w:t>
      </w:r>
      <w:r>
        <w:t>Parties</w:t>
      </w:r>
      <w:r>
        <w:rPr>
          <w:spacing w:val="-1"/>
        </w:rPr>
        <w:t xml:space="preserve"> </w:t>
      </w:r>
      <w:r>
        <w:t>do</w:t>
      </w:r>
      <w:r>
        <w:rPr>
          <w:spacing w:val="-1"/>
        </w:rPr>
        <w:t xml:space="preserve"> </w:t>
      </w:r>
      <w:r>
        <w:rPr>
          <w:i/>
        </w:rPr>
        <w:t>not</w:t>
      </w:r>
      <w:r>
        <w:rPr>
          <w:i/>
          <w:spacing w:val="-2"/>
        </w:rPr>
        <w:t xml:space="preserve"> </w:t>
      </w:r>
      <w:r>
        <w:t>need</w:t>
      </w:r>
      <w:r>
        <w:rPr>
          <w:spacing w:val="-1"/>
        </w:rPr>
        <w:t xml:space="preserve"> </w:t>
      </w:r>
      <w:r>
        <w:t>to</w:t>
      </w:r>
      <w:r>
        <w:rPr>
          <w:spacing w:val="-2"/>
        </w:rPr>
        <w:t xml:space="preserve"> </w:t>
      </w:r>
      <w:r>
        <w:t>include</w:t>
      </w:r>
      <w:r>
        <w:rPr>
          <w:spacing w:val="-1"/>
        </w:rPr>
        <w:t xml:space="preserve"> </w:t>
      </w:r>
      <w:r>
        <w:t>this</w:t>
      </w:r>
      <w:r>
        <w:rPr>
          <w:spacing w:val="-2"/>
        </w:rPr>
        <w:t xml:space="preserve"> </w:t>
      </w:r>
      <w:r>
        <w:t>instruction</w:t>
      </w:r>
      <w:r>
        <w:rPr>
          <w:spacing w:val="-1"/>
        </w:rPr>
        <w:t xml:space="preserve"> </w:t>
      </w:r>
      <w:r>
        <w:t>page</w:t>
      </w:r>
      <w:r>
        <w:rPr>
          <w:spacing w:val="-2"/>
        </w:rPr>
        <w:t xml:space="preserve"> </w:t>
      </w:r>
      <w:r>
        <w:t>with</w:t>
      </w:r>
      <w:r>
        <w:rPr>
          <w:spacing w:val="-1"/>
        </w:rPr>
        <w:t xml:space="preserve"> </w:t>
      </w:r>
      <w:r>
        <w:t>the</w:t>
      </w:r>
      <w:r>
        <w:rPr>
          <w:spacing w:val="-1"/>
        </w:rPr>
        <w:t xml:space="preserve"> </w:t>
      </w:r>
      <w:r>
        <w:rPr>
          <w:spacing w:val="-2"/>
        </w:rPr>
        <w:t>notice.</w:t>
      </w:r>
    </w:p>
    <w:p w14:paraId="2B7BB807" w14:textId="77777777" w:rsidR="0027425A" w:rsidRDefault="00000000">
      <w:pPr>
        <w:pStyle w:val="Heading1"/>
      </w:pPr>
      <w:bookmarkStart w:id="1" w:name="Paperwork_Reduction_Act_Statement"/>
      <w:bookmarkEnd w:id="1"/>
      <w:r>
        <w:t>Paperwork</w:t>
      </w:r>
      <w:r>
        <w:rPr>
          <w:spacing w:val="-4"/>
        </w:rPr>
        <w:t xml:space="preserve"> </w:t>
      </w:r>
      <w:r>
        <w:t>Reduction</w:t>
      </w:r>
      <w:r>
        <w:rPr>
          <w:spacing w:val="-3"/>
        </w:rPr>
        <w:t xml:space="preserve"> </w:t>
      </w:r>
      <w:r>
        <w:t>Act</w:t>
      </w:r>
      <w:r>
        <w:rPr>
          <w:spacing w:val="-2"/>
        </w:rPr>
        <w:t xml:space="preserve"> Statement</w:t>
      </w:r>
    </w:p>
    <w:p w14:paraId="444FB7B7" w14:textId="77777777" w:rsidR="0027425A" w:rsidRDefault="00000000">
      <w:pPr>
        <w:pStyle w:val="BodyText"/>
        <w:spacing w:before="240"/>
        <w:ind w:left="120" w:right="133"/>
      </w:pPr>
      <w:r>
        <w:t>According to the Paperwork Reduction Act of 1995 (Pub. L. 104-13) (PRA), no persons are required to respond to a collection of information unless such collection displays a valid Office of Management and Budget (OMB) control number.</w:t>
      </w:r>
      <w:r>
        <w:rPr>
          <w:spacing w:val="40"/>
        </w:rPr>
        <w:t xml:space="preserve"> </w:t>
      </w:r>
      <w:r>
        <w:t xml:space="preserve">The Departments and OPM note that a </w:t>
      </w:r>
      <w:proofErr w:type="gramStart"/>
      <w:r>
        <w:t>Federal</w:t>
      </w:r>
      <w:proofErr w:type="gramEnd"/>
      <w:r>
        <w:t xml:space="preserve"> agency cannot conduct or sponsor a collection of information unless it is approved by OMB under the PRA, and displays a currently valid OMB control number, and the public is not required to respond to a collection of information unless it displays a currently valid OMB control number.</w:t>
      </w:r>
      <w:r>
        <w:rPr>
          <w:spacing w:val="40"/>
        </w:rPr>
        <w:t xml:space="preserve"> </w:t>
      </w:r>
      <w:r>
        <w:t>See 44 U.S.C. 3507.</w:t>
      </w:r>
      <w:r>
        <w:rPr>
          <w:spacing w:val="40"/>
        </w:rPr>
        <w:t xml:space="preserve"> </w:t>
      </w:r>
      <w:r>
        <w:t>Also, notwithstanding any other provisions of law, no person shall be subject to penalty for failing to comply with a collection of information if the collection</w:t>
      </w:r>
      <w:r>
        <w:rPr>
          <w:spacing w:val="-3"/>
        </w:rPr>
        <w:t xml:space="preserve"> </w:t>
      </w:r>
      <w:r>
        <w:t>of</w:t>
      </w:r>
      <w:r>
        <w:rPr>
          <w:spacing w:val="-4"/>
        </w:rPr>
        <w:t xml:space="preserve"> </w:t>
      </w:r>
      <w:r>
        <w:t>information</w:t>
      </w:r>
      <w:r>
        <w:rPr>
          <w:spacing w:val="-5"/>
        </w:rPr>
        <w:t xml:space="preserve"> </w:t>
      </w:r>
      <w:r>
        <w:t>does</w:t>
      </w:r>
      <w:r>
        <w:rPr>
          <w:spacing w:val="-3"/>
        </w:rPr>
        <w:t xml:space="preserve"> </w:t>
      </w:r>
      <w:r>
        <w:t>not</w:t>
      </w:r>
      <w:r>
        <w:rPr>
          <w:spacing w:val="-3"/>
        </w:rPr>
        <w:t xml:space="preserve"> </w:t>
      </w:r>
      <w:r>
        <w:t>display</w:t>
      </w:r>
      <w:r>
        <w:rPr>
          <w:spacing w:val="-3"/>
        </w:rPr>
        <w:t xml:space="preserve"> </w:t>
      </w:r>
      <w:r>
        <w:t>a</w:t>
      </w:r>
      <w:r>
        <w:rPr>
          <w:spacing w:val="-3"/>
        </w:rPr>
        <w:t xml:space="preserve"> </w:t>
      </w:r>
      <w:r>
        <w:t>currently</w:t>
      </w:r>
      <w:r>
        <w:rPr>
          <w:spacing w:val="-3"/>
        </w:rPr>
        <w:t xml:space="preserve"> </w:t>
      </w:r>
      <w:r>
        <w:t>valid</w:t>
      </w:r>
      <w:r>
        <w:rPr>
          <w:spacing w:val="-3"/>
        </w:rPr>
        <w:t xml:space="preserve"> </w:t>
      </w:r>
      <w:r>
        <w:t>OMB</w:t>
      </w:r>
      <w:r>
        <w:rPr>
          <w:spacing w:val="-4"/>
        </w:rPr>
        <w:t xml:space="preserve"> </w:t>
      </w:r>
      <w:r>
        <w:t>control</w:t>
      </w:r>
      <w:r>
        <w:rPr>
          <w:spacing w:val="-4"/>
        </w:rPr>
        <w:t xml:space="preserve"> </w:t>
      </w:r>
      <w:r>
        <w:t>number.</w:t>
      </w:r>
      <w:r>
        <w:rPr>
          <w:spacing w:val="40"/>
        </w:rPr>
        <w:t xml:space="preserve"> </w:t>
      </w:r>
      <w:r>
        <w:t>See</w:t>
      </w:r>
      <w:r>
        <w:rPr>
          <w:spacing w:val="-3"/>
        </w:rPr>
        <w:t xml:space="preserve"> </w:t>
      </w:r>
      <w:r>
        <w:t>44</w:t>
      </w:r>
      <w:r>
        <w:rPr>
          <w:spacing w:val="-3"/>
        </w:rPr>
        <w:t xml:space="preserve"> </w:t>
      </w:r>
      <w:r>
        <w:t xml:space="preserve">U.S.C. </w:t>
      </w:r>
      <w:r>
        <w:rPr>
          <w:spacing w:val="-2"/>
        </w:rPr>
        <w:t>3512.</w:t>
      </w:r>
    </w:p>
    <w:p w14:paraId="4147B2C9" w14:textId="77777777" w:rsidR="0027425A" w:rsidRDefault="00000000">
      <w:pPr>
        <w:pStyle w:val="BodyText"/>
        <w:spacing w:before="241"/>
        <w:ind w:left="120" w:right="162"/>
      </w:pPr>
      <w:r>
        <w:t>The public reporting burden for this voluntary collection of information is estimated to be 2 hours and 15 minutes per response, including time for reviewing general information about requesting assistance, gathering information, completing and reviewing the collection of information,</w:t>
      </w:r>
      <w:r>
        <w:rPr>
          <w:spacing w:val="-5"/>
        </w:rPr>
        <w:t xml:space="preserve"> </w:t>
      </w:r>
      <w:r>
        <w:t>and</w:t>
      </w:r>
      <w:r>
        <w:rPr>
          <w:spacing w:val="-3"/>
        </w:rPr>
        <w:t xml:space="preserve"> </w:t>
      </w:r>
      <w:r>
        <w:t>uploading</w:t>
      </w:r>
      <w:r>
        <w:rPr>
          <w:spacing w:val="-3"/>
        </w:rPr>
        <w:t xml:space="preserve"> </w:t>
      </w:r>
      <w:r>
        <w:t>attachments</w:t>
      </w:r>
      <w:r>
        <w:rPr>
          <w:spacing w:val="-3"/>
        </w:rPr>
        <w:t xml:space="preserve"> </w:t>
      </w:r>
      <w:r>
        <w:t>if</w:t>
      </w:r>
      <w:r>
        <w:rPr>
          <w:spacing w:val="-4"/>
        </w:rPr>
        <w:t xml:space="preserve"> </w:t>
      </w:r>
      <w:r>
        <w:t>applicable.</w:t>
      </w:r>
      <w:r>
        <w:rPr>
          <w:spacing w:val="40"/>
        </w:rPr>
        <w:t xml:space="preserve"> </w:t>
      </w:r>
      <w:r>
        <w:t>Interested</w:t>
      </w:r>
      <w:r>
        <w:rPr>
          <w:spacing w:val="-3"/>
        </w:rPr>
        <w:t xml:space="preserve"> </w:t>
      </w:r>
      <w:r>
        <w:t>parties</w:t>
      </w:r>
      <w:r>
        <w:rPr>
          <w:spacing w:val="-4"/>
        </w:rPr>
        <w:t xml:space="preserve"> </w:t>
      </w:r>
      <w:r>
        <w:t>are</w:t>
      </w:r>
      <w:r>
        <w:rPr>
          <w:spacing w:val="-3"/>
        </w:rPr>
        <w:t xml:space="preserve"> </w:t>
      </w:r>
      <w:r>
        <w:t>encouraged</w:t>
      </w:r>
      <w:r>
        <w:rPr>
          <w:spacing w:val="-3"/>
        </w:rPr>
        <w:t xml:space="preserve"> </w:t>
      </w:r>
      <w:r>
        <w:t>to</w:t>
      </w:r>
      <w:r>
        <w:rPr>
          <w:spacing w:val="-3"/>
        </w:rPr>
        <w:t xml:space="preserve"> </w:t>
      </w:r>
      <w:r>
        <w:t xml:space="preserve">send comments regarding the burden estimate or any other aspect of this collection of information, including suggestions for reducing this burden, to the U.S. Department of Labor, Employee Benefits Security Administration, Office of Regulations and Interpretations, Attention: PRA Clearance Officer, 200 Constitution Avenue, N.W., Room N-5718, Washington, DC 20210 or email </w:t>
      </w:r>
      <w:hyperlink r:id="rId8">
        <w:r w:rsidR="0027425A">
          <w:rPr>
            <w:color w:val="0000FF"/>
            <w:u w:val="single" w:color="0000FF"/>
          </w:rPr>
          <w:t>ebsa.opr@dol.gov</w:t>
        </w:r>
      </w:hyperlink>
      <w:r>
        <w:rPr>
          <w:color w:val="0000FF"/>
        </w:rPr>
        <w:t xml:space="preserve"> </w:t>
      </w:r>
      <w:r>
        <w:t>and reference the OMB Control Number 1210-0169. Note: Please do not return the completed request for assistance to this address.</w:t>
      </w:r>
    </w:p>
    <w:p w14:paraId="76A2918C" w14:textId="77777777" w:rsidR="0027425A" w:rsidRDefault="0027425A">
      <w:pPr>
        <w:sectPr w:rsidR="0027425A">
          <w:pgSz w:w="12240" w:h="15840"/>
          <w:pgMar w:top="1380" w:right="1340" w:bottom="1500" w:left="1320" w:header="0" w:footer="1232" w:gutter="0"/>
          <w:cols w:space="720"/>
        </w:sectPr>
      </w:pPr>
    </w:p>
    <w:p w14:paraId="55B6A178" w14:textId="77777777" w:rsidR="0027425A" w:rsidRDefault="00000000">
      <w:pPr>
        <w:pStyle w:val="BodyText"/>
        <w:spacing w:before="79"/>
        <w:ind w:left="132"/>
      </w:pPr>
      <w:r>
        <w:rPr>
          <w:spacing w:val="-2"/>
        </w:rPr>
        <w:lastRenderedPageBreak/>
        <w:t>Ref#:</w:t>
      </w:r>
    </w:p>
    <w:p w14:paraId="5A5D4AF0" w14:textId="77777777" w:rsidR="0027425A" w:rsidRDefault="00000000">
      <w:pPr>
        <w:pStyle w:val="BodyText"/>
        <w:spacing w:before="12" w:line="249" w:lineRule="auto"/>
        <w:ind w:left="132"/>
      </w:pPr>
      <w:r>
        <w:t>Patient</w:t>
      </w:r>
      <w:r>
        <w:rPr>
          <w:spacing w:val="-15"/>
        </w:rPr>
        <w:t xml:space="preserve"> </w:t>
      </w:r>
      <w:r>
        <w:t>Name: Member ID:</w:t>
      </w:r>
    </w:p>
    <w:p w14:paraId="4810CAEE" w14:textId="77777777" w:rsidR="0027425A" w:rsidRDefault="00000000">
      <w:pPr>
        <w:rPr>
          <w:sz w:val="24"/>
        </w:rPr>
      </w:pPr>
      <w:r>
        <w:br w:type="column"/>
      </w:r>
    </w:p>
    <w:p w14:paraId="4745DBF6" w14:textId="77777777" w:rsidR="0027425A" w:rsidRDefault="0027425A">
      <w:pPr>
        <w:pStyle w:val="BodyText"/>
        <w:spacing w:before="148"/>
      </w:pPr>
    </w:p>
    <w:p w14:paraId="5E143B7D" w14:textId="77777777" w:rsidR="0027425A" w:rsidRDefault="00000000">
      <w:pPr>
        <w:pStyle w:val="BodyText"/>
        <w:ind w:left="2478"/>
      </w:pPr>
      <w:r>
        <w:t>OMB</w:t>
      </w:r>
      <w:r>
        <w:rPr>
          <w:spacing w:val="-14"/>
        </w:rPr>
        <w:t xml:space="preserve"> </w:t>
      </w:r>
      <w:r>
        <w:t>Control</w:t>
      </w:r>
      <w:r>
        <w:rPr>
          <w:spacing w:val="-13"/>
        </w:rPr>
        <w:t xml:space="preserve"> </w:t>
      </w:r>
      <w:r>
        <w:t>No.</w:t>
      </w:r>
      <w:r>
        <w:rPr>
          <w:spacing w:val="-13"/>
        </w:rPr>
        <w:t xml:space="preserve"> </w:t>
      </w:r>
      <w:r>
        <w:t>1210-0169 Expiration Date: 11/30/2025</w:t>
      </w:r>
    </w:p>
    <w:p w14:paraId="493B236B" w14:textId="77777777" w:rsidR="0027425A" w:rsidRDefault="00000000">
      <w:pPr>
        <w:pStyle w:val="Heading1"/>
        <w:ind w:left="132"/>
      </w:pPr>
      <w:bookmarkStart w:id="2" w:name="Open_Negotiation_Notice"/>
      <w:bookmarkEnd w:id="2"/>
      <w:r>
        <w:t>Open</w:t>
      </w:r>
      <w:r>
        <w:rPr>
          <w:spacing w:val="-1"/>
        </w:rPr>
        <w:t xml:space="preserve"> </w:t>
      </w:r>
      <w:r>
        <w:t>Negotiation</w:t>
      </w:r>
      <w:r>
        <w:rPr>
          <w:spacing w:val="-1"/>
        </w:rPr>
        <w:t xml:space="preserve"> </w:t>
      </w:r>
      <w:r>
        <w:rPr>
          <w:spacing w:val="-2"/>
        </w:rPr>
        <w:t>Notice</w:t>
      </w:r>
    </w:p>
    <w:p w14:paraId="7CCAA71E" w14:textId="77777777" w:rsidR="0027425A" w:rsidRDefault="0027425A">
      <w:pPr>
        <w:sectPr w:rsidR="0027425A">
          <w:footerReference w:type="default" r:id="rId9"/>
          <w:pgSz w:w="12240" w:h="15840"/>
          <w:pgMar w:top="740" w:right="1340" w:bottom="280" w:left="1320" w:header="0" w:footer="0" w:gutter="0"/>
          <w:cols w:num="2" w:space="720" w:equalWidth="0">
            <w:col w:w="1546" w:space="1856"/>
            <w:col w:w="6178"/>
          </w:cols>
        </w:sectPr>
      </w:pPr>
    </w:p>
    <w:p w14:paraId="64882230" w14:textId="77777777" w:rsidR="00AF43BB" w:rsidRPr="00AF43BB" w:rsidRDefault="00AF43BB" w:rsidP="00AF43BB">
      <w:pPr>
        <w:pStyle w:val="BodyText"/>
        <w:rPr>
          <w:b/>
          <w:bCs/>
        </w:rPr>
      </w:pPr>
      <w:r w:rsidRPr="00AF43BB">
        <w:rPr>
          <w:b/>
          <w:bCs/>
        </w:rPr>
        <w:t xml:space="preserve">{Notice Date}  </w:t>
      </w:r>
    </w:p>
    <w:p w14:paraId="3C68A547" w14:textId="77777777" w:rsidR="0027425A" w:rsidRDefault="0027425A">
      <w:pPr>
        <w:pStyle w:val="BodyText"/>
        <w:spacing w:before="204"/>
        <w:rPr>
          <w:b/>
        </w:rPr>
      </w:pPr>
    </w:p>
    <w:p w14:paraId="3811073A" w14:textId="10BCB5B3" w:rsidR="0027425A" w:rsidRPr="0072680A" w:rsidRDefault="004E16C3" w:rsidP="0072680A">
      <w:pPr>
        <w:rPr>
          <w:sz w:val="24"/>
          <w:szCs w:val="24"/>
        </w:rPr>
      </w:pPr>
      <w:r>
        <w:t xml:space="preserve">  </w:t>
      </w:r>
      <w:r w:rsidRPr="0072680A">
        <w:rPr>
          <w:sz w:val="24"/>
          <w:szCs w:val="24"/>
        </w:rPr>
        <w:t>You are receiving this notice because</w:t>
      </w:r>
      <w:r w:rsidR="007B3C78" w:rsidRPr="0072680A">
        <w:rPr>
          <w:sz w:val="24"/>
          <w:szCs w:val="24"/>
        </w:rPr>
        <w:t xml:space="preserve"> </w:t>
      </w:r>
      <w:r w:rsidR="003E17C3" w:rsidRPr="00ED0E22">
        <w:rPr>
          <w:b/>
          <w:bCs/>
        </w:rPr>
        <w:t>{Hospital Name}</w:t>
      </w:r>
      <w:r w:rsidRPr="0072680A">
        <w:rPr>
          <w:sz w:val="24"/>
          <w:szCs w:val="24"/>
        </w:rPr>
        <w:t>,</w:t>
      </w:r>
      <w:r w:rsidRPr="0072680A">
        <w:rPr>
          <w:spacing w:val="-10"/>
          <w:sz w:val="24"/>
          <w:szCs w:val="24"/>
        </w:rPr>
        <w:t xml:space="preserve"> </w:t>
      </w:r>
      <w:r w:rsidRPr="0072680A">
        <w:rPr>
          <w:sz w:val="24"/>
          <w:szCs w:val="24"/>
        </w:rPr>
        <w:t>a</w:t>
      </w:r>
      <w:r w:rsidRPr="0072680A">
        <w:rPr>
          <w:spacing w:val="-8"/>
          <w:sz w:val="24"/>
          <w:szCs w:val="24"/>
        </w:rPr>
        <w:t xml:space="preserve"> </w:t>
      </w:r>
      <w:r w:rsidRPr="0072680A">
        <w:rPr>
          <w:sz w:val="24"/>
          <w:szCs w:val="24"/>
        </w:rPr>
        <w:t>provider</w:t>
      </w:r>
      <w:r w:rsidRPr="0072680A">
        <w:rPr>
          <w:spacing w:val="-8"/>
          <w:sz w:val="24"/>
          <w:szCs w:val="24"/>
        </w:rPr>
        <w:t xml:space="preserve"> </w:t>
      </w:r>
      <w:r w:rsidRPr="0072680A">
        <w:rPr>
          <w:sz w:val="24"/>
          <w:szCs w:val="24"/>
        </w:rPr>
        <w:t>of</w:t>
      </w:r>
      <w:r w:rsidRPr="0072680A">
        <w:rPr>
          <w:spacing w:val="-9"/>
          <w:sz w:val="24"/>
          <w:szCs w:val="24"/>
        </w:rPr>
        <w:t xml:space="preserve"> </w:t>
      </w:r>
      <w:r w:rsidR="003552BA" w:rsidRPr="0072680A">
        <w:rPr>
          <w:sz w:val="24"/>
          <w:szCs w:val="24"/>
        </w:rPr>
        <w:t>emergency</w:t>
      </w:r>
      <w:r w:rsidRPr="0072680A">
        <w:rPr>
          <w:sz w:val="24"/>
          <w:szCs w:val="24"/>
        </w:rPr>
        <w:t xml:space="preserve"> services is disputing the out-of-network rate for</w:t>
      </w:r>
      <w:r w:rsidR="00533680" w:rsidRPr="0072680A">
        <w:rPr>
          <w:sz w:val="24"/>
          <w:szCs w:val="24"/>
        </w:rPr>
        <w:t xml:space="preserve"> See </w:t>
      </w:r>
      <w:r w:rsidRPr="0072680A">
        <w:rPr>
          <w:sz w:val="24"/>
          <w:szCs w:val="24"/>
        </w:rPr>
        <w:t>attached and</w:t>
      </w:r>
      <w:r w:rsidR="00533680" w:rsidRPr="0072680A">
        <w:rPr>
          <w:sz w:val="24"/>
          <w:szCs w:val="24"/>
        </w:rPr>
        <w:t xml:space="preserve"> </w:t>
      </w:r>
      <w:r w:rsidRPr="0072680A">
        <w:rPr>
          <w:sz w:val="24"/>
          <w:szCs w:val="24"/>
        </w:rPr>
        <w:t>provided.</w:t>
      </w:r>
      <w:r w:rsidRPr="0072680A">
        <w:rPr>
          <w:spacing w:val="40"/>
          <w:sz w:val="24"/>
          <w:szCs w:val="24"/>
        </w:rPr>
        <w:t xml:space="preserve"> </w:t>
      </w:r>
      <w:r w:rsidRPr="0072680A">
        <w:rPr>
          <w:sz w:val="24"/>
          <w:szCs w:val="24"/>
        </w:rPr>
        <w:t>More information regarding these items or services is provided below.</w:t>
      </w:r>
      <w:r w:rsidRPr="0072680A">
        <w:rPr>
          <w:spacing w:val="40"/>
          <w:sz w:val="24"/>
          <w:szCs w:val="24"/>
        </w:rPr>
        <w:t xml:space="preserve"> </w:t>
      </w:r>
      <w:r w:rsidRPr="0072680A">
        <w:rPr>
          <w:sz w:val="24"/>
          <w:szCs w:val="24"/>
        </w:rPr>
        <w:t>The No Surprises Act provides a Federal independent dispute resolution (Federal IDR) process that group health plans, health insurance issuers of group and individual health insurance coverage, and FEHB carriers and out-of-network or nonparticipating health care providers, facilities, and providers of air ambulance services may utilize to determine the out-of-network rate for certain services following the end of an open negotiation period.</w:t>
      </w:r>
      <w:r w:rsidRPr="0072680A">
        <w:rPr>
          <w:spacing w:val="40"/>
          <w:sz w:val="24"/>
          <w:szCs w:val="24"/>
        </w:rPr>
        <w:t xml:space="preserve"> </w:t>
      </w:r>
      <w:r w:rsidRPr="0072680A">
        <w:rPr>
          <w:sz w:val="24"/>
          <w:szCs w:val="24"/>
        </w:rPr>
        <w:t>The Federal IDR process is available only for certain services, such as out-of-network emergency services,</w:t>
      </w:r>
      <w:r w:rsidRPr="0072680A">
        <w:rPr>
          <w:spacing w:val="-3"/>
          <w:sz w:val="24"/>
          <w:szCs w:val="24"/>
        </w:rPr>
        <w:t xml:space="preserve"> </w:t>
      </w:r>
      <w:r w:rsidRPr="0072680A">
        <w:rPr>
          <w:sz w:val="24"/>
          <w:szCs w:val="24"/>
        </w:rPr>
        <w:t>certain</w:t>
      </w:r>
      <w:r w:rsidRPr="0072680A">
        <w:rPr>
          <w:spacing w:val="-3"/>
          <w:sz w:val="24"/>
          <w:szCs w:val="24"/>
        </w:rPr>
        <w:t xml:space="preserve"> </w:t>
      </w:r>
      <w:r w:rsidRPr="0072680A">
        <w:rPr>
          <w:sz w:val="24"/>
          <w:szCs w:val="24"/>
        </w:rPr>
        <w:t>services</w:t>
      </w:r>
      <w:r w:rsidRPr="0072680A">
        <w:rPr>
          <w:spacing w:val="-3"/>
          <w:sz w:val="24"/>
          <w:szCs w:val="24"/>
        </w:rPr>
        <w:t xml:space="preserve"> </w:t>
      </w:r>
      <w:r w:rsidRPr="0072680A">
        <w:rPr>
          <w:sz w:val="24"/>
          <w:szCs w:val="24"/>
        </w:rPr>
        <w:t>provided</w:t>
      </w:r>
      <w:r w:rsidRPr="0072680A">
        <w:rPr>
          <w:spacing w:val="-3"/>
          <w:sz w:val="24"/>
          <w:szCs w:val="24"/>
        </w:rPr>
        <w:t xml:space="preserve"> </w:t>
      </w:r>
      <w:r w:rsidRPr="0072680A">
        <w:rPr>
          <w:sz w:val="24"/>
          <w:szCs w:val="24"/>
        </w:rPr>
        <w:t>by</w:t>
      </w:r>
      <w:r w:rsidRPr="0072680A">
        <w:rPr>
          <w:spacing w:val="-3"/>
          <w:sz w:val="24"/>
          <w:szCs w:val="24"/>
        </w:rPr>
        <w:t xml:space="preserve"> </w:t>
      </w:r>
      <w:r w:rsidRPr="0072680A">
        <w:rPr>
          <w:sz w:val="24"/>
          <w:szCs w:val="24"/>
        </w:rPr>
        <w:t>out-of-network</w:t>
      </w:r>
      <w:r w:rsidRPr="0072680A">
        <w:rPr>
          <w:spacing w:val="-3"/>
          <w:sz w:val="24"/>
          <w:szCs w:val="24"/>
        </w:rPr>
        <w:t xml:space="preserve"> </w:t>
      </w:r>
      <w:r w:rsidRPr="0072680A">
        <w:rPr>
          <w:sz w:val="24"/>
          <w:szCs w:val="24"/>
        </w:rPr>
        <w:t>providers</w:t>
      </w:r>
      <w:r w:rsidRPr="0072680A">
        <w:rPr>
          <w:spacing w:val="-4"/>
          <w:sz w:val="24"/>
          <w:szCs w:val="24"/>
        </w:rPr>
        <w:t xml:space="preserve"> </w:t>
      </w:r>
      <w:r w:rsidRPr="0072680A">
        <w:rPr>
          <w:sz w:val="24"/>
          <w:szCs w:val="24"/>
        </w:rPr>
        <w:t>at</w:t>
      </w:r>
      <w:r w:rsidRPr="0072680A">
        <w:rPr>
          <w:spacing w:val="-3"/>
          <w:sz w:val="24"/>
          <w:szCs w:val="24"/>
        </w:rPr>
        <w:t xml:space="preserve"> </w:t>
      </w:r>
      <w:r w:rsidRPr="0072680A">
        <w:rPr>
          <w:sz w:val="24"/>
          <w:szCs w:val="24"/>
        </w:rPr>
        <w:t>an</w:t>
      </w:r>
      <w:r w:rsidRPr="0072680A">
        <w:rPr>
          <w:spacing w:val="-3"/>
          <w:sz w:val="24"/>
          <w:szCs w:val="24"/>
        </w:rPr>
        <w:t xml:space="preserve"> </w:t>
      </w:r>
      <w:r w:rsidRPr="0072680A">
        <w:rPr>
          <w:sz w:val="24"/>
          <w:szCs w:val="24"/>
        </w:rPr>
        <w:t>in-network</w:t>
      </w:r>
      <w:r w:rsidRPr="0072680A">
        <w:rPr>
          <w:spacing w:val="-3"/>
          <w:sz w:val="24"/>
          <w:szCs w:val="24"/>
        </w:rPr>
        <w:t xml:space="preserve"> </w:t>
      </w:r>
      <w:r w:rsidRPr="0072680A">
        <w:rPr>
          <w:sz w:val="24"/>
          <w:szCs w:val="24"/>
        </w:rPr>
        <w:t>facility,</w:t>
      </w:r>
      <w:r w:rsidRPr="0072680A">
        <w:rPr>
          <w:spacing w:val="-3"/>
          <w:sz w:val="24"/>
          <w:szCs w:val="24"/>
        </w:rPr>
        <w:t xml:space="preserve"> </w:t>
      </w:r>
      <w:r w:rsidRPr="0072680A">
        <w:rPr>
          <w:sz w:val="24"/>
          <w:szCs w:val="24"/>
        </w:rPr>
        <w:t>or</w:t>
      </w:r>
      <w:r w:rsidRPr="0072680A">
        <w:rPr>
          <w:spacing w:val="-4"/>
          <w:sz w:val="24"/>
          <w:szCs w:val="24"/>
        </w:rPr>
        <w:t xml:space="preserve"> </w:t>
      </w:r>
      <w:r w:rsidRPr="0072680A">
        <w:rPr>
          <w:sz w:val="24"/>
          <w:szCs w:val="24"/>
        </w:rPr>
        <w:t>out- of-network air ambulance services.</w:t>
      </w:r>
      <w:r w:rsidRPr="0072680A">
        <w:rPr>
          <w:spacing w:val="80"/>
          <w:sz w:val="24"/>
          <w:szCs w:val="24"/>
        </w:rPr>
        <w:t xml:space="preserve"> </w:t>
      </w:r>
      <w:r w:rsidRPr="0072680A">
        <w:rPr>
          <w:sz w:val="24"/>
          <w:szCs w:val="24"/>
        </w:rPr>
        <w:t>The Federal IDR process is also only available if a state All-Payer Model Agreement or specified state law does not apply.</w:t>
      </w:r>
    </w:p>
    <w:p w14:paraId="004F02F5" w14:textId="77777777" w:rsidR="0027425A" w:rsidRDefault="00000000">
      <w:pPr>
        <w:pStyle w:val="Heading1"/>
      </w:pPr>
      <w:r>
        <w:t>What</w:t>
      </w:r>
      <w:r>
        <w:rPr>
          <w:spacing w:val="-4"/>
        </w:rPr>
        <w:t xml:space="preserve"> </w:t>
      </w:r>
      <w:r>
        <w:t>is</w:t>
      </w:r>
      <w:r>
        <w:rPr>
          <w:spacing w:val="-4"/>
        </w:rPr>
        <w:t xml:space="preserve"> </w:t>
      </w:r>
      <w:r>
        <w:t>an</w:t>
      </w:r>
      <w:r>
        <w:rPr>
          <w:spacing w:val="-5"/>
        </w:rPr>
        <w:t xml:space="preserve"> </w:t>
      </w:r>
      <w:r>
        <w:t>open</w:t>
      </w:r>
      <w:r>
        <w:rPr>
          <w:spacing w:val="-5"/>
        </w:rPr>
        <w:t xml:space="preserve"> </w:t>
      </w:r>
      <w:r>
        <w:t>negotiation</w:t>
      </w:r>
      <w:r>
        <w:rPr>
          <w:spacing w:val="-4"/>
        </w:rPr>
        <w:t xml:space="preserve"> </w:t>
      </w:r>
      <w:r>
        <w:rPr>
          <w:spacing w:val="-2"/>
        </w:rPr>
        <w:t>period?</w:t>
      </w:r>
    </w:p>
    <w:p w14:paraId="72311E08" w14:textId="56E1E21B" w:rsidR="0027425A" w:rsidRDefault="00000000">
      <w:pPr>
        <w:pStyle w:val="BodyText"/>
        <w:spacing w:before="241"/>
        <w:ind w:left="120" w:right="162"/>
      </w:pPr>
      <w:bookmarkStart w:id="3" w:name="What_is_an_open_negotiation_period?"/>
      <w:bookmarkEnd w:id="3"/>
      <w:r>
        <w:t>The open negotiation period is a period of up to 30 business days to determine an agreed-upon amount for the total out-of-network rate (including any cost sharing) for an item or service furnished</w:t>
      </w:r>
      <w:r>
        <w:rPr>
          <w:spacing w:val="-4"/>
        </w:rPr>
        <w:t xml:space="preserve"> </w:t>
      </w:r>
      <w:r>
        <w:t>by</w:t>
      </w:r>
      <w:r>
        <w:rPr>
          <w:spacing w:val="-6"/>
        </w:rPr>
        <w:t xml:space="preserve"> </w:t>
      </w:r>
      <w:r>
        <w:t>a</w:t>
      </w:r>
      <w:r>
        <w:rPr>
          <w:spacing w:val="-4"/>
        </w:rPr>
        <w:t xml:space="preserve"> </w:t>
      </w:r>
      <w:r>
        <w:t>nonparticipating</w:t>
      </w:r>
      <w:r>
        <w:rPr>
          <w:spacing w:val="-5"/>
        </w:rPr>
        <w:t xml:space="preserve"> </w:t>
      </w:r>
      <w:r>
        <w:t>provider,</w:t>
      </w:r>
      <w:r>
        <w:rPr>
          <w:spacing w:val="-4"/>
        </w:rPr>
        <w:t xml:space="preserve"> </w:t>
      </w:r>
      <w:r>
        <w:t>nonparticipating</w:t>
      </w:r>
      <w:r>
        <w:rPr>
          <w:spacing w:val="-5"/>
        </w:rPr>
        <w:t xml:space="preserve"> </w:t>
      </w:r>
      <w:r>
        <w:t>facility,</w:t>
      </w:r>
      <w:r>
        <w:rPr>
          <w:spacing w:val="-4"/>
        </w:rPr>
        <w:t xml:space="preserve"> </w:t>
      </w:r>
      <w:r>
        <w:t>or</w:t>
      </w:r>
      <w:r>
        <w:rPr>
          <w:spacing w:val="-5"/>
        </w:rPr>
        <w:t xml:space="preserve"> </w:t>
      </w:r>
      <w:r>
        <w:t>a</w:t>
      </w:r>
      <w:r>
        <w:rPr>
          <w:spacing w:val="-4"/>
        </w:rPr>
        <w:t xml:space="preserve"> </w:t>
      </w:r>
      <w:r>
        <w:t>nonparticipating</w:t>
      </w:r>
      <w:r>
        <w:rPr>
          <w:spacing w:val="-6"/>
        </w:rPr>
        <w:t xml:space="preserve"> </w:t>
      </w:r>
      <w:r>
        <w:t>provider of air ambulance services to a participant, beneficiary, or enrollee in a group health plan, group or individual health insurance policy, or FEHB</w:t>
      </w:r>
      <w:r>
        <w:rPr>
          <w:spacing w:val="-1"/>
        </w:rPr>
        <w:t xml:space="preserve"> </w:t>
      </w:r>
      <w:r>
        <w:t>carrier and</w:t>
      </w:r>
      <w:r>
        <w:rPr>
          <w:spacing w:val="-2"/>
        </w:rPr>
        <w:t xml:space="preserve"> </w:t>
      </w:r>
      <w:r>
        <w:t>for</w:t>
      </w:r>
      <w:r>
        <w:rPr>
          <w:spacing w:val="-1"/>
        </w:rPr>
        <w:t xml:space="preserve"> </w:t>
      </w:r>
      <w:r>
        <w:t>which</w:t>
      </w:r>
      <w:r>
        <w:rPr>
          <w:spacing w:val="-1"/>
        </w:rPr>
        <w:t xml:space="preserve"> </w:t>
      </w:r>
      <w:r>
        <w:t>a payment</w:t>
      </w:r>
      <w:r>
        <w:rPr>
          <w:spacing w:val="-1"/>
        </w:rPr>
        <w:t xml:space="preserve"> </w:t>
      </w:r>
      <w:r>
        <w:t>is required</w:t>
      </w:r>
      <w:r>
        <w:rPr>
          <w:spacing w:val="-2"/>
        </w:rPr>
        <w:t xml:space="preserve"> </w:t>
      </w:r>
      <w:r>
        <w:t>to be made by the plan or coverage.</w:t>
      </w:r>
    </w:p>
    <w:p w14:paraId="615A1F7A" w14:textId="77777777" w:rsidR="0027425A" w:rsidRDefault="00000000">
      <w:pPr>
        <w:pStyle w:val="BodyText"/>
        <w:spacing w:before="240"/>
        <w:ind w:left="119"/>
      </w:pPr>
      <w:r>
        <w:t>What</w:t>
      </w:r>
      <w:r>
        <w:rPr>
          <w:spacing w:val="-1"/>
        </w:rPr>
        <w:t xml:space="preserve"> </w:t>
      </w:r>
      <w:r>
        <w:t>happens</w:t>
      </w:r>
      <w:r>
        <w:rPr>
          <w:spacing w:val="-1"/>
        </w:rPr>
        <w:t xml:space="preserve"> </w:t>
      </w:r>
      <w:r>
        <w:t>at</w:t>
      </w:r>
      <w:r>
        <w:rPr>
          <w:spacing w:val="-1"/>
        </w:rPr>
        <w:t xml:space="preserve"> </w:t>
      </w:r>
      <w:r>
        <w:t>the end</w:t>
      </w:r>
      <w:r>
        <w:rPr>
          <w:spacing w:val="-3"/>
        </w:rPr>
        <w:t xml:space="preserve"> </w:t>
      </w:r>
      <w:r>
        <w:t>of</w:t>
      </w:r>
      <w:r>
        <w:rPr>
          <w:spacing w:val="-1"/>
        </w:rPr>
        <w:t xml:space="preserve"> </w:t>
      </w:r>
      <w:r>
        <w:t>the open</w:t>
      </w:r>
      <w:r>
        <w:rPr>
          <w:spacing w:val="-3"/>
        </w:rPr>
        <w:t xml:space="preserve"> </w:t>
      </w:r>
      <w:r>
        <w:t>negotiation</w:t>
      </w:r>
      <w:r>
        <w:rPr>
          <w:spacing w:val="-2"/>
        </w:rPr>
        <w:t xml:space="preserve"> period?</w:t>
      </w:r>
    </w:p>
    <w:p w14:paraId="59767C3C" w14:textId="62F3B510" w:rsidR="0027425A" w:rsidRDefault="00000000">
      <w:pPr>
        <w:pStyle w:val="BodyText"/>
        <w:tabs>
          <w:tab w:val="left" w:pos="2773"/>
        </w:tabs>
        <w:spacing w:before="238"/>
        <w:ind w:left="120" w:right="955"/>
      </w:pPr>
      <w:r>
        <w:t>If</w:t>
      </w:r>
      <w:r>
        <w:rPr>
          <w:spacing w:val="-2"/>
        </w:rPr>
        <w:t xml:space="preserve"> </w:t>
      </w:r>
      <w:r>
        <w:t>the</w:t>
      </w:r>
      <w:r>
        <w:rPr>
          <w:spacing w:val="-2"/>
        </w:rPr>
        <w:t xml:space="preserve"> </w:t>
      </w:r>
      <w:r>
        <w:t>parties</w:t>
      </w:r>
      <w:r>
        <w:rPr>
          <w:spacing w:val="-4"/>
        </w:rPr>
        <w:t xml:space="preserve"> </w:t>
      </w:r>
      <w:r>
        <w:t>have</w:t>
      </w:r>
      <w:r>
        <w:rPr>
          <w:spacing w:val="-2"/>
        </w:rPr>
        <w:t xml:space="preserve"> </w:t>
      </w:r>
      <w:r>
        <w:t>not</w:t>
      </w:r>
      <w:r>
        <w:rPr>
          <w:spacing w:val="-2"/>
        </w:rPr>
        <w:t xml:space="preserve"> </w:t>
      </w:r>
      <w:r>
        <w:t>agreed</w:t>
      </w:r>
      <w:r>
        <w:rPr>
          <w:spacing w:val="-2"/>
        </w:rPr>
        <w:t xml:space="preserve"> </w:t>
      </w:r>
      <w:r>
        <w:t>upon</w:t>
      </w:r>
      <w:r>
        <w:rPr>
          <w:spacing w:val="-2"/>
        </w:rPr>
        <w:t xml:space="preserve"> </w:t>
      </w:r>
      <w:r>
        <w:t>a</w:t>
      </w:r>
      <w:r>
        <w:rPr>
          <w:spacing w:val="-4"/>
        </w:rPr>
        <w:t xml:space="preserve"> </w:t>
      </w:r>
      <w:r>
        <w:t>payment</w:t>
      </w:r>
      <w:r>
        <w:rPr>
          <w:spacing w:val="-4"/>
        </w:rPr>
        <w:t xml:space="preserve"> </w:t>
      </w:r>
      <w:r>
        <w:t>amount</w:t>
      </w:r>
      <w:r>
        <w:rPr>
          <w:spacing w:val="-2"/>
        </w:rPr>
        <w:t xml:space="preserve"> </w:t>
      </w:r>
      <w:r>
        <w:t>by</w:t>
      </w:r>
      <w:r>
        <w:rPr>
          <w:spacing w:val="-2"/>
        </w:rPr>
        <w:t xml:space="preserve"> </w:t>
      </w:r>
      <w:r>
        <w:t>the</w:t>
      </w:r>
      <w:r>
        <w:rPr>
          <w:spacing w:val="-4"/>
        </w:rPr>
        <w:t xml:space="preserve"> </w:t>
      </w:r>
      <w:r>
        <w:t>end</w:t>
      </w:r>
      <w:r>
        <w:rPr>
          <w:spacing w:val="-2"/>
        </w:rPr>
        <w:t xml:space="preserve"> </w:t>
      </w:r>
      <w:r>
        <w:t>of</w:t>
      </w:r>
      <w:r>
        <w:rPr>
          <w:spacing w:val="-2"/>
        </w:rPr>
        <w:t xml:space="preserve"> </w:t>
      </w:r>
      <w:r>
        <w:t>the</w:t>
      </w:r>
      <w:r>
        <w:rPr>
          <w:spacing w:val="-2"/>
        </w:rPr>
        <w:t xml:space="preserve"> </w:t>
      </w:r>
      <w:r>
        <w:t>open</w:t>
      </w:r>
      <w:r>
        <w:rPr>
          <w:spacing w:val="-2"/>
        </w:rPr>
        <w:t xml:space="preserve"> </w:t>
      </w:r>
      <w:r>
        <w:t xml:space="preserve">negotiation </w:t>
      </w:r>
      <w:proofErr w:type="gramStart"/>
      <w:r>
        <w:rPr>
          <w:spacing w:val="-2"/>
        </w:rPr>
        <w:t>period,</w:t>
      </w:r>
      <w:r w:rsidR="00533680">
        <w:rPr>
          <w:spacing w:val="-2"/>
        </w:rPr>
        <w:t xml:space="preserve"> </w:t>
      </w:r>
      <w:r w:rsidR="003E17C3" w:rsidRPr="003E17C3">
        <w:rPr>
          <w:b/>
          <w:bCs/>
        </w:rPr>
        <w:t>{</w:t>
      </w:r>
      <w:proofErr w:type="gramEnd"/>
      <w:r w:rsidR="003E17C3" w:rsidRPr="003E17C3">
        <w:rPr>
          <w:b/>
          <w:bCs/>
        </w:rPr>
        <w:t xml:space="preserve">CMS </w:t>
      </w:r>
      <w:proofErr w:type="gramStart"/>
      <w:r w:rsidR="003E17C3" w:rsidRPr="003E17C3">
        <w:rPr>
          <w:b/>
          <w:bCs/>
        </w:rPr>
        <w:t>Date1}</w:t>
      </w:r>
      <w:r>
        <w:t>,</w:t>
      </w:r>
      <w:proofErr w:type="gramEnd"/>
      <w:r>
        <w:t xml:space="preserve"> either of us may initiate the Federal IDR process</w:t>
      </w:r>
    </w:p>
    <w:p w14:paraId="3188FFBC" w14:textId="60A082E5" w:rsidR="0027425A" w:rsidRDefault="005E3C2B">
      <w:pPr>
        <w:pStyle w:val="BodyText"/>
        <w:tabs>
          <w:tab w:val="left" w:pos="2278"/>
        </w:tabs>
        <w:spacing w:before="1"/>
        <w:ind w:left="120" w:right="103"/>
      </w:pPr>
      <w:r>
        <w:rPr>
          <w:spacing w:val="-6"/>
        </w:rPr>
        <w:t>By</w:t>
      </w:r>
      <w:r w:rsidR="003E17C3">
        <w:rPr>
          <w:spacing w:val="-6"/>
        </w:rPr>
        <w:t xml:space="preserve"> </w:t>
      </w:r>
      <w:r w:rsidR="003E17C3" w:rsidRPr="003E17C3">
        <w:rPr>
          <w:b/>
          <w:bCs/>
          <w:spacing w:val="-6"/>
        </w:rPr>
        <w:t xml:space="preserve">{CMS </w:t>
      </w:r>
      <w:proofErr w:type="gramStart"/>
      <w:r w:rsidR="003E17C3" w:rsidRPr="003E17C3">
        <w:rPr>
          <w:b/>
          <w:bCs/>
          <w:spacing w:val="-6"/>
        </w:rPr>
        <w:t>Date2}</w:t>
      </w:r>
      <w:r>
        <w:t>,</w:t>
      </w:r>
      <w:proofErr w:type="gramEnd"/>
      <w:r>
        <w:rPr>
          <w:spacing w:val="-1"/>
        </w:rPr>
        <w:t xml:space="preserve"> </w:t>
      </w:r>
      <w:r>
        <w:t>under</w:t>
      </w:r>
      <w:r>
        <w:rPr>
          <w:spacing w:val="-1"/>
        </w:rPr>
        <w:t xml:space="preserve"> </w:t>
      </w:r>
      <w:r>
        <w:t>which</w:t>
      </w:r>
      <w:r>
        <w:rPr>
          <w:spacing w:val="-1"/>
        </w:rPr>
        <w:t xml:space="preserve"> </w:t>
      </w:r>
      <w:r>
        <w:t>a</w:t>
      </w:r>
      <w:r>
        <w:rPr>
          <w:spacing w:val="-1"/>
        </w:rPr>
        <w:t xml:space="preserve"> </w:t>
      </w:r>
      <w:r>
        <w:t>certified</w:t>
      </w:r>
      <w:r>
        <w:rPr>
          <w:spacing w:val="-1"/>
        </w:rPr>
        <w:t xml:space="preserve"> </w:t>
      </w:r>
      <w:r>
        <w:t>IDR</w:t>
      </w:r>
      <w:r>
        <w:rPr>
          <w:spacing w:val="-2"/>
        </w:rPr>
        <w:t xml:space="preserve"> </w:t>
      </w:r>
      <w:r>
        <w:t>entity</w:t>
      </w:r>
      <w:r>
        <w:rPr>
          <w:spacing w:val="-1"/>
        </w:rPr>
        <w:t xml:space="preserve"> </w:t>
      </w:r>
      <w:r>
        <w:t>will</w:t>
      </w:r>
      <w:r>
        <w:rPr>
          <w:spacing w:val="-2"/>
        </w:rPr>
        <w:t xml:space="preserve"> </w:t>
      </w:r>
      <w:r>
        <w:t>select</w:t>
      </w:r>
      <w:r>
        <w:rPr>
          <w:spacing w:val="-1"/>
        </w:rPr>
        <w:t xml:space="preserve"> </w:t>
      </w:r>
      <w:r>
        <w:t>the</w:t>
      </w:r>
      <w:r>
        <w:rPr>
          <w:spacing w:val="-1"/>
        </w:rPr>
        <w:t xml:space="preserve"> </w:t>
      </w:r>
      <w:r>
        <w:t>payment</w:t>
      </w:r>
      <w:r>
        <w:rPr>
          <w:spacing w:val="-1"/>
        </w:rPr>
        <w:t xml:space="preserve"> </w:t>
      </w:r>
      <w:r>
        <w:t>amount</w:t>
      </w:r>
      <w:r>
        <w:rPr>
          <w:spacing w:val="-1"/>
        </w:rPr>
        <w:t xml:space="preserve"> </w:t>
      </w:r>
      <w:r>
        <w:t>for</w:t>
      </w:r>
      <w:r>
        <w:rPr>
          <w:spacing w:val="-2"/>
        </w:rPr>
        <w:t xml:space="preserve"> </w:t>
      </w:r>
      <w:r>
        <w:t>the item(s) and/or service(s) at issue.</w:t>
      </w:r>
    </w:p>
    <w:p w14:paraId="6FC7A563" w14:textId="77777777" w:rsidR="0027425A" w:rsidRDefault="00000000">
      <w:pPr>
        <w:pStyle w:val="BodyText"/>
        <w:spacing w:before="240"/>
        <w:ind w:left="119" w:right="162"/>
      </w:pPr>
      <w:r>
        <w:t>Initiating</w:t>
      </w:r>
      <w:r>
        <w:rPr>
          <w:spacing w:val="-3"/>
        </w:rPr>
        <w:t xml:space="preserve"> </w:t>
      </w:r>
      <w:r>
        <w:t>the</w:t>
      </w:r>
      <w:r>
        <w:rPr>
          <w:spacing w:val="-3"/>
        </w:rPr>
        <w:t xml:space="preserve"> </w:t>
      </w:r>
      <w:r>
        <w:t>Federal</w:t>
      </w:r>
      <w:r>
        <w:rPr>
          <w:spacing w:val="-3"/>
        </w:rPr>
        <w:t xml:space="preserve"> </w:t>
      </w:r>
      <w:r>
        <w:t>IDR</w:t>
      </w:r>
      <w:r>
        <w:rPr>
          <w:spacing w:val="-4"/>
        </w:rPr>
        <w:t xml:space="preserve"> </w:t>
      </w:r>
      <w:r>
        <w:t>process</w:t>
      </w:r>
      <w:r>
        <w:rPr>
          <w:spacing w:val="-3"/>
        </w:rPr>
        <w:t xml:space="preserve"> </w:t>
      </w:r>
      <w:r>
        <w:t>does</w:t>
      </w:r>
      <w:r>
        <w:rPr>
          <w:spacing w:val="-3"/>
        </w:rPr>
        <w:t xml:space="preserve"> </w:t>
      </w:r>
      <w:r>
        <w:t>not</w:t>
      </w:r>
      <w:r>
        <w:rPr>
          <w:spacing w:val="-3"/>
        </w:rPr>
        <w:t xml:space="preserve"> </w:t>
      </w:r>
      <w:r>
        <w:t>prohibit</w:t>
      </w:r>
      <w:r>
        <w:rPr>
          <w:spacing w:val="-4"/>
        </w:rPr>
        <w:t xml:space="preserve"> </w:t>
      </w:r>
      <w:r>
        <w:t>the</w:t>
      </w:r>
      <w:r>
        <w:rPr>
          <w:spacing w:val="-3"/>
        </w:rPr>
        <w:t xml:space="preserve"> </w:t>
      </w:r>
      <w:r>
        <w:t>parties</w:t>
      </w:r>
      <w:r>
        <w:rPr>
          <w:spacing w:val="-3"/>
        </w:rPr>
        <w:t xml:space="preserve"> </w:t>
      </w:r>
      <w:r>
        <w:t>from</w:t>
      </w:r>
      <w:r>
        <w:rPr>
          <w:spacing w:val="-3"/>
        </w:rPr>
        <w:t xml:space="preserve"> </w:t>
      </w:r>
      <w:r>
        <w:t>agreeing</w:t>
      </w:r>
      <w:r>
        <w:rPr>
          <w:spacing w:val="-3"/>
        </w:rPr>
        <w:t xml:space="preserve"> </w:t>
      </w:r>
      <w:r>
        <w:t>on</w:t>
      </w:r>
      <w:r>
        <w:rPr>
          <w:spacing w:val="-3"/>
        </w:rPr>
        <w:t xml:space="preserve"> </w:t>
      </w:r>
      <w:r>
        <w:t>a</w:t>
      </w:r>
      <w:r>
        <w:rPr>
          <w:spacing w:val="-4"/>
        </w:rPr>
        <w:t xml:space="preserve"> </w:t>
      </w:r>
      <w:r>
        <w:t xml:space="preserve">payment amount </w:t>
      </w:r>
      <w:r>
        <w:rPr>
          <w:u w:val="single"/>
        </w:rPr>
        <w:t>after</w:t>
      </w:r>
      <w:r>
        <w:t xml:space="preserve"> the open negotiation period has ended and </w:t>
      </w:r>
      <w:r>
        <w:rPr>
          <w:u w:val="single"/>
        </w:rPr>
        <w:t>before</w:t>
      </w:r>
      <w:r>
        <w:t xml:space="preserve"> the certified IDR entity determines the payment amount.</w:t>
      </w:r>
    </w:p>
    <w:p w14:paraId="5920BBDA" w14:textId="77777777" w:rsidR="0027425A" w:rsidRDefault="00000000">
      <w:pPr>
        <w:pStyle w:val="BodyText"/>
        <w:spacing w:before="240"/>
        <w:ind w:left="120" w:right="175"/>
      </w:pPr>
      <w:r>
        <w:t>For</w:t>
      </w:r>
      <w:r>
        <w:rPr>
          <w:spacing w:val="-2"/>
        </w:rPr>
        <w:t xml:space="preserve"> </w:t>
      </w:r>
      <w:r>
        <w:t>more</w:t>
      </w:r>
      <w:r>
        <w:rPr>
          <w:spacing w:val="-4"/>
        </w:rPr>
        <w:t xml:space="preserve"> </w:t>
      </w:r>
      <w:r>
        <w:t>information</w:t>
      </w:r>
      <w:r>
        <w:rPr>
          <w:spacing w:val="-2"/>
        </w:rPr>
        <w:t xml:space="preserve"> </w:t>
      </w:r>
      <w:r>
        <w:t>on</w:t>
      </w:r>
      <w:r>
        <w:rPr>
          <w:spacing w:val="-4"/>
        </w:rPr>
        <w:t xml:space="preserve"> </w:t>
      </w:r>
      <w:r>
        <w:t>the</w:t>
      </w:r>
      <w:r>
        <w:rPr>
          <w:spacing w:val="-2"/>
        </w:rPr>
        <w:t xml:space="preserve"> </w:t>
      </w:r>
      <w:r>
        <w:t>Federal</w:t>
      </w:r>
      <w:r>
        <w:rPr>
          <w:spacing w:val="-2"/>
        </w:rPr>
        <w:t xml:space="preserve"> </w:t>
      </w:r>
      <w:r>
        <w:t>IDR</w:t>
      </w:r>
      <w:r>
        <w:rPr>
          <w:spacing w:val="-3"/>
        </w:rPr>
        <w:t xml:space="preserve"> </w:t>
      </w:r>
      <w:r>
        <w:t>process</w:t>
      </w:r>
      <w:r>
        <w:rPr>
          <w:spacing w:val="-2"/>
        </w:rPr>
        <w:t xml:space="preserve"> </w:t>
      </w:r>
      <w:r>
        <w:t>and</w:t>
      </w:r>
      <w:r>
        <w:rPr>
          <w:spacing w:val="-2"/>
        </w:rPr>
        <w:t xml:space="preserve"> </w:t>
      </w:r>
      <w:r>
        <w:t>to</w:t>
      </w:r>
      <w:r>
        <w:rPr>
          <w:spacing w:val="-2"/>
        </w:rPr>
        <w:t xml:space="preserve"> </w:t>
      </w:r>
      <w:r>
        <w:t>obtain</w:t>
      </w:r>
      <w:r>
        <w:rPr>
          <w:spacing w:val="-2"/>
        </w:rPr>
        <w:t xml:space="preserve"> </w:t>
      </w:r>
      <w:r>
        <w:t>the</w:t>
      </w:r>
      <w:r>
        <w:rPr>
          <w:spacing w:val="-3"/>
        </w:rPr>
        <w:t xml:space="preserve"> </w:t>
      </w:r>
      <w:r>
        <w:t>notice</w:t>
      </w:r>
      <w:r>
        <w:rPr>
          <w:spacing w:val="-3"/>
        </w:rPr>
        <w:t xml:space="preserve"> </w:t>
      </w:r>
      <w:r>
        <w:t>to</w:t>
      </w:r>
      <w:r>
        <w:rPr>
          <w:spacing w:val="-2"/>
        </w:rPr>
        <w:t xml:space="preserve"> </w:t>
      </w:r>
      <w:r>
        <w:t>initiate</w:t>
      </w:r>
      <w:r>
        <w:rPr>
          <w:spacing w:val="-4"/>
        </w:rPr>
        <w:t xml:space="preserve"> </w:t>
      </w:r>
      <w:r>
        <w:t>the</w:t>
      </w:r>
      <w:r>
        <w:rPr>
          <w:spacing w:val="-2"/>
        </w:rPr>
        <w:t xml:space="preserve"> </w:t>
      </w:r>
      <w:r>
        <w:t xml:space="preserve">Federal IDR process, visit </w:t>
      </w:r>
      <w:hyperlink r:id="rId10">
        <w:r w:rsidR="0027425A">
          <w:rPr>
            <w:color w:val="0000FF"/>
            <w:u w:val="single" w:color="0000FF"/>
          </w:rPr>
          <w:t>https://www.nsa-idr.cms.gov</w:t>
        </w:r>
        <w:r w:rsidR="0027425A">
          <w:t>.</w:t>
        </w:r>
      </w:hyperlink>
    </w:p>
    <w:p w14:paraId="57D381D2" w14:textId="77777777" w:rsidR="0027425A" w:rsidRDefault="0027425A">
      <w:pPr>
        <w:pStyle w:val="BodyText"/>
      </w:pPr>
    </w:p>
    <w:p w14:paraId="68283725" w14:textId="77777777" w:rsidR="0027425A" w:rsidRDefault="0027425A">
      <w:pPr>
        <w:pStyle w:val="BodyText"/>
      </w:pPr>
    </w:p>
    <w:p w14:paraId="69D868D2" w14:textId="77777777" w:rsidR="0027425A" w:rsidRDefault="0027425A">
      <w:pPr>
        <w:pStyle w:val="BodyText"/>
        <w:spacing w:before="241"/>
      </w:pPr>
    </w:p>
    <w:p w14:paraId="2E3A2D16" w14:textId="77777777" w:rsidR="0027425A" w:rsidRDefault="00000000">
      <w:pPr>
        <w:pStyle w:val="BodyText"/>
        <w:ind w:left="2968" w:right="2953"/>
        <w:jc w:val="center"/>
      </w:pPr>
      <w:r>
        <w:rPr>
          <w:spacing w:val="-10"/>
        </w:rPr>
        <w:t>3</w:t>
      </w:r>
    </w:p>
    <w:p w14:paraId="08E074F2" w14:textId="77777777" w:rsidR="0027425A" w:rsidRDefault="0027425A">
      <w:pPr>
        <w:jc w:val="center"/>
        <w:sectPr w:rsidR="0027425A">
          <w:type w:val="continuous"/>
          <w:pgSz w:w="12240" w:h="15840"/>
          <w:pgMar w:top="1380" w:right="1340" w:bottom="1420" w:left="1320" w:header="0" w:footer="0" w:gutter="0"/>
          <w:cols w:space="720"/>
        </w:sectPr>
      </w:pPr>
    </w:p>
    <w:p w14:paraId="25F31420" w14:textId="77777777" w:rsidR="0027425A" w:rsidRDefault="00000000">
      <w:pPr>
        <w:pStyle w:val="BodyText"/>
        <w:spacing w:before="60"/>
        <w:ind w:left="5880" w:right="113"/>
      </w:pPr>
      <w:r>
        <w:lastRenderedPageBreak/>
        <w:t>OMB</w:t>
      </w:r>
      <w:r>
        <w:rPr>
          <w:spacing w:val="-14"/>
        </w:rPr>
        <w:t xml:space="preserve"> </w:t>
      </w:r>
      <w:r>
        <w:t>Control</w:t>
      </w:r>
      <w:r>
        <w:rPr>
          <w:spacing w:val="-13"/>
        </w:rPr>
        <w:t xml:space="preserve"> </w:t>
      </w:r>
      <w:r>
        <w:t>No.</w:t>
      </w:r>
      <w:r>
        <w:rPr>
          <w:spacing w:val="-13"/>
        </w:rPr>
        <w:t xml:space="preserve"> </w:t>
      </w:r>
      <w:r>
        <w:t>1210-0169 Expiration Date: 11/30/2025</w:t>
      </w:r>
    </w:p>
    <w:p w14:paraId="7957C98B" w14:textId="77777777" w:rsidR="0027425A" w:rsidRDefault="00000000">
      <w:pPr>
        <w:pStyle w:val="Heading1"/>
        <w:ind w:left="0" w:right="171"/>
        <w:jc w:val="center"/>
      </w:pPr>
      <w:bookmarkStart w:id="4" w:name="Information_on_the_Parties_and_Item(s)_a"/>
      <w:bookmarkEnd w:id="4"/>
      <w:r>
        <w:t>Information</w:t>
      </w:r>
      <w:r>
        <w:rPr>
          <w:spacing w:val="-1"/>
        </w:rPr>
        <w:t xml:space="preserve"> </w:t>
      </w:r>
      <w:r>
        <w:t>on</w:t>
      </w:r>
      <w:r>
        <w:rPr>
          <w:spacing w:val="-1"/>
        </w:rPr>
        <w:t xml:space="preserve"> </w:t>
      </w:r>
      <w:r>
        <w:t>the Parties and</w:t>
      </w:r>
      <w:r>
        <w:rPr>
          <w:spacing w:val="-1"/>
        </w:rPr>
        <w:t xml:space="preserve"> </w:t>
      </w:r>
      <w:r>
        <w:t xml:space="preserve">Item(s) and/or </w:t>
      </w:r>
      <w:r>
        <w:rPr>
          <w:spacing w:val="-2"/>
        </w:rPr>
        <w:t>Service(s)</w:t>
      </w:r>
    </w:p>
    <w:p w14:paraId="04D480E4" w14:textId="22BF11BE" w:rsidR="0027425A" w:rsidRDefault="00D21136" w:rsidP="004E16C3">
      <w:pPr>
        <w:pStyle w:val="BodyText"/>
        <w:spacing w:before="240"/>
      </w:pPr>
      <w:r w:rsidRPr="006F0133">
        <w:rPr>
          <w:b/>
          <w:bCs/>
        </w:rPr>
        <w:t>{Hospital Name}</w:t>
      </w:r>
      <w:r>
        <w:rPr>
          <w:b/>
          <w:bCs/>
        </w:rPr>
        <w:t xml:space="preserve"> </w:t>
      </w:r>
      <w:r w:rsidR="00533680">
        <w:t>is</w:t>
      </w:r>
      <w:r w:rsidR="00533680">
        <w:rPr>
          <w:spacing w:val="-4"/>
        </w:rPr>
        <w:t xml:space="preserve"> </w:t>
      </w:r>
      <w:r w:rsidR="00533680">
        <w:t xml:space="preserve">initiating an open negotiation period </w:t>
      </w:r>
      <w:r w:rsidR="00533680">
        <w:rPr>
          <w:spacing w:val="-4"/>
        </w:rPr>
        <w:t>with</w:t>
      </w:r>
      <w:r w:rsidR="004E16C3">
        <w:rPr>
          <w:spacing w:val="-4"/>
        </w:rPr>
        <w:t xml:space="preserve"> </w:t>
      </w:r>
      <w:r>
        <w:rPr>
          <w:spacing w:val="-4"/>
        </w:rPr>
        <w:t>{</w:t>
      </w:r>
      <w:proofErr w:type="spellStart"/>
      <w:r w:rsidRPr="006E28B1">
        <w:rPr>
          <w:b/>
          <w:bCs/>
          <w:spacing w:val="-4"/>
        </w:rPr>
        <w:t>InsurancePlanName</w:t>
      </w:r>
      <w:proofErr w:type="spellEnd"/>
      <w:r w:rsidRPr="19FB9CFF">
        <w:rPr>
          <w:b/>
          <w:bCs/>
          <w:spacing w:val="-4"/>
        </w:rPr>
        <w:t>}</w:t>
      </w:r>
      <w:r>
        <w:rPr>
          <w:b/>
          <w:bCs/>
          <w:spacing w:val="-4"/>
        </w:rPr>
        <w:t xml:space="preserve"> </w:t>
      </w:r>
      <w:r w:rsidR="00533680">
        <w:t>for the out-of-network rate of the following item(s) and/or service(s).</w:t>
      </w:r>
      <w:r w:rsidR="00533680">
        <w:rPr>
          <w:spacing w:val="40"/>
        </w:rPr>
        <w:t xml:space="preserve"> </w:t>
      </w:r>
      <w:r w:rsidR="00533680">
        <w:t>To negotiate, please contact</w:t>
      </w:r>
      <w:r w:rsidR="00533680">
        <w:rPr>
          <w:spacing w:val="-2"/>
        </w:rPr>
        <w:t xml:space="preserve"> </w:t>
      </w:r>
      <w:r w:rsidR="00533680">
        <w:t>me</w:t>
      </w:r>
      <w:r w:rsidR="00533680">
        <w:rPr>
          <w:spacing w:val="-2"/>
        </w:rPr>
        <w:t xml:space="preserve"> </w:t>
      </w:r>
      <w:r w:rsidR="00533680">
        <w:t>(the</w:t>
      </w:r>
      <w:r w:rsidR="00533680">
        <w:rPr>
          <w:spacing w:val="-2"/>
        </w:rPr>
        <w:t xml:space="preserve"> </w:t>
      </w:r>
      <w:r w:rsidR="00533680">
        <w:t>representative</w:t>
      </w:r>
      <w:r w:rsidR="00533680">
        <w:rPr>
          <w:spacing w:val="-2"/>
        </w:rPr>
        <w:t xml:space="preserve"> </w:t>
      </w:r>
      <w:r w:rsidR="00533680">
        <w:t>of</w:t>
      </w:r>
      <w:r w:rsidR="00533680">
        <w:rPr>
          <w:spacing w:val="-3"/>
        </w:rPr>
        <w:t xml:space="preserve"> </w:t>
      </w:r>
      <w:r w:rsidR="00533680">
        <w:t>the</w:t>
      </w:r>
      <w:r w:rsidR="00533680">
        <w:rPr>
          <w:spacing w:val="-4"/>
        </w:rPr>
        <w:t xml:space="preserve"> </w:t>
      </w:r>
      <w:r w:rsidR="00533680">
        <w:t>initiating</w:t>
      </w:r>
      <w:r w:rsidR="00533680">
        <w:rPr>
          <w:spacing w:val="-2"/>
        </w:rPr>
        <w:t xml:space="preserve"> </w:t>
      </w:r>
      <w:r w:rsidR="00533680">
        <w:t>party)</w:t>
      </w:r>
      <w:r w:rsidR="00533680">
        <w:rPr>
          <w:spacing w:val="-3"/>
        </w:rPr>
        <w:t xml:space="preserve"> </w:t>
      </w:r>
      <w:r w:rsidR="00533680">
        <w:t>at</w:t>
      </w:r>
      <w:r w:rsidR="00533680">
        <w:rPr>
          <w:spacing w:val="-2"/>
        </w:rPr>
        <w:t xml:space="preserve"> </w:t>
      </w:r>
      <w:r w:rsidR="00533680">
        <w:t>the</w:t>
      </w:r>
      <w:r w:rsidR="00533680">
        <w:rPr>
          <w:spacing w:val="-3"/>
        </w:rPr>
        <w:t xml:space="preserve"> </w:t>
      </w:r>
      <w:r w:rsidR="00533680">
        <w:t>e-mail</w:t>
      </w:r>
      <w:r w:rsidR="00533680">
        <w:rPr>
          <w:spacing w:val="-2"/>
        </w:rPr>
        <w:t xml:space="preserve"> </w:t>
      </w:r>
      <w:r w:rsidR="00533680">
        <w:t>address</w:t>
      </w:r>
      <w:r w:rsidR="00533680">
        <w:rPr>
          <w:spacing w:val="-3"/>
        </w:rPr>
        <w:t xml:space="preserve"> </w:t>
      </w:r>
      <w:r w:rsidR="00533680">
        <w:t>or</w:t>
      </w:r>
      <w:r w:rsidR="00533680">
        <w:rPr>
          <w:spacing w:val="-2"/>
        </w:rPr>
        <w:t xml:space="preserve"> </w:t>
      </w:r>
      <w:r w:rsidR="00533680">
        <w:t>telephone</w:t>
      </w:r>
      <w:r w:rsidR="00533680">
        <w:rPr>
          <w:spacing w:val="-3"/>
        </w:rPr>
        <w:t xml:space="preserve"> </w:t>
      </w:r>
      <w:r w:rsidR="00533680">
        <w:t xml:space="preserve">number </w:t>
      </w:r>
      <w:r w:rsidR="00533680">
        <w:rPr>
          <w:spacing w:val="-2"/>
        </w:rPr>
        <w:t>below:</w:t>
      </w:r>
    </w:p>
    <w:p w14:paraId="67614C8B" w14:textId="77777777" w:rsidR="0027425A" w:rsidRDefault="00000000">
      <w:pPr>
        <w:spacing w:before="240"/>
        <w:ind w:left="840"/>
        <w:rPr>
          <w:rFonts w:ascii="Calibri"/>
        </w:rPr>
      </w:pPr>
      <w:r>
        <w:rPr>
          <w:rFonts w:ascii="Calibri"/>
          <w:u w:val="single"/>
        </w:rPr>
        <w:t>Item(s)</w:t>
      </w:r>
      <w:r>
        <w:rPr>
          <w:rFonts w:ascii="Calibri"/>
          <w:spacing w:val="-8"/>
          <w:u w:val="single"/>
        </w:rPr>
        <w:t xml:space="preserve"> </w:t>
      </w:r>
      <w:r>
        <w:rPr>
          <w:rFonts w:ascii="Calibri"/>
          <w:u w:val="single"/>
        </w:rPr>
        <w:t>and/or</w:t>
      </w:r>
      <w:r>
        <w:rPr>
          <w:rFonts w:ascii="Calibri"/>
          <w:spacing w:val="-9"/>
          <w:u w:val="single"/>
        </w:rPr>
        <w:t xml:space="preserve"> </w:t>
      </w:r>
      <w:r>
        <w:rPr>
          <w:rFonts w:ascii="Calibri"/>
          <w:u w:val="single"/>
        </w:rPr>
        <w:t>service(s)</w:t>
      </w:r>
      <w:r>
        <w:rPr>
          <w:rFonts w:ascii="Calibri"/>
          <w:spacing w:val="-8"/>
          <w:u w:val="single"/>
        </w:rPr>
        <w:t xml:space="preserve"> </w:t>
      </w:r>
      <w:r>
        <w:rPr>
          <w:rFonts w:ascii="Calibri"/>
        </w:rPr>
        <w:t>[insert</w:t>
      </w:r>
      <w:r>
        <w:rPr>
          <w:rFonts w:ascii="Calibri"/>
          <w:spacing w:val="-8"/>
        </w:rPr>
        <w:t xml:space="preserve"> </w:t>
      </w:r>
      <w:r>
        <w:rPr>
          <w:rFonts w:ascii="Calibri"/>
        </w:rPr>
        <w:t>additional</w:t>
      </w:r>
      <w:r>
        <w:rPr>
          <w:rFonts w:ascii="Calibri"/>
          <w:spacing w:val="-9"/>
        </w:rPr>
        <w:t xml:space="preserve"> </w:t>
      </w:r>
      <w:r>
        <w:rPr>
          <w:rFonts w:ascii="Calibri"/>
        </w:rPr>
        <w:t>rows</w:t>
      </w:r>
      <w:r>
        <w:rPr>
          <w:rFonts w:ascii="Calibri"/>
          <w:spacing w:val="-9"/>
        </w:rPr>
        <w:t xml:space="preserve"> </w:t>
      </w:r>
      <w:r>
        <w:rPr>
          <w:rFonts w:ascii="Calibri"/>
        </w:rPr>
        <w:t>as</w:t>
      </w:r>
      <w:r>
        <w:rPr>
          <w:rFonts w:ascii="Calibri"/>
          <w:spacing w:val="-8"/>
        </w:rPr>
        <w:t xml:space="preserve"> </w:t>
      </w:r>
      <w:r>
        <w:rPr>
          <w:rFonts w:ascii="Calibri"/>
          <w:spacing w:val="-2"/>
        </w:rPr>
        <w:t>appropriate]</w:t>
      </w:r>
    </w:p>
    <w:p w14:paraId="1AC266A9" w14:textId="77777777" w:rsidR="0027425A" w:rsidRDefault="0027425A">
      <w:pPr>
        <w:pStyle w:val="BodyText"/>
        <w:spacing w:before="8"/>
        <w:rPr>
          <w:rFonts w:ascii="Calibri"/>
          <w:sz w:val="19"/>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
        <w:gridCol w:w="1265"/>
        <w:gridCol w:w="930"/>
        <w:gridCol w:w="2033"/>
        <w:gridCol w:w="997"/>
        <w:gridCol w:w="896"/>
        <w:gridCol w:w="1350"/>
        <w:gridCol w:w="1525"/>
      </w:tblGrid>
      <w:tr w:rsidR="0027425A" w14:paraId="25DD9C60" w14:textId="77777777">
        <w:trPr>
          <w:trHeight w:val="1799"/>
        </w:trPr>
        <w:tc>
          <w:tcPr>
            <w:tcW w:w="354" w:type="dxa"/>
          </w:tcPr>
          <w:p w14:paraId="2EE92608" w14:textId="77777777" w:rsidR="0027425A" w:rsidRDefault="0027425A">
            <w:pPr>
              <w:pStyle w:val="TableParagraph"/>
            </w:pPr>
          </w:p>
        </w:tc>
        <w:tc>
          <w:tcPr>
            <w:tcW w:w="1265" w:type="dxa"/>
          </w:tcPr>
          <w:p w14:paraId="4164C311" w14:textId="77777777" w:rsidR="0027425A" w:rsidRDefault="00000000">
            <w:pPr>
              <w:pStyle w:val="TableParagraph"/>
              <w:spacing w:before="72"/>
              <w:ind w:left="71" w:right="60"/>
              <w:rPr>
                <w:sz w:val="24"/>
              </w:rPr>
            </w:pPr>
            <w:r>
              <w:rPr>
                <w:spacing w:val="-2"/>
                <w:sz w:val="24"/>
              </w:rPr>
              <w:t xml:space="preserve">Description </w:t>
            </w:r>
            <w:r>
              <w:rPr>
                <w:sz w:val="24"/>
              </w:rPr>
              <w:t xml:space="preserve">of item(s) </w:t>
            </w:r>
            <w:r>
              <w:rPr>
                <w:spacing w:val="-2"/>
                <w:sz w:val="24"/>
              </w:rPr>
              <w:t>and/or service(s)</w:t>
            </w:r>
          </w:p>
        </w:tc>
        <w:tc>
          <w:tcPr>
            <w:tcW w:w="930" w:type="dxa"/>
          </w:tcPr>
          <w:p w14:paraId="519C4BED" w14:textId="77777777" w:rsidR="0027425A" w:rsidRDefault="00000000">
            <w:pPr>
              <w:pStyle w:val="TableParagraph"/>
              <w:spacing w:before="72"/>
              <w:ind w:left="71" w:right="59"/>
              <w:rPr>
                <w:sz w:val="24"/>
              </w:rPr>
            </w:pPr>
            <w:r>
              <w:rPr>
                <w:spacing w:val="-2"/>
                <w:sz w:val="24"/>
              </w:rPr>
              <w:t>Claim Number</w:t>
            </w:r>
          </w:p>
        </w:tc>
        <w:tc>
          <w:tcPr>
            <w:tcW w:w="2033" w:type="dxa"/>
          </w:tcPr>
          <w:p w14:paraId="74199A63" w14:textId="77777777" w:rsidR="0027425A" w:rsidRDefault="00000000">
            <w:pPr>
              <w:pStyle w:val="TableParagraph"/>
              <w:spacing w:before="72"/>
              <w:ind w:left="71" w:right="75"/>
              <w:rPr>
                <w:sz w:val="24"/>
              </w:rPr>
            </w:pPr>
            <w:r>
              <w:rPr>
                <w:sz w:val="24"/>
              </w:rPr>
              <w:t>Name of provider, facility,</w:t>
            </w:r>
            <w:r>
              <w:rPr>
                <w:spacing w:val="-15"/>
                <w:sz w:val="24"/>
              </w:rPr>
              <w:t xml:space="preserve"> </w:t>
            </w:r>
            <w:r>
              <w:rPr>
                <w:sz w:val="24"/>
              </w:rPr>
              <w:t>or</w:t>
            </w:r>
            <w:r>
              <w:rPr>
                <w:spacing w:val="-15"/>
                <w:sz w:val="24"/>
              </w:rPr>
              <w:t xml:space="preserve"> </w:t>
            </w:r>
            <w:r>
              <w:rPr>
                <w:sz w:val="24"/>
              </w:rPr>
              <w:t>provider of air ambulance services, and National Provider Identifier (NPI)</w:t>
            </w:r>
          </w:p>
        </w:tc>
        <w:tc>
          <w:tcPr>
            <w:tcW w:w="997" w:type="dxa"/>
          </w:tcPr>
          <w:p w14:paraId="1544B942" w14:textId="77777777" w:rsidR="0027425A" w:rsidRDefault="00000000">
            <w:pPr>
              <w:pStyle w:val="TableParagraph"/>
              <w:spacing w:before="72"/>
              <w:ind w:left="71" w:right="59"/>
              <w:rPr>
                <w:sz w:val="24"/>
              </w:rPr>
            </w:pPr>
            <w:r>
              <w:rPr>
                <w:spacing w:val="-4"/>
                <w:sz w:val="24"/>
              </w:rPr>
              <w:t xml:space="preserve">Date </w:t>
            </w:r>
            <w:r>
              <w:rPr>
                <w:spacing w:val="-2"/>
                <w:sz w:val="24"/>
              </w:rPr>
              <w:t>provided</w:t>
            </w:r>
          </w:p>
        </w:tc>
        <w:tc>
          <w:tcPr>
            <w:tcW w:w="896" w:type="dxa"/>
          </w:tcPr>
          <w:p w14:paraId="0883E508" w14:textId="77777777" w:rsidR="0027425A" w:rsidRDefault="00000000">
            <w:pPr>
              <w:pStyle w:val="TableParagraph"/>
              <w:spacing w:before="72"/>
              <w:ind w:left="71" w:right="91"/>
              <w:rPr>
                <w:sz w:val="24"/>
              </w:rPr>
            </w:pPr>
            <w:r>
              <w:rPr>
                <w:spacing w:val="-2"/>
                <w:sz w:val="24"/>
              </w:rPr>
              <w:t xml:space="preserve">Service </w:t>
            </w:r>
            <w:r>
              <w:rPr>
                <w:spacing w:val="-4"/>
                <w:sz w:val="24"/>
              </w:rPr>
              <w:t>code</w:t>
            </w:r>
          </w:p>
        </w:tc>
        <w:tc>
          <w:tcPr>
            <w:tcW w:w="1350" w:type="dxa"/>
          </w:tcPr>
          <w:p w14:paraId="46F62565" w14:textId="77777777" w:rsidR="0027425A" w:rsidRDefault="00000000">
            <w:pPr>
              <w:pStyle w:val="TableParagraph"/>
              <w:spacing w:before="72"/>
              <w:ind w:left="71" w:right="166"/>
              <w:rPr>
                <w:i/>
                <w:sz w:val="24"/>
              </w:rPr>
            </w:pPr>
            <w:r>
              <w:rPr>
                <w:spacing w:val="-2"/>
                <w:sz w:val="24"/>
              </w:rPr>
              <w:t xml:space="preserve">Initial </w:t>
            </w:r>
            <w:r>
              <w:rPr>
                <w:sz w:val="24"/>
              </w:rPr>
              <w:t>payment</w:t>
            </w:r>
            <w:r>
              <w:rPr>
                <w:spacing w:val="-15"/>
                <w:sz w:val="24"/>
              </w:rPr>
              <w:t xml:space="preserve"> </w:t>
            </w:r>
            <w:r>
              <w:rPr>
                <w:i/>
                <w:sz w:val="24"/>
              </w:rPr>
              <w:t xml:space="preserve">(if no initial </w:t>
            </w:r>
            <w:r>
              <w:rPr>
                <w:i/>
                <w:spacing w:val="-2"/>
                <w:sz w:val="24"/>
              </w:rPr>
              <w:t xml:space="preserve">payment amount, </w:t>
            </w:r>
            <w:r>
              <w:rPr>
                <w:i/>
                <w:sz w:val="24"/>
              </w:rPr>
              <w:t>write N/A)</w:t>
            </w:r>
          </w:p>
        </w:tc>
        <w:tc>
          <w:tcPr>
            <w:tcW w:w="1525" w:type="dxa"/>
          </w:tcPr>
          <w:p w14:paraId="6C056416" w14:textId="77777777" w:rsidR="0027425A" w:rsidRDefault="00000000">
            <w:pPr>
              <w:pStyle w:val="TableParagraph"/>
              <w:spacing w:before="72"/>
              <w:ind w:left="71" w:right="95"/>
              <w:rPr>
                <w:sz w:val="24"/>
              </w:rPr>
            </w:pPr>
            <w:r>
              <w:rPr>
                <w:sz w:val="24"/>
              </w:rPr>
              <w:t>Offer</w:t>
            </w:r>
            <w:r>
              <w:rPr>
                <w:spacing w:val="-15"/>
                <w:sz w:val="24"/>
              </w:rPr>
              <w:t xml:space="preserve"> </w:t>
            </w:r>
            <w:r>
              <w:rPr>
                <w:sz w:val="24"/>
              </w:rPr>
              <w:t>for</w:t>
            </w:r>
            <w:r>
              <w:rPr>
                <w:spacing w:val="-15"/>
                <w:sz w:val="24"/>
              </w:rPr>
              <w:t xml:space="preserve"> </w:t>
            </w:r>
            <w:r>
              <w:rPr>
                <w:sz w:val="24"/>
              </w:rPr>
              <w:t xml:space="preserve">total </w:t>
            </w:r>
            <w:r>
              <w:rPr>
                <w:spacing w:val="-2"/>
                <w:sz w:val="24"/>
              </w:rPr>
              <w:t xml:space="preserve">out-of- </w:t>
            </w:r>
            <w:r>
              <w:rPr>
                <w:sz w:val="24"/>
              </w:rPr>
              <w:t xml:space="preserve">network rate </w:t>
            </w:r>
            <w:r>
              <w:rPr>
                <w:spacing w:val="-2"/>
                <w:sz w:val="24"/>
              </w:rPr>
              <w:t>(including</w:t>
            </w:r>
            <w:r>
              <w:rPr>
                <w:spacing w:val="40"/>
                <w:sz w:val="24"/>
              </w:rPr>
              <w:t xml:space="preserve"> </w:t>
            </w:r>
            <w:r>
              <w:rPr>
                <w:sz w:val="24"/>
              </w:rPr>
              <w:t xml:space="preserve">any cost </w:t>
            </w:r>
            <w:r>
              <w:rPr>
                <w:spacing w:val="-2"/>
                <w:sz w:val="24"/>
              </w:rPr>
              <w:t>sharing)</w:t>
            </w:r>
          </w:p>
        </w:tc>
      </w:tr>
      <w:tr w:rsidR="0027425A" w14:paraId="475260B7" w14:textId="77777777">
        <w:trPr>
          <w:trHeight w:val="419"/>
        </w:trPr>
        <w:tc>
          <w:tcPr>
            <w:tcW w:w="354" w:type="dxa"/>
          </w:tcPr>
          <w:p w14:paraId="41C4D66F" w14:textId="77777777" w:rsidR="0027425A" w:rsidRDefault="00000000">
            <w:pPr>
              <w:pStyle w:val="TableParagraph"/>
              <w:spacing w:before="72"/>
              <w:ind w:right="18"/>
              <w:jc w:val="center"/>
              <w:rPr>
                <w:sz w:val="24"/>
              </w:rPr>
            </w:pPr>
            <w:r>
              <w:rPr>
                <w:spacing w:val="-5"/>
                <w:sz w:val="24"/>
              </w:rPr>
              <w:t>1.</w:t>
            </w:r>
          </w:p>
        </w:tc>
        <w:tc>
          <w:tcPr>
            <w:tcW w:w="1265" w:type="dxa"/>
          </w:tcPr>
          <w:p w14:paraId="376325B5" w14:textId="7256226C" w:rsidR="0027425A" w:rsidRDefault="007B3C78">
            <w:pPr>
              <w:pStyle w:val="TableParagraph"/>
            </w:pPr>
            <w:r>
              <w:t>See attached</w:t>
            </w:r>
          </w:p>
        </w:tc>
        <w:tc>
          <w:tcPr>
            <w:tcW w:w="930" w:type="dxa"/>
          </w:tcPr>
          <w:p w14:paraId="71AA723C" w14:textId="77777777" w:rsidR="0027425A" w:rsidRDefault="0027425A">
            <w:pPr>
              <w:pStyle w:val="TableParagraph"/>
            </w:pPr>
          </w:p>
        </w:tc>
        <w:tc>
          <w:tcPr>
            <w:tcW w:w="2033" w:type="dxa"/>
          </w:tcPr>
          <w:p w14:paraId="32ED4DB3" w14:textId="3D9F698A" w:rsidR="0027425A" w:rsidRDefault="0027425A">
            <w:pPr>
              <w:pStyle w:val="TableParagraph"/>
            </w:pPr>
          </w:p>
        </w:tc>
        <w:tc>
          <w:tcPr>
            <w:tcW w:w="997" w:type="dxa"/>
          </w:tcPr>
          <w:p w14:paraId="54CAA710" w14:textId="77777777" w:rsidR="0027425A" w:rsidRDefault="0027425A">
            <w:pPr>
              <w:pStyle w:val="TableParagraph"/>
            </w:pPr>
          </w:p>
        </w:tc>
        <w:tc>
          <w:tcPr>
            <w:tcW w:w="896" w:type="dxa"/>
          </w:tcPr>
          <w:p w14:paraId="7D78053F" w14:textId="77777777" w:rsidR="0027425A" w:rsidRDefault="0027425A">
            <w:pPr>
              <w:pStyle w:val="TableParagraph"/>
            </w:pPr>
          </w:p>
        </w:tc>
        <w:tc>
          <w:tcPr>
            <w:tcW w:w="1350" w:type="dxa"/>
          </w:tcPr>
          <w:p w14:paraId="006E4C6F" w14:textId="77777777" w:rsidR="0027425A" w:rsidRDefault="0027425A">
            <w:pPr>
              <w:pStyle w:val="TableParagraph"/>
            </w:pPr>
          </w:p>
        </w:tc>
        <w:tc>
          <w:tcPr>
            <w:tcW w:w="1525" w:type="dxa"/>
          </w:tcPr>
          <w:p w14:paraId="2276EC42" w14:textId="77777777" w:rsidR="0027425A" w:rsidRDefault="0027425A">
            <w:pPr>
              <w:pStyle w:val="TableParagraph"/>
            </w:pPr>
          </w:p>
        </w:tc>
      </w:tr>
      <w:tr w:rsidR="0027425A" w14:paraId="300DF4E5" w14:textId="77777777">
        <w:trPr>
          <w:trHeight w:val="420"/>
        </w:trPr>
        <w:tc>
          <w:tcPr>
            <w:tcW w:w="354" w:type="dxa"/>
          </w:tcPr>
          <w:p w14:paraId="3E552F6C" w14:textId="77777777" w:rsidR="0027425A" w:rsidRDefault="00000000">
            <w:pPr>
              <w:pStyle w:val="TableParagraph"/>
              <w:spacing w:before="73"/>
              <w:ind w:right="18"/>
              <w:jc w:val="center"/>
              <w:rPr>
                <w:sz w:val="24"/>
              </w:rPr>
            </w:pPr>
            <w:r>
              <w:rPr>
                <w:spacing w:val="-5"/>
                <w:sz w:val="24"/>
              </w:rPr>
              <w:t>2.</w:t>
            </w:r>
          </w:p>
        </w:tc>
        <w:tc>
          <w:tcPr>
            <w:tcW w:w="1265" w:type="dxa"/>
          </w:tcPr>
          <w:p w14:paraId="650929C9" w14:textId="77777777" w:rsidR="0027425A" w:rsidRDefault="0027425A">
            <w:pPr>
              <w:pStyle w:val="TableParagraph"/>
            </w:pPr>
          </w:p>
        </w:tc>
        <w:tc>
          <w:tcPr>
            <w:tcW w:w="930" w:type="dxa"/>
          </w:tcPr>
          <w:p w14:paraId="2B94DEE9" w14:textId="77777777" w:rsidR="0027425A" w:rsidRDefault="0027425A">
            <w:pPr>
              <w:pStyle w:val="TableParagraph"/>
            </w:pPr>
          </w:p>
        </w:tc>
        <w:tc>
          <w:tcPr>
            <w:tcW w:w="2033" w:type="dxa"/>
          </w:tcPr>
          <w:p w14:paraId="093850C9" w14:textId="77777777" w:rsidR="0027425A" w:rsidRDefault="0027425A">
            <w:pPr>
              <w:pStyle w:val="TableParagraph"/>
            </w:pPr>
          </w:p>
        </w:tc>
        <w:tc>
          <w:tcPr>
            <w:tcW w:w="997" w:type="dxa"/>
          </w:tcPr>
          <w:p w14:paraId="507FF514" w14:textId="77777777" w:rsidR="0027425A" w:rsidRDefault="0027425A">
            <w:pPr>
              <w:pStyle w:val="TableParagraph"/>
            </w:pPr>
          </w:p>
        </w:tc>
        <w:tc>
          <w:tcPr>
            <w:tcW w:w="896" w:type="dxa"/>
          </w:tcPr>
          <w:p w14:paraId="57E9D3BC" w14:textId="77777777" w:rsidR="0027425A" w:rsidRDefault="0027425A">
            <w:pPr>
              <w:pStyle w:val="TableParagraph"/>
            </w:pPr>
          </w:p>
        </w:tc>
        <w:tc>
          <w:tcPr>
            <w:tcW w:w="1350" w:type="dxa"/>
          </w:tcPr>
          <w:p w14:paraId="406CBA79" w14:textId="77777777" w:rsidR="0027425A" w:rsidRDefault="0027425A">
            <w:pPr>
              <w:pStyle w:val="TableParagraph"/>
            </w:pPr>
          </w:p>
        </w:tc>
        <w:tc>
          <w:tcPr>
            <w:tcW w:w="1525" w:type="dxa"/>
          </w:tcPr>
          <w:p w14:paraId="263A925E" w14:textId="77777777" w:rsidR="0027425A" w:rsidRDefault="0027425A">
            <w:pPr>
              <w:pStyle w:val="TableParagraph"/>
            </w:pPr>
          </w:p>
        </w:tc>
      </w:tr>
      <w:tr w:rsidR="0027425A" w14:paraId="7B9C63E2" w14:textId="77777777">
        <w:trPr>
          <w:trHeight w:val="419"/>
        </w:trPr>
        <w:tc>
          <w:tcPr>
            <w:tcW w:w="354" w:type="dxa"/>
          </w:tcPr>
          <w:p w14:paraId="2278B961" w14:textId="77777777" w:rsidR="0027425A" w:rsidRDefault="00000000">
            <w:pPr>
              <w:pStyle w:val="TableParagraph"/>
              <w:spacing w:before="72"/>
              <w:ind w:right="18"/>
              <w:jc w:val="center"/>
              <w:rPr>
                <w:sz w:val="24"/>
              </w:rPr>
            </w:pPr>
            <w:r>
              <w:rPr>
                <w:spacing w:val="-5"/>
                <w:sz w:val="24"/>
              </w:rPr>
              <w:t>3.</w:t>
            </w:r>
          </w:p>
        </w:tc>
        <w:tc>
          <w:tcPr>
            <w:tcW w:w="1265" w:type="dxa"/>
          </w:tcPr>
          <w:p w14:paraId="0C6C7CF5" w14:textId="77777777" w:rsidR="0027425A" w:rsidRDefault="0027425A">
            <w:pPr>
              <w:pStyle w:val="TableParagraph"/>
            </w:pPr>
          </w:p>
        </w:tc>
        <w:tc>
          <w:tcPr>
            <w:tcW w:w="930" w:type="dxa"/>
          </w:tcPr>
          <w:p w14:paraId="390277C1" w14:textId="77777777" w:rsidR="0027425A" w:rsidRDefault="0027425A">
            <w:pPr>
              <w:pStyle w:val="TableParagraph"/>
            </w:pPr>
          </w:p>
        </w:tc>
        <w:tc>
          <w:tcPr>
            <w:tcW w:w="2033" w:type="dxa"/>
          </w:tcPr>
          <w:p w14:paraId="2EB8FC29" w14:textId="77777777" w:rsidR="0027425A" w:rsidRDefault="0027425A">
            <w:pPr>
              <w:pStyle w:val="TableParagraph"/>
            </w:pPr>
          </w:p>
        </w:tc>
        <w:tc>
          <w:tcPr>
            <w:tcW w:w="997" w:type="dxa"/>
          </w:tcPr>
          <w:p w14:paraId="09AE6A98" w14:textId="77777777" w:rsidR="0027425A" w:rsidRDefault="0027425A">
            <w:pPr>
              <w:pStyle w:val="TableParagraph"/>
            </w:pPr>
          </w:p>
        </w:tc>
        <w:tc>
          <w:tcPr>
            <w:tcW w:w="896" w:type="dxa"/>
          </w:tcPr>
          <w:p w14:paraId="033BF774" w14:textId="77777777" w:rsidR="0027425A" w:rsidRDefault="0027425A">
            <w:pPr>
              <w:pStyle w:val="TableParagraph"/>
            </w:pPr>
          </w:p>
        </w:tc>
        <w:tc>
          <w:tcPr>
            <w:tcW w:w="1350" w:type="dxa"/>
          </w:tcPr>
          <w:p w14:paraId="2E90D364" w14:textId="77777777" w:rsidR="0027425A" w:rsidRDefault="0027425A">
            <w:pPr>
              <w:pStyle w:val="TableParagraph"/>
            </w:pPr>
          </w:p>
        </w:tc>
        <w:tc>
          <w:tcPr>
            <w:tcW w:w="1525" w:type="dxa"/>
          </w:tcPr>
          <w:p w14:paraId="050A6A4B" w14:textId="77777777" w:rsidR="0027425A" w:rsidRDefault="0027425A">
            <w:pPr>
              <w:pStyle w:val="TableParagraph"/>
            </w:pPr>
          </w:p>
        </w:tc>
      </w:tr>
      <w:tr w:rsidR="0027425A" w14:paraId="5B530AE0" w14:textId="77777777">
        <w:trPr>
          <w:trHeight w:val="419"/>
        </w:trPr>
        <w:tc>
          <w:tcPr>
            <w:tcW w:w="354" w:type="dxa"/>
          </w:tcPr>
          <w:p w14:paraId="39B0CE7C" w14:textId="77777777" w:rsidR="0027425A" w:rsidRDefault="00000000">
            <w:pPr>
              <w:pStyle w:val="TableParagraph"/>
              <w:spacing w:before="72"/>
              <w:ind w:right="18"/>
              <w:jc w:val="center"/>
              <w:rPr>
                <w:sz w:val="24"/>
              </w:rPr>
            </w:pPr>
            <w:r>
              <w:rPr>
                <w:spacing w:val="-5"/>
                <w:sz w:val="24"/>
              </w:rPr>
              <w:t>4.</w:t>
            </w:r>
          </w:p>
        </w:tc>
        <w:tc>
          <w:tcPr>
            <w:tcW w:w="1265" w:type="dxa"/>
          </w:tcPr>
          <w:p w14:paraId="4EEE4EC7" w14:textId="77777777" w:rsidR="0027425A" w:rsidRDefault="0027425A">
            <w:pPr>
              <w:pStyle w:val="TableParagraph"/>
            </w:pPr>
          </w:p>
        </w:tc>
        <w:tc>
          <w:tcPr>
            <w:tcW w:w="930" w:type="dxa"/>
          </w:tcPr>
          <w:p w14:paraId="2750F911" w14:textId="77777777" w:rsidR="0027425A" w:rsidRDefault="0027425A">
            <w:pPr>
              <w:pStyle w:val="TableParagraph"/>
            </w:pPr>
          </w:p>
        </w:tc>
        <w:tc>
          <w:tcPr>
            <w:tcW w:w="2033" w:type="dxa"/>
          </w:tcPr>
          <w:p w14:paraId="686FD3AB" w14:textId="77777777" w:rsidR="0027425A" w:rsidRDefault="0027425A">
            <w:pPr>
              <w:pStyle w:val="TableParagraph"/>
            </w:pPr>
          </w:p>
        </w:tc>
        <w:tc>
          <w:tcPr>
            <w:tcW w:w="997" w:type="dxa"/>
          </w:tcPr>
          <w:p w14:paraId="251846CD" w14:textId="77777777" w:rsidR="0027425A" w:rsidRDefault="0027425A">
            <w:pPr>
              <w:pStyle w:val="TableParagraph"/>
            </w:pPr>
          </w:p>
        </w:tc>
        <w:tc>
          <w:tcPr>
            <w:tcW w:w="896" w:type="dxa"/>
          </w:tcPr>
          <w:p w14:paraId="2F60EDBB" w14:textId="77777777" w:rsidR="0027425A" w:rsidRDefault="0027425A">
            <w:pPr>
              <w:pStyle w:val="TableParagraph"/>
            </w:pPr>
          </w:p>
        </w:tc>
        <w:tc>
          <w:tcPr>
            <w:tcW w:w="1350" w:type="dxa"/>
          </w:tcPr>
          <w:p w14:paraId="348CEECF" w14:textId="77777777" w:rsidR="0027425A" w:rsidRDefault="0027425A">
            <w:pPr>
              <w:pStyle w:val="TableParagraph"/>
            </w:pPr>
          </w:p>
        </w:tc>
        <w:tc>
          <w:tcPr>
            <w:tcW w:w="1525" w:type="dxa"/>
          </w:tcPr>
          <w:p w14:paraId="1DB246CE" w14:textId="77777777" w:rsidR="0027425A" w:rsidRDefault="0027425A">
            <w:pPr>
              <w:pStyle w:val="TableParagraph"/>
            </w:pPr>
          </w:p>
        </w:tc>
      </w:tr>
      <w:tr w:rsidR="0027425A" w14:paraId="60A0EAF9" w14:textId="77777777">
        <w:trPr>
          <w:trHeight w:val="420"/>
        </w:trPr>
        <w:tc>
          <w:tcPr>
            <w:tcW w:w="354" w:type="dxa"/>
          </w:tcPr>
          <w:p w14:paraId="1BD51C80" w14:textId="77777777" w:rsidR="0027425A" w:rsidRDefault="00000000">
            <w:pPr>
              <w:pStyle w:val="TableParagraph"/>
              <w:spacing w:before="72"/>
              <w:ind w:right="18"/>
              <w:jc w:val="center"/>
              <w:rPr>
                <w:sz w:val="24"/>
              </w:rPr>
            </w:pPr>
            <w:r>
              <w:rPr>
                <w:spacing w:val="-5"/>
                <w:sz w:val="24"/>
              </w:rPr>
              <w:t>5.</w:t>
            </w:r>
          </w:p>
        </w:tc>
        <w:tc>
          <w:tcPr>
            <w:tcW w:w="1265" w:type="dxa"/>
          </w:tcPr>
          <w:p w14:paraId="59B32E45" w14:textId="77777777" w:rsidR="0027425A" w:rsidRDefault="0027425A">
            <w:pPr>
              <w:pStyle w:val="TableParagraph"/>
            </w:pPr>
          </w:p>
        </w:tc>
        <w:tc>
          <w:tcPr>
            <w:tcW w:w="930" w:type="dxa"/>
          </w:tcPr>
          <w:p w14:paraId="4A02E9C1" w14:textId="77777777" w:rsidR="0027425A" w:rsidRDefault="0027425A">
            <w:pPr>
              <w:pStyle w:val="TableParagraph"/>
            </w:pPr>
          </w:p>
        </w:tc>
        <w:tc>
          <w:tcPr>
            <w:tcW w:w="2033" w:type="dxa"/>
          </w:tcPr>
          <w:p w14:paraId="6CCE5F09" w14:textId="77777777" w:rsidR="0027425A" w:rsidRDefault="0027425A">
            <w:pPr>
              <w:pStyle w:val="TableParagraph"/>
            </w:pPr>
          </w:p>
        </w:tc>
        <w:tc>
          <w:tcPr>
            <w:tcW w:w="997" w:type="dxa"/>
          </w:tcPr>
          <w:p w14:paraId="4420D8E0" w14:textId="77777777" w:rsidR="0027425A" w:rsidRDefault="0027425A">
            <w:pPr>
              <w:pStyle w:val="TableParagraph"/>
            </w:pPr>
          </w:p>
        </w:tc>
        <w:tc>
          <w:tcPr>
            <w:tcW w:w="896" w:type="dxa"/>
          </w:tcPr>
          <w:p w14:paraId="3B2CE5E9" w14:textId="77777777" w:rsidR="0027425A" w:rsidRDefault="0027425A">
            <w:pPr>
              <w:pStyle w:val="TableParagraph"/>
            </w:pPr>
          </w:p>
        </w:tc>
        <w:tc>
          <w:tcPr>
            <w:tcW w:w="1350" w:type="dxa"/>
          </w:tcPr>
          <w:p w14:paraId="447D01FF" w14:textId="77777777" w:rsidR="0027425A" w:rsidRDefault="0027425A">
            <w:pPr>
              <w:pStyle w:val="TableParagraph"/>
            </w:pPr>
          </w:p>
        </w:tc>
        <w:tc>
          <w:tcPr>
            <w:tcW w:w="1525" w:type="dxa"/>
          </w:tcPr>
          <w:p w14:paraId="0AC27220" w14:textId="77777777" w:rsidR="0027425A" w:rsidRDefault="0027425A">
            <w:pPr>
              <w:pStyle w:val="TableParagraph"/>
            </w:pPr>
          </w:p>
        </w:tc>
      </w:tr>
    </w:tbl>
    <w:p w14:paraId="186338E3" w14:textId="77777777" w:rsidR="0027425A" w:rsidRDefault="0027425A">
      <w:pPr>
        <w:pStyle w:val="BodyText"/>
        <w:rPr>
          <w:rFonts w:ascii="Calibri"/>
          <w:sz w:val="20"/>
        </w:rPr>
      </w:pPr>
    </w:p>
    <w:p w14:paraId="318A1B8E" w14:textId="6B48FA63" w:rsidR="0027425A" w:rsidRDefault="00000000">
      <w:pPr>
        <w:pStyle w:val="BodyText"/>
        <w:spacing w:before="222"/>
        <w:rPr>
          <w:rFonts w:ascii="Calibri"/>
          <w:sz w:val="20"/>
        </w:rPr>
      </w:pPr>
      <w:r>
        <w:rPr>
          <w:noProof/>
        </w:rPr>
        <mc:AlternateContent>
          <mc:Choice Requires="wps">
            <w:drawing>
              <wp:anchor distT="0" distB="0" distL="0" distR="0" simplePos="0" relativeHeight="487588352" behindDoc="1" locked="0" layoutInCell="1" allowOverlap="1" wp14:anchorId="5DA6FDCC" wp14:editId="6A635B77">
                <wp:simplePos x="0" y="0"/>
                <wp:positionH relativeFrom="page">
                  <wp:posOffset>914400</wp:posOffset>
                </wp:positionH>
                <wp:positionV relativeFrom="paragraph">
                  <wp:posOffset>311314</wp:posOffset>
                </wp:positionV>
                <wp:extent cx="2743200" cy="762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7620"/>
                        </a:xfrm>
                        <a:custGeom>
                          <a:avLst/>
                          <a:gdLst/>
                          <a:ahLst/>
                          <a:cxnLst/>
                          <a:rect l="l" t="t" r="r" b="b"/>
                          <a:pathLst>
                            <a:path w="2743200" h="7620">
                              <a:moveTo>
                                <a:pt x="2743200" y="0"/>
                              </a:moveTo>
                              <a:lnTo>
                                <a:pt x="0" y="0"/>
                              </a:lnTo>
                              <a:lnTo>
                                <a:pt x="0" y="7620"/>
                              </a:lnTo>
                              <a:lnTo>
                                <a:pt x="2743200" y="7620"/>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638225" id="Graphic 3" o:spid="_x0000_s1026" style="position:absolute;margin-left:1in;margin-top:24.5pt;width:3in;height:.6pt;z-index:-15728128;visibility:visible;mso-wrap-style:square;mso-wrap-distance-left:0;mso-wrap-distance-top:0;mso-wrap-distance-right:0;mso-wrap-distance-bottom:0;mso-position-horizontal:absolute;mso-position-horizontal-relative:page;mso-position-vertical:absolute;mso-position-vertical-relative:text;v-text-anchor:top" coordsize="27432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" path="m2743200,l,,,7620r2743200,l2743200,xe" fillcolor="black" stroked="f">
                <v:path arrowok="t"/>
                <w10:wrap type="topAndBottom" anchorx="page"/>
              </v:shape>
            </w:pict>
          </mc:Fallback>
        </mc:AlternateContent>
      </w:r>
      <w:r>
        <w:rPr>
          <w:noProof/>
        </w:rPr>
        <mc:AlternateContent>
          <mc:Choice Requires="wps">
            <w:drawing>
              <wp:anchor distT="0" distB="0" distL="0" distR="0" simplePos="0" relativeHeight="487588864" behindDoc="1" locked="0" layoutInCell="1" allowOverlap="1" wp14:anchorId="00B8D4B4" wp14:editId="4DC4A327">
                <wp:simplePos x="0" y="0"/>
                <wp:positionH relativeFrom="page">
                  <wp:posOffset>3886200</wp:posOffset>
                </wp:positionH>
                <wp:positionV relativeFrom="paragraph">
                  <wp:posOffset>311314</wp:posOffset>
                </wp:positionV>
                <wp:extent cx="2743200" cy="762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7620"/>
                        </a:xfrm>
                        <a:custGeom>
                          <a:avLst/>
                          <a:gdLst/>
                          <a:ahLst/>
                          <a:cxnLst/>
                          <a:rect l="l" t="t" r="r" b="b"/>
                          <a:pathLst>
                            <a:path w="2743200" h="7620">
                              <a:moveTo>
                                <a:pt x="2743200" y="0"/>
                              </a:moveTo>
                              <a:lnTo>
                                <a:pt x="0" y="0"/>
                              </a:lnTo>
                              <a:lnTo>
                                <a:pt x="0" y="7620"/>
                              </a:lnTo>
                              <a:lnTo>
                                <a:pt x="2743200" y="7620"/>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19586F" id="Graphic 4" o:spid="_x0000_s1026" style="position:absolute;margin-left:306pt;margin-top:24.5pt;width:3in;height:.6pt;z-index:-15727616;visibility:visible;mso-wrap-style:square;mso-wrap-distance-left:0;mso-wrap-distance-top:0;mso-wrap-distance-right:0;mso-wrap-distance-bottom:0;mso-position-horizontal:absolute;mso-position-horizontal-relative:page;mso-position-vertical:absolute;mso-position-vertical-relative:text;v-text-anchor:top" coordsize="27432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" path="m2743200,l,,,7620r2743200,l2743200,xe" fillcolor="black" stroked="f">
                <v:path arrowok="t"/>
                <w10:wrap type="topAndBottom" anchorx="page"/>
              </v:shape>
            </w:pict>
          </mc:Fallback>
        </mc:AlternateContent>
      </w:r>
      <w:r w:rsidR="007B3C78">
        <w:rPr>
          <w:rFonts w:ascii="Calibri"/>
          <w:sz w:val="20"/>
        </w:rPr>
        <w:t xml:space="preserve">   </w:t>
      </w:r>
      <w:r w:rsidR="0027292F">
        <w:rPr>
          <w:rFonts w:ascii="Calibri"/>
          <w:sz w:val="20"/>
        </w:rPr>
        <w:t xml:space="preserve">RYAN ROBERTS                                                                        </w:t>
      </w:r>
      <w:proofErr w:type="gramStart"/>
      <w:r w:rsidR="0027292F">
        <w:rPr>
          <w:rFonts w:ascii="Calibri"/>
          <w:sz w:val="20"/>
        </w:rPr>
        <w:t xml:space="preserve">   </w:t>
      </w:r>
      <w:r w:rsidR="003E1B41" w:rsidRPr="003E1B41">
        <w:rPr>
          <w:rFonts w:ascii="Calibri"/>
          <w:sz w:val="20"/>
        </w:rPr>
        <w:t>{</w:t>
      </w:r>
      <w:proofErr w:type="gramEnd"/>
      <w:r w:rsidR="003E1B41" w:rsidRPr="002625F9">
        <w:rPr>
          <w:rFonts w:ascii="Calibri"/>
          <w:b/>
          <w:bCs/>
          <w:sz w:val="20"/>
        </w:rPr>
        <w:t>Notice Date}</w:t>
      </w:r>
      <w:r w:rsidR="003E1B41" w:rsidRPr="003E1B41">
        <w:rPr>
          <w:rFonts w:ascii="Calibri"/>
          <w:sz w:val="20"/>
        </w:rPr>
        <w:t xml:space="preserve">                                   </w:t>
      </w:r>
    </w:p>
    <w:p w14:paraId="1A4FEE2E" w14:textId="77777777" w:rsidR="0027425A" w:rsidRDefault="00000000">
      <w:pPr>
        <w:pStyle w:val="BodyText"/>
        <w:tabs>
          <w:tab w:val="left" w:pos="4799"/>
        </w:tabs>
        <w:spacing w:before="13"/>
        <w:ind w:left="120"/>
      </w:pPr>
      <w:r>
        <w:rPr>
          <w:spacing w:val="-2"/>
        </w:rPr>
        <w:t>Signature</w:t>
      </w:r>
      <w:r>
        <w:tab/>
      </w:r>
      <w:r>
        <w:rPr>
          <w:spacing w:val="-4"/>
        </w:rPr>
        <w:t>Date</w:t>
      </w:r>
    </w:p>
    <w:p w14:paraId="07711B27" w14:textId="54744930" w:rsidR="0027425A" w:rsidRDefault="003C78B9">
      <w:pPr>
        <w:pStyle w:val="BodyText"/>
        <w:rPr>
          <w:sz w:val="20"/>
        </w:rPr>
      </w:pPr>
      <w:r>
        <w:rPr>
          <w:sz w:val="20"/>
        </w:rPr>
        <w:t xml:space="preserve">   </w:t>
      </w:r>
    </w:p>
    <w:p w14:paraId="192B62BD" w14:textId="77777777" w:rsidR="0027425A" w:rsidRDefault="0027425A">
      <w:pPr>
        <w:pStyle w:val="BodyText"/>
        <w:rPr>
          <w:sz w:val="20"/>
        </w:rPr>
      </w:pPr>
    </w:p>
    <w:p w14:paraId="3077AFA6" w14:textId="3E61F2DB" w:rsidR="0027425A" w:rsidRDefault="00000000">
      <w:pPr>
        <w:pStyle w:val="BodyText"/>
        <w:spacing w:before="17"/>
        <w:rPr>
          <w:sz w:val="20"/>
        </w:rPr>
      </w:pPr>
      <w:r>
        <w:rPr>
          <w:noProof/>
        </w:rPr>
        <mc:AlternateContent>
          <mc:Choice Requires="wps">
            <w:drawing>
              <wp:anchor distT="0" distB="0" distL="0" distR="0" simplePos="0" relativeHeight="487589376" behindDoc="1" locked="0" layoutInCell="1" allowOverlap="1" wp14:anchorId="0BB3FDFE" wp14:editId="1323AAA7">
                <wp:simplePos x="0" y="0"/>
                <wp:positionH relativeFrom="page">
                  <wp:posOffset>914400</wp:posOffset>
                </wp:positionH>
                <wp:positionV relativeFrom="paragraph">
                  <wp:posOffset>172137</wp:posOffset>
                </wp:positionV>
                <wp:extent cx="2743200" cy="762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7620"/>
                        </a:xfrm>
                        <a:custGeom>
                          <a:avLst/>
                          <a:gdLst/>
                          <a:ahLst/>
                          <a:cxnLst/>
                          <a:rect l="l" t="t" r="r" b="b"/>
                          <a:pathLst>
                            <a:path w="2743200" h="7620">
                              <a:moveTo>
                                <a:pt x="2743200" y="0"/>
                              </a:moveTo>
                              <a:lnTo>
                                <a:pt x="0" y="0"/>
                              </a:lnTo>
                              <a:lnTo>
                                <a:pt x="0" y="7607"/>
                              </a:lnTo>
                              <a:lnTo>
                                <a:pt x="2743200" y="7607"/>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3602A8" id="Graphic 5" o:spid="_x0000_s1026" style="position:absolute;margin-left:1in;margin-top:13.55pt;width:3in;height:.6pt;z-index:-15727104;visibility:visible;mso-wrap-style:square;mso-wrap-distance-left:0;mso-wrap-distance-top:0;mso-wrap-distance-right:0;mso-wrap-distance-bottom:0;mso-position-horizontal:absolute;mso-position-horizontal-relative:page;mso-position-vertical:absolute;mso-position-vertical-relative:text;v-text-anchor:top" coordsize="27432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" path="m2743200,l,,,7607r2743200,l2743200,xe" fillcolor="black" stroked="f">
                <v:path arrowok="t"/>
                <w10:wrap type="topAndBottom" anchorx="page"/>
              </v:shape>
            </w:pict>
          </mc:Fallback>
        </mc:AlternateContent>
      </w:r>
      <w:r>
        <w:rPr>
          <w:noProof/>
        </w:rPr>
        <mc:AlternateContent>
          <mc:Choice Requires="wps">
            <w:drawing>
              <wp:anchor distT="0" distB="0" distL="0" distR="0" simplePos="0" relativeHeight="487589888" behindDoc="1" locked="0" layoutInCell="1" allowOverlap="1" wp14:anchorId="5A56970B" wp14:editId="46ED5AAF">
                <wp:simplePos x="0" y="0"/>
                <wp:positionH relativeFrom="page">
                  <wp:posOffset>3886200</wp:posOffset>
                </wp:positionH>
                <wp:positionV relativeFrom="paragraph">
                  <wp:posOffset>172137</wp:posOffset>
                </wp:positionV>
                <wp:extent cx="2743200" cy="762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7620"/>
                        </a:xfrm>
                        <a:custGeom>
                          <a:avLst/>
                          <a:gdLst/>
                          <a:ahLst/>
                          <a:cxnLst/>
                          <a:rect l="l" t="t" r="r" b="b"/>
                          <a:pathLst>
                            <a:path w="2743200" h="7620">
                              <a:moveTo>
                                <a:pt x="2743200" y="0"/>
                              </a:moveTo>
                              <a:lnTo>
                                <a:pt x="0" y="0"/>
                              </a:lnTo>
                              <a:lnTo>
                                <a:pt x="0" y="7607"/>
                              </a:lnTo>
                              <a:lnTo>
                                <a:pt x="2743200" y="7607"/>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D126AE" id="Graphic 6" o:spid="_x0000_s1026" style="position:absolute;margin-left:306pt;margin-top:13.55pt;width:3in;height:.6pt;z-index:-15726592;visibility:visible;mso-wrap-style:square;mso-wrap-distance-left:0;mso-wrap-distance-top:0;mso-wrap-distance-right:0;mso-wrap-distance-bottom:0;mso-position-horizontal:absolute;mso-position-horizontal-relative:page;mso-position-vertical:absolute;mso-position-vertical-relative:text;v-text-anchor:top" coordsize="27432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" path="m2743200,l,,,7607r2743200,l2743200,xe" fillcolor="black" stroked="f">
                <v:path arrowok="t"/>
                <w10:wrap type="topAndBottom" anchorx="page"/>
              </v:shape>
            </w:pict>
          </mc:Fallback>
        </mc:AlternateContent>
      </w:r>
      <w:r w:rsidR="003C78B9">
        <w:rPr>
          <w:rFonts w:ascii="Calibri"/>
          <w:sz w:val="20"/>
        </w:rPr>
        <w:t xml:space="preserve">    </w:t>
      </w:r>
      <w:r w:rsidR="0027292F">
        <w:rPr>
          <w:rFonts w:ascii="Calibri"/>
          <w:sz w:val="20"/>
        </w:rPr>
        <w:t>RYAN ROBERTS</w:t>
      </w:r>
      <w:r w:rsidR="00533680">
        <w:rPr>
          <w:rFonts w:ascii="Calibri"/>
          <w:sz w:val="20"/>
        </w:rPr>
        <w:tab/>
      </w:r>
      <w:r w:rsidR="00533680">
        <w:rPr>
          <w:rFonts w:ascii="Calibri"/>
          <w:sz w:val="20"/>
        </w:rPr>
        <w:tab/>
      </w:r>
      <w:r w:rsidR="00533680">
        <w:rPr>
          <w:rFonts w:ascii="Calibri"/>
          <w:sz w:val="20"/>
        </w:rPr>
        <w:tab/>
      </w:r>
      <w:r w:rsidR="00533680">
        <w:rPr>
          <w:rFonts w:ascii="Calibri"/>
          <w:sz w:val="20"/>
        </w:rPr>
        <w:tab/>
      </w:r>
      <w:r w:rsidR="0027292F">
        <w:rPr>
          <w:rFonts w:ascii="Calibri"/>
          <w:sz w:val="20"/>
        </w:rPr>
        <w:t xml:space="preserve">                           </w:t>
      </w:r>
      <w:r w:rsidR="00533680" w:rsidRPr="00011B9C">
        <w:rPr>
          <w:rFonts w:ascii="Calibri"/>
          <w:sz w:val="20"/>
        </w:rPr>
        <w:t>BILLING AND COLLECTIONS</w:t>
      </w:r>
    </w:p>
    <w:p w14:paraId="7A9A359D" w14:textId="77777777" w:rsidR="0027425A" w:rsidRDefault="00000000">
      <w:pPr>
        <w:pStyle w:val="BodyText"/>
        <w:tabs>
          <w:tab w:val="left" w:pos="4799"/>
        </w:tabs>
        <w:spacing w:before="13"/>
        <w:ind w:left="120"/>
      </w:pPr>
      <w:r>
        <w:t>Print</w:t>
      </w:r>
      <w:r>
        <w:rPr>
          <w:spacing w:val="-3"/>
        </w:rPr>
        <w:t xml:space="preserve"> </w:t>
      </w:r>
      <w:r>
        <w:rPr>
          <w:spacing w:val="-4"/>
        </w:rPr>
        <w:t>Name</w:t>
      </w:r>
      <w:r>
        <w:tab/>
        <w:t>Relationship</w:t>
      </w:r>
      <w:r>
        <w:rPr>
          <w:spacing w:val="-6"/>
        </w:rPr>
        <w:t xml:space="preserve"> </w:t>
      </w:r>
      <w:r>
        <w:t>to</w:t>
      </w:r>
      <w:r>
        <w:rPr>
          <w:spacing w:val="-1"/>
        </w:rPr>
        <w:t xml:space="preserve"> </w:t>
      </w:r>
      <w:r>
        <w:t>person(s)</w:t>
      </w:r>
      <w:r>
        <w:rPr>
          <w:spacing w:val="-2"/>
        </w:rPr>
        <w:t xml:space="preserve"> </w:t>
      </w:r>
      <w:r>
        <w:t>or</w:t>
      </w:r>
      <w:r>
        <w:rPr>
          <w:spacing w:val="-2"/>
        </w:rPr>
        <w:t xml:space="preserve"> </w:t>
      </w:r>
      <w:r>
        <w:t>entity</w:t>
      </w:r>
      <w:r>
        <w:rPr>
          <w:spacing w:val="-1"/>
        </w:rPr>
        <w:t xml:space="preserve"> </w:t>
      </w:r>
      <w:r>
        <w:t>listed</w:t>
      </w:r>
      <w:r>
        <w:rPr>
          <w:spacing w:val="-1"/>
        </w:rPr>
        <w:t xml:space="preserve"> </w:t>
      </w:r>
      <w:r>
        <w:rPr>
          <w:spacing w:val="-2"/>
        </w:rPr>
        <w:t>above</w:t>
      </w:r>
    </w:p>
    <w:p w14:paraId="0907BEBA" w14:textId="77777777" w:rsidR="0027425A" w:rsidRDefault="0027425A">
      <w:pPr>
        <w:pStyle w:val="BodyText"/>
        <w:rPr>
          <w:sz w:val="20"/>
        </w:rPr>
      </w:pPr>
    </w:p>
    <w:p w14:paraId="092C8E43" w14:textId="77777777" w:rsidR="0027425A" w:rsidRDefault="0027425A">
      <w:pPr>
        <w:pStyle w:val="BodyText"/>
        <w:rPr>
          <w:sz w:val="20"/>
        </w:rPr>
      </w:pPr>
    </w:p>
    <w:p w14:paraId="0D5A45A8" w14:textId="1BCB312D" w:rsidR="0027425A" w:rsidRDefault="00000000">
      <w:pPr>
        <w:pStyle w:val="BodyText"/>
        <w:spacing w:before="17"/>
        <w:rPr>
          <w:sz w:val="20"/>
        </w:rPr>
      </w:pPr>
      <w:r>
        <w:rPr>
          <w:noProof/>
        </w:rPr>
        <mc:AlternateContent>
          <mc:Choice Requires="wps">
            <w:drawing>
              <wp:anchor distT="0" distB="0" distL="0" distR="0" simplePos="0" relativeHeight="487590400" behindDoc="1" locked="0" layoutInCell="1" allowOverlap="1" wp14:anchorId="1ABCD5AD" wp14:editId="595E091D">
                <wp:simplePos x="0" y="0"/>
                <wp:positionH relativeFrom="page">
                  <wp:posOffset>914400</wp:posOffset>
                </wp:positionH>
                <wp:positionV relativeFrom="paragraph">
                  <wp:posOffset>172124</wp:posOffset>
                </wp:positionV>
                <wp:extent cx="2743200" cy="762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7620"/>
                        </a:xfrm>
                        <a:custGeom>
                          <a:avLst/>
                          <a:gdLst/>
                          <a:ahLst/>
                          <a:cxnLst/>
                          <a:rect l="l" t="t" r="r" b="b"/>
                          <a:pathLst>
                            <a:path w="2743200" h="7620">
                              <a:moveTo>
                                <a:pt x="2743200" y="0"/>
                              </a:moveTo>
                              <a:lnTo>
                                <a:pt x="0" y="0"/>
                              </a:lnTo>
                              <a:lnTo>
                                <a:pt x="0" y="7620"/>
                              </a:lnTo>
                              <a:lnTo>
                                <a:pt x="2743200" y="7620"/>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59F5E9" id="Graphic 7" o:spid="_x0000_s1026" style="position:absolute;margin-left:1in;margin-top:13.55pt;width:3in;height:.6pt;z-index:-15726080;visibility:visible;mso-wrap-style:square;mso-wrap-distance-left:0;mso-wrap-distance-top:0;mso-wrap-distance-right:0;mso-wrap-distance-bottom:0;mso-position-horizontal:absolute;mso-position-horizontal-relative:page;mso-position-vertical:absolute;mso-position-vertical-relative:text;v-text-anchor:top" coordsize="27432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" path="m2743200,l,,,7620r2743200,l2743200,xe" fillcolor="black" stroked="f">
                <v:path arrowok="t"/>
                <w10:wrap type="topAndBottom" anchorx="page"/>
              </v:shape>
            </w:pict>
          </mc:Fallback>
        </mc:AlternateContent>
      </w:r>
      <w:r>
        <w:rPr>
          <w:noProof/>
        </w:rPr>
        <mc:AlternateContent>
          <mc:Choice Requires="wps">
            <w:drawing>
              <wp:anchor distT="0" distB="0" distL="0" distR="0" simplePos="0" relativeHeight="487590912" behindDoc="1" locked="0" layoutInCell="1" allowOverlap="1" wp14:anchorId="07909161" wp14:editId="5025E2AC">
                <wp:simplePos x="0" y="0"/>
                <wp:positionH relativeFrom="page">
                  <wp:posOffset>3886200</wp:posOffset>
                </wp:positionH>
                <wp:positionV relativeFrom="paragraph">
                  <wp:posOffset>172124</wp:posOffset>
                </wp:positionV>
                <wp:extent cx="2743200" cy="762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7620"/>
                        </a:xfrm>
                        <a:custGeom>
                          <a:avLst/>
                          <a:gdLst/>
                          <a:ahLst/>
                          <a:cxnLst/>
                          <a:rect l="l" t="t" r="r" b="b"/>
                          <a:pathLst>
                            <a:path w="2743200" h="7620">
                              <a:moveTo>
                                <a:pt x="2743200" y="0"/>
                              </a:moveTo>
                              <a:lnTo>
                                <a:pt x="0" y="0"/>
                              </a:lnTo>
                              <a:lnTo>
                                <a:pt x="0" y="7620"/>
                              </a:lnTo>
                              <a:lnTo>
                                <a:pt x="2743200" y="7620"/>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5E2D29" id="Graphic 8" o:spid="_x0000_s1026" style="position:absolute;margin-left:306pt;margin-top:13.55pt;width:3in;height:.6pt;z-index:-15725568;visibility:visible;mso-wrap-style:square;mso-wrap-distance-left:0;mso-wrap-distance-top:0;mso-wrap-distance-right:0;mso-wrap-distance-bottom:0;mso-position-horizontal:absolute;mso-position-horizontal-relative:page;mso-position-vertical:absolute;mso-position-vertical-relative:text;v-text-anchor:top" coordsize="27432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" path="m2743200,l,,,7620r2743200,l2743200,xe" fillcolor="black" stroked="f">
                <v:path arrowok="t"/>
                <w10:wrap type="topAndBottom" anchorx="page"/>
              </v:shape>
            </w:pict>
          </mc:Fallback>
        </mc:AlternateContent>
      </w:r>
      <w:r w:rsidR="001A0B69">
        <w:rPr>
          <w:sz w:val="20"/>
        </w:rPr>
        <w:t xml:space="preserve">   </w:t>
      </w:r>
      <w:r w:rsidR="00DE6CE6" w:rsidRPr="00DE6CE6">
        <w:rPr>
          <w:sz w:val="20"/>
        </w:rPr>
        <w:t>1685 S Colorado St Unit S 273</w:t>
      </w:r>
      <w:r w:rsidR="0027292F">
        <w:rPr>
          <w:sz w:val="20"/>
        </w:rPr>
        <w:t>,</w:t>
      </w:r>
      <w:r w:rsidR="0027292F" w:rsidRPr="0027292F">
        <w:rPr>
          <w:color w:val="000000"/>
          <w:sz w:val="20"/>
          <w:szCs w:val="20"/>
          <w:lang w:val="en-IN" w:eastAsia="en-IN"/>
        </w:rPr>
        <w:t xml:space="preserve"> </w:t>
      </w:r>
      <w:r w:rsidR="0027292F">
        <w:rPr>
          <w:color w:val="000000"/>
          <w:sz w:val="20"/>
          <w:szCs w:val="20"/>
          <w:lang w:val="en-IN" w:eastAsia="en-IN"/>
        </w:rPr>
        <w:t>Denver, CO, 80222</w:t>
      </w:r>
      <w:r w:rsidR="001A0B69">
        <w:rPr>
          <w:sz w:val="20"/>
        </w:rPr>
        <w:t xml:space="preserve">       </w:t>
      </w:r>
      <w:proofErr w:type="gramStart"/>
      <w:r w:rsidR="001A0B69">
        <w:rPr>
          <w:sz w:val="20"/>
        </w:rPr>
        <w:t xml:space="preserve">   </w:t>
      </w:r>
      <w:r w:rsidR="003C78B9">
        <w:rPr>
          <w:sz w:val="20"/>
        </w:rPr>
        <w:t>(</w:t>
      </w:r>
      <w:proofErr w:type="gramEnd"/>
      <w:r w:rsidR="001A0B69" w:rsidRPr="001A0B69">
        <w:rPr>
          <w:sz w:val="20"/>
        </w:rPr>
        <w:t>720</w:t>
      </w:r>
      <w:r w:rsidR="003C78B9">
        <w:rPr>
          <w:sz w:val="20"/>
        </w:rPr>
        <w:t>)</w:t>
      </w:r>
      <w:r w:rsidR="001A0B69" w:rsidRPr="001A0B69">
        <w:rPr>
          <w:sz w:val="20"/>
        </w:rPr>
        <w:t>-722-3144</w:t>
      </w:r>
    </w:p>
    <w:p w14:paraId="5B2F030A" w14:textId="77777777" w:rsidR="0027425A" w:rsidRDefault="00000000">
      <w:pPr>
        <w:pStyle w:val="BodyText"/>
        <w:tabs>
          <w:tab w:val="left" w:pos="4799"/>
        </w:tabs>
        <w:spacing w:before="13"/>
        <w:ind w:left="120"/>
      </w:pPr>
      <w:r>
        <w:t>Mailing</w:t>
      </w:r>
      <w:r>
        <w:rPr>
          <w:spacing w:val="-1"/>
        </w:rPr>
        <w:t xml:space="preserve"> </w:t>
      </w:r>
      <w:r>
        <w:rPr>
          <w:spacing w:val="-2"/>
        </w:rPr>
        <w:t>Address</w:t>
      </w:r>
      <w:r>
        <w:tab/>
        <w:t>Telephone</w:t>
      </w:r>
      <w:r>
        <w:rPr>
          <w:spacing w:val="-3"/>
        </w:rPr>
        <w:t xml:space="preserve"> </w:t>
      </w:r>
      <w:r>
        <w:rPr>
          <w:spacing w:val="-2"/>
        </w:rPr>
        <w:t>number</w:t>
      </w:r>
    </w:p>
    <w:p w14:paraId="35947BA3" w14:textId="77777777" w:rsidR="0027425A" w:rsidRDefault="0027425A">
      <w:pPr>
        <w:pStyle w:val="BodyText"/>
        <w:rPr>
          <w:sz w:val="20"/>
        </w:rPr>
      </w:pPr>
    </w:p>
    <w:p w14:paraId="1C57F05D" w14:textId="77777777" w:rsidR="0027425A" w:rsidRDefault="0027425A">
      <w:pPr>
        <w:pStyle w:val="BodyText"/>
        <w:rPr>
          <w:sz w:val="20"/>
        </w:rPr>
      </w:pPr>
    </w:p>
    <w:p w14:paraId="74ACD295" w14:textId="62C66741" w:rsidR="0027425A" w:rsidRDefault="00000000">
      <w:pPr>
        <w:pStyle w:val="BodyText"/>
        <w:spacing w:before="17"/>
        <w:rPr>
          <w:sz w:val="20"/>
        </w:rPr>
      </w:pPr>
      <w:r>
        <w:rPr>
          <w:noProof/>
        </w:rPr>
        <mc:AlternateContent>
          <mc:Choice Requires="wps">
            <w:drawing>
              <wp:anchor distT="0" distB="0" distL="0" distR="0" simplePos="0" relativeHeight="487591424" behindDoc="1" locked="0" layoutInCell="1" allowOverlap="1" wp14:anchorId="5875AF4F" wp14:editId="35D346D6">
                <wp:simplePos x="0" y="0"/>
                <wp:positionH relativeFrom="page">
                  <wp:posOffset>914400</wp:posOffset>
                </wp:positionH>
                <wp:positionV relativeFrom="paragraph">
                  <wp:posOffset>172124</wp:posOffset>
                </wp:positionV>
                <wp:extent cx="2743200" cy="762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7620"/>
                        </a:xfrm>
                        <a:custGeom>
                          <a:avLst/>
                          <a:gdLst/>
                          <a:ahLst/>
                          <a:cxnLst/>
                          <a:rect l="l" t="t" r="r" b="b"/>
                          <a:pathLst>
                            <a:path w="2743200" h="7620">
                              <a:moveTo>
                                <a:pt x="2743200" y="0"/>
                              </a:moveTo>
                              <a:lnTo>
                                <a:pt x="0" y="0"/>
                              </a:lnTo>
                              <a:lnTo>
                                <a:pt x="0" y="7619"/>
                              </a:lnTo>
                              <a:lnTo>
                                <a:pt x="2743200" y="7619"/>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146EDD" id="Graphic 9" o:spid="_x0000_s1026" style="position:absolute;margin-left:1in;margin-top:13.55pt;width:3in;height:.6pt;z-index:-15725056;visibility:visible;mso-wrap-style:square;mso-wrap-distance-left:0;mso-wrap-distance-top:0;mso-wrap-distance-right:0;mso-wrap-distance-bottom:0;mso-position-horizontal:absolute;mso-position-horizontal-relative:page;mso-position-vertical:absolute;mso-position-vertical-relative:text;v-text-anchor:top" coordsize="27432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" path="m2743200,l,,,7619r2743200,l2743200,xe" fillcolor="black" stroked="f">
                <v:path arrowok="t"/>
                <w10:wrap type="topAndBottom" anchorx="page"/>
              </v:shape>
            </w:pict>
          </mc:Fallback>
        </mc:AlternateContent>
      </w:r>
      <w:r w:rsidR="00533680">
        <w:rPr>
          <w:sz w:val="20"/>
        </w:rPr>
        <w:t xml:space="preserve">   </w:t>
      </w:r>
      <w:r w:rsidR="002F4891" w:rsidRPr="002F4891">
        <w:rPr>
          <w:sz w:val="20"/>
        </w:rPr>
        <w:t>centurionNSA@nosurprisebill.com</w:t>
      </w:r>
    </w:p>
    <w:p w14:paraId="2517A42D" w14:textId="77777777" w:rsidR="0027425A" w:rsidRDefault="00000000">
      <w:pPr>
        <w:pStyle w:val="BodyText"/>
        <w:spacing w:before="13"/>
        <w:ind w:left="120"/>
      </w:pPr>
      <w:r>
        <w:t>Email</w:t>
      </w:r>
      <w:r>
        <w:rPr>
          <w:spacing w:val="-1"/>
        </w:rPr>
        <w:t xml:space="preserve"> </w:t>
      </w:r>
      <w:r>
        <w:rPr>
          <w:spacing w:val="-2"/>
        </w:rPr>
        <w:t>Address</w:t>
      </w:r>
    </w:p>
    <w:p w14:paraId="17022A8B" w14:textId="77777777" w:rsidR="0027425A" w:rsidRDefault="00000000">
      <w:pPr>
        <w:pStyle w:val="BodyText"/>
        <w:spacing w:before="240"/>
        <w:ind w:left="120"/>
      </w:pPr>
      <w:r>
        <w:t>Please</w:t>
      </w:r>
      <w:r>
        <w:rPr>
          <w:spacing w:val="-1"/>
        </w:rPr>
        <w:t xml:space="preserve"> </w:t>
      </w:r>
      <w:r>
        <w:t>keep</w:t>
      </w:r>
      <w:r>
        <w:rPr>
          <w:spacing w:val="-3"/>
        </w:rPr>
        <w:t xml:space="preserve"> </w:t>
      </w:r>
      <w:r>
        <w:t>a copy</w:t>
      </w:r>
      <w:r>
        <w:rPr>
          <w:spacing w:val="-1"/>
        </w:rPr>
        <w:t xml:space="preserve"> </w:t>
      </w:r>
      <w:r>
        <w:t>of</w:t>
      </w:r>
      <w:r>
        <w:rPr>
          <w:spacing w:val="-1"/>
        </w:rPr>
        <w:t xml:space="preserve"> </w:t>
      </w:r>
      <w:r>
        <w:t>this notice</w:t>
      </w:r>
      <w:r>
        <w:rPr>
          <w:spacing w:val="-1"/>
        </w:rPr>
        <w:t xml:space="preserve"> </w:t>
      </w:r>
      <w:r>
        <w:t>for</w:t>
      </w:r>
      <w:r>
        <w:rPr>
          <w:spacing w:val="-2"/>
        </w:rPr>
        <w:t xml:space="preserve"> </w:t>
      </w:r>
      <w:r>
        <w:t xml:space="preserve">your </w:t>
      </w:r>
      <w:r>
        <w:rPr>
          <w:spacing w:val="-2"/>
        </w:rPr>
        <w:t>records.</w:t>
      </w:r>
    </w:p>
    <w:p w14:paraId="4926C1F4" w14:textId="77777777" w:rsidR="0027425A" w:rsidRDefault="0027425A">
      <w:pPr>
        <w:pStyle w:val="BodyText"/>
      </w:pPr>
    </w:p>
    <w:p w14:paraId="6EEB94F7" w14:textId="77777777" w:rsidR="0027425A" w:rsidRDefault="0027425A">
      <w:pPr>
        <w:pStyle w:val="BodyText"/>
      </w:pPr>
    </w:p>
    <w:p w14:paraId="5EBEB413" w14:textId="77777777" w:rsidR="0027425A" w:rsidRDefault="0027425A">
      <w:pPr>
        <w:pStyle w:val="BodyText"/>
      </w:pPr>
    </w:p>
    <w:p w14:paraId="550F2FEB" w14:textId="77777777" w:rsidR="0027425A" w:rsidRDefault="0027425A">
      <w:pPr>
        <w:pStyle w:val="BodyText"/>
        <w:spacing w:before="10"/>
      </w:pPr>
    </w:p>
    <w:p w14:paraId="42AE1D3E" w14:textId="77777777" w:rsidR="0027425A" w:rsidRDefault="00000000">
      <w:pPr>
        <w:pStyle w:val="BodyText"/>
        <w:ind w:left="2968" w:right="2948"/>
        <w:jc w:val="center"/>
      </w:pPr>
      <w:r>
        <w:rPr>
          <w:spacing w:val="-10"/>
        </w:rPr>
        <w:t>4</w:t>
      </w:r>
    </w:p>
    <w:sectPr w:rsidR="0027425A">
      <w:footerReference w:type="default" r:id="rId11"/>
      <w:pgSz w:w="12240" w:h="15840"/>
      <w:pgMar w:top="1380" w:right="1340" w:bottom="280" w:left="13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9C3E3" w14:textId="77777777" w:rsidR="003C1A5A" w:rsidRDefault="003C1A5A">
      <w:r>
        <w:separator/>
      </w:r>
    </w:p>
  </w:endnote>
  <w:endnote w:type="continuationSeparator" w:id="0">
    <w:p w14:paraId="4AAC97E7" w14:textId="77777777" w:rsidR="003C1A5A" w:rsidRDefault="003C1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48B5" w14:textId="77777777" w:rsidR="0027425A" w:rsidRDefault="00000000">
    <w:pPr>
      <w:pStyle w:val="BodyText"/>
      <w:spacing w:line="14" w:lineRule="auto"/>
      <w:rPr>
        <w:sz w:val="20"/>
      </w:rPr>
    </w:pPr>
    <w:r>
      <w:rPr>
        <w:noProof/>
      </w:rPr>
      <mc:AlternateContent>
        <mc:Choice Requires="wps">
          <w:drawing>
            <wp:anchor distT="0" distB="0" distL="0" distR="0" simplePos="0" relativeHeight="487448576" behindDoc="1" locked="0" layoutInCell="1" allowOverlap="1" wp14:anchorId="48CBAA31" wp14:editId="484CFEE1">
              <wp:simplePos x="0" y="0"/>
              <wp:positionH relativeFrom="page">
                <wp:posOffset>3810000</wp:posOffset>
              </wp:positionH>
              <wp:positionV relativeFrom="page">
                <wp:posOffset>9092268</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CDAD8DA" w14:textId="77777777" w:rsidR="0027425A"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8CBAA31" id="_x0000_t202" coordsize="21600,21600" o:spt="202" path="m,l,21600r21600,l21600,xe">
              <v:stroke joinstyle="miter"/>
              <v:path gradientshapeok="t" o:connecttype="rect"/>
            </v:shapetype>
            <v:shape id="Textbox 1" o:spid="_x0000_s1026" type="#_x0000_t202" style="position:absolute;margin-left:300pt;margin-top:715.95pt;width:13pt;height:15.3pt;z-index:-1586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" filled="f" stroked="f">
              <v:textbox inset="0,0,0,0">
                <w:txbxContent>
                  <w:p w14:paraId="4CDAD8DA" w14:textId="77777777" w:rsidR="0027425A"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66008" w14:textId="77777777" w:rsidR="0027425A" w:rsidRDefault="0027425A">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95D6" w14:textId="77777777" w:rsidR="0027425A" w:rsidRDefault="0027425A">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E2AAB" w14:textId="77777777" w:rsidR="003C1A5A" w:rsidRDefault="003C1A5A">
      <w:r>
        <w:separator/>
      </w:r>
    </w:p>
  </w:footnote>
  <w:footnote w:type="continuationSeparator" w:id="0">
    <w:p w14:paraId="7AF5691A" w14:textId="77777777" w:rsidR="003C1A5A" w:rsidRDefault="003C1A5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25A"/>
    <w:rsid w:val="00065137"/>
    <w:rsid w:val="000A1BEE"/>
    <w:rsid w:val="000B55A2"/>
    <w:rsid w:val="001426EB"/>
    <w:rsid w:val="00154CB1"/>
    <w:rsid w:val="00160757"/>
    <w:rsid w:val="001661A5"/>
    <w:rsid w:val="001A0B69"/>
    <w:rsid w:val="001E0540"/>
    <w:rsid w:val="0021293C"/>
    <w:rsid w:val="002329B7"/>
    <w:rsid w:val="002625F9"/>
    <w:rsid w:val="0027292F"/>
    <w:rsid w:val="0027425A"/>
    <w:rsid w:val="00295154"/>
    <w:rsid w:val="002F4891"/>
    <w:rsid w:val="003552BA"/>
    <w:rsid w:val="003C1A5A"/>
    <w:rsid w:val="003C78B9"/>
    <w:rsid w:val="003E17C3"/>
    <w:rsid w:val="003E1B41"/>
    <w:rsid w:val="004D44B3"/>
    <w:rsid w:val="004E16C3"/>
    <w:rsid w:val="00533680"/>
    <w:rsid w:val="005A6AE3"/>
    <w:rsid w:val="005E3C2B"/>
    <w:rsid w:val="005F1B02"/>
    <w:rsid w:val="0062747C"/>
    <w:rsid w:val="006D0229"/>
    <w:rsid w:val="006E4AE3"/>
    <w:rsid w:val="006F0DCC"/>
    <w:rsid w:val="0072680A"/>
    <w:rsid w:val="0073427B"/>
    <w:rsid w:val="007560B9"/>
    <w:rsid w:val="007B3C78"/>
    <w:rsid w:val="007D5C26"/>
    <w:rsid w:val="00852BD0"/>
    <w:rsid w:val="00880DB2"/>
    <w:rsid w:val="009A7E4A"/>
    <w:rsid w:val="009E7E27"/>
    <w:rsid w:val="00A66395"/>
    <w:rsid w:val="00AA3749"/>
    <w:rsid w:val="00AA47D5"/>
    <w:rsid w:val="00AF43BB"/>
    <w:rsid w:val="00B34688"/>
    <w:rsid w:val="00B4185A"/>
    <w:rsid w:val="00C700BC"/>
    <w:rsid w:val="00D21136"/>
    <w:rsid w:val="00D808FA"/>
    <w:rsid w:val="00DE6CE6"/>
    <w:rsid w:val="00E07471"/>
    <w:rsid w:val="00E406A4"/>
    <w:rsid w:val="00E851E9"/>
    <w:rsid w:val="00E92B68"/>
    <w:rsid w:val="00F862A3"/>
    <w:rsid w:val="00FF2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93ECC"/>
  <w15:docId w15:val="{92E06C8A-566B-4E77-AF0E-79C1109EF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40"/>
      <w:ind w:left="12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3016">
      <w:bodyDiv w:val="1"/>
      <w:marLeft w:val="0"/>
      <w:marRight w:val="0"/>
      <w:marTop w:val="0"/>
      <w:marBottom w:val="0"/>
      <w:divBdr>
        <w:top w:val="none" w:sz="0" w:space="0" w:color="auto"/>
        <w:left w:val="none" w:sz="0" w:space="0" w:color="auto"/>
        <w:bottom w:val="none" w:sz="0" w:space="0" w:color="auto"/>
        <w:right w:val="none" w:sz="0" w:space="0" w:color="auto"/>
      </w:divBdr>
    </w:div>
    <w:div w:id="562300023">
      <w:bodyDiv w:val="1"/>
      <w:marLeft w:val="0"/>
      <w:marRight w:val="0"/>
      <w:marTop w:val="0"/>
      <w:marBottom w:val="0"/>
      <w:divBdr>
        <w:top w:val="none" w:sz="0" w:space="0" w:color="auto"/>
        <w:left w:val="none" w:sz="0" w:space="0" w:color="auto"/>
        <w:bottom w:val="none" w:sz="0" w:space="0" w:color="auto"/>
        <w:right w:val="none" w:sz="0" w:space="0" w:color="auto"/>
      </w:divBdr>
    </w:div>
    <w:div w:id="7492788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bsa.opr@dol.gov"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ms.gov/files/document/federal-independent-dispute-resolution-guidance-disputing-parties.pdf" TargetMode="Externa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yperlink" Target="http://www.nsa-idr.cms.gov/" TargetMode="Externa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4</Pages>
  <Words>1489</Words>
  <Characters>8489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Collecting Surprise Billing Info: Open Negotiation Notice</vt:lpstr>
    </vt:vector>
  </TitlesOfParts>
  <Company/>
  <LinksUpToDate>false</LinksUpToDate>
  <CharactersWithSpaces>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Collecting Surprise Billing Info: Open Negotiation Notice</dc:title>
  <dc:subject>Learn about the Federal IDR Process for Out-of-Network Rates. This PDF explains how to resolve disputes between healthcare providers and insurers.</dc:subject>
  <dc:creator>Employee Benefits Security Administration - United States Department of Labor</dc:creator>
  <cp:keywords>Process, healthcare providers, health insurance issuers, group health plans, FEHB carriers, air ambulance services, negotiation notice</cp:keywords>
  <dc:description/>
  <cp:lastModifiedBy>Malini Gopalakrishnan</cp:lastModifiedBy>
  <cp:revision>20</cp:revision>
  <dcterms:created xsi:type="dcterms:W3CDTF">2025-07-21T14:52:00Z</dcterms:created>
  <dcterms:modified xsi:type="dcterms:W3CDTF">2025-09-09T10:56:00Z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0x01010061DA1A73E58B96488D7B4C6156D3229B</vt:lpwstr>
  </property>
  <property fmtid="{D5CDD505-2E9C-101B-9397-08002B2CF9AE}" pid="3" name="Created">
    <vt:filetime>2022-11-17T00:00:00Z</vt:filetime>
  </property>
  <property fmtid="{D5CDD505-2E9C-101B-9397-08002B2CF9AE}" pid="4" name="Creator">
    <vt:lpwstr>Acrobat PDFMaker 22 for Word</vt:lpwstr>
  </property>
  <property fmtid="{D5CDD505-2E9C-101B-9397-08002B2CF9AE}" pid="5" name="Language">
    <vt:lpwstr>English</vt:lpwstr>
  </property>
  <property fmtid="{D5CDD505-2E9C-101B-9397-08002B2CF9AE}" pid="6" name="LastSaved">
    <vt:filetime>2024-10-08T00:00:00Z</vt:filetime>
  </property>
  <property fmtid="{D5CDD505-2E9C-101B-9397-08002B2CF9AE}" pid="7" name="Producer">
    <vt:lpwstr>Adobe PDF Library 22.3.34</vt:lpwstr>
  </property>
  <property fmtid="{D5CDD505-2E9C-101B-9397-08002B2CF9AE}" pid="8" name="SourceModified">
    <vt:lpwstr>D:20221117190707</vt:lpwstr>
  </property>
  <property fmtid="{D5CDD505-2E9C-101B-9397-08002B2CF9AE}" pid="9" name="TaxKeyword">
    <vt:lpwstr/>
  </property>
  <property fmtid="{D5CDD505-2E9C-101B-9397-08002B2CF9AE}" pid="10" name="_dlc_DocIdItemGuid">
    <vt:lpwstr>eee19eda-7c98-452f-b043-41edea6cf7b5</vt:lpwstr>
  </property>
</Properties>
</file>