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0"/>
        <w:jc w:val="left"/>
      </w:pPr>
      <w:r>
        <w:rPr>
          <w:rFonts w:ascii="Arial" w:cs="Arial" w:eastAsia="Arial" w:hAnsi="Arial"/>
          <w:b/>
          <w:bCs/>
          <w:color w:val="171717"/>
          <w:sz w:val="96"/>
          <w:szCs w:val="96"/>
        </w:rPr>
        <w:t xml:space="preserve">PHAI</w:t>
      </w:r>
    </w:p>
    <w:p>
      <w:pPr>
        <w:spacing w:after="200"/>
      </w:pPr>
      <w:r>
        <w:rPr>
          <w:rFonts w:ascii="Arial" w:cs="Arial" w:eastAsia="Arial" w:hAnsi="Arial"/>
          <w:b/>
          <w:bCs/>
          <w:color w:val="DC2626"/>
          <w:sz w:val="36"/>
          <w:szCs w:val="36"/>
        </w:rPr>
        <w:t xml:space="preserve">Build Walkthrough &amp; CTO Briefing Notes</w:t>
      </w:r>
    </w:p>
    <w:p>
      <w:pPr>
        <w:spacing w:after="1200"/>
      </w:pPr>
      <w:r>
        <w:rPr>
          <w:rFonts w:ascii="Arial" w:cs="Arial" w:eastAsia="Arial" w:hAnsi="Arial"/>
          <w:color w:val="525252"/>
          <w:sz w:val="26"/>
          <w:szCs w:val="26"/>
        </w:rPr>
        <w:t xml:space="preserve">A step-by-step technical study guide. Read once, answer anything.</w:t>
      </w:r>
    </w:p>
    <w:p>
      <w:pPr>
        <w:spacing w:after="80"/>
      </w:pPr>
      <w:r>
        <w:rPr>
          <w:rFonts w:ascii="Arial" w:cs="Arial" w:eastAsia="Arial" w:hAnsi="Arial"/>
          <w:color w:val="525252"/>
          <w:sz w:val="22"/>
          <w:szCs w:val="22"/>
        </w:rPr>
        <w:t xml:space="preserve">Personalised AI Health Agent  |  for the 10x Health CTO conversation</w:t>
      </w:r>
    </w:p>
    <w:p>
      <w:r>
        <w:rPr>
          <w:rFonts w:ascii="Arial" w:cs="Arial" w:eastAsia="Arial" w:hAnsi="Arial"/>
          <w:color w:val="737373"/>
          <w:sz w:val="22"/>
          <w:szCs w:val="22"/>
        </w:rPr>
        <w:t xml:space="preserve">May 2026</w:t>
      </w:r>
    </w:p>
    <w:p>
      <w:pPr>
        <w:pStyle w:val="Heading1"/>
        <w:pageBreakBefore/>
        <w:spacing w:after="240" w:before="360"/>
      </w:pPr>
      <w:r>
        <w:rPr>
          <w:rFonts w:ascii="Arial" w:cs="Arial" w:eastAsia="Arial" w:hAnsi="Arial"/>
          <w:b/>
          <w:bCs/>
          <w:color w:val="171717"/>
          <w:sz w:val="36"/>
          <w:szCs w:val="36"/>
        </w:rPr>
        <w:t xml:space="preserve">How to Use This Document</w:t>
      </w:r>
    </w:p>
    <w:p>
      <w:pPr>
        <w:spacing w:after="100"/>
      </w:pPr>
      <w:r>
        <w:rPr>
          <w:rFonts w:ascii="Arial" w:cs="Arial" w:eastAsia="Arial" w:hAnsi="Arial"/>
          <w:sz w:val="22"/>
          <w:szCs w:val="22"/>
        </w:rPr>
        <w:t xml:space="preserve">This is your study guide. It walks through every phase of building PHAI — from getting raw data to wiring up the multi-agent architecture — and explains the reasoning behind every decision.</w:t>
      </w:r>
    </w:p>
    <w:p>
      <w:pPr>
        <w:spacing w:after="100"/>
      </w:pPr>
      <w:r>
        <w:rPr>
          <w:rFonts w:ascii="Arial" w:cs="Arial" w:eastAsia="Arial" w:hAnsi="Arial"/>
          <w:sz w:val="22"/>
          <w:szCs w:val="22"/>
        </w:rPr>
        <w:t xml:space="preserve">Each phase follows the same structure:</w:t>
      </w:r>
    </w:p>
    <w:p>
      <w:pPr>
        <w:pStyle w:val="ListParagraph"/>
        <w:numPr>
          <w:ilvl w:val="0"/>
          <w:numId w:val="2"/>
        </w:numPr>
        <w:spacing w:after="80"/>
      </w:pPr>
      <w:r>
        <w:rPr>
          <w:rFonts w:ascii="Arial" w:cs="Arial" w:eastAsia="Arial" w:hAnsi="Arial"/>
          <w:sz w:val="22"/>
          <w:szCs w:val="22"/>
        </w:rPr>
        <w:t xml:space="preserve">WHAT we did - the concrete deliverable</w:t>
      </w:r>
    </w:p>
    <w:p>
      <w:pPr>
        <w:pStyle w:val="ListParagraph"/>
        <w:numPr>
          <w:ilvl w:val="0"/>
          <w:numId w:val="2"/>
        </w:numPr>
        <w:spacing w:after="80"/>
      </w:pPr>
      <w:r>
        <w:rPr>
          <w:rFonts w:ascii="Arial" w:cs="Arial" w:eastAsia="Arial" w:hAnsi="Arial"/>
          <w:sz w:val="22"/>
          <w:szCs w:val="22"/>
        </w:rPr>
        <w:t xml:space="preserve">WHY we did it - the reasoning, trade-offs considered</w:t>
      </w:r>
    </w:p>
    <w:p>
      <w:pPr>
        <w:pStyle w:val="ListParagraph"/>
        <w:numPr>
          <w:ilvl w:val="0"/>
          <w:numId w:val="2"/>
        </w:numPr>
        <w:spacing w:after="80"/>
      </w:pPr>
      <w:r>
        <w:rPr>
          <w:rFonts w:ascii="Arial" w:cs="Arial" w:eastAsia="Arial" w:hAnsi="Arial"/>
          <w:sz w:val="22"/>
          <w:szCs w:val="22"/>
        </w:rPr>
        <w:t xml:space="preserve">HOW it works - the technical mechanism</w:t>
      </w:r>
    </w:p>
    <w:p>
      <w:pPr>
        <w:pStyle w:val="ListParagraph"/>
        <w:numPr>
          <w:ilvl w:val="0"/>
          <w:numId w:val="2"/>
        </w:numPr>
        <w:spacing w:after="80"/>
      </w:pPr>
      <w:r>
        <w:rPr>
          <w:rFonts w:ascii="Arial" w:cs="Arial" w:eastAsia="Arial" w:hAnsi="Arial"/>
          <w:sz w:val="22"/>
          <w:szCs w:val="22"/>
        </w:rPr>
        <w:t xml:space="preserve">KEY FILES - what to point to in the codebase</w:t>
      </w:r>
    </w:p>
    <w:p>
      <w:pPr>
        <w:spacing w:after="80"/>
      </w:pPr>
      <w:r>
        <w:t xml:space="preserve"/>
      </w:r>
    </w:p>
    <w:p>
      <w:pPr>
        <w:spacing w:after="100"/>
      </w:pPr>
      <w:r>
        <w:rPr>
          <w:rFonts w:ascii="Arial" w:cs="Arial" w:eastAsia="Arial" w:hAnsi="Arial"/>
          <w:sz w:val="22"/>
          <w:szCs w:val="22"/>
        </w:rPr>
        <w:t xml:space="preserve">The final section contains anticipated CTO questions with prepared answers. Read those last.</w:t>
      </w:r>
    </w:p>
    <w:p>
      <w:pPr>
        <w:spacing w:after="100"/>
      </w:pPr>
      <w:r>
        <w:rPr>
          <w:rFonts w:ascii="Arial" w:cs="Arial" w:eastAsia="Arial" w:hAnsi="Arial"/>
          <w:sz w:val="22"/>
          <w:szCs w:val="22"/>
        </w:rPr>
        <w:t xml:space="preserve">If you hit a sentence that doesn't make sense at first, slow down — it's foundational and the next ten sentences depend on it. Don't skim past technical reasoning.</w:t>
      </w:r>
    </w:p>
    <w:p>
      <w:pPr>
        <w:pStyle w:val="Heading1"/>
        <w:pageBreakBefore/>
        <w:spacing w:after="240" w:before="360"/>
      </w:pPr>
      <w:r>
        <w:rPr>
          <w:rFonts w:ascii="Arial" w:cs="Arial" w:eastAsia="Arial" w:hAnsi="Arial"/>
          <w:b/>
          <w:bCs/>
          <w:color w:val="171717"/>
          <w:sz w:val="36"/>
          <w:szCs w:val="36"/>
        </w:rPr>
        <w:t xml:space="preserve">Executive Summary</w:t>
      </w:r>
    </w:p>
    <w:p>
      <w:pPr>
        <w:spacing w:after="100"/>
      </w:pPr>
      <w:r>
        <w:rPr>
          <w:rFonts w:ascii="Arial" w:cs="Arial" w:eastAsia="Arial" w:hAnsi="Arial"/>
          <w:sz w:val="22"/>
          <w:szCs w:val="22"/>
        </w:rPr>
        <w:t xml:space="preserve">PHAI is a multi-agent AI health agent inspired by Google Research's 'The Anatomy of a Personal Health Agent' (arXiv 2508.20148, 2025). It fuses three data layers — gene mutations, wearable sensor data, and natural-language sensor narratives — and routes user questions through three specialist sub-agents (Data Scientist, Domain Expert, Health Coach) coordinated by an Orchestrator.</w:t>
      </w:r>
    </w:p>
    <w:p>
      <w:pPr>
        <w:spacing w:after="80"/>
      </w:pPr>
      <w:r>
        <w:t xml:space="preserve"/>
      </w:r>
    </w:p>
    <w:p>
      <w:pPr>
        <w:spacing w:after="100"/>
      </w:pPr>
      <w:r>
        <w:rPr>
          <w:rFonts w:ascii="Arial" w:cs="Arial" w:eastAsia="Arial" w:hAnsi="Arial"/>
          <w:sz w:val="22"/>
          <w:szCs w:val="22"/>
        </w:rPr>
        <w:t xml:space="preserve">The system was built end-to-end as a working demo. It runs locally, uses real public data (LifeSnaps Fitbit study + gnomAD population genetic frequencies), and is provider-agnostic across three LLM backends (Groq, Gemini, Cerebras). Architecture mirrors the Google PHA paper but is implemented at production-prototype quality.</w:t>
      </w:r>
    </w:p>
    <w:p>
      <w:pPr>
        <w:spacing w:after="80"/>
      </w:pPr>
      <w:r>
        <w:t xml:space="preserve"/>
      </w:r>
    </w:p>
    <w:p>
      <w:pPr>
        <w:pStyle w:val="Heading3"/>
        <w:spacing w:after="120" w:before="200"/>
      </w:pPr>
      <w:r>
        <w:rPr>
          <w:rFonts w:ascii="Arial" w:cs="Arial" w:eastAsia="Arial" w:hAnsi="Arial"/>
          <w:b/>
          <w:bCs/>
          <w:color w:val="171717"/>
          <w:sz w:val="24"/>
          <w:szCs w:val="24"/>
        </w:rPr>
        <w:t xml:space="preserve">Headline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W w:type="dxa" w:w="3000"/>
            <w:tcBorders>
              <w:top w:val="single" w:color="D4D4D8" w:sz="4"/>
              <w:left w:val="single" w:color="D4D4D8" w:sz="4"/>
              <w:bottom w:val="single" w:color="D4D4D8" w:sz="4"/>
              <w:right w:val="single" w:color="D4D4D8" w:sz="4"/>
            </w:tcBorders>
            <w:shd w:fill="171717" w:val="clear"/>
            <w:tcMar>
              <w:top w:type="dxa" w:w="100"/>
              <w:left w:type="dxa" w:w="140"/>
              <w:bottom w:type="dxa" w:w="100"/>
              <w:right w:type="dxa" w:w="140"/>
            </w:tcMar>
          </w:tcPr>
          <w:p>
            <w:r>
              <w:rPr>
                <w:rFonts w:ascii="Arial" w:cs="Arial" w:eastAsia="Arial" w:hAnsi="Arial"/>
                <w:b/>
                <w:bCs/>
                <w:color w:val="FFFFFF"/>
                <w:sz w:val="20"/>
                <w:szCs w:val="20"/>
              </w:rPr>
              <w:t xml:space="preserve">Item</w:t>
            </w:r>
          </w:p>
        </w:tc>
        <w:tc>
          <w:tcPr>
            <w:tcW w:type="dxa" w:w="2200"/>
            <w:tcBorders>
              <w:top w:val="single" w:color="D4D4D8" w:sz="4"/>
              <w:left w:val="single" w:color="D4D4D8" w:sz="4"/>
              <w:bottom w:val="single" w:color="D4D4D8" w:sz="4"/>
              <w:right w:val="single" w:color="D4D4D8" w:sz="4"/>
            </w:tcBorders>
            <w:shd w:fill="171717" w:val="clear"/>
            <w:tcMar>
              <w:top w:type="dxa" w:w="100"/>
              <w:left w:type="dxa" w:w="140"/>
              <w:bottom w:type="dxa" w:w="100"/>
              <w:right w:type="dxa" w:w="140"/>
            </w:tcMar>
          </w:tcPr>
          <w:p>
            <w:r>
              <w:rPr>
                <w:rFonts w:ascii="Arial" w:cs="Arial" w:eastAsia="Arial" w:hAnsi="Arial"/>
                <w:b/>
                <w:bCs/>
                <w:color w:val="FFFFFF"/>
                <w:sz w:val="20"/>
                <w:szCs w:val="20"/>
              </w:rPr>
              <w:t xml:space="preserve">Value</w:t>
            </w:r>
          </w:p>
        </w:tc>
        <w:tc>
          <w:tcPr>
            <w:tcW w:type="dxa" w:w="4160"/>
            <w:tcBorders>
              <w:top w:val="single" w:color="D4D4D8" w:sz="4"/>
              <w:left w:val="single" w:color="D4D4D8" w:sz="4"/>
              <w:bottom w:val="single" w:color="D4D4D8" w:sz="4"/>
              <w:right w:val="single" w:color="D4D4D8" w:sz="4"/>
            </w:tcBorders>
            <w:shd w:fill="171717" w:val="clear"/>
            <w:tcMar>
              <w:top w:type="dxa" w:w="100"/>
              <w:left w:type="dxa" w:w="140"/>
              <w:bottom w:type="dxa" w:w="100"/>
              <w:right w:type="dxa" w:w="140"/>
            </w:tcMar>
          </w:tcPr>
          <w:p>
            <w:r>
              <w:rPr>
                <w:rFonts w:ascii="Arial" w:cs="Arial" w:eastAsia="Arial" w:hAnsi="Arial"/>
                <w:b/>
                <w:bCs/>
                <w:color w:val="FFFFFF"/>
                <w:sz w:val="20"/>
                <w:szCs w:val="20"/>
              </w:rPr>
              <w:t xml:space="preserve">Note</w:t>
            </w:r>
          </w:p>
        </w:tc>
      </w:tr>
      <w:tr>
        <w:tc>
          <w:tcPr>
            <w:tcW w:type="dxa" w:w="3000"/>
            <w:tcBorders>
              <w:top w:val="single" w:color="D4D4D8" w:sz="4"/>
              <w:left w:val="single" w:color="D4D4D8" w:sz="4"/>
              <w:bottom w:val="single" w:color="D4D4D8" w:sz="4"/>
              <w:right w:val="single" w:color="D4D4D8" w:sz="4"/>
            </w:tcBorders>
            <w:tcMar>
              <w:top w:type="dxa" w:w="100"/>
              <w:left w:type="dxa" w:w="140"/>
              <w:bottom w:type="dxa" w:w="100"/>
              <w:right w:type="dxa" w:w="140"/>
            </w:tcMar>
          </w:tcPr>
          <w:p>
            <w:r>
              <w:rPr>
                <w:rFonts w:ascii="Arial" w:cs="Arial" w:eastAsia="Arial" w:hAnsi="Arial"/>
                <w:b w:val="false"/>
                <w:bCs w:val="false"/>
                <w:color w:val="171717"/>
                <w:sz w:val="20"/>
                <w:szCs w:val="20"/>
              </w:rPr>
              <w:t xml:space="preserve">Cohort size</w:t>
            </w:r>
          </w:p>
        </w:tc>
        <w:tc>
          <w:tcPr>
            <w:tcW w:type="dxa" w:w="2200"/>
            <w:tcBorders>
              <w:top w:val="single" w:color="D4D4D8" w:sz="4"/>
              <w:left w:val="single" w:color="D4D4D8" w:sz="4"/>
              <w:bottom w:val="single" w:color="D4D4D8" w:sz="4"/>
              <w:right w:val="single" w:color="D4D4D8" w:sz="4"/>
            </w:tcBorders>
            <w:tcMar>
              <w:top w:type="dxa" w:w="100"/>
              <w:left w:type="dxa" w:w="140"/>
              <w:bottom w:type="dxa" w:w="100"/>
              <w:right w:type="dxa" w:w="140"/>
            </w:tcMar>
          </w:tcPr>
          <w:p>
            <w:r>
              <w:rPr>
                <w:rFonts w:ascii="Arial" w:cs="Arial" w:eastAsia="Arial" w:hAnsi="Arial"/>
                <w:b w:val="false"/>
                <w:bCs w:val="false"/>
                <w:color w:val="171717"/>
                <w:sz w:val="20"/>
                <w:szCs w:val="20"/>
              </w:rPr>
              <w:t xml:space="preserve">1,000 users</w:t>
            </w:r>
          </w:p>
        </w:tc>
        <w:tc>
          <w:tcPr>
            <w:tcW w:type="dxa" w:w="4160"/>
            <w:tcBorders>
              <w:top w:val="single" w:color="D4D4D8" w:sz="4"/>
              <w:left w:val="single" w:color="D4D4D8" w:sz="4"/>
              <w:bottom w:val="single" w:color="D4D4D8" w:sz="4"/>
              <w:right w:val="single" w:color="D4D4D8" w:sz="4"/>
            </w:tcBorders>
            <w:tcMar>
              <w:top w:type="dxa" w:w="100"/>
              <w:left w:type="dxa" w:w="140"/>
              <w:bottom w:type="dxa" w:w="100"/>
              <w:right w:type="dxa" w:w="140"/>
            </w:tcMar>
          </w:tcPr>
          <w:p>
            <w:r>
              <w:rPr>
                <w:rFonts w:ascii="Arial" w:cs="Arial" w:eastAsia="Arial" w:hAnsi="Arial"/>
                <w:b w:val="false"/>
                <w:bCs w:val="false"/>
                <w:color w:val="171717"/>
                <w:sz w:val="20"/>
                <w:szCs w:val="20"/>
              </w:rPr>
              <w:t xml:space="preserve">71 real LifeSnaps + 929 synthetic-extension</w:t>
            </w:r>
          </w:p>
        </w:tc>
      </w:tr>
      <w:tr>
        <w:tc>
          <w:tcPr>
            <w:tcW w:type="dxa" w:w="3000"/>
            <w:tcBorders>
              <w:top w:val="single" w:color="D4D4D8" w:sz="4"/>
              <w:left w:val="single" w:color="D4D4D8" w:sz="4"/>
              <w:bottom w:val="single" w:color="D4D4D8" w:sz="4"/>
              <w:right w:val="single" w:color="D4D4D8" w:sz="4"/>
            </w:tcBorders>
            <w:shd w:fill="F4F4F5" w:val="clear"/>
            <w:tcMar>
              <w:top w:type="dxa" w:w="100"/>
              <w:left w:type="dxa" w:w="140"/>
              <w:bottom w:type="dxa" w:w="100"/>
              <w:right w:type="dxa" w:w="140"/>
            </w:tcMar>
          </w:tcPr>
          <w:p>
            <w:r>
              <w:rPr>
                <w:rFonts w:ascii="Arial" w:cs="Arial" w:eastAsia="Arial" w:hAnsi="Arial"/>
                <w:b w:val="false"/>
                <w:bCs w:val="false"/>
                <w:color w:val="171717"/>
                <w:sz w:val="20"/>
                <w:szCs w:val="20"/>
              </w:rPr>
              <w:t xml:space="preserve">Daily metrics rows</w:t>
            </w:r>
          </w:p>
        </w:tc>
        <w:tc>
          <w:tcPr>
            <w:tcW w:type="dxa" w:w="2200"/>
            <w:tcBorders>
              <w:top w:val="single" w:color="D4D4D8" w:sz="4"/>
              <w:left w:val="single" w:color="D4D4D8" w:sz="4"/>
              <w:bottom w:val="single" w:color="D4D4D8" w:sz="4"/>
              <w:right w:val="single" w:color="D4D4D8" w:sz="4"/>
            </w:tcBorders>
            <w:shd w:fill="F4F4F5" w:val="clear"/>
            <w:tcMar>
              <w:top w:type="dxa" w:w="100"/>
              <w:left w:type="dxa" w:w="140"/>
              <w:bottom w:type="dxa" w:w="100"/>
              <w:right w:type="dxa" w:w="140"/>
            </w:tcMar>
          </w:tcPr>
          <w:p>
            <w:r>
              <w:rPr>
                <w:rFonts w:ascii="Arial" w:cs="Arial" w:eastAsia="Arial" w:hAnsi="Arial"/>
                <w:b w:val="false"/>
                <w:bCs w:val="false"/>
                <w:color w:val="171717"/>
                <w:sz w:val="20"/>
                <w:szCs w:val="20"/>
              </w:rPr>
              <w:t xml:space="preserve">~106,000</w:t>
            </w:r>
          </w:p>
        </w:tc>
        <w:tc>
          <w:tcPr>
            <w:tcW w:type="dxa" w:w="4160"/>
            <w:tcBorders>
              <w:top w:val="single" w:color="D4D4D8" w:sz="4"/>
              <w:left w:val="single" w:color="D4D4D8" w:sz="4"/>
              <w:bottom w:val="single" w:color="D4D4D8" w:sz="4"/>
              <w:right w:val="single" w:color="D4D4D8" w:sz="4"/>
            </w:tcBorders>
            <w:shd w:fill="F4F4F5" w:val="clear"/>
            <w:tcMar>
              <w:top w:type="dxa" w:w="100"/>
              <w:left w:type="dxa" w:w="140"/>
              <w:bottom w:type="dxa" w:w="100"/>
              <w:right w:type="dxa" w:w="140"/>
            </w:tcMar>
          </w:tcPr>
          <w:p>
            <w:r>
              <w:rPr>
                <w:rFonts w:ascii="Arial" w:cs="Arial" w:eastAsia="Arial" w:hAnsi="Arial"/>
                <w:b w:val="false"/>
                <w:bCs w:val="false"/>
                <w:color w:val="171717"/>
                <w:sz w:val="20"/>
                <w:szCs w:val="20"/>
              </w:rPr>
              <w:t xml:space="preserve">Across the cohort</w:t>
            </w:r>
          </w:p>
        </w:tc>
      </w:tr>
      <w:tr>
        <w:tc>
          <w:tcPr>
            <w:tcW w:type="dxa" w:w="3000"/>
            <w:tcBorders>
              <w:top w:val="single" w:color="D4D4D8" w:sz="4"/>
              <w:left w:val="single" w:color="D4D4D8" w:sz="4"/>
              <w:bottom w:val="single" w:color="D4D4D8" w:sz="4"/>
              <w:right w:val="single" w:color="D4D4D8" w:sz="4"/>
            </w:tcBorders>
            <w:tcMar>
              <w:top w:type="dxa" w:w="100"/>
              <w:left w:type="dxa" w:w="140"/>
              <w:bottom w:type="dxa" w:w="100"/>
              <w:right w:type="dxa" w:w="140"/>
            </w:tcMar>
          </w:tcPr>
          <w:p>
            <w:r>
              <w:rPr>
                <w:rFonts w:ascii="Arial" w:cs="Arial" w:eastAsia="Arial" w:hAnsi="Arial"/>
                <w:b w:val="false"/>
                <w:bCs w:val="false"/>
                <w:color w:val="171717"/>
                <w:sz w:val="20"/>
                <w:szCs w:val="20"/>
              </w:rPr>
              <w:t xml:space="preserve">NL narratives generated</w:t>
            </w:r>
          </w:p>
        </w:tc>
        <w:tc>
          <w:tcPr>
            <w:tcW w:type="dxa" w:w="2200"/>
            <w:tcBorders>
              <w:top w:val="single" w:color="D4D4D8" w:sz="4"/>
              <w:left w:val="single" w:color="D4D4D8" w:sz="4"/>
              <w:bottom w:val="single" w:color="D4D4D8" w:sz="4"/>
              <w:right w:val="single" w:color="D4D4D8" w:sz="4"/>
            </w:tcBorders>
            <w:tcMar>
              <w:top w:type="dxa" w:w="100"/>
              <w:left w:type="dxa" w:w="140"/>
              <w:bottom w:type="dxa" w:w="100"/>
              <w:right w:type="dxa" w:w="140"/>
            </w:tcMar>
          </w:tcPr>
          <w:p>
            <w:r>
              <w:rPr>
                <w:rFonts w:ascii="Arial" w:cs="Arial" w:eastAsia="Arial" w:hAnsi="Arial"/>
                <w:b w:val="false"/>
                <w:bCs w:val="false"/>
                <w:color w:val="171717"/>
                <w:sz w:val="20"/>
                <w:szCs w:val="20"/>
              </w:rPr>
              <w:t xml:space="preserve">~88,000</w:t>
            </w:r>
          </w:p>
        </w:tc>
        <w:tc>
          <w:tcPr>
            <w:tcW w:type="dxa" w:w="4160"/>
            <w:tcBorders>
              <w:top w:val="single" w:color="D4D4D8" w:sz="4"/>
              <w:left w:val="single" w:color="D4D4D8" w:sz="4"/>
              <w:bottom w:val="single" w:color="D4D4D8" w:sz="4"/>
              <w:right w:val="single" w:color="D4D4D8" w:sz="4"/>
            </w:tcBorders>
            <w:tcMar>
              <w:top w:type="dxa" w:w="100"/>
              <w:left w:type="dxa" w:w="140"/>
              <w:bottom w:type="dxa" w:w="100"/>
              <w:right w:type="dxa" w:w="140"/>
            </w:tcMar>
          </w:tcPr>
          <w:p>
            <w:r>
              <w:rPr>
                <w:rFonts w:ascii="Arial" w:cs="Arial" w:eastAsia="Arial" w:hAnsi="Arial"/>
                <w:b w:val="false"/>
                <w:bCs w:val="false"/>
                <w:color w:val="171717"/>
                <w:sz w:val="20"/>
                <w:szCs w:val="20"/>
              </w:rPr>
              <w:t xml:space="preserve">One per user-day</w:t>
            </w:r>
          </w:p>
        </w:tc>
      </w:tr>
      <w:tr>
        <w:tc>
          <w:tcPr>
            <w:tcW w:type="dxa" w:w="3000"/>
            <w:tcBorders>
              <w:top w:val="single" w:color="D4D4D8" w:sz="4"/>
              <w:left w:val="single" w:color="D4D4D8" w:sz="4"/>
              <w:bottom w:val="single" w:color="D4D4D8" w:sz="4"/>
              <w:right w:val="single" w:color="D4D4D8" w:sz="4"/>
            </w:tcBorders>
            <w:shd w:fill="F4F4F5" w:val="clear"/>
            <w:tcMar>
              <w:top w:type="dxa" w:w="100"/>
              <w:left w:type="dxa" w:w="140"/>
              <w:bottom w:type="dxa" w:w="100"/>
              <w:right w:type="dxa" w:w="140"/>
            </w:tcMar>
          </w:tcPr>
          <w:p>
            <w:r>
              <w:rPr>
                <w:rFonts w:ascii="Arial" w:cs="Arial" w:eastAsia="Arial" w:hAnsi="Arial"/>
                <w:b w:val="false"/>
                <w:bCs w:val="false"/>
                <w:color w:val="171717"/>
                <w:sz w:val="20"/>
                <w:szCs w:val="20"/>
              </w:rPr>
              <w:t xml:space="preserve">Curated SNP panel</w:t>
            </w:r>
          </w:p>
        </w:tc>
        <w:tc>
          <w:tcPr>
            <w:tcW w:type="dxa" w:w="2200"/>
            <w:tcBorders>
              <w:top w:val="single" w:color="D4D4D8" w:sz="4"/>
              <w:left w:val="single" w:color="D4D4D8" w:sz="4"/>
              <w:bottom w:val="single" w:color="D4D4D8" w:sz="4"/>
              <w:right w:val="single" w:color="D4D4D8" w:sz="4"/>
            </w:tcBorders>
            <w:shd w:fill="F4F4F5" w:val="clear"/>
            <w:tcMar>
              <w:top w:type="dxa" w:w="100"/>
              <w:left w:type="dxa" w:w="140"/>
              <w:bottom w:type="dxa" w:w="100"/>
              <w:right w:type="dxa" w:w="140"/>
            </w:tcMar>
          </w:tcPr>
          <w:p>
            <w:r>
              <w:rPr>
                <w:rFonts w:ascii="Arial" w:cs="Arial" w:eastAsia="Arial" w:hAnsi="Arial"/>
                <w:b w:val="false"/>
                <w:bCs w:val="false"/>
                <w:color w:val="171717"/>
                <w:sz w:val="20"/>
                <w:szCs w:val="20"/>
              </w:rPr>
              <w:t xml:space="preserve">10 variants</w:t>
            </w:r>
          </w:p>
        </w:tc>
        <w:tc>
          <w:tcPr>
            <w:tcW w:type="dxa" w:w="4160"/>
            <w:tcBorders>
              <w:top w:val="single" w:color="D4D4D8" w:sz="4"/>
              <w:left w:val="single" w:color="D4D4D8" w:sz="4"/>
              <w:bottom w:val="single" w:color="D4D4D8" w:sz="4"/>
              <w:right w:val="single" w:color="D4D4D8" w:sz="4"/>
            </w:tcBorders>
            <w:shd w:fill="F4F4F5" w:val="clear"/>
            <w:tcMar>
              <w:top w:type="dxa" w:w="100"/>
              <w:left w:type="dxa" w:w="140"/>
              <w:bottom w:type="dxa" w:w="100"/>
              <w:right w:type="dxa" w:w="140"/>
            </w:tcMar>
          </w:tcPr>
          <w:p>
            <w:r>
              <w:rPr>
                <w:rFonts w:ascii="Arial" w:cs="Arial" w:eastAsia="Arial" w:hAnsi="Arial"/>
                <w:b w:val="false"/>
                <w:bCs w:val="false"/>
                <w:color w:val="171717"/>
                <w:sz w:val="20"/>
                <w:szCs w:val="20"/>
              </w:rPr>
              <w:t xml:space="preserve">Lifestyle-relevant, real published frequencies</w:t>
            </w:r>
          </w:p>
        </w:tc>
      </w:tr>
      <w:tr>
        <w:tc>
          <w:tcPr>
            <w:tcW w:type="dxa" w:w="3000"/>
            <w:tcBorders>
              <w:top w:val="single" w:color="D4D4D8" w:sz="4"/>
              <w:left w:val="single" w:color="D4D4D8" w:sz="4"/>
              <w:bottom w:val="single" w:color="D4D4D8" w:sz="4"/>
              <w:right w:val="single" w:color="D4D4D8" w:sz="4"/>
            </w:tcBorders>
            <w:tcMar>
              <w:top w:type="dxa" w:w="100"/>
              <w:left w:type="dxa" w:w="140"/>
              <w:bottom w:type="dxa" w:w="100"/>
              <w:right w:type="dxa" w:w="140"/>
            </w:tcMar>
          </w:tcPr>
          <w:p>
            <w:r>
              <w:rPr>
                <w:rFonts w:ascii="Arial" w:cs="Arial" w:eastAsia="Arial" w:hAnsi="Arial"/>
                <w:b w:val="false"/>
                <w:bCs w:val="false"/>
                <w:color w:val="171717"/>
                <w:sz w:val="20"/>
                <w:szCs w:val="20"/>
              </w:rPr>
              <w:t xml:space="preserve">Knowledge base</w:t>
            </w:r>
          </w:p>
        </w:tc>
        <w:tc>
          <w:tcPr>
            <w:tcW w:type="dxa" w:w="2200"/>
            <w:tcBorders>
              <w:top w:val="single" w:color="D4D4D8" w:sz="4"/>
              <w:left w:val="single" w:color="D4D4D8" w:sz="4"/>
              <w:bottom w:val="single" w:color="D4D4D8" w:sz="4"/>
              <w:right w:val="single" w:color="D4D4D8" w:sz="4"/>
            </w:tcBorders>
            <w:tcMar>
              <w:top w:type="dxa" w:w="100"/>
              <w:left w:type="dxa" w:w="140"/>
              <w:bottom w:type="dxa" w:w="100"/>
              <w:right w:type="dxa" w:w="140"/>
            </w:tcMar>
          </w:tcPr>
          <w:p>
            <w:r>
              <w:rPr>
                <w:rFonts w:ascii="Arial" w:cs="Arial" w:eastAsia="Arial" w:hAnsi="Arial"/>
                <w:b w:val="false"/>
                <w:bCs w:val="false"/>
                <w:color w:val="171717"/>
                <w:sz w:val="20"/>
                <w:szCs w:val="20"/>
              </w:rPr>
              <w:t xml:space="preserve">55 snippets</w:t>
            </w:r>
          </w:p>
        </w:tc>
        <w:tc>
          <w:tcPr>
            <w:tcW w:type="dxa" w:w="4160"/>
            <w:tcBorders>
              <w:top w:val="single" w:color="D4D4D8" w:sz="4"/>
              <w:left w:val="single" w:color="D4D4D8" w:sz="4"/>
              <w:bottom w:val="single" w:color="D4D4D8" w:sz="4"/>
              <w:right w:val="single" w:color="D4D4D8" w:sz="4"/>
            </w:tcBorders>
            <w:tcMar>
              <w:top w:type="dxa" w:w="100"/>
              <w:left w:type="dxa" w:w="140"/>
              <w:bottom w:type="dxa" w:w="100"/>
              <w:right w:type="dxa" w:w="140"/>
            </w:tcMar>
          </w:tcPr>
          <w:p>
            <w:r>
              <w:rPr>
                <w:rFonts w:ascii="Arial" w:cs="Arial" w:eastAsia="Arial" w:hAnsi="Arial"/>
                <w:b w:val="false"/>
                <w:bCs w:val="false"/>
                <w:color w:val="171717"/>
                <w:sz w:val="20"/>
                <w:szCs w:val="20"/>
              </w:rPr>
              <w:t xml:space="preserve">ChromaDB + sentence-transformers, all citations real</w:t>
            </w:r>
          </w:p>
        </w:tc>
      </w:tr>
      <w:tr>
        <w:tc>
          <w:tcPr>
            <w:tcW w:type="dxa" w:w="3000"/>
            <w:tcBorders>
              <w:top w:val="single" w:color="D4D4D8" w:sz="4"/>
              <w:left w:val="single" w:color="D4D4D8" w:sz="4"/>
              <w:bottom w:val="single" w:color="D4D4D8" w:sz="4"/>
              <w:right w:val="single" w:color="D4D4D8" w:sz="4"/>
            </w:tcBorders>
            <w:shd w:fill="F4F4F5" w:val="clear"/>
            <w:tcMar>
              <w:top w:type="dxa" w:w="100"/>
              <w:left w:type="dxa" w:w="140"/>
              <w:bottom w:type="dxa" w:w="100"/>
              <w:right w:type="dxa" w:w="140"/>
            </w:tcMar>
          </w:tcPr>
          <w:p>
            <w:r>
              <w:rPr>
                <w:rFonts w:ascii="Arial" w:cs="Arial" w:eastAsia="Arial" w:hAnsi="Arial"/>
                <w:b w:val="false"/>
                <w:bCs w:val="false"/>
                <w:color w:val="171717"/>
                <w:sz w:val="20"/>
                <w:szCs w:val="20"/>
              </w:rPr>
              <w:t xml:space="preserve">LLM providers tested</w:t>
            </w:r>
          </w:p>
        </w:tc>
        <w:tc>
          <w:tcPr>
            <w:tcW w:type="dxa" w:w="2200"/>
            <w:tcBorders>
              <w:top w:val="single" w:color="D4D4D8" w:sz="4"/>
              <w:left w:val="single" w:color="D4D4D8" w:sz="4"/>
              <w:bottom w:val="single" w:color="D4D4D8" w:sz="4"/>
              <w:right w:val="single" w:color="D4D4D8" w:sz="4"/>
            </w:tcBorders>
            <w:shd w:fill="F4F4F5" w:val="clear"/>
            <w:tcMar>
              <w:top w:type="dxa" w:w="100"/>
              <w:left w:type="dxa" w:w="140"/>
              <w:bottom w:type="dxa" w:w="100"/>
              <w:right w:type="dxa" w:w="140"/>
            </w:tcMar>
          </w:tcPr>
          <w:p>
            <w:r>
              <w:rPr>
                <w:rFonts w:ascii="Arial" w:cs="Arial" w:eastAsia="Arial" w:hAnsi="Arial"/>
                <w:b w:val="false"/>
                <w:bCs w:val="false"/>
                <w:color w:val="171717"/>
                <w:sz w:val="20"/>
                <w:szCs w:val="20"/>
              </w:rPr>
              <w:t xml:space="preserve">3</w:t>
            </w:r>
          </w:p>
        </w:tc>
        <w:tc>
          <w:tcPr>
            <w:tcW w:type="dxa" w:w="4160"/>
            <w:tcBorders>
              <w:top w:val="single" w:color="D4D4D8" w:sz="4"/>
              <w:left w:val="single" w:color="D4D4D8" w:sz="4"/>
              <w:bottom w:val="single" w:color="D4D4D8" w:sz="4"/>
              <w:right w:val="single" w:color="D4D4D8" w:sz="4"/>
            </w:tcBorders>
            <w:shd w:fill="F4F4F5" w:val="clear"/>
            <w:tcMar>
              <w:top w:type="dxa" w:w="100"/>
              <w:left w:type="dxa" w:w="140"/>
              <w:bottom w:type="dxa" w:w="100"/>
              <w:right w:type="dxa" w:w="140"/>
            </w:tcMar>
          </w:tcPr>
          <w:p>
            <w:r>
              <w:rPr>
                <w:rFonts w:ascii="Arial" w:cs="Arial" w:eastAsia="Arial" w:hAnsi="Arial"/>
                <w:b w:val="false"/>
                <w:bCs w:val="false"/>
                <w:color w:val="171717"/>
                <w:sz w:val="20"/>
                <w:szCs w:val="20"/>
              </w:rPr>
              <w:t xml:space="preserve">Groq, Gemini, Cerebras (all working)</w:t>
            </w:r>
          </w:p>
        </w:tc>
      </w:tr>
      <w:tr>
        <w:tc>
          <w:tcPr>
            <w:tcW w:type="dxa" w:w="3000"/>
            <w:tcBorders>
              <w:top w:val="single" w:color="D4D4D8" w:sz="4"/>
              <w:left w:val="single" w:color="D4D4D8" w:sz="4"/>
              <w:bottom w:val="single" w:color="D4D4D8" w:sz="4"/>
              <w:right w:val="single" w:color="D4D4D8" w:sz="4"/>
            </w:tcBorders>
            <w:tcMar>
              <w:top w:type="dxa" w:w="100"/>
              <w:left w:type="dxa" w:w="140"/>
              <w:bottom w:type="dxa" w:w="100"/>
              <w:right w:type="dxa" w:w="140"/>
            </w:tcMar>
          </w:tcPr>
          <w:p>
            <w:r>
              <w:rPr>
                <w:rFonts w:ascii="Arial" w:cs="Arial" w:eastAsia="Arial" w:hAnsi="Arial"/>
                <w:b w:val="false"/>
                <w:bCs w:val="false"/>
                <w:color w:val="171717"/>
                <w:sz w:val="20"/>
                <w:szCs w:val="20"/>
              </w:rPr>
              <w:t xml:space="preserve">Lines of project code</w:t>
            </w:r>
          </w:p>
        </w:tc>
        <w:tc>
          <w:tcPr>
            <w:tcW w:type="dxa" w:w="2200"/>
            <w:tcBorders>
              <w:top w:val="single" w:color="D4D4D8" w:sz="4"/>
              <w:left w:val="single" w:color="D4D4D8" w:sz="4"/>
              <w:bottom w:val="single" w:color="D4D4D8" w:sz="4"/>
              <w:right w:val="single" w:color="D4D4D8" w:sz="4"/>
            </w:tcBorders>
            <w:tcMar>
              <w:top w:type="dxa" w:w="100"/>
              <w:left w:type="dxa" w:w="140"/>
              <w:bottom w:type="dxa" w:w="100"/>
              <w:right w:type="dxa" w:w="140"/>
            </w:tcMar>
          </w:tcPr>
          <w:p>
            <w:r>
              <w:rPr>
                <w:rFonts w:ascii="Arial" w:cs="Arial" w:eastAsia="Arial" w:hAnsi="Arial"/>
                <w:b w:val="false"/>
                <w:bCs w:val="false"/>
                <w:color w:val="171717"/>
                <w:sz w:val="20"/>
                <w:szCs w:val="20"/>
              </w:rPr>
              <w:t xml:space="preserve">~3,500</w:t>
            </w:r>
          </w:p>
        </w:tc>
        <w:tc>
          <w:tcPr>
            <w:tcW w:type="dxa" w:w="4160"/>
            <w:tcBorders>
              <w:top w:val="single" w:color="D4D4D8" w:sz="4"/>
              <w:left w:val="single" w:color="D4D4D8" w:sz="4"/>
              <w:bottom w:val="single" w:color="D4D4D8" w:sz="4"/>
              <w:right w:val="single" w:color="D4D4D8" w:sz="4"/>
            </w:tcBorders>
            <w:tcMar>
              <w:top w:type="dxa" w:w="100"/>
              <w:left w:type="dxa" w:w="140"/>
              <w:bottom w:type="dxa" w:w="100"/>
              <w:right w:type="dxa" w:w="140"/>
            </w:tcMar>
          </w:tcPr>
          <w:p>
            <w:r>
              <w:rPr>
                <w:rFonts w:ascii="Arial" w:cs="Arial" w:eastAsia="Arial" w:hAnsi="Arial"/>
                <w:b w:val="false"/>
                <w:bCs w:val="false"/>
                <w:color w:val="171717"/>
                <w:sz w:val="20"/>
                <w:szCs w:val="20"/>
              </w:rPr>
              <w:t xml:space="preserve">Python + Streamlit + JS deck builder</w:t>
            </w:r>
          </w:p>
        </w:tc>
      </w:tr>
      <w:tr>
        <w:tc>
          <w:tcPr>
            <w:tcW w:type="dxa" w:w="3000"/>
            <w:tcBorders>
              <w:top w:val="single" w:color="D4D4D8" w:sz="4"/>
              <w:left w:val="single" w:color="D4D4D8" w:sz="4"/>
              <w:bottom w:val="single" w:color="D4D4D8" w:sz="4"/>
              <w:right w:val="single" w:color="D4D4D8" w:sz="4"/>
            </w:tcBorders>
            <w:shd w:fill="F4F4F5" w:val="clear"/>
            <w:tcMar>
              <w:top w:type="dxa" w:w="100"/>
              <w:left w:type="dxa" w:w="140"/>
              <w:bottom w:type="dxa" w:w="100"/>
              <w:right w:type="dxa" w:w="140"/>
            </w:tcMar>
          </w:tcPr>
          <w:p>
            <w:r>
              <w:rPr>
                <w:rFonts w:ascii="Arial" w:cs="Arial" w:eastAsia="Arial" w:hAnsi="Arial"/>
                <w:b w:val="false"/>
                <w:bCs w:val="false"/>
                <w:color w:val="171717"/>
                <w:sz w:val="20"/>
                <w:szCs w:val="20"/>
              </w:rPr>
              <w:t xml:space="preserve">Energy classifier test AUC</w:t>
            </w:r>
          </w:p>
        </w:tc>
        <w:tc>
          <w:tcPr>
            <w:tcW w:type="dxa" w:w="2200"/>
            <w:tcBorders>
              <w:top w:val="single" w:color="D4D4D8" w:sz="4"/>
              <w:left w:val="single" w:color="D4D4D8" w:sz="4"/>
              <w:bottom w:val="single" w:color="D4D4D8" w:sz="4"/>
              <w:right w:val="single" w:color="D4D4D8" w:sz="4"/>
            </w:tcBorders>
            <w:shd w:fill="F4F4F5" w:val="clear"/>
            <w:tcMar>
              <w:top w:type="dxa" w:w="100"/>
              <w:left w:type="dxa" w:w="140"/>
              <w:bottom w:type="dxa" w:w="100"/>
              <w:right w:type="dxa" w:w="140"/>
            </w:tcMar>
          </w:tcPr>
          <w:p>
            <w:r>
              <w:rPr>
                <w:rFonts w:ascii="Arial" w:cs="Arial" w:eastAsia="Arial" w:hAnsi="Arial"/>
                <w:b w:val="false"/>
                <w:bCs w:val="false"/>
                <w:color w:val="171717"/>
                <w:sz w:val="20"/>
                <w:szCs w:val="20"/>
              </w:rPr>
              <w:t xml:space="preserve">~0.56</w:t>
            </w:r>
          </w:p>
        </w:tc>
        <w:tc>
          <w:tcPr>
            <w:tcW w:type="dxa" w:w="4160"/>
            <w:tcBorders>
              <w:top w:val="single" w:color="D4D4D8" w:sz="4"/>
              <w:left w:val="single" w:color="D4D4D8" w:sz="4"/>
              <w:bottom w:val="single" w:color="D4D4D8" w:sz="4"/>
              <w:right w:val="single" w:color="D4D4D8" w:sz="4"/>
            </w:tcBorders>
            <w:shd w:fill="F4F4F5" w:val="clear"/>
            <w:tcMar>
              <w:top w:type="dxa" w:w="100"/>
              <w:left w:type="dxa" w:w="140"/>
              <w:bottom w:type="dxa" w:w="100"/>
              <w:right w:type="dxa" w:w="140"/>
            </w:tcMar>
          </w:tcPr>
          <w:p>
            <w:r>
              <w:rPr>
                <w:rFonts w:ascii="Arial" w:cs="Arial" w:eastAsia="Arial" w:hAnsi="Arial"/>
                <w:b w:val="false"/>
                <w:bCs w:val="false"/>
                <w:color w:val="171717"/>
                <w:sz w:val="20"/>
                <w:szCs w:val="20"/>
              </w:rPr>
              <w:t xml:space="preserve">XGBoost, time-based per-user 70/30 split</w:t>
            </w:r>
          </w:p>
        </w:tc>
      </w:tr>
      <w:tr>
        <w:tc>
          <w:tcPr>
            <w:tcW w:type="dxa" w:w="3000"/>
            <w:tcBorders>
              <w:top w:val="single" w:color="D4D4D8" w:sz="4"/>
              <w:left w:val="single" w:color="D4D4D8" w:sz="4"/>
              <w:bottom w:val="single" w:color="D4D4D8" w:sz="4"/>
              <w:right w:val="single" w:color="D4D4D8" w:sz="4"/>
            </w:tcBorders>
            <w:tcMar>
              <w:top w:type="dxa" w:w="100"/>
              <w:left w:type="dxa" w:w="140"/>
              <w:bottom w:type="dxa" w:w="100"/>
              <w:right w:type="dxa" w:w="140"/>
            </w:tcMar>
          </w:tcPr>
          <w:p>
            <w:r>
              <w:rPr>
                <w:rFonts w:ascii="Arial" w:cs="Arial" w:eastAsia="Arial" w:hAnsi="Arial"/>
                <w:b w:val="false"/>
                <w:bCs w:val="false"/>
                <w:color w:val="171717"/>
                <w:sz w:val="20"/>
                <w:szCs w:val="20"/>
              </w:rPr>
              <w:t xml:space="preserve">Citation grounding (gpt-oss-120b)</w:t>
            </w:r>
          </w:p>
        </w:tc>
        <w:tc>
          <w:tcPr>
            <w:tcW w:type="dxa" w:w="2200"/>
            <w:tcBorders>
              <w:top w:val="single" w:color="D4D4D8" w:sz="4"/>
              <w:left w:val="single" w:color="D4D4D8" w:sz="4"/>
              <w:bottom w:val="single" w:color="D4D4D8" w:sz="4"/>
              <w:right w:val="single" w:color="D4D4D8" w:sz="4"/>
            </w:tcBorders>
            <w:tcMar>
              <w:top w:type="dxa" w:w="100"/>
              <w:left w:type="dxa" w:w="140"/>
              <w:bottom w:type="dxa" w:w="100"/>
              <w:right w:type="dxa" w:w="140"/>
            </w:tcMar>
          </w:tcPr>
          <w:p>
            <w:r>
              <w:rPr>
                <w:rFonts w:ascii="Arial" w:cs="Arial" w:eastAsia="Arial" w:hAnsi="Arial"/>
                <w:b w:val="false"/>
                <w:bCs w:val="false"/>
                <w:color w:val="171717"/>
                <w:sz w:val="20"/>
                <w:szCs w:val="20"/>
              </w:rPr>
              <w:t xml:space="preserve">100%</w:t>
            </w:r>
          </w:p>
        </w:tc>
        <w:tc>
          <w:tcPr>
            <w:tcW w:type="dxa" w:w="4160"/>
            <w:tcBorders>
              <w:top w:val="single" w:color="D4D4D8" w:sz="4"/>
              <w:left w:val="single" w:color="D4D4D8" w:sz="4"/>
              <w:bottom w:val="single" w:color="D4D4D8" w:sz="4"/>
              <w:right w:val="single" w:color="D4D4D8" w:sz="4"/>
            </w:tcBorders>
            <w:tcMar>
              <w:top w:type="dxa" w:w="100"/>
              <w:left w:type="dxa" w:w="140"/>
              <w:bottom w:type="dxa" w:w="100"/>
              <w:right w:type="dxa" w:w="140"/>
            </w:tcMar>
          </w:tcPr>
          <w:p>
            <w:r>
              <w:rPr>
                <w:rFonts w:ascii="Arial" w:cs="Arial" w:eastAsia="Arial" w:hAnsi="Arial"/>
                <w:b w:val="false"/>
                <w:bCs w:val="false"/>
                <w:color w:val="171717"/>
                <w:sz w:val="20"/>
                <w:szCs w:val="20"/>
              </w:rPr>
              <w:t xml:space="preserve">URLs in plans match real KB sources</w:t>
            </w:r>
          </w:p>
        </w:tc>
      </w:tr>
    </w:tbl>
    <w:p>
      <w:pPr>
        <w:pStyle w:val="Heading1"/>
        <w:pageBreakBefore/>
        <w:spacing w:after="240" w:before="360"/>
      </w:pPr>
      <w:r>
        <w:rPr>
          <w:rFonts w:ascii="Arial" w:cs="Arial" w:eastAsia="Arial" w:hAnsi="Arial"/>
          <w:b/>
          <w:bCs/>
          <w:color w:val="171717"/>
          <w:sz w:val="36"/>
          <w:szCs w:val="36"/>
        </w:rPr>
        <w:t xml:space="preserve">Phase 1: Foundation &amp; Environment</w:t>
      </w:r>
    </w:p>
    <w:p>
      <w:pPr>
        <w:spacing w:after="100"/>
      </w:pPr>
      <w:r>
        <w:rPr>
          <w:rFonts w:ascii="Arial" w:cs="Arial" w:eastAsia="Arial" w:hAnsi="Arial"/>
          <w:sz w:val="22"/>
          <w:szCs w:val="22"/>
        </w:rPr>
        <w:t xml:space="preserve">Before writing any product code, we set up the developer environment so it would not fight us later.</w:t>
      </w:r>
    </w:p>
    <w:p>
      <w:pPr>
        <w:pStyle w:val="Heading2"/>
        <w:spacing w:after="160" w:before="280"/>
      </w:pPr>
      <w:r>
        <w:rPr>
          <w:rFonts w:ascii="Arial" w:cs="Arial" w:eastAsia="Arial" w:hAnsi="Arial"/>
          <w:b/>
          <w:bCs/>
          <w:color w:val="DC2626"/>
          <w:sz w:val="28"/>
          <w:szCs w:val="28"/>
        </w:rPr>
        <w:t xml:space="preserve">Step 1.1: Python environment</w:t>
      </w:r>
    </w:p>
    <w:p>
      <w:pPr>
        <w:spacing w:after="100"/>
      </w:pPr>
      <w:r>
        <w:rPr>
          <w:rFonts w:ascii="Arial" w:cs="Arial" w:eastAsia="Arial" w:hAnsi="Arial"/>
          <w:sz w:val="22"/>
          <w:szCs w:val="22"/>
        </w:rPr>
        <w:t xml:space="preserve">Created a Python 3.11+ virtual environment (.venv) at the project root, activated it, and installed dependencies via requirements.txt. The environment is local to the project — no global packages get polluted.</w:t>
      </w:r>
    </w:p>
    <w:p>
      <w:pPr>
        <w:pBdr>
          <w:left w:val="single" w:color="DC2626" w:sz="18" w:space="6"/>
        </w:pBdr>
        <w:spacing w:after="100" w:before="80"/>
        <w:ind w:left="200"/>
      </w:pPr>
      <w:r>
        <w:rPr>
          <w:rFonts w:ascii="Arial" w:cs="Arial" w:eastAsia="Arial" w:hAnsi="Arial"/>
          <w:b/>
          <w:bCs/>
          <w:color w:val="DC2626"/>
          <w:sz w:val="22"/>
          <w:szCs w:val="22"/>
        </w:rPr>
        <w:t xml:space="preserve">Why: </w:t>
      </w:r>
      <w:r>
        <w:rPr>
          <w:rFonts w:ascii="Arial" w:cs="Arial" w:eastAsia="Arial" w:hAnsi="Arial"/>
          <w:sz w:val="22"/>
          <w:szCs w:val="22"/>
        </w:rPr>
        <w:t xml:space="preserve">A virtual environment isolates the project's dependencies from the system. If anything goes wrong, you delete the .venv folder and start clean. This is industry-standard hygiene; the CTO will assume it.</w:t>
      </w:r>
    </w:p>
    <w:p>
      <w:pPr>
        <w:spacing w:after="100"/>
      </w:pPr>
      <w:r>
        <w:rPr>
          <w:rFonts w:ascii="Arial" w:cs="Arial" w:eastAsia="Arial" w:hAnsi="Arial"/>
          <w:sz w:val="22"/>
          <w:szCs w:val="22"/>
        </w:rPr>
        <w:t xml:space="preserve">Key dependencies installed: streamlit (UI), pandas + numpy (data), plotly (charts), chromadb (vector DB), sentence-transformers (embeddings), xgboost (ML model), groq + google-generativeai + cerebras-cloud-sdk (LLM providers).</w:t>
      </w:r>
    </w:p>
    <w:p>
      <w:pPr>
        <w:pStyle w:val="Heading2"/>
        <w:spacing w:after="160" w:before="280"/>
      </w:pPr>
      <w:r>
        <w:rPr>
          <w:rFonts w:ascii="Arial" w:cs="Arial" w:eastAsia="Arial" w:hAnsi="Arial"/>
          <w:b/>
          <w:bCs/>
          <w:color w:val="DC2626"/>
          <w:sz w:val="28"/>
          <w:szCs w:val="28"/>
        </w:rPr>
        <w:t xml:space="preserve">Step 1.2: Provider-agnostic LLM layer (llm.py)</w:t>
      </w:r>
    </w:p>
    <w:p>
      <w:pPr>
        <w:spacing w:after="100"/>
      </w:pPr>
      <w:r>
        <w:rPr>
          <w:rFonts w:ascii="Arial" w:cs="Arial" w:eastAsia="Arial" w:hAnsi="Arial"/>
          <w:sz w:val="22"/>
          <w:szCs w:val="22"/>
        </w:rPr>
        <w:t xml:space="preserve">Wrote one llm.py module exposing two functions: chat() for plain text completion, and complete() for tool-using agent calls. Provider routing happens inside via an LLM_PROVIDER env var.</w:t>
      </w:r>
    </w:p>
    <w:p>
      <w:pPr>
        <w:spacing w:after="100"/>
      </w:pPr>
      <w:r>
        <w:rPr>
          <w:rFonts w:ascii="Arial" w:cs="Arial" w:eastAsia="Arial" w:hAnsi="Arial"/>
          <w:sz w:val="22"/>
          <w:szCs w:val="22"/>
        </w:rPr>
        <w:t xml:space="preserve">Three implementations — _chat_groq / _complete_groq, _chat_gemini / _complete_gemini, _chat_cerebras / _complete_cerebras — all return data in identical OpenAI-style shapes. Tool-call format is normalised at this boundary.</w:t>
      </w:r>
    </w:p>
    <w:p>
      <w:pPr>
        <w:pBdr>
          <w:left w:val="single" w:color="DC2626" w:sz="18" w:space="6"/>
        </w:pBdr>
        <w:spacing w:after="100" w:before="80"/>
        <w:ind w:left="200"/>
      </w:pPr>
      <w:r>
        <w:rPr>
          <w:rFonts w:ascii="Arial" w:cs="Arial" w:eastAsia="Arial" w:hAnsi="Arial"/>
          <w:b/>
          <w:bCs/>
          <w:color w:val="DC2626"/>
          <w:sz w:val="22"/>
          <w:szCs w:val="22"/>
        </w:rPr>
        <w:t xml:space="preserve">Why: </w:t>
      </w:r>
      <w:r>
        <w:rPr>
          <w:rFonts w:ascii="Arial" w:cs="Arial" w:eastAsia="Arial" w:hAnsi="Arial"/>
          <w:sz w:val="22"/>
          <w:szCs w:val="22"/>
        </w:rPr>
        <w:t xml:space="preserve">Putting an abstraction layer between the LLM SDK and the agent code means swapping providers later (for cost, quality, or privacy) is one env-var change. Without this layer, swapping providers later would require touching every agent file. The layer pays for itself the first time you swap.</w:t>
      </w:r>
    </w:p>
    <w:p>
      <w:pPr>
        <w:pStyle w:val="Heading3"/>
        <w:spacing w:after="120" w:before="200"/>
      </w:pPr>
      <w:r>
        <w:rPr>
          <w:rFonts w:ascii="Arial" w:cs="Arial" w:eastAsia="Arial" w:hAnsi="Arial"/>
          <w:b/>
          <w:bCs/>
          <w:color w:val="171717"/>
          <w:sz w:val="24"/>
          <w:szCs w:val="24"/>
        </w:rPr>
        <w:t xml:space="preserve">Tool-call normalisation</w:t>
      </w:r>
    </w:p>
    <w:p>
      <w:pPr>
        <w:spacing w:after="100"/>
      </w:pPr>
      <w:r>
        <w:rPr>
          <w:rFonts w:ascii="Arial" w:cs="Arial" w:eastAsia="Arial" w:hAnsi="Arial"/>
          <w:sz w:val="22"/>
          <w:szCs w:val="22"/>
        </w:rPr>
        <w:t xml:space="preserve">Different providers return tool calls in slightly different schemas. We normalise everything into a single shape:</w:t>
      </w:r>
    </w:p>
    <w:p>
      <w:pPr>
        <w:pBdr>
          <w:left w:val="single" w:color="DC2626" w:sz="24" w:space="4"/>
        </w:pBdr>
        <w:shd w:fill="F4F4F5" w:val="clear"/>
        <w:spacing w:after="120" w:before="60"/>
        <w:ind w:left="200"/>
      </w:pPr>
      <w:r>
        <w:rPr>
          <w:rFonts w:ascii="Courier New" w:cs="Courier New" w:eastAsia="Courier New" w:hAnsi="Courier New"/>
          <w:color w:val="525252"/>
          <w:sz w:val="19"/>
          <w:szCs w:val="19"/>
        </w:rPr>
        <w:t xml:space="preserve">{
  "message": {...},        // assistant message ready to re-append
  "content": str | None,   // text reply
  "tool_calls": [{id, name, arguments}],  // parsed
  "finish_reason": str
}</w:t>
      </w:r>
    </w:p>
    <w:p>
      <w:pPr>
        <w:spacing w:after="100"/>
      </w:pPr>
      <w:r>
        <w:rPr>
          <w:rFonts w:ascii="Arial" w:cs="Arial" w:eastAsia="Arial" w:hAnsi="Arial"/>
          <w:sz w:val="22"/>
          <w:szCs w:val="22"/>
        </w:rPr>
        <w:t xml:space="preserve">The agent loop in agents/base.py never knows which provider ran. That is the entire point of the abstraction.</w:t>
      </w:r>
    </w:p>
    <w:p>
      <w:pPr>
        <w:pStyle w:val="Heading3"/>
        <w:spacing w:after="120" w:before="200"/>
      </w:pPr>
      <w:r>
        <w:rPr>
          <w:rFonts w:ascii="Arial" w:cs="Arial" w:eastAsia="Arial" w:hAnsi="Arial"/>
          <w:b/>
          <w:bCs/>
          <w:color w:val="171717"/>
          <w:sz w:val="24"/>
          <w:szCs w:val="24"/>
        </w:rPr>
        <w:t xml:space="preserve">Robustness layers built into llm.py</w:t>
      </w:r>
    </w:p>
    <w:p>
      <w:pPr>
        <w:pStyle w:val="ListParagraph"/>
        <w:numPr>
          <w:ilvl w:val="0"/>
          <w:numId w:val="2"/>
        </w:numPr>
        <w:spacing w:after="80"/>
      </w:pPr>
      <w:r>
        <w:rPr>
          <w:rFonts w:ascii="Arial" w:cs="Arial" w:eastAsia="Arial" w:hAnsi="Arial"/>
          <w:sz w:val="22"/>
          <w:szCs w:val="22"/>
        </w:rPr>
        <w:t xml:space="preserve">Llama-on-Groq malformed-tool-call recovery: Llama sometimes emits XML-style tool calls instead of JSON; we regex-parse and recover.</w:t>
      </w:r>
    </w:p>
    <w:p>
      <w:pPr>
        <w:pStyle w:val="ListParagraph"/>
        <w:numPr>
          <w:ilvl w:val="0"/>
          <w:numId w:val="2"/>
        </w:numPr>
        <w:spacing w:after="80"/>
      </w:pPr>
      <w:r>
        <w:rPr>
          <w:rFonts w:ascii="Arial" w:cs="Arial" w:eastAsia="Arial" w:hAnsi="Arial"/>
          <w:sz w:val="22"/>
          <w:szCs w:val="22"/>
        </w:rPr>
        <w:t xml:space="preserve">Gemini protobuf-to-native conversion: Gemini returns MapComposite/RepeatedComposite types that are not JSON-serialisable; we recursively convert to native Python.</w:t>
      </w:r>
    </w:p>
    <w:p>
      <w:pPr>
        <w:pStyle w:val="ListParagraph"/>
        <w:numPr>
          <w:ilvl w:val="0"/>
          <w:numId w:val="2"/>
        </w:numPr>
        <w:spacing w:after="80"/>
      </w:pPr>
      <w:r>
        <w:rPr>
          <w:rFonts w:ascii="Arial" w:cs="Arial" w:eastAsia="Arial" w:hAnsi="Arial"/>
          <w:sz w:val="22"/>
          <w:szCs w:val="22"/>
        </w:rPr>
        <w:t xml:space="preserve">Gemini 429 retry with backoff: parses Gemini's recommended retry_delay and waits before retrying.</w:t>
      </w:r>
    </w:p>
    <w:p>
      <w:pPr>
        <w:pStyle w:val="ListParagraph"/>
        <w:numPr>
          <w:ilvl w:val="0"/>
          <w:numId w:val="2"/>
        </w:numPr>
        <w:spacing w:after="80"/>
      </w:pPr>
      <w:r>
        <w:rPr>
          <w:rFonts w:ascii="Arial" w:cs="Arial" w:eastAsia="Arial" w:hAnsi="Arial"/>
          <w:sz w:val="22"/>
          <w:szCs w:val="22"/>
        </w:rPr>
        <w:t xml:space="preserve">Gemini message format conversion: OpenAI-style messages get translated to Gemini's contents + system_instruction split.</w:t>
      </w:r>
    </w:p>
    <w:p>
      <w:pPr>
        <w:pStyle w:val="Heading1"/>
        <w:pageBreakBefore/>
        <w:spacing w:after="240" w:before="360"/>
      </w:pPr>
      <w:r>
        <w:rPr>
          <w:rFonts w:ascii="Arial" w:cs="Arial" w:eastAsia="Arial" w:hAnsi="Arial"/>
          <w:b/>
          <w:bCs/>
          <w:color w:val="171717"/>
          <w:sz w:val="36"/>
          <w:szCs w:val="36"/>
        </w:rPr>
        <w:t xml:space="preserve">Phase 2: Data Acquisition &amp; Schema</w:t>
      </w:r>
    </w:p>
    <w:p>
      <w:pPr>
        <w:spacing w:after="100"/>
      </w:pPr>
      <w:r>
        <w:rPr>
          <w:rFonts w:ascii="Arial" w:cs="Arial" w:eastAsia="Arial" w:hAnsi="Arial"/>
          <w:sz w:val="22"/>
          <w:szCs w:val="22"/>
        </w:rPr>
        <w:t xml:space="preserve">We needed real data to anchor the demo. Two open public datasets: LifeSnaps for wearable signals, and gnomAD for genetic population frequencies.</w:t>
      </w:r>
    </w:p>
    <w:p>
      <w:pPr>
        <w:pStyle w:val="Heading2"/>
        <w:spacing w:after="160" w:before="280"/>
      </w:pPr>
      <w:r>
        <w:rPr>
          <w:rFonts w:ascii="Arial" w:cs="Arial" w:eastAsia="Arial" w:hAnsi="Arial"/>
          <w:b/>
          <w:bCs/>
          <w:color w:val="DC2626"/>
          <w:sz w:val="28"/>
          <w:szCs w:val="28"/>
        </w:rPr>
        <w:t xml:space="preserve">Step 2.1: LifeSnaps download</w:t>
      </w:r>
    </w:p>
    <w:p>
      <w:pPr>
        <w:spacing w:after="100"/>
      </w:pPr>
      <w:r>
        <w:rPr>
          <w:rFonts w:ascii="Arial" w:cs="Arial" w:eastAsia="Arial" w:hAnsi="Arial"/>
          <w:sz w:val="22"/>
          <w:szCs w:val="22"/>
        </w:rPr>
        <w:t xml:space="preserve">LifeSnaps is a research dataset published on Zenodo (Yfantidou et al., 2022). 71 real participants wore Fitbits for ~4 months and contributed mood/stress self-reports. It is open, free, and academic-quality.</w:t>
      </w:r>
    </w:p>
    <w:p>
      <w:pPr>
        <w:spacing w:after="100"/>
      </w:pPr>
      <w:r>
        <w:rPr>
          <w:rFonts w:ascii="Arial" w:cs="Arial" w:eastAsia="Arial" w:hAnsi="Arial"/>
          <w:sz w:val="22"/>
          <w:szCs w:val="22"/>
        </w:rPr>
        <w:t xml:space="preserve">We downloaded only what we needed: the daily-aggregated CSV (daily_fitbit_sema_df_unprocessed.csv), the hourly CSV, and the scored survey files. Everything went into data/raw/lifesnaps/.</w:t>
      </w:r>
    </w:p>
    <w:p>
      <w:pPr>
        <w:pBdr>
          <w:left w:val="single" w:color="DC2626" w:sz="18" w:space="6"/>
        </w:pBdr>
        <w:spacing w:after="100" w:before="80"/>
        <w:ind w:left="200"/>
      </w:pPr>
      <w:r>
        <w:rPr>
          <w:rFonts w:ascii="Arial" w:cs="Arial" w:eastAsia="Arial" w:hAnsi="Arial"/>
          <w:b/>
          <w:bCs/>
          <w:color w:val="DC2626"/>
          <w:sz w:val="22"/>
          <w:szCs w:val="22"/>
        </w:rPr>
        <w:t xml:space="preserve">Why: </w:t>
      </w:r>
      <w:r>
        <w:rPr>
          <w:rFonts w:ascii="Arial" w:cs="Arial" w:eastAsia="Arial" w:hAnsi="Arial"/>
          <w:sz w:val="22"/>
          <w:szCs w:val="22"/>
        </w:rPr>
        <w:t xml:space="preserve">We didn't download the raw MongoDB BSON dumps (multi-GB). The CSVs already hold the daily/hourly views we need, and skipping the BSON saved hours of MongoDB setup.</w:t>
      </w:r>
    </w:p>
    <w:p>
      <w:pPr>
        <w:pStyle w:val="Heading2"/>
        <w:spacing w:after="160" w:before="280"/>
      </w:pPr>
      <w:r>
        <w:rPr>
          <w:rFonts w:ascii="Arial" w:cs="Arial" w:eastAsia="Arial" w:hAnsi="Arial"/>
          <w:b/>
          <w:bCs/>
          <w:color w:val="DC2626"/>
          <w:sz w:val="28"/>
          <w:szCs w:val="28"/>
        </w:rPr>
        <w:t xml:space="preserve">Step 2.2: Data exploration before schema design</w:t>
      </w:r>
    </w:p>
    <w:p>
      <w:pPr>
        <w:spacing w:after="100"/>
      </w:pPr>
      <w:r>
        <w:rPr>
          <w:rFonts w:ascii="Arial" w:cs="Arial" w:eastAsia="Arial" w:hAnsi="Arial"/>
          <w:sz w:val="22"/>
          <w:szCs w:val="22"/>
        </w:rPr>
        <w:t xml:space="preserve">Before designing the database, we wrote explore_lifesnaps.py — a throwaway script that loads the CSV and prints: row count, column list with dtype + missing-rate, user count, date range, and per-column stats.</w:t>
      </w:r>
    </w:p>
    <w:p>
      <w:pPr>
        <w:pBdr>
          <w:left w:val="single" w:color="DC2626" w:sz="18" w:space="6"/>
        </w:pBdr>
        <w:spacing w:after="100" w:before="80"/>
        <w:ind w:left="200"/>
      </w:pPr>
      <w:r>
        <w:rPr>
          <w:rFonts w:ascii="Arial" w:cs="Arial" w:eastAsia="Arial" w:hAnsi="Arial"/>
          <w:b/>
          <w:bCs/>
          <w:color w:val="DC2626"/>
          <w:sz w:val="22"/>
          <w:szCs w:val="22"/>
        </w:rPr>
        <w:t xml:space="preserve">Why: </w:t>
      </w:r>
      <w:r>
        <w:rPr>
          <w:rFonts w:ascii="Arial" w:cs="Arial" w:eastAsia="Arial" w:hAnsi="Arial"/>
          <w:sz w:val="22"/>
          <w:szCs w:val="22"/>
        </w:rPr>
        <w:t xml:space="preserve">Designing a schema without looking at the data is guessing. The exploration script took 5 minutes to write and saved hours of post-hoc schema migrations. It revealed: 7,410 rows, 71 users, 289-day span, with very different missingness rates per column (some 4%, some 95%).</w:t>
      </w:r>
    </w:p>
    <w:p>
      <w:pPr>
        <w:pStyle w:val="Heading2"/>
        <w:spacing w:after="160" w:before="280"/>
      </w:pPr>
      <w:r>
        <w:rPr>
          <w:rFonts w:ascii="Arial" w:cs="Arial" w:eastAsia="Arial" w:hAnsi="Arial"/>
          <w:b/>
          <w:bCs/>
          <w:color w:val="DC2626"/>
          <w:sz w:val="28"/>
          <w:szCs w:val="28"/>
        </w:rPr>
        <w:t xml:space="preserve">Step 2.3: SQLite schema design (db/schema.sql)</w:t>
      </w:r>
    </w:p>
    <w:p>
      <w:pPr>
        <w:spacing w:after="100"/>
      </w:pPr>
      <w:r>
        <w:rPr>
          <w:rFonts w:ascii="Arial" w:cs="Arial" w:eastAsia="Arial" w:hAnsi="Arial"/>
          <w:sz w:val="22"/>
          <w:szCs w:val="22"/>
        </w:rPr>
        <w:t xml:space="preserve">Designed a 7-table schema in pure SQL.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4D4D8" w:sz="4"/>
              <w:left w:val="single" w:color="D4D4D8" w:sz="4"/>
              <w:bottom w:val="single" w:color="D4D4D8" w:sz="4"/>
              <w:right w:val="single" w:color="D4D4D8" w:sz="4"/>
            </w:tcBorders>
            <w:shd w:fill="171717" w:val="clear"/>
            <w:tcMar>
              <w:top w:type="dxa" w:w="100"/>
              <w:left w:type="dxa" w:w="140"/>
              <w:bottom w:type="dxa" w:w="100"/>
              <w:right w:type="dxa" w:w="140"/>
            </w:tcMar>
          </w:tcPr>
          <w:p>
            <w:r>
              <w:rPr>
                <w:rFonts w:ascii="Arial" w:cs="Arial" w:eastAsia="Arial" w:hAnsi="Arial"/>
                <w:b/>
                <w:bCs/>
                <w:color w:val="FFFFFF"/>
                <w:sz w:val="20"/>
                <w:szCs w:val="20"/>
              </w:rPr>
              <w:t xml:space="preserve">Table</w:t>
            </w:r>
          </w:p>
        </w:tc>
        <w:tc>
          <w:tcPr>
            <w:tcW w:type="dxa" w:w="6360"/>
            <w:tcBorders>
              <w:top w:val="single" w:color="D4D4D8" w:sz="4"/>
              <w:left w:val="single" w:color="D4D4D8" w:sz="4"/>
              <w:bottom w:val="single" w:color="D4D4D8" w:sz="4"/>
              <w:right w:val="single" w:color="D4D4D8" w:sz="4"/>
            </w:tcBorders>
            <w:shd w:fill="171717"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3000"/>
            <w:tcBorders>
              <w:top w:val="single" w:color="D4D4D8" w:sz="4"/>
              <w:left w:val="single" w:color="D4D4D8" w:sz="4"/>
              <w:bottom w:val="single" w:color="D4D4D8" w:sz="4"/>
              <w:right w:val="single" w:color="D4D4D8" w:sz="4"/>
            </w:tcBorders>
            <w:tcMar>
              <w:top w:type="dxa" w:w="100"/>
              <w:left w:type="dxa" w:w="140"/>
              <w:bottom w:type="dxa" w:w="100"/>
              <w:right w:type="dxa" w:w="140"/>
            </w:tcMar>
          </w:tcPr>
          <w:p>
            <w:r>
              <w:rPr>
                <w:rFonts w:ascii="Arial" w:cs="Arial" w:eastAsia="Arial" w:hAnsi="Arial"/>
                <w:b w:val="false"/>
                <w:bCs w:val="false"/>
                <w:color w:val="171717"/>
                <w:sz w:val="20"/>
                <w:szCs w:val="20"/>
              </w:rPr>
              <w:t xml:space="preserve">users</w:t>
            </w:r>
          </w:p>
        </w:tc>
        <w:tc>
          <w:tcPr>
            <w:tcW w:type="dxa" w:w="6360"/>
            <w:tcBorders>
              <w:top w:val="single" w:color="D4D4D8" w:sz="4"/>
              <w:left w:val="single" w:color="D4D4D8" w:sz="4"/>
              <w:bottom w:val="single" w:color="D4D4D8" w:sz="4"/>
              <w:right w:val="single" w:color="D4D4D8" w:sz="4"/>
            </w:tcBorders>
            <w:tcMar>
              <w:top w:type="dxa" w:w="100"/>
              <w:left w:type="dxa" w:w="140"/>
              <w:bottom w:type="dxa" w:w="100"/>
              <w:right w:type="dxa" w:w="140"/>
            </w:tcMar>
          </w:tcPr>
          <w:p>
            <w:r>
              <w:rPr>
                <w:rFonts w:ascii="Arial" w:cs="Arial" w:eastAsia="Arial" w:hAnsi="Arial"/>
                <w:b w:val="false"/>
                <w:bCs w:val="false"/>
                <w:color w:val="171717"/>
                <w:sz w:val="20"/>
                <w:szCs w:val="20"/>
              </w:rPr>
              <w:t xml:space="preserve">One row per person. source = 'lifesnaps' | 'synthetic' | 'onboarded'.</w:t>
            </w:r>
          </w:p>
        </w:tc>
      </w:tr>
      <w:tr>
        <w:tc>
          <w:tcPr>
            <w:tcW w:type="dxa" w:w="3000"/>
            <w:tcBorders>
              <w:top w:val="single" w:color="D4D4D8" w:sz="4"/>
              <w:left w:val="single" w:color="D4D4D8" w:sz="4"/>
              <w:bottom w:val="single" w:color="D4D4D8" w:sz="4"/>
              <w:right w:val="single" w:color="D4D4D8" w:sz="4"/>
            </w:tcBorders>
            <w:shd w:fill="F4F4F5" w:val="clear"/>
            <w:tcMar>
              <w:top w:type="dxa" w:w="100"/>
              <w:left w:type="dxa" w:w="140"/>
              <w:bottom w:type="dxa" w:w="100"/>
              <w:right w:type="dxa" w:w="140"/>
            </w:tcMar>
          </w:tcPr>
          <w:p>
            <w:r>
              <w:rPr>
                <w:rFonts w:ascii="Arial" w:cs="Arial" w:eastAsia="Arial" w:hAnsi="Arial"/>
                <w:b w:val="false"/>
                <w:bCs w:val="false"/>
                <w:color w:val="171717"/>
                <w:sz w:val="20"/>
                <w:szCs w:val="20"/>
              </w:rPr>
              <w:t xml:space="preserve">daily_summary</w:t>
            </w:r>
          </w:p>
        </w:tc>
        <w:tc>
          <w:tcPr>
            <w:tcW w:type="dxa" w:w="6360"/>
            <w:tcBorders>
              <w:top w:val="single" w:color="D4D4D8" w:sz="4"/>
              <w:left w:val="single" w:color="D4D4D8" w:sz="4"/>
              <w:bottom w:val="single" w:color="D4D4D8" w:sz="4"/>
              <w:right w:val="single" w:color="D4D4D8" w:sz="4"/>
            </w:tcBorders>
            <w:shd w:fill="F4F4F5" w:val="clear"/>
            <w:tcMar>
              <w:top w:type="dxa" w:w="100"/>
              <w:left w:type="dxa" w:w="140"/>
              <w:bottom w:type="dxa" w:w="100"/>
              <w:right w:type="dxa" w:w="140"/>
            </w:tcMar>
          </w:tcPr>
          <w:p>
            <w:r>
              <w:rPr>
                <w:rFonts w:ascii="Arial" w:cs="Arial" w:eastAsia="Arial" w:hAnsi="Arial"/>
                <w:b w:val="false"/>
                <w:bCs w:val="false"/>
                <w:color w:val="171717"/>
                <w:sz w:val="20"/>
                <w:szCs w:val="20"/>
              </w:rPr>
              <w:t xml:space="preserve">One row per (user, date) with ~25 metrics.</w:t>
            </w:r>
          </w:p>
        </w:tc>
      </w:tr>
      <w:tr>
        <w:tc>
          <w:tcPr>
            <w:tcW w:type="dxa" w:w="3000"/>
            <w:tcBorders>
              <w:top w:val="single" w:color="D4D4D8" w:sz="4"/>
              <w:left w:val="single" w:color="D4D4D8" w:sz="4"/>
              <w:bottom w:val="single" w:color="D4D4D8" w:sz="4"/>
              <w:right w:val="single" w:color="D4D4D8" w:sz="4"/>
            </w:tcBorders>
            <w:tcMar>
              <w:top w:type="dxa" w:w="100"/>
              <w:left w:type="dxa" w:w="140"/>
              <w:bottom w:type="dxa" w:w="100"/>
              <w:right w:type="dxa" w:w="140"/>
            </w:tcMar>
          </w:tcPr>
          <w:p>
            <w:r>
              <w:rPr>
                <w:rFonts w:ascii="Arial" w:cs="Arial" w:eastAsia="Arial" w:hAnsi="Arial"/>
                <w:b w:val="false"/>
                <w:bCs w:val="false"/>
                <w:color w:val="171717"/>
                <w:sz w:val="20"/>
                <w:szCs w:val="20"/>
              </w:rPr>
              <w:t xml:space="preserve">user_variants</w:t>
            </w:r>
          </w:p>
        </w:tc>
        <w:tc>
          <w:tcPr>
            <w:tcW w:type="dxa" w:w="6360"/>
            <w:tcBorders>
              <w:top w:val="single" w:color="D4D4D8" w:sz="4"/>
              <w:left w:val="single" w:color="D4D4D8" w:sz="4"/>
              <w:bottom w:val="single" w:color="D4D4D8" w:sz="4"/>
              <w:right w:val="single" w:color="D4D4D8" w:sz="4"/>
            </w:tcBorders>
            <w:tcMar>
              <w:top w:type="dxa" w:w="100"/>
              <w:left w:type="dxa" w:w="140"/>
              <w:bottom w:type="dxa" w:w="100"/>
              <w:right w:type="dxa" w:w="140"/>
            </w:tcMar>
          </w:tcPr>
          <w:p>
            <w:r>
              <w:rPr>
                <w:rFonts w:ascii="Arial" w:cs="Arial" w:eastAsia="Arial" w:hAnsi="Arial"/>
                <w:b w:val="false"/>
                <w:bCs w:val="false"/>
                <w:color w:val="171717"/>
                <w:sz w:val="20"/>
                <w:szCs w:val="20"/>
              </w:rPr>
              <w:t xml:space="preserve">One row per (user, rsid) with the user's genotype.</w:t>
            </w:r>
          </w:p>
        </w:tc>
      </w:tr>
      <w:tr>
        <w:tc>
          <w:tcPr>
            <w:tcW w:type="dxa" w:w="3000"/>
            <w:tcBorders>
              <w:top w:val="single" w:color="D4D4D8" w:sz="4"/>
              <w:left w:val="single" w:color="D4D4D8" w:sz="4"/>
              <w:bottom w:val="single" w:color="D4D4D8" w:sz="4"/>
              <w:right w:val="single" w:color="D4D4D8" w:sz="4"/>
            </w:tcBorders>
            <w:shd w:fill="F4F4F5" w:val="clear"/>
            <w:tcMar>
              <w:top w:type="dxa" w:w="100"/>
              <w:left w:type="dxa" w:w="140"/>
              <w:bottom w:type="dxa" w:w="100"/>
              <w:right w:type="dxa" w:w="140"/>
            </w:tcMar>
          </w:tcPr>
          <w:p>
            <w:r>
              <w:rPr>
                <w:rFonts w:ascii="Arial" w:cs="Arial" w:eastAsia="Arial" w:hAnsi="Arial"/>
                <w:b w:val="false"/>
                <w:bCs w:val="false"/>
                <w:color w:val="171717"/>
                <w:sz w:val="20"/>
                <w:szCs w:val="20"/>
              </w:rPr>
              <w:t xml:space="preserve">snp_reference</w:t>
            </w:r>
          </w:p>
        </w:tc>
        <w:tc>
          <w:tcPr>
            <w:tcW w:type="dxa" w:w="6360"/>
            <w:tcBorders>
              <w:top w:val="single" w:color="D4D4D8" w:sz="4"/>
              <w:left w:val="single" w:color="D4D4D8" w:sz="4"/>
              <w:bottom w:val="single" w:color="D4D4D8" w:sz="4"/>
              <w:right w:val="single" w:color="D4D4D8" w:sz="4"/>
            </w:tcBorders>
            <w:shd w:fill="F4F4F5" w:val="clear"/>
            <w:tcMar>
              <w:top w:type="dxa" w:w="100"/>
              <w:left w:type="dxa" w:w="140"/>
              <w:bottom w:type="dxa" w:w="100"/>
              <w:right w:type="dxa" w:w="140"/>
            </w:tcMar>
          </w:tcPr>
          <w:p>
            <w:r>
              <w:rPr>
                <w:rFonts w:ascii="Arial" w:cs="Arial" w:eastAsia="Arial" w:hAnsi="Arial"/>
                <w:b w:val="false"/>
                <w:bCs w:val="false"/>
                <w:color w:val="171717"/>
                <w:sz w:val="20"/>
                <w:szCs w:val="20"/>
              </w:rPr>
              <w:t xml:space="preserve">Catalogue of our 10 SNPs with plain-English descriptions.</w:t>
            </w:r>
          </w:p>
        </w:tc>
      </w:tr>
      <w:tr>
        <w:tc>
          <w:tcPr>
            <w:tcW w:type="dxa" w:w="3000"/>
            <w:tcBorders>
              <w:top w:val="single" w:color="D4D4D8" w:sz="4"/>
              <w:left w:val="single" w:color="D4D4D8" w:sz="4"/>
              <w:bottom w:val="single" w:color="D4D4D8" w:sz="4"/>
              <w:right w:val="single" w:color="D4D4D8" w:sz="4"/>
            </w:tcBorders>
            <w:tcMar>
              <w:top w:type="dxa" w:w="100"/>
              <w:left w:type="dxa" w:w="140"/>
              <w:bottom w:type="dxa" w:w="100"/>
              <w:right w:type="dxa" w:w="140"/>
            </w:tcMar>
          </w:tcPr>
          <w:p>
            <w:r>
              <w:rPr>
                <w:rFonts w:ascii="Arial" w:cs="Arial" w:eastAsia="Arial" w:hAnsi="Arial"/>
                <w:b w:val="false"/>
                <w:bCs w:val="false"/>
                <w:color w:val="171717"/>
                <w:sz w:val="20"/>
                <w:szCs w:val="20"/>
              </w:rPr>
              <w:t xml:space="preserve">nl_narratives</w:t>
            </w:r>
          </w:p>
        </w:tc>
        <w:tc>
          <w:tcPr>
            <w:tcW w:type="dxa" w:w="6360"/>
            <w:tcBorders>
              <w:top w:val="single" w:color="D4D4D8" w:sz="4"/>
              <w:left w:val="single" w:color="D4D4D8" w:sz="4"/>
              <w:bottom w:val="single" w:color="D4D4D8" w:sz="4"/>
              <w:right w:val="single" w:color="D4D4D8" w:sz="4"/>
            </w:tcBorders>
            <w:tcMar>
              <w:top w:type="dxa" w:w="100"/>
              <w:left w:type="dxa" w:w="140"/>
              <w:bottom w:type="dxa" w:w="100"/>
              <w:right w:type="dxa" w:w="140"/>
            </w:tcMar>
          </w:tcPr>
          <w:p>
            <w:r>
              <w:rPr>
                <w:rFonts w:ascii="Arial" w:cs="Arial" w:eastAsia="Arial" w:hAnsi="Arial"/>
                <w:b w:val="false"/>
                <w:bCs w:val="false"/>
                <w:color w:val="171717"/>
                <w:sz w:val="20"/>
                <w:szCs w:val="20"/>
              </w:rPr>
              <w:t xml:space="preserve">One short narrative per user-day.</w:t>
            </w:r>
          </w:p>
        </w:tc>
      </w:tr>
      <w:tr>
        <w:tc>
          <w:tcPr>
            <w:tcW w:type="dxa" w:w="3000"/>
            <w:tcBorders>
              <w:top w:val="single" w:color="D4D4D8" w:sz="4"/>
              <w:left w:val="single" w:color="D4D4D8" w:sz="4"/>
              <w:bottom w:val="single" w:color="D4D4D8" w:sz="4"/>
              <w:right w:val="single" w:color="D4D4D8" w:sz="4"/>
            </w:tcBorders>
            <w:shd w:fill="F4F4F5" w:val="clear"/>
            <w:tcMar>
              <w:top w:type="dxa" w:w="100"/>
              <w:left w:type="dxa" w:w="140"/>
              <w:bottom w:type="dxa" w:w="100"/>
              <w:right w:type="dxa" w:w="140"/>
            </w:tcMar>
          </w:tcPr>
          <w:p>
            <w:r>
              <w:rPr>
                <w:rFonts w:ascii="Arial" w:cs="Arial" w:eastAsia="Arial" w:hAnsi="Arial"/>
                <w:b w:val="false"/>
                <w:bCs w:val="false"/>
                <w:color w:val="171717"/>
                <w:sz w:val="20"/>
                <w:szCs w:val="20"/>
              </w:rPr>
              <w:t xml:space="preserve">agent_memory</w:t>
            </w:r>
          </w:p>
        </w:tc>
        <w:tc>
          <w:tcPr>
            <w:tcW w:type="dxa" w:w="6360"/>
            <w:tcBorders>
              <w:top w:val="single" w:color="D4D4D8" w:sz="4"/>
              <w:left w:val="single" w:color="D4D4D8" w:sz="4"/>
              <w:bottom w:val="single" w:color="D4D4D8" w:sz="4"/>
              <w:right w:val="single" w:color="D4D4D8" w:sz="4"/>
            </w:tcBorders>
            <w:shd w:fill="F4F4F5" w:val="clear"/>
            <w:tcMar>
              <w:top w:type="dxa" w:w="100"/>
              <w:left w:type="dxa" w:w="140"/>
              <w:bottom w:type="dxa" w:w="100"/>
              <w:right w:type="dxa" w:w="140"/>
            </w:tcMar>
          </w:tcPr>
          <w:p>
            <w:r>
              <w:rPr>
                <w:rFonts w:ascii="Arial" w:cs="Arial" w:eastAsia="Arial" w:hAnsi="Arial"/>
                <w:b w:val="false"/>
                <w:bCs w:val="false"/>
                <w:color w:val="171717"/>
                <w:sz w:val="20"/>
                <w:szCs w:val="20"/>
              </w:rPr>
              <w:t xml:space="preserve">Long-term key/value store for agent goals/preferences.</w:t>
            </w:r>
          </w:p>
        </w:tc>
      </w:tr>
      <w:tr>
        <w:tc>
          <w:tcPr>
            <w:tcW w:type="dxa" w:w="3000"/>
            <w:tcBorders>
              <w:top w:val="single" w:color="D4D4D8" w:sz="4"/>
              <w:left w:val="single" w:color="D4D4D8" w:sz="4"/>
              <w:bottom w:val="single" w:color="D4D4D8" w:sz="4"/>
              <w:right w:val="single" w:color="D4D4D8" w:sz="4"/>
            </w:tcBorders>
            <w:tcMar>
              <w:top w:type="dxa" w:w="100"/>
              <w:left w:type="dxa" w:w="140"/>
              <w:bottom w:type="dxa" w:w="100"/>
              <w:right w:type="dxa" w:w="140"/>
            </w:tcMar>
          </w:tcPr>
          <w:p>
            <w:r>
              <w:rPr>
                <w:rFonts w:ascii="Arial" w:cs="Arial" w:eastAsia="Arial" w:hAnsi="Arial"/>
                <w:b w:val="false"/>
                <w:bCs w:val="false"/>
                <w:color w:val="171717"/>
                <w:sz w:val="20"/>
                <w:szCs w:val="20"/>
              </w:rPr>
              <w:t xml:space="preserve">plans</w:t>
            </w:r>
          </w:p>
        </w:tc>
        <w:tc>
          <w:tcPr>
            <w:tcW w:type="dxa" w:w="6360"/>
            <w:tcBorders>
              <w:top w:val="single" w:color="D4D4D8" w:sz="4"/>
              <w:left w:val="single" w:color="D4D4D8" w:sz="4"/>
              <w:bottom w:val="single" w:color="D4D4D8" w:sz="4"/>
              <w:right w:val="single" w:color="D4D4D8" w:sz="4"/>
            </w:tcBorders>
            <w:tcMar>
              <w:top w:type="dxa" w:w="100"/>
              <w:left w:type="dxa" w:w="140"/>
              <w:bottom w:type="dxa" w:w="100"/>
              <w:right w:type="dxa" w:w="140"/>
            </w:tcMar>
          </w:tcPr>
          <w:p>
            <w:r>
              <w:rPr>
                <w:rFonts w:ascii="Arial" w:cs="Arial" w:eastAsia="Arial" w:hAnsi="Arial"/>
                <w:b w:val="false"/>
                <w:bCs w:val="false"/>
                <w:color w:val="171717"/>
                <w:sz w:val="20"/>
                <w:szCs w:val="20"/>
              </w:rPr>
              <w:t xml:space="preserve">Persisted Coach-generated plans.</w:t>
            </w:r>
          </w:p>
        </w:tc>
      </w:tr>
    </w:tbl>
    <w:p>
      <w:pPr>
        <w:pBdr>
          <w:left w:val="single" w:color="DC2626" w:sz="18" w:space="6"/>
        </w:pBdr>
        <w:spacing w:after="100" w:before="80"/>
        <w:ind w:left="200"/>
      </w:pPr>
      <w:r>
        <w:rPr>
          <w:rFonts w:ascii="Arial" w:cs="Arial" w:eastAsia="Arial" w:hAnsi="Arial"/>
          <w:b/>
          <w:bCs/>
          <w:color w:val="DC2626"/>
          <w:sz w:val="22"/>
          <w:szCs w:val="22"/>
        </w:rPr>
        <w:t xml:space="preserve">Why: </w:t>
      </w:r>
      <w:r>
        <w:rPr>
          <w:rFonts w:ascii="Arial" w:cs="Arial" w:eastAsia="Arial" w:hAnsi="Arial"/>
          <w:sz w:val="22"/>
          <w:szCs w:val="22"/>
        </w:rPr>
        <w:t xml:space="preserve">All tables defined upfront, even ones that fill later. Schema migrations are the #1 source of 'I'll fix that later' bugs. Defining the full shape once means the rest of the project just reads/writes; we never alter tables in the middle of feature work.</w:t>
      </w:r>
    </w:p>
    <w:p>
      <w:pPr>
        <w:pStyle w:val="Heading2"/>
        <w:spacing w:after="160" w:before="280"/>
      </w:pPr>
      <w:r>
        <w:rPr>
          <w:rFonts w:ascii="Arial" w:cs="Arial" w:eastAsia="Arial" w:hAnsi="Arial"/>
          <w:b/>
          <w:bCs/>
          <w:color w:val="DC2626"/>
          <w:sz w:val="28"/>
          <w:szCs w:val="28"/>
        </w:rPr>
        <w:t xml:space="preserve">Step 2.4: ETL — load LifeSnaps into phai.db</w:t>
      </w:r>
    </w:p>
    <w:p>
      <w:pPr>
        <w:spacing w:after="100"/>
      </w:pPr>
      <w:r>
        <w:rPr>
          <w:rFonts w:ascii="Arial" w:cs="Arial" w:eastAsia="Arial" w:hAnsi="Arial"/>
          <w:sz w:val="22"/>
          <w:szCs w:val="22"/>
        </w:rPr>
        <w:t xml:space="preserve">etl/load_lifesnaps.py reads the daily CSV, applies cleaning, and inserts into users + daily_summary.</w:t>
      </w:r>
    </w:p>
    <w:p>
      <w:pPr>
        <w:pStyle w:val="Heading3"/>
        <w:spacing w:after="120" w:before="200"/>
      </w:pPr>
      <w:r>
        <w:rPr>
          <w:rFonts w:ascii="Arial" w:cs="Arial" w:eastAsia="Arial" w:hAnsi="Arial"/>
          <w:b/>
          <w:bCs/>
          <w:color w:val="171717"/>
          <w:sz w:val="24"/>
          <w:szCs w:val="24"/>
        </w:rPr>
        <w:t xml:space="preserve">Cleaning rules</w:t>
      </w:r>
    </w:p>
    <w:p>
      <w:pPr>
        <w:pStyle w:val="ListParagraph"/>
        <w:numPr>
          <w:ilvl w:val="0"/>
          <w:numId w:val="2"/>
        </w:numPr>
        <w:spacing w:after="80"/>
      </w:pPr>
      <w:r>
        <w:rPr>
          <w:rFonts w:ascii="Arial" w:cs="Arial" w:eastAsia="Arial" w:hAnsi="Arial"/>
          <w:sz w:val="22"/>
          <w:szCs w:val="22"/>
        </w:rPr>
        <w:t xml:space="preserve">Drop the unnamed index column (Unnamed: 0).</w:t>
      </w:r>
    </w:p>
    <w:p>
      <w:pPr>
        <w:pStyle w:val="ListParagraph"/>
        <w:numPr>
          <w:ilvl w:val="0"/>
          <w:numId w:val="2"/>
        </w:numPr>
        <w:spacing w:after="80"/>
      </w:pPr>
      <w:r>
        <w:rPr>
          <w:rFonts w:ascii="Arial" w:cs="Arial" w:eastAsia="Arial" w:hAnsi="Arial"/>
          <w:sz w:val="22"/>
          <w:szCs w:val="22"/>
        </w:rPr>
        <w:t xml:space="preserve">Cast age and bmi from strings to numeric (LifeSnaps stored them as strings).</w:t>
      </w:r>
    </w:p>
    <w:p>
      <w:pPr>
        <w:pStyle w:val="ListParagraph"/>
        <w:numPr>
          <w:ilvl w:val="0"/>
          <w:numId w:val="2"/>
        </w:numPr>
        <w:spacing w:after="80"/>
      </w:pPr>
      <w:r>
        <w:rPr>
          <w:rFonts w:ascii="Arial" w:cs="Arial" w:eastAsia="Arial" w:hAnsi="Arial"/>
          <w:sz w:val="22"/>
          <w:szCs w:val="22"/>
        </w:rPr>
        <w:t xml:space="preserve">Replace sensor-error sentinel zeros with NULL (e.g., bpm=0 is not 0 BPM, it's a sensor read failure).</w:t>
      </w:r>
    </w:p>
    <w:p>
      <w:pPr>
        <w:pStyle w:val="ListParagraph"/>
        <w:numPr>
          <w:ilvl w:val="0"/>
          <w:numId w:val="2"/>
        </w:numPr>
        <w:spacing w:after="80"/>
      </w:pPr>
      <w:r>
        <w:rPr>
          <w:rFonts w:ascii="Arial" w:cs="Arial" w:eastAsia="Arial" w:hAnsi="Arial"/>
          <w:sz w:val="22"/>
          <w:szCs w:val="22"/>
        </w:rPr>
        <w:t xml:space="preserve">Drop columns with &gt; 80% missing (spo2, scl_avg, badgeType).</w:t>
      </w:r>
    </w:p>
    <w:p>
      <w:pPr>
        <w:pStyle w:val="ListParagraph"/>
        <w:numPr>
          <w:ilvl w:val="0"/>
          <w:numId w:val="2"/>
        </w:numPr>
        <w:spacing w:after="80"/>
      </w:pPr>
      <w:r>
        <w:rPr>
          <w:rFonts w:ascii="Arial" w:cs="Arial" w:eastAsia="Arial" w:hAnsi="Arial"/>
          <w:sz w:val="22"/>
          <w:szCs w:val="22"/>
        </w:rPr>
        <w:t xml:space="preserve">Drop the 'sleep_*_ratio' columns — values had a strange scale (mean 1.0, max 6+) suggesting normalisation against an unknown reference; safer to skip.</w:t>
      </w:r>
    </w:p>
    <w:p>
      <w:pPr>
        <w:pBdr>
          <w:left w:val="single" w:color="DC2626" w:sz="18" w:space="6"/>
        </w:pBdr>
        <w:spacing w:after="100" w:before="80"/>
        <w:ind w:left="200"/>
      </w:pPr>
      <w:r>
        <w:rPr>
          <w:rFonts w:ascii="Arial" w:cs="Arial" w:eastAsia="Arial" w:hAnsi="Arial"/>
          <w:b/>
          <w:bCs/>
          <w:color w:val="DC2626"/>
          <w:sz w:val="22"/>
          <w:szCs w:val="22"/>
        </w:rPr>
        <w:t xml:space="preserve">Why: </w:t>
      </w:r>
      <w:r>
        <w:rPr>
          <w:rFonts w:ascii="Arial" w:cs="Arial" w:eastAsia="Arial" w:hAnsi="Arial"/>
          <w:sz w:val="22"/>
          <w:szCs w:val="22"/>
        </w:rPr>
        <w:t xml:space="preserve">Real data has surprises. Catching them at ETL time means agents never see corrupted values. The agent honestly says 'no data' when a metric is null instead of inventing a 0.</w:t>
      </w:r>
    </w:p>
    <w:p>
      <w:pPr>
        <w:pStyle w:val="Heading3"/>
        <w:spacing w:after="120" w:before="200"/>
      </w:pPr>
      <w:r>
        <w:rPr>
          <w:rFonts w:ascii="Arial" w:cs="Arial" w:eastAsia="Arial" w:hAnsi="Arial"/>
          <w:b/>
          <w:bCs/>
          <w:color w:val="171717"/>
          <w:sz w:val="24"/>
          <w:szCs w:val="24"/>
        </w:rPr>
        <w:t xml:space="preserve">Idempotency</w:t>
      </w:r>
    </w:p>
    <w:p>
      <w:pPr>
        <w:spacing w:after="100"/>
      </w:pPr>
      <w:r>
        <w:rPr>
          <w:rFonts w:ascii="Arial" w:cs="Arial" w:eastAsia="Arial" w:hAnsi="Arial"/>
          <w:sz w:val="22"/>
          <w:szCs w:val="22"/>
        </w:rPr>
        <w:t xml:space="preserve">ETL is idempotent — re-running deletes prior LifeSnaps rows and re-inserts. Pattern: DELETE FROM users WHERE source='lifesnaps' first, then bulk INSERT. If we change the cleaning logic, we just re-run; no migration.</w:t>
      </w:r>
    </w:p>
    <w:p>
      <w:pPr>
        <w:pStyle w:val="Heading1"/>
        <w:pageBreakBefore/>
        <w:spacing w:after="240" w:before="360"/>
      </w:pPr>
      <w:r>
        <w:rPr>
          <w:rFonts w:ascii="Arial" w:cs="Arial" w:eastAsia="Arial" w:hAnsi="Arial"/>
          <w:b/>
          <w:bCs/>
          <w:color w:val="171717"/>
          <w:sz w:val="36"/>
          <w:szCs w:val="36"/>
        </w:rPr>
        <w:t xml:space="preserve">Phase 3: Genetic Layer</w:t>
      </w:r>
    </w:p>
    <w:p>
      <w:pPr>
        <w:pStyle w:val="Heading2"/>
        <w:spacing w:after="160" w:before="280"/>
      </w:pPr>
      <w:r>
        <w:rPr>
          <w:rFonts w:ascii="Arial" w:cs="Arial" w:eastAsia="Arial" w:hAnsi="Arial"/>
          <w:b/>
          <w:bCs/>
          <w:color w:val="DC2626"/>
          <w:sz w:val="28"/>
          <w:szCs w:val="28"/>
        </w:rPr>
        <w:t xml:space="preserve">Step 3.1: Curated 10-SNP panel</w:t>
      </w:r>
    </w:p>
    <w:p>
      <w:pPr>
        <w:spacing w:after="100"/>
      </w:pPr>
      <w:r>
        <w:rPr>
          <w:rFonts w:ascii="Arial" w:cs="Arial" w:eastAsia="Arial" w:hAnsi="Arial"/>
          <w:sz w:val="22"/>
          <w:szCs w:val="22"/>
        </w:rPr>
        <w:t xml:space="preserve">We curated 10 well-studied lifestyle-relevant SNPs. Each has hundreds of published association studies. Each is encoded in reference/snp_panel.py with: rsid, gene, alleles, minor allele frequency, plain-English trait summary, lifestyle implications, and citation URL.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D4D4D8" w:sz="4"/>
              <w:left w:val="single" w:color="D4D4D8" w:sz="4"/>
              <w:bottom w:val="single" w:color="D4D4D8" w:sz="4"/>
              <w:right w:val="single" w:color="D4D4D8" w:sz="4"/>
            </w:tcBorders>
            <w:shd w:fill="171717" w:val="clear"/>
            <w:tcMar>
              <w:top w:type="dxa" w:w="100"/>
              <w:left w:type="dxa" w:w="140"/>
              <w:bottom w:type="dxa" w:w="100"/>
              <w:right w:type="dxa" w:w="140"/>
            </w:tcMar>
          </w:tcPr>
          <w:p>
            <w:r>
              <w:rPr>
                <w:rFonts w:ascii="Arial" w:cs="Arial" w:eastAsia="Arial" w:hAnsi="Arial"/>
                <w:b/>
                <w:bCs/>
                <w:color w:val="FFFFFF"/>
                <w:sz w:val="20"/>
                <w:szCs w:val="20"/>
              </w:rPr>
              <w:t xml:space="preserve">Gene</w:t>
            </w:r>
          </w:p>
        </w:tc>
        <w:tc>
          <w:tcPr>
            <w:tcW w:type="dxa" w:w="1800"/>
            <w:tcBorders>
              <w:top w:val="single" w:color="D4D4D8" w:sz="4"/>
              <w:left w:val="single" w:color="D4D4D8" w:sz="4"/>
              <w:bottom w:val="single" w:color="D4D4D8" w:sz="4"/>
              <w:right w:val="single" w:color="D4D4D8" w:sz="4"/>
            </w:tcBorders>
            <w:shd w:fill="171717" w:val="clear"/>
            <w:tcMar>
              <w:top w:type="dxa" w:w="100"/>
              <w:left w:type="dxa" w:w="140"/>
              <w:bottom w:type="dxa" w:w="100"/>
              <w:right w:type="dxa" w:w="140"/>
            </w:tcMar>
          </w:tcPr>
          <w:p>
            <w:r>
              <w:rPr>
                <w:rFonts w:ascii="Arial" w:cs="Arial" w:eastAsia="Arial" w:hAnsi="Arial"/>
                <w:b/>
                <w:bCs/>
                <w:color w:val="FFFFFF"/>
                <w:sz w:val="20"/>
                <w:szCs w:val="20"/>
              </w:rPr>
              <w:t xml:space="preserve">Variant</w:t>
            </w:r>
          </w:p>
        </w:tc>
        <w:tc>
          <w:tcPr>
            <w:tcW w:type="dxa" w:w="5760"/>
            <w:tcBorders>
              <w:top w:val="single" w:color="D4D4D8" w:sz="4"/>
              <w:left w:val="single" w:color="D4D4D8" w:sz="4"/>
              <w:bottom w:val="single" w:color="D4D4D8" w:sz="4"/>
              <w:right w:val="single" w:color="D4D4D8" w:sz="4"/>
            </w:tcBorders>
            <w:shd w:fill="171717" w:val="clear"/>
            <w:tcMar>
              <w:top w:type="dxa" w:w="100"/>
              <w:left w:type="dxa" w:w="140"/>
              <w:bottom w:type="dxa" w:w="100"/>
              <w:right w:type="dxa" w:w="140"/>
            </w:tcMar>
          </w:tcPr>
          <w:p>
            <w:r>
              <w:rPr>
                <w:rFonts w:ascii="Arial" w:cs="Arial" w:eastAsia="Arial" w:hAnsi="Arial"/>
                <w:b/>
                <w:bCs/>
                <w:color w:val="FFFFFF"/>
                <w:sz w:val="20"/>
                <w:szCs w:val="20"/>
              </w:rPr>
              <w:t xml:space="preserve">Influences</w:t>
            </w:r>
          </w:p>
        </w:tc>
      </w:tr>
      <w:tr>
        <w:tc>
          <w:tcPr>
            <w:tcW w:type="dxa" w:w="1800"/>
            <w:tcBorders>
              <w:top w:val="single" w:color="D4D4D8" w:sz="4"/>
              <w:left w:val="single" w:color="D4D4D8" w:sz="4"/>
              <w:bottom w:val="single" w:color="D4D4D8" w:sz="4"/>
              <w:right w:val="single" w:color="D4D4D8" w:sz="4"/>
            </w:tcBorders>
            <w:tcMar>
              <w:top w:type="dxa" w:w="100"/>
              <w:left w:type="dxa" w:w="140"/>
              <w:bottom w:type="dxa" w:w="100"/>
              <w:right w:type="dxa" w:w="140"/>
            </w:tcMar>
          </w:tcPr>
          <w:p>
            <w:r>
              <w:rPr>
                <w:rFonts w:ascii="Arial" w:cs="Arial" w:eastAsia="Arial" w:hAnsi="Arial"/>
                <w:b w:val="false"/>
                <w:bCs w:val="false"/>
                <w:color w:val="171717"/>
                <w:sz w:val="20"/>
                <w:szCs w:val="20"/>
              </w:rPr>
              <w:t xml:space="preserve">CLOCK</w:t>
            </w:r>
          </w:p>
        </w:tc>
        <w:tc>
          <w:tcPr>
            <w:tcW w:type="dxa" w:w="1800"/>
            <w:tcBorders>
              <w:top w:val="single" w:color="D4D4D8" w:sz="4"/>
              <w:left w:val="single" w:color="D4D4D8" w:sz="4"/>
              <w:bottom w:val="single" w:color="D4D4D8" w:sz="4"/>
              <w:right w:val="single" w:color="D4D4D8" w:sz="4"/>
            </w:tcBorders>
            <w:tcMar>
              <w:top w:type="dxa" w:w="100"/>
              <w:left w:type="dxa" w:w="140"/>
              <w:bottom w:type="dxa" w:w="100"/>
              <w:right w:type="dxa" w:w="140"/>
            </w:tcMar>
          </w:tcPr>
          <w:p>
            <w:r>
              <w:rPr>
                <w:rFonts w:ascii="Arial" w:cs="Arial" w:eastAsia="Arial" w:hAnsi="Arial"/>
                <w:b w:val="false"/>
                <w:bCs w:val="false"/>
                <w:color w:val="171717"/>
                <w:sz w:val="20"/>
                <w:szCs w:val="20"/>
              </w:rPr>
              <w:t xml:space="preserve">rs1801260</w:t>
            </w:r>
          </w:p>
        </w:tc>
        <w:tc>
          <w:tcPr>
            <w:tcW w:type="dxa" w:w="5760"/>
            <w:tcBorders>
              <w:top w:val="single" w:color="D4D4D8" w:sz="4"/>
              <w:left w:val="single" w:color="D4D4D8" w:sz="4"/>
              <w:bottom w:val="single" w:color="D4D4D8" w:sz="4"/>
              <w:right w:val="single" w:color="D4D4D8" w:sz="4"/>
            </w:tcBorders>
            <w:tcMar>
              <w:top w:type="dxa" w:w="100"/>
              <w:left w:type="dxa" w:w="140"/>
              <w:bottom w:type="dxa" w:w="100"/>
              <w:right w:type="dxa" w:w="140"/>
            </w:tcMar>
          </w:tcPr>
          <w:p>
            <w:r>
              <w:rPr>
                <w:rFonts w:ascii="Arial" w:cs="Arial" w:eastAsia="Arial" w:hAnsi="Arial"/>
                <w:b w:val="false"/>
                <w:bCs w:val="false"/>
                <w:color w:val="171717"/>
                <w:sz w:val="20"/>
                <w:szCs w:val="20"/>
              </w:rPr>
              <w:t xml:space="preserve">Chronotype, sleep timing</w:t>
            </w:r>
          </w:p>
        </w:tc>
      </w:tr>
      <w:tr>
        <w:tc>
          <w:tcPr>
            <w:tcW w:type="dxa" w:w="1800"/>
            <w:tcBorders>
              <w:top w:val="single" w:color="D4D4D8" w:sz="4"/>
              <w:left w:val="single" w:color="D4D4D8" w:sz="4"/>
              <w:bottom w:val="single" w:color="D4D4D8" w:sz="4"/>
              <w:right w:val="single" w:color="D4D4D8" w:sz="4"/>
            </w:tcBorders>
            <w:shd w:fill="F4F4F5" w:val="clear"/>
            <w:tcMar>
              <w:top w:type="dxa" w:w="100"/>
              <w:left w:type="dxa" w:w="140"/>
              <w:bottom w:type="dxa" w:w="100"/>
              <w:right w:type="dxa" w:w="140"/>
            </w:tcMar>
          </w:tcPr>
          <w:p>
            <w:r>
              <w:rPr>
                <w:rFonts w:ascii="Arial" w:cs="Arial" w:eastAsia="Arial" w:hAnsi="Arial"/>
                <w:b w:val="false"/>
                <w:bCs w:val="false"/>
                <w:color w:val="171717"/>
                <w:sz w:val="20"/>
                <w:szCs w:val="20"/>
              </w:rPr>
              <w:t xml:space="preserve">PER3</w:t>
            </w:r>
          </w:p>
        </w:tc>
        <w:tc>
          <w:tcPr>
            <w:tcW w:type="dxa" w:w="1800"/>
            <w:tcBorders>
              <w:top w:val="single" w:color="D4D4D8" w:sz="4"/>
              <w:left w:val="single" w:color="D4D4D8" w:sz="4"/>
              <w:bottom w:val="single" w:color="D4D4D8" w:sz="4"/>
              <w:right w:val="single" w:color="D4D4D8" w:sz="4"/>
            </w:tcBorders>
            <w:shd w:fill="F4F4F5" w:val="clear"/>
            <w:tcMar>
              <w:top w:type="dxa" w:w="100"/>
              <w:left w:type="dxa" w:w="140"/>
              <w:bottom w:type="dxa" w:w="100"/>
              <w:right w:type="dxa" w:w="140"/>
            </w:tcMar>
          </w:tcPr>
          <w:p>
            <w:r>
              <w:rPr>
                <w:rFonts w:ascii="Arial" w:cs="Arial" w:eastAsia="Arial" w:hAnsi="Arial"/>
                <w:b w:val="false"/>
                <w:bCs w:val="false"/>
                <w:color w:val="171717"/>
                <w:sz w:val="20"/>
                <w:szCs w:val="20"/>
              </w:rPr>
              <w:t xml:space="preserve">rs228697</w:t>
            </w:r>
          </w:p>
        </w:tc>
        <w:tc>
          <w:tcPr>
            <w:tcW w:type="dxa" w:w="5760"/>
            <w:tcBorders>
              <w:top w:val="single" w:color="D4D4D8" w:sz="4"/>
              <w:left w:val="single" w:color="D4D4D8" w:sz="4"/>
              <w:bottom w:val="single" w:color="D4D4D8" w:sz="4"/>
              <w:right w:val="single" w:color="D4D4D8" w:sz="4"/>
            </w:tcBorders>
            <w:shd w:fill="F4F4F5" w:val="clear"/>
            <w:tcMar>
              <w:top w:type="dxa" w:w="100"/>
              <w:left w:type="dxa" w:w="140"/>
              <w:bottom w:type="dxa" w:w="100"/>
              <w:right w:type="dxa" w:w="140"/>
            </w:tcMar>
          </w:tcPr>
          <w:p>
            <w:r>
              <w:rPr>
                <w:rFonts w:ascii="Arial" w:cs="Arial" w:eastAsia="Arial" w:hAnsi="Arial"/>
                <w:b w:val="false"/>
                <w:bCs w:val="false"/>
                <w:color w:val="171717"/>
                <w:sz w:val="20"/>
                <w:szCs w:val="20"/>
              </w:rPr>
              <w:t xml:space="preserve">Circadian phase preference</w:t>
            </w:r>
          </w:p>
        </w:tc>
      </w:tr>
      <w:tr>
        <w:tc>
          <w:tcPr>
            <w:tcW w:type="dxa" w:w="1800"/>
            <w:tcBorders>
              <w:top w:val="single" w:color="D4D4D8" w:sz="4"/>
              <w:left w:val="single" w:color="D4D4D8" w:sz="4"/>
              <w:bottom w:val="single" w:color="D4D4D8" w:sz="4"/>
              <w:right w:val="single" w:color="D4D4D8" w:sz="4"/>
            </w:tcBorders>
            <w:tcMar>
              <w:top w:type="dxa" w:w="100"/>
              <w:left w:type="dxa" w:w="140"/>
              <w:bottom w:type="dxa" w:w="100"/>
              <w:right w:type="dxa" w:w="140"/>
            </w:tcMar>
          </w:tcPr>
          <w:p>
            <w:r>
              <w:rPr>
                <w:rFonts w:ascii="Arial" w:cs="Arial" w:eastAsia="Arial" w:hAnsi="Arial"/>
                <w:b w:val="false"/>
                <w:bCs w:val="false"/>
                <w:color w:val="171717"/>
                <w:sz w:val="20"/>
                <w:szCs w:val="20"/>
              </w:rPr>
              <w:t xml:space="preserve">ADRB2</w:t>
            </w:r>
          </w:p>
        </w:tc>
        <w:tc>
          <w:tcPr>
            <w:tcW w:type="dxa" w:w="1800"/>
            <w:tcBorders>
              <w:top w:val="single" w:color="D4D4D8" w:sz="4"/>
              <w:left w:val="single" w:color="D4D4D8" w:sz="4"/>
              <w:bottom w:val="single" w:color="D4D4D8" w:sz="4"/>
              <w:right w:val="single" w:color="D4D4D8" w:sz="4"/>
            </w:tcBorders>
            <w:tcMar>
              <w:top w:type="dxa" w:w="100"/>
              <w:left w:type="dxa" w:w="140"/>
              <w:bottom w:type="dxa" w:w="100"/>
              <w:right w:type="dxa" w:w="140"/>
            </w:tcMar>
          </w:tcPr>
          <w:p>
            <w:r>
              <w:rPr>
                <w:rFonts w:ascii="Arial" w:cs="Arial" w:eastAsia="Arial" w:hAnsi="Arial"/>
                <w:b w:val="false"/>
                <w:bCs w:val="false"/>
                <w:color w:val="171717"/>
                <w:sz w:val="20"/>
                <w:szCs w:val="20"/>
              </w:rPr>
              <w:t xml:space="preserve">rs1042713</w:t>
            </w:r>
          </w:p>
        </w:tc>
        <w:tc>
          <w:tcPr>
            <w:tcW w:type="dxa" w:w="5760"/>
            <w:tcBorders>
              <w:top w:val="single" w:color="D4D4D8" w:sz="4"/>
              <w:left w:val="single" w:color="D4D4D8" w:sz="4"/>
              <w:bottom w:val="single" w:color="D4D4D8" w:sz="4"/>
              <w:right w:val="single" w:color="D4D4D8" w:sz="4"/>
            </w:tcBorders>
            <w:tcMar>
              <w:top w:type="dxa" w:w="100"/>
              <w:left w:type="dxa" w:w="140"/>
              <w:bottom w:type="dxa" w:w="100"/>
              <w:right w:type="dxa" w:w="140"/>
            </w:tcMar>
          </w:tcPr>
          <w:p>
            <w:r>
              <w:rPr>
                <w:rFonts w:ascii="Arial" w:cs="Arial" w:eastAsia="Arial" w:hAnsi="Arial"/>
                <w:b w:val="false"/>
                <w:bCs w:val="false"/>
                <w:color w:val="171717"/>
                <w:sz w:val="20"/>
                <w:szCs w:val="20"/>
              </w:rPr>
              <w:t xml:space="preserve">Exercise / asthma / beta-2 receptor response</w:t>
            </w:r>
          </w:p>
        </w:tc>
      </w:tr>
      <w:tr>
        <w:tc>
          <w:tcPr>
            <w:tcW w:type="dxa" w:w="1800"/>
            <w:tcBorders>
              <w:top w:val="single" w:color="D4D4D8" w:sz="4"/>
              <w:left w:val="single" w:color="D4D4D8" w:sz="4"/>
              <w:bottom w:val="single" w:color="D4D4D8" w:sz="4"/>
              <w:right w:val="single" w:color="D4D4D8" w:sz="4"/>
            </w:tcBorders>
            <w:shd w:fill="F4F4F5" w:val="clear"/>
            <w:tcMar>
              <w:top w:type="dxa" w:w="100"/>
              <w:left w:type="dxa" w:w="140"/>
              <w:bottom w:type="dxa" w:w="100"/>
              <w:right w:type="dxa" w:w="140"/>
            </w:tcMar>
          </w:tcPr>
          <w:p>
            <w:r>
              <w:rPr>
                <w:rFonts w:ascii="Arial" w:cs="Arial" w:eastAsia="Arial" w:hAnsi="Arial"/>
                <w:b w:val="false"/>
                <w:bCs w:val="false"/>
                <w:color w:val="171717"/>
                <w:sz w:val="20"/>
                <w:szCs w:val="20"/>
              </w:rPr>
              <w:t xml:space="preserve">ACTN3</w:t>
            </w:r>
          </w:p>
        </w:tc>
        <w:tc>
          <w:tcPr>
            <w:tcW w:type="dxa" w:w="1800"/>
            <w:tcBorders>
              <w:top w:val="single" w:color="D4D4D8" w:sz="4"/>
              <w:left w:val="single" w:color="D4D4D8" w:sz="4"/>
              <w:bottom w:val="single" w:color="D4D4D8" w:sz="4"/>
              <w:right w:val="single" w:color="D4D4D8" w:sz="4"/>
            </w:tcBorders>
            <w:shd w:fill="F4F4F5" w:val="clear"/>
            <w:tcMar>
              <w:top w:type="dxa" w:w="100"/>
              <w:left w:type="dxa" w:w="140"/>
              <w:bottom w:type="dxa" w:w="100"/>
              <w:right w:type="dxa" w:w="140"/>
            </w:tcMar>
          </w:tcPr>
          <w:p>
            <w:r>
              <w:rPr>
                <w:rFonts w:ascii="Arial" w:cs="Arial" w:eastAsia="Arial" w:hAnsi="Arial"/>
                <w:b w:val="false"/>
                <w:bCs w:val="false"/>
                <w:color w:val="171717"/>
                <w:sz w:val="20"/>
                <w:szCs w:val="20"/>
              </w:rPr>
              <w:t xml:space="preserve">rs1815739</w:t>
            </w:r>
          </w:p>
        </w:tc>
        <w:tc>
          <w:tcPr>
            <w:tcW w:type="dxa" w:w="5760"/>
            <w:tcBorders>
              <w:top w:val="single" w:color="D4D4D8" w:sz="4"/>
              <w:left w:val="single" w:color="D4D4D8" w:sz="4"/>
              <w:bottom w:val="single" w:color="D4D4D8" w:sz="4"/>
              <w:right w:val="single" w:color="D4D4D8" w:sz="4"/>
            </w:tcBorders>
            <w:shd w:fill="F4F4F5" w:val="clear"/>
            <w:tcMar>
              <w:top w:type="dxa" w:w="100"/>
              <w:left w:type="dxa" w:w="140"/>
              <w:bottom w:type="dxa" w:w="100"/>
              <w:right w:type="dxa" w:w="140"/>
            </w:tcMar>
          </w:tcPr>
          <w:p>
            <w:r>
              <w:rPr>
                <w:rFonts w:ascii="Arial" w:cs="Arial" w:eastAsia="Arial" w:hAnsi="Arial"/>
                <w:b w:val="false"/>
                <w:bCs w:val="false"/>
                <w:color w:val="171717"/>
                <w:sz w:val="20"/>
                <w:szCs w:val="20"/>
              </w:rPr>
              <w:t xml:space="preserve">Power vs endurance muscle composition</w:t>
            </w:r>
          </w:p>
        </w:tc>
      </w:tr>
      <w:tr>
        <w:tc>
          <w:tcPr>
            <w:tcW w:type="dxa" w:w="1800"/>
            <w:tcBorders>
              <w:top w:val="single" w:color="D4D4D8" w:sz="4"/>
              <w:left w:val="single" w:color="D4D4D8" w:sz="4"/>
              <w:bottom w:val="single" w:color="D4D4D8" w:sz="4"/>
              <w:right w:val="single" w:color="D4D4D8" w:sz="4"/>
            </w:tcBorders>
            <w:tcMar>
              <w:top w:type="dxa" w:w="100"/>
              <w:left w:type="dxa" w:w="140"/>
              <w:bottom w:type="dxa" w:w="100"/>
              <w:right w:type="dxa" w:w="140"/>
            </w:tcMar>
          </w:tcPr>
          <w:p>
            <w:r>
              <w:rPr>
                <w:rFonts w:ascii="Arial" w:cs="Arial" w:eastAsia="Arial" w:hAnsi="Arial"/>
                <w:b w:val="false"/>
                <w:bCs w:val="false"/>
                <w:color w:val="171717"/>
                <w:sz w:val="20"/>
                <w:szCs w:val="20"/>
              </w:rPr>
              <w:t xml:space="preserve">CYP1A2</w:t>
            </w:r>
          </w:p>
        </w:tc>
        <w:tc>
          <w:tcPr>
            <w:tcW w:type="dxa" w:w="1800"/>
            <w:tcBorders>
              <w:top w:val="single" w:color="D4D4D8" w:sz="4"/>
              <w:left w:val="single" w:color="D4D4D8" w:sz="4"/>
              <w:bottom w:val="single" w:color="D4D4D8" w:sz="4"/>
              <w:right w:val="single" w:color="D4D4D8" w:sz="4"/>
            </w:tcBorders>
            <w:tcMar>
              <w:top w:type="dxa" w:w="100"/>
              <w:left w:type="dxa" w:w="140"/>
              <w:bottom w:type="dxa" w:w="100"/>
              <w:right w:type="dxa" w:w="140"/>
            </w:tcMar>
          </w:tcPr>
          <w:p>
            <w:r>
              <w:rPr>
                <w:rFonts w:ascii="Arial" w:cs="Arial" w:eastAsia="Arial" w:hAnsi="Arial"/>
                <w:b w:val="false"/>
                <w:bCs w:val="false"/>
                <w:color w:val="171717"/>
                <w:sz w:val="20"/>
                <w:szCs w:val="20"/>
              </w:rPr>
              <w:t xml:space="preserve">rs762551</w:t>
            </w:r>
          </w:p>
        </w:tc>
        <w:tc>
          <w:tcPr>
            <w:tcW w:type="dxa" w:w="5760"/>
            <w:tcBorders>
              <w:top w:val="single" w:color="D4D4D8" w:sz="4"/>
              <w:left w:val="single" w:color="D4D4D8" w:sz="4"/>
              <w:bottom w:val="single" w:color="D4D4D8" w:sz="4"/>
              <w:right w:val="single" w:color="D4D4D8" w:sz="4"/>
            </w:tcBorders>
            <w:tcMar>
              <w:top w:type="dxa" w:w="100"/>
              <w:left w:type="dxa" w:w="140"/>
              <w:bottom w:type="dxa" w:w="100"/>
              <w:right w:type="dxa" w:w="140"/>
            </w:tcMar>
          </w:tcPr>
          <w:p>
            <w:r>
              <w:rPr>
                <w:rFonts w:ascii="Arial" w:cs="Arial" w:eastAsia="Arial" w:hAnsi="Arial"/>
                <w:b w:val="false"/>
                <w:bCs w:val="false"/>
                <w:color w:val="171717"/>
                <w:sz w:val="20"/>
                <w:szCs w:val="20"/>
              </w:rPr>
              <w:t xml:space="preserve">Caffeine metabolism speed</w:t>
            </w:r>
          </w:p>
        </w:tc>
      </w:tr>
      <w:tr>
        <w:tc>
          <w:tcPr>
            <w:tcW w:type="dxa" w:w="1800"/>
            <w:tcBorders>
              <w:top w:val="single" w:color="D4D4D8" w:sz="4"/>
              <w:left w:val="single" w:color="D4D4D8" w:sz="4"/>
              <w:bottom w:val="single" w:color="D4D4D8" w:sz="4"/>
              <w:right w:val="single" w:color="D4D4D8" w:sz="4"/>
            </w:tcBorders>
            <w:shd w:fill="F4F4F5" w:val="clear"/>
            <w:tcMar>
              <w:top w:type="dxa" w:w="100"/>
              <w:left w:type="dxa" w:w="140"/>
              <w:bottom w:type="dxa" w:w="100"/>
              <w:right w:type="dxa" w:w="140"/>
            </w:tcMar>
          </w:tcPr>
          <w:p>
            <w:r>
              <w:rPr>
                <w:rFonts w:ascii="Arial" w:cs="Arial" w:eastAsia="Arial" w:hAnsi="Arial"/>
                <w:b w:val="false"/>
                <w:bCs w:val="false"/>
                <w:color w:val="171717"/>
                <w:sz w:val="20"/>
                <w:szCs w:val="20"/>
              </w:rPr>
              <w:t xml:space="preserve">MTHFR</w:t>
            </w:r>
          </w:p>
        </w:tc>
        <w:tc>
          <w:tcPr>
            <w:tcW w:type="dxa" w:w="1800"/>
            <w:tcBorders>
              <w:top w:val="single" w:color="D4D4D8" w:sz="4"/>
              <w:left w:val="single" w:color="D4D4D8" w:sz="4"/>
              <w:bottom w:val="single" w:color="D4D4D8" w:sz="4"/>
              <w:right w:val="single" w:color="D4D4D8" w:sz="4"/>
            </w:tcBorders>
            <w:shd w:fill="F4F4F5" w:val="clear"/>
            <w:tcMar>
              <w:top w:type="dxa" w:w="100"/>
              <w:left w:type="dxa" w:w="140"/>
              <w:bottom w:type="dxa" w:w="100"/>
              <w:right w:type="dxa" w:w="140"/>
            </w:tcMar>
          </w:tcPr>
          <w:p>
            <w:r>
              <w:rPr>
                <w:rFonts w:ascii="Arial" w:cs="Arial" w:eastAsia="Arial" w:hAnsi="Arial"/>
                <w:b w:val="false"/>
                <w:bCs w:val="false"/>
                <w:color w:val="171717"/>
                <w:sz w:val="20"/>
                <w:szCs w:val="20"/>
              </w:rPr>
              <w:t xml:space="preserve">rs1801133</w:t>
            </w:r>
          </w:p>
        </w:tc>
        <w:tc>
          <w:tcPr>
            <w:tcW w:type="dxa" w:w="5760"/>
            <w:tcBorders>
              <w:top w:val="single" w:color="D4D4D8" w:sz="4"/>
              <w:left w:val="single" w:color="D4D4D8" w:sz="4"/>
              <w:bottom w:val="single" w:color="D4D4D8" w:sz="4"/>
              <w:right w:val="single" w:color="D4D4D8" w:sz="4"/>
            </w:tcBorders>
            <w:shd w:fill="F4F4F5" w:val="clear"/>
            <w:tcMar>
              <w:top w:type="dxa" w:w="100"/>
              <w:left w:type="dxa" w:w="140"/>
              <w:bottom w:type="dxa" w:w="100"/>
              <w:right w:type="dxa" w:w="140"/>
            </w:tcMar>
          </w:tcPr>
          <w:p>
            <w:r>
              <w:rPr>
                <w:rFonts w:ascii="Arial" w:cs="Arial" w:eastAsia="Arial" w:hAnsi="Arial"/>
                <w:b w:val="false"/>
                <w:bCs w:val="false"/>
                <w:color w:val="171717"/>
                <w:sz w:val="20"/>
                <w:szCs w:val="20"/>
              </w:rPr>
              <w:t xml:space="preserve">Folate / methylation</w:t>
            </w:r>
          </w:p>
        </w:tc>
      </w:tr>
      <w:tr>
        <w:tc>
          <w:tcPr>
            <w:tcW w:type="dxa" w:w="1800"/>
            <w:tcBorders>
              <w:top w:val="single" w:color="D4D4D8" w:sz="4"/>
              <w:left w:val="single" w:color="D4D4D8" w:sz="4"/>
              <w:bottom w:val="single" w:color="D4D4D8" w:sz="4"/>
              <w:right w:val="single" w:color="D4D4D8" w:sz="4"/>
            </w:tcBorders>
            <w:tcMar>
              <w:top w:type="dxa" w:w="100"/>
              <w:left w:type="dxa" w:w="140"/>
              <w:bottom w:type="dxa" w:w="100"/>
              <w:right w:type="dxa" w:w="140"/>
            </w:tcMar>
          </w:tcPr>
          <w:p>
            <w:r>
              <w:rPr>
                <w:rFonts w:ascii="Arial" w:cs="Arial" w:eastAsia="Arial" w:hAnsi="Arial"/>
                <w:b w:val="false"/>
                <w:bCs w:val="false"/>
                <w:color w:val="171717"/>
                <w:sz w:val="20"/>
                <w:szCs w:val="20"/>
              </w:rPr>
              <w:t xml:space="preserve">FTO</w:t>
            </w:r>
          </w:p>
        </w:tc>
        <w:tc>
          <w:tcPr>
            <w:tcW w:type="dxa" w:w="1800"/>
            <w:tcBorders>
              <w:top w:val="single" w:color="D4D4D8" w:sz="4"/>
              <w:left w:val="single" w:color="D4D4D8" w:sz="4"/>
              <w:bottom w:val="single" w:color="D4D4D8" w:sz="4"/>
              <w:right w:val="single" w:color="D4D4D8" w:sz="4"/>
            </w:tcBorders>
            <w:tcMar>
              <w:top w:type="dxa" w:w="100"/>
              <w:left w:type="dxa" w:w="140"/>
              <w:bottom w:type="dxa" w:w="100"/>
              <w:right w:type="dxa" w:w="140"/>
            </w:tcMar>
          </w:tcPr>
          <w:p>
            <w:r>
              <w:rPr>
                <w:rFonts w:ascii="Arial" w:cs="Arial" w:eastAsia="Arial" w:hAnsi="Arial"/>
                <w:b w:val="false"/>
                <w:bCs w:val="false"/>
                <w:color w:val="171717"/>
                <w:sz w:val="20"/>
                <w:szCs w:val="20"/>
              </w:rPr>
              <w:t xml:space="preserve">rs9939609</w:t>
            </w:r>
          </w:p>
        </w:tc>
        <w:tc>
          <w:tcPr>
            <w:tcW w:type="dxa" w:w="5760"/>
            <w:tcBorders>
              <w:top w:val="single" w:color="D4D4D8" w:sz="4"/>
              <w:left w:val="single" w:color="D4D4D8" w:sz="4"/>
              <w:bottom w:val="single" w:color="D4D4D8" w:sz="4"/>
              <w:right w:val="single" w:color="D4D4D8" w:sz="4"/>
            </w:tcBorders>
            <w:tcMar>
              <w:top w:type="dxa" w:w="100"/>
              <w:left w:type="dxa" w:w="140"/>
              <w:bottom w:type="dxa" w:w="100"/>
              <w:right w:type="dxa" w:w="140"/>
            </w:tcMar>
          </w:tcPr>
          <w:p>
            <w:r>
              <w:rPr>
                <w:rFonts w:ascii="Arial" w:cs="Arial" w:eastAsia="Arial" w:hAnsi="Arial"/>
                <w:b w:val="false"/>
                <w:bCs w:val="false"/>
                <w:color w:val="171717"/>
                <w:sz w:val="20"/>
                <w:szCs w:val="20"/>
              </w:rPr>
              <w:t xml:space="preserve">Appetite / BMI</w:t>
            </w:r>
          </w:p>
        </w:tc>
      </w:tr>
      <w:tr>
        <w:tc>
          <w:tcPr>
            <w:tcW w:type="dxa" w:w="1800"/>
            <w:tcBorders>
              <w:top w:val="single" w:color="D4D4D8" w:sz="4"/>
              <w:left w:val="single" w:color="D4D4D8" w:sz="4"/>
              <w:bottom w:val="single" w:color="D4D4D8" w:sz="4"/>
              <w:right w:val="single" w:color="D4D4D8" w:sz="4"/>
            </w:tcBorders>
            <w:shd w:fill="F4F4F5" w:val="clear"/>
            <w:tcMar>
              <w:top w:type="dxa" w:w="100"/>
              <w:left w:type="dxa" w:w="140"/>
              <w:bottom w:type="dxa" w:w="100"/>
              <w:right w:type="dxa" w:w="140"/>
            </w:tcMar>
          </w:tcPr>
          <w:p>
            <w:r>
              <w:rPr>
                <w:rFonts w:ascii="Arial" w:cs="Arial" w:eastAsia="Arial" w:hAnsi="Arial"/>
                <w:b w:val="false"/>
                <w:bCs w:val="false"/>
                <w:color w:val="171717"/>
                <w:sz w:val="20"/>
                <w:szCs w:val="20"/>
              </w:rPr>
              <w:t xml:space="preserve">APOE</w:t>
            </w:r>
          </w:p>
        </w:tc>
        <w:tc>
          <w:tcPr>
            <w:tcW w:type="dxa" w:w="1800"/>
            <w:tcBorders>
              <w:top w:val="single" w:color="D4D4D8" w:sz="4"/>
              <w:left w:val="single" w:color="D4D4D8" w:sz="4"/>
              <w:bottom w:val="single" w:color="D4D4D8" w:sz="4"/>
              <w:right w:val="single" w:color="D4D4D8" w:sz="4"/>
            </w:tcBorders>
            <w:shd w:fill="F4F4F5" w:val="clear"/>
            <w:tcMar>
              <w:top w:type="dxa" w:w="100"/>
              <w:left w:type="dxa" w:w="140"/>
              <w:bottom w:type="dxa" w:w="100"/>
              <w:right w:type="dxa" w:w="140"/>
            </w:tcMar>
          </w:tcPr>
          <w:p>
            <w:r>
              <w:rPr>
                <w:rFonts w:ascii="Arial" w:cs="Arial" w:eastAsia="Arial" w:hAnsi="Arial"/>
                <w:b w:val="false"/>
                <w:bCs w:val="false"/>
                <w:color w:val="171717"/>
                <w:sz w:val="20"/>
                <w:szCs w:val="20"/>
              </w:rPr>
              <w:t xml:space="preserve">rs429358</w:t>
            </w:r>
          </w:p>
        </w:tc>
        <w:tc>
          <w:tcPr>
            <w:tcW w:type="dxa" w:w="5760"/>
            <w:tcBorders>
              <w:top w:val="single" w:color="D4D4D8" w:sz="4"/>
              <w:left w:val="single" w:color="D4D4D8" w:sz="4"/>
              <w:bottom w:val="single" w:color="D4D4D8" w:sz="4"/>
              <w:right w:val="single" w:color="D4D4D8" w:sz="4"/>
            </w:tcBorders>
            <w:shd w:fill="F4F4F5" w:val="clear"/>
            <w:tcMar>
              <w:top w:type="dxa" w:w="100"/>
              <w:left w:type="dxa" w:w="140"/>
              <w:bottom w:type="dxa" w:w="100"/>
              <w:right w:type="dxa" w:w="140"/>
            </w:tcMar>
          </w:tcPr>
          <w:p>
            <w:r>
              <w:rPr>
                <w:rFonts w:ascii="Arial" w:cs="Arial" w:eastAsia="Arial" w:hAnsi="Arial"/>
                <w:b w:val="false"/>
                <w:bCs w:val="false"/>
                <w:color w:val="171717"/>
                <w:sz w:val="20"/>
                <w:szCs w:val="20"/>
              </w:rPr>
              <w:t xml:space="preserve">Lipid metabolism / cognition</w:t>
            </w:r>
          </w:p>
        </w:tc>
      </w:tr>
      <w:tr>
        <w:tc>
          <w:tcPr>
            <w:tcW w:type="dxa" w:w="1800"/>
            <w:tcBorders>
              <w:top w:val="single" w:color="D4D4D8" w:sz="4"/>
              <w:left w:val="single" w:color="D4D4D8" w:sz="4"/>
              <w:bottom w:val="single" w:color="D4D4D8" w:sz="4"/>
              <w:right w:val="single" w:color="D4D4D8" w:sz="4"/>
            </w:tcBorders>
            <w:tcMar>
              <w:top w:type="dxa" w:w="100"/>
              <w:left w:type="dxa" w:w="140"/>
              <w:bottom w:type="dxa" w:w="100"/>
              <w:right w:type="dxa" w:w="140"/>
            </w:tcMar>
          </w:tcPr>
          <w:p>
            <w:r>
              <w:rPr>
                <w:rFonts w:ascii="Arial" w:cs="Arial" w:eastAsia="Arial" w:hAnsi="Arial"/>
                <w:b w:val="false"/>
                <w:bCs w:val="false"/>
                <w:color w:val="171717"/>
                <w:sz w:val="20"/>
                <w:szCs w:val="20"/>
              </w:rPr>
              <w:t xml:space="preserve">COMT</w:t>
            </w:r>
          </w:p>
        </w:tc>
        <w:tc>
          <w:tcPr>
            <w:tcW w:type="dxa" w:w="1800"/>
            <w:tcBorders>
              <w:top w:val="single" w:color="D4D4D8" w:sz="4"/>
              <w:left w:val="single" w:color="D4D4D8" w:sz="4"/>
              <w:bottom w:val="single" w:color="D4D4D8" w:sz="4"/>
              <w:right w:val="single" w:color="D4D4D8" w:sz="4"/>
            </w:tcBorders>
            <w:tcMar>
              <w:top w:type="dxa" w:w="100"/>
              <w:left w:type="dxa" w:w="140"/>
              <w:bottom w:type="dxa" w:w="100"/>
              <w:right w:type="dxa" w:w="140"/>
            </w:tcMar>
          </w:tcPr>
          <w:p>
            <w:r>
              <w:rPr>
                <w:rFonts w:ascii="Arial" w:cs="Arial" w:eastAsia="Arial" w:hAnsi="Arial"/>
                <w:b w:val="false"/>
                <w:bCs w:val="false"/>
                <w:color w:val="171717"/>
                <w:sz w:val="20"/>
                <w:szCs w:val="20"/>
              </w:rPr>
              <w:t xml:space="preserve">rs4680</w:t>
            </w:r>
          </w:p>
        </w:tc>
        <w:tc>
          <w:tcPr>
            <w:tcW w:type="dxa" w:w="5760"/>
            <w:tcBorders>
              <w:top w:val="single" w:color="D4D4D8" w:sz="4"/>
              <w:left w:val="single" w:color="D4D4D8" w:sz="4"/>
              <w:bottom w:val="single" w:color="D4D4D8" w:sz="4"/>
              <w:right w:val="single" w:color="D4D4D8" w:sz="4"/>
            </w:tcBorders>
            <w:tcMar>
              <w:top w:type="dxa" w:w="100"/>
              <w:left w:type="dxa" w:w="140"/>
              <w:bottom w:type="dxa" w:w="100"/>
              <w:right w:type="dxa" w:w="140"/>
            </w:tcMar>
          </w:tcPr>
          <w:p>
            <w:r>
              <w:rPr>
                <w:rFonts w:ascii="Arial" w:cs="Arial" w:eastAsia="Arial" w:hAnsi="Arial"/>
                <w:b w:val="false"/>
                <w:bCs w:val="false"/>
                <w:color w:val="171717"/>
                <w:sz w:val="20"/>
                <w:szCs w:val="20"/>
              </w:rPr>
              <w:t xml:space="preserve">Dopamine, stress response</w:t>
            </w:r>
          </w:p>
        </w:tc>
      </w:tr>
      <w:tr>
        <w:tc>
          <w:tcPr>
            <w:tcW w:type="dxa" w:w="1800"/>
            <w:tcBorders>
              <w:top w:val="single" w:color="D4D4D8" w:sz="4"/>
              <w:left w:val="single" w:color="D4D4D8" w:sz="4"/>
              <w:bottom w:val="single" w:color="D4D4D8" w:sz="4"/>
              <w:right w:val="single" w:color="D4D4D8" w:sz="4"/>
            </w:tcBorders>
            <w:shd w:fill="F4F4F5" w:val="clear"/>
            <w:tcMar>
              <w:top w:type="dxa" w:w="100"/>
              <w:left w:type="dxa" w:w="140"/>
              <w:bottom w:type="dxa" w:w="100"/>
              <w:right w:type="dxa" w:w="140"/>
            </w:tcMar>
          </w:tcPr>
          <w:p>
            <w:r>
              <w:rPr>
                <w:rFonts w:ascii="Arial" w:cs="Arial" w:eastAsia="Arial" w:hAnsi="Arial"/>
                <w:b w:val="false"/>
                <w:bCs w:val="false"/>
                <w:color w:val="171717"/>
                <w:sz w:val="20"/>
                <w:szCs w:val="20"/>
              </w:rPr>
              <w:t xml:space="preserve">BDNF</w:t>
            </w:r>
          </w:p>
        </w:tc>
        <w:tc>
          <w:tcPr>
            <w:tcW w:type="dxa" w:w="1800"/>
            <w:tcBorders>
              <w:top w:val="single" w:color="D4D4D8" w:sz="4"/>
              <w:left w:val="single" w:color="D4D4D8" w:sz="4"/>
              <w:bottom w:val="single" w:color="D4D4D8" w:sz="4"/>
              <w:right w:val="single" w:color="D4D4D8" w:sz="4"/>
            </w:tcBorders>
            <w:shd w:fill="F4F4F5" w:val="clear"/>
            <w:tcMar>
              <w:top w:type="dxa" w:w="100"/>
              <w:left w:type="dxa" w:w="140"/>
              <w:bottom w:type="dxa" w:w="100"/>
              <w:right w:type="dxa" w:w="140"/>
            </w:tcMar>
          </w:tcPr>
          <w:p>
            <w:r>
              <w:rPr>
                <w:rFonts w:ascii="Arial" w:cs="Arial" w:eastAsia="Arial" w:hAnsi="Arial"/>
                <w:b w:val="false"/>
                <w:bCs w:val="false"/>
                <w:color w:val="171717"/>
                <w:sz w:val="20"/>
                <w:szCs w:val="20"/>
              </w:rPr>
              <w:t xml:space="preserve">rs6265</w:t>
            </w:r>
          </w:p>
        </w:tc>
        <w:tc>
          <w:tcPr>
            <w:tcW w:type="dxa" w:w="5760"/>
            <w:tcBorders>
              <w:top w:val="single" w:color="D4D4D8" w:sz="4"/>
              <w:left w:val="single" w:color="D4D4D8" w:sz="4"/>
              <w:bottom w:val="single" w:color="D4D4D8" w:sz="4"/>
              <w:right w:val="single" w:color="D4D4D8" w:sz="4"/>
            </w:tcBorders>
            <w:shd w:fill="F4F4F5" w:val="clear"/>
            <w:tcMar>
              <w:top w:type="dxa" w:w="100"/>
              <w:left w:type="dxa" w:w="140"/>
              <w:bottom w:type="dxa" w:w="100"/>
              <w:right w:type="dxa" w:w="140"/>
            </w:tcMar>
          </w:tcPr>
          <w:p>
            <w:r>
              <w:rPr>
                <w:rFonts w:ascii="Arial" w:cs="Arial" w:eastAsia="Arial" w:hAnsi="Arial"/>
                <w:b w:val="false"/>
                <w:bCs w:val="false"/>
                <w:color w:val="171717"/>
                <w:sz w:val="20"/>
                <w:szCs w:val="20"/>
              </w:rPr>
              <w:t xml:space="preserve">Neuroplasticity, exercise benefit</w:t>
            </w:r>
          </w:p>
        </w:tc>
      </w:tr>
    </w:tbl>
    <w:p>
      <w:pPr>
        <w:pBdr>
          <w:left w:val="single" w:color="DC2626" w:sz="18" w:space="6"/>
        </w:pBdr>
        <w:spacing w:after="100" w:before="80"/>
        <w:ind w:left="200"/>
      </w:pPr>
      <w:r>
        <w:rPr>
          <w:rFonts w:ascii="Arial" w:cs="Arial" w:eastAsia="Arial" w:hAnsi="Arial"/>
          <w:b/>
          <w:bCs/>
          <w:color w:val="DC2626"/>
          <w:sz w:val="22"/>
          <w:szCs w:val="22"/>
        </w:rPr>
        <w:t xml:space="preserve">Why: </w:t>
      </w:r>
      <w:r>
        <w:rPr>
          <w:rFonts w:ascii="Arial" w:cs="Arial" w:eastAsia="Arial" w:hAnsi="Arial"/>
          <w:sz w:val="22"/>
          <w:szCs w:val="22"/>
        </w:rPr>
        <w:t xml:space="preserve">Lifestyle-relevant SNPs let us produce actionable advice without crossing into medical-diagnosis territory. Each variant has known modifiable lifestyle implications (sleep schedule, caffeine timing, exercise type, nutrition). 10 SNPs is enough breadth for the demo without ballooning the maintenance surface.</w:t>
      </w:r>
    </w:p>
    <w:p>
      <w:pPr>
        <w:pStyle w:val="Heading2"/>
        <w:spacing w:after="160" w:before="280"/>
      </w:pPr>
      <w:r>
        <w:rPr>
          <w:rFonts w:ascii="Arial" w:cs="Arial" w:eastAsia="Arial" w:hAnsi="Arial"/>
          <w:b/>
          <w:bCs/>
          <w:color w:val="DC2626"/>
          <w:sz w:val="28"/>
          <w:szCs w:val="28"/>
        </w:rPr>
        <w:t xml:space="preserve">Step 3.2: Genotype generation under Hardy-Weinberg equilibrium</w:t>
      </w:r>
    </w:p>
    <w:p>
      <w:pPr>
        <w:spacing w:after="100"/>
      </w:pPr>
      <w:r>
        <w:rPr>
          <w:rFonts w:ascii="Arial" w:cs="Arial" w:eastAsia="Arial" w:hAnsi="Arial"/>
          <w:sz w:val="22"/>
          <w:szCs w:val="22"/>
        </w:rPr>
        <w:t xml:space="preserve">For each user, we generate a genotype for each of the 10 SNPs by sampling under HWE using the published minor allele frequency.</w:t>
      </w:r>
    </w:p>
    <w:p>
      <w:pPr>
        <w:pBdr>
          <w:left w:val="single" w:color="DC2626" w:sz="24" w:space="4"/>
        </w:pBdr>
        <w:shd w:fill="F4F4F5" w:val="clear"/>
        <w:spacing w:after="120" w:before="60"/>
        <w:ind w:left="200"/>
      </w:pPr>
      <w:r>
        <w:rPr>
          <w:rFonts w:ascii="Courier New" w:cs="Courier New" w:eastAsia="Courier New" w:hAnsi="Courier New"/>
          <w:color w:val="525252"/>
          <w:sz w:val="19"/>
          <w:szCs w:val="19"/>
        </w:rPr>
        <w:t xml:space="preserve"># If minor allele frequency = q, then under HWE:
P(major-major) = (1 - q)^2
P(heterozygous) = 2q(1 - q)
P(minor-minor) = q^2</w:t>
      </w:r>
    </w:p>
    <w:p>
      <w:pPr>
        <w:pBdr>
          <w:left w:val="single" w:color="DC2626" w:sz="18" w:space="6"/>
        </w:pBdr>
        <w:spacing w:after="100" w:before="80"/>
        <w:ind w:left="200"/>
      </w:pPr>
      <w:r>
        <w:rPr>
          <w:rFonts w:ascii="Arial" w:cs="Arial" w:eastAsia="Arial" w:hAnsi="Arial"/>
          <w:b/>
          <w:bCs/>
          <w:color w:val="DC2626"/>
          <w:sz w:val="22"/>
          <w:szCs w:val="22"/>
        </w:rPr>
        <w:t xml:space="preserve">Why: </w:t>
      </w:r>
      <w:r>
        <w:rPr>
          <w:rFonts w:ascii="Arial" w:cs="Arial" w:eastAsia="Arial" w:hAnsi="Arial"/>
          <w:sz w:val="22"/>
          <w:szCs w:val="22"/>
        </w:rPr>
        <w:t xml:space="preserve">Under HWE, the population genotype frequencies follow this exact formula. Sampling this way produces realistic cohort distributions — confirmed by our Hardy-Weinberg validation in the Eval tab. We deliberately did NOT download real OpenSNP genotype files because (a) real OpenSNP files are 20+ MB each in mixed vendor formats, and (b) sampling from real population frequencies is statistically equivalent for our purposes. The README discloses this honestly.</w:t>
      </w:r>
    </w:p>
    <w:p>
      <w:pPr>
        <w:pStyle w:val="Heading2"/>
        <w:spacing w:after="160" w:before="280"/>
      </w:pPr>
      <w:r>
        <w:rPr>
          <w:rFonts w:ascii="Arial" w:cs="Arial" w:eastAsia="Arial" w:hAnsi="Arial"/>
          <w:b/>
          <w:bCs/>
          <w:color w:val="DC2626"/>
          <w:sz w:val="28"/>
          <w:szCs w:val="28"/>
        </w:rPr>
        <w:t xml:space="preserve">Step 3.3: Why sampled genotypes, not real ones</w:t>
      </w:r>
    </w:p>
    <w:p>
      <w:pPr>
        <w:spacing w:after="100"/>
      </w:pPr>
      <w:r>
        <w:rPr>
          <w:rFonts w:ascii="Arial" w:cs="Arial" w:eastAsia="Arial" w:hAnsi="Arial"/>
          <w:sz w:val="22"/>
          <w:szCs w:val="22"/>
        </w:rPr>
        <w:t xml:space="preserve">Three reasons we sampled rather than copied real genotypes:</w:t>
      </w:r>
    </w:p>
    <w:p>
      <w:pPr>
        <w:pStyle w:val="ListParagraph"/>
        <w:numPr>
          <w:ilvl w:val="0"/>
          <w:numId w:val="2"/>
        </w:numPr>
        <w:spacing w:after="80"/>
      </w:pPr>
      <w:r>
        <w:rPr>
          <w:rFonts w:ascii="Arial" w:cs="Arial" w:eastAsia="Arial" w:hAnsi="Arial"/>
          <w:sz w:val="22"/>
          <w:szCs w:val="22"/>
        </w:rPr>
        <w:t xml:space="preserve">Privacy: no real person's genome appears in the demo.</w:t>
      </w:r>
    </w:p>
    <w:p>
      <w:pPr>
        <w:pStyle w:val="ListParagraph"/>
        <w:numPr>
          <w:ilvl w:val="0"/>
          <w:numId w:val="2"/>
        </w:numPr>
        <w:spacing w:after="80"/>
      </w:pPr>
      <w:r>
        <w:rPr>
          <w:rFonts w:ascii="Arial" w:cs="Arial" w:eastAsia="Arial" w:hAnsi="Arial"/>
          <w:sz w:val="22"/>
          <w:szCs w:val="22"/>
        </w:rPr>
        <w:t xml:space="preserve">Statistical equivalence: HWE sampling produces the same population-level distribution as real cohort data.</w:t>
      </w:r>
    </w:p>
    <w:p>
      <w:pPr>
        <w:pStyle w:val="ListParagraph"/>
        <w:numPr>
          <w:ilvl w:val="0"/>
          <w:numId w:val="2"/>
        </w:numPr>
        <w:spacing w:after="80"/>
      </w:pPr>
      <w:r>
        <w:rPr>
          <w:rFonts w:ascii="Arial" w:cs="Arial" w:eastAsia="Arial" w:hAnsi="Arial"/>
          <w:sz w:val="22"/>
          <w:szCs w:val="22"/>
        </w:rPr>
        <w:t xml:space="preserve">Demo simplicity: every user has all 10 SNPs (real OpenSNP exports often miss specific variants).</w:t>
      </w:r>
    </w:p>
    <w:p>
      <w:pPr>
        <w:pStyle w:val="Heading1"/>
        <w:pageBreakBefore/>
        <w:spacing w:after="240" w:before="360"/>
      </w:pPr>
      <w:r>
        <w:rPr>
          <w:rFonts w:ascii="Arial" w:cs="Arial" w:eastAsia="Arial" w:hAnsi="Arial"/>
          <w:b/>
          <w:bCs/>
          <w:color w:val="171717"/>
          <w:sz w:val="36"/>
          <w:szCs w:val="36"/>
        </w:rPr>
        <w:t xml:space="preserve">Phase 4: Cohort Extension to 1,000 Users</w:t>
      </w:r>
    </w:p>
    <w:p>
      <w:pPr>
        <w:spacing w:after="100"/>
      </w:pPr>
      <w:r>
        <w:rPr>
          <w:rFonts w:ascii="Arial" w:cs="Arial" w:eastAsia="Arial" w:hAnsi="Arial"/>
          <w:sz w:val="22"/>
          <w:szCs w:val="22"/>
        </w:rPr>
        <w:t xml:space="preserve">71 real users is enough for a demo, but 1,000 lets us compute meaningful cohort percentile bands and train a real ML model. We extended via stratified resampling.</w:t>
      </w:r>
    </w:p>
    <w:p>
      <w:pPr>
        <w:pStyle w:val="Heading2"/>
        <w:spacing w:after="160" w:before="280"/>
      </w:pPr>
      <w:r>
        <w:rPr>
          <w:rFonts w:ascii="Arial" w:cs="Arial" w:eastAsia="Arial" w:hAnsi="Arial"/>
          <w:b/>
          <w:bCs/>
          <w:color w:val="DC2626"/>
          <w:sz w:val="28"/>
          <w:szCs w:val="28"/>
        </w:rPr>
        <w:t xml:space="preserve">Step 4.1: Stratified resampling with controlled noise</w:t>
      </w:r>
    </w:p>
    <w:p>
      <w:pPr>
        <w:spacing w:after="100"/>
      </w:pPr>
      <w:r>
        <w:rPr>
          <w:rFonts w:ascii="Arial" w:cs="Arial" w:eastAsia="Arial" w:hAnsi="Arial"/>
          <w:sz w:val="22"/>
          <w:szCs w:val="22"/>
        </w:rPr>
        <w:t xml:space="preserve">etl/extend_cohort.py generates 929 synthetic users. For each, we:</w:t>
      </w:r>
    </w:p>
    <w:p>
      <w:pPr>
        <w:pStyle w:val="ListParagraph"/>
        <w:numPr>
          <w:ilvl w:val="0"/>
          <w:numId w:val="2"/>
        </w:numPr>
        <w:spacing w:after="80"/>
      </w:pPr>
      <w:r>
        <w:rPr>
          <w:rFonts w:ascii="Arial" w:cs="Arial" w:eastAsia="Arial" w:hAnsi="Arial"/>
          <w:sz w:val="22"/>
          <w:szCs w:val="22"/>
        </w:rPr>
        <w:t xml:space="preserve">Pick a random real LifeSnaps user as a 'template'.</w:t>
      </w:r>
    </w:p>
    <w:p>
      <w:pPr>
        <w:pStyle w:val="ListParagraph"/>
        <w:numPr>
          <w:ilvl w:val="0"/>
          <w:numId w:val="2"/>
        </w:numPr>
        <w:spacing w:after="80"/>
      </w:pPr>
      <w:r>
        <w:rPr>
          <w:rFonts w:ascii="Arial" w:cs="Arial" w:eastAsia="Arial" w:hAnsi="Arial"/>
          <w:sz w:val="22"/>
          <w:szCs w:val="22"/>
        </w:rPr>
        <w:t xml:space="preserve">Copy that template's daily-summary trajectory verbatim.</w:t>
      </w:r>
    </w:p>
    <w:p>
      <w:pPr>
        <w:pStyle w:val="ListParagraph"/>
        <w:numPr>
          <w:ilvl w:val="0"/>
          <w:numId w:val="2"/>
        </w:numPr>
        <w:spacing w:after="80"/>
      </w:pPr>
      <w:r>
        <w:rPr>
          <w:rFonts w:ascii="Arial" w:cs="Arial" w:eastAsia="Arial" w:hAnsi="Arial"/>
          <w:sz w:val="22"/>
          <w:szCs w:val="22"/>
        </w:rPr>
        <w:t xml:space="preserve">Add per-metric Gaussian noise scaled to the column's mean (e.g., 15% noise on steps, 4% on resting HR).</w:t>
      </w:r>
    </w:p>
    <w:p>
      <w:pPr>
        <w:pStyle w:val="ListParagraph"/>
        <w:numPr>
          <w:ilvl w:val="0"/>
          <w:numId w:val="2"/>
        </w:numPr>
        <w:spacing w:after="80"/>
      </w:pPr>
      <w:r>
        <w:rPr>
          <w:rFonts w:ascii="Arial" w:cs="Arial" w:eastAsia="Arial" w:hAnsi="Arial"/>
          <w:sz w:val="22"/>
          <w:szCs w:val="22"/>
        </w:rPr>
        <w:t xml:space="preserve">Flip ~5% of mood self-reports randomly.</w:t>
      </w:r>
    </w:p>
    <w:p>
      <w:pPr>
        <w:pStyle w:val="ListParagraph"/>
        <w:numPr>
          <w:ilvl w:val="0"/>
          <w:numId w:val="2"/>
        </w:numPr>
        <w:spacing w:after="80"/>
      </w:pPr>
      <w:r>
        <w:rPr>
          <w:rFonts w:ascii="Arial" w:cs="Arial" w:eastAsia="Arial" w:hAnsi="Arial"/>
          <w:sz w:val="22"/>
          <w:szCs w:val="22"/>
        </w:rPr>
        <w:t xml:space="preserve">Clip values back into physiologically plausible ranges (e.g., resting HR can't drop below 35).</w:t>
      </w:r>
    </w:p>
    <w:p>
      <w:pPr>
        <w:pStyle w:val="ListParagraph"/>
        <w:numPr>
          <w:ilvl w:val="0"/>
          <w:numId w:val="2"/>
        </w:numPr>
        <w:spacing w:after="80"/>
      </w:pPr>
      <w:r>
        <w:rPr>
          <w:rFonts w:ascii="Arial" w:cs="Arial" w:eastAsia="Arial" w:hAnsi="Arial"/>
          <w:sz w:val="22"/>
          <w:szCs w:val="22"/>
        </w:rPr>
        <w:t xml:space="preserve">Sample fresh genotypes for each new user under HWE.</w:t>
      </w:r>
    </w:p>
    <w:p>
      <w:pPr>
        <w:pBdr>
          <w:left w:val="single" w:color="DC2626" w:sz="18" w:space="6"/>
        </w:pBdr>
        <w:spacing w:after="100" w:before="80"/>
        <w:ind w:left="200"/>
      </w:pPr>
      <w:r>
        <w:rPr>
          <w:rFonts w:ascii="Arial" w:cs="Arial" w:eastAsia="Arial" w:hAnsi="Arial"/>
          <w:b/>
          <w:bCs/>
          <w:color w:val="DC2626"/>
          <w:sz w:val="22"/>
          <w:szCs w:val="22"/>
        </w:rPr>
        <w:t xml:space="preserve">Why: </w:t>
      </w:r>
      <w:r>
        <w:rPr>
          <w:rFonts w:ascii="Arial" w:cs="Arial" w:eastAsia="Arial" w:hAnsi="Arial"/>
          <w:sz w:val="22"/>
          <w:szCs w:val="22"/>
        </w:rPr>
        <w:t xml:space="preserve">Resampling preserves the within-user metric correlations (an active person tends to have lower resting HR + better sleep + more steps). Pure independent random generation would produce incoherent users (high steps with high resting HR with bad sleep — unrealistic). The Gaussian noise then makes each synthetic user distinct from their template.</w:t>
      </w:r>
    </w:p>
    <w:p>
      <w:pPr>
        <w:pStyle w:val="Heading2"/>
        <w:spacing w:after="160" w:before="280"/>
      </w:pPr>
      <w:r>
        <w:rPr>
          <w:rFonts w:ascii="Arial" w:cs="Arial" w:eastAsia="Arial" w:hAnsi="Arial"/>
          <w:b/>
          <w:bCs/>
          <w:color w:val="DC2626"/>
          <w:sz w:val="28"/>
          <w:szCs w:val="28"/>
        </w:rPr>
        <w:t xml:space="preserve">Step 4.2: Validation — does it look real?</w:t>
      </w:r>
    </w:p>
    <w:p>
      <w:pPr>
        <w:spacing w:after="100"/>
      </w:pPr>
      <w:r>
        <w:rPr>
          <w:rFonts w:ascii="Arial" w:cs="Arial" w:eastAsia="Arial" w:hAnsi="Arial"/>
          <w:sz w:val="22"/>
          <w:szCs w:val="22"/>
        </w:rPr>
        <w:t xml:space="preserve">After extension, we computed average steps, sleep, HRV, resting HR for both real and synthetic groups. Synthetic averages came within ~5% of real averages — confirming the noise was applied without systematic bias. Visible in the Evaluation tab section 2.</w:t>
      </w:r>
    </w:p>
    <w:p>
      <w:pPr>
        <w:pStyle w:val="Heading2"/>
        <w:spacing w:after="160" w:before="280"/>
      </w:pPr>
      <w:r>
        <w:rPr>
          <w:rFonts w:ascii="Arial" w:cs="Arial" w:eastAsia="Arial" w:hAnsi="Arial"/>
          <w:b/>
          <w:bCs/>
          <w:color w:val="DC2626"/>
          <w:sz w:val="28"/>
          <w:szCs w:val="28"/>
        </w:rPr>
        <w:t xml:space="preserve">Step 4.3: Honest disclosure</w:t>
      </w:r>
    </w:p>
    <w:p>
      <w:pPr>
        <w:spacing w:after="100"/>
      </w:pPr>
      <w:r>
        <w:rPr>
          <w:rFonts w:ascii="Arial" w:cs="Arial" w:eastAsia="Arial" w:hAnsi="Arial"/>
          <w:sz w:val="22"/>
          <w:szCs w:val="22"/>
        </w:rPr>
        <w:t xml:space="preserve">Every synthetic user has source='synthetic' and synthetic=1 in the users table. The Streamlit sidebar shows a [SYNTH] badge for these users plus an inline disclosure ('Synthetic user — resampled from a real LifeSnaps participant with controlled noise').</w:t>
      </w:r>
    </w:p>
    <w:p>
      <w:pPr>
        <w:pBdr>
          <w:left w:val="single" w:color="DC2626" w:sz="18" w:space="6"/>
        </w:pBdr>
        <w:spacing w:after="100" w:before="80"/>
        <w:ind w:left="200"/>
      </w:pPr>
      <w:r>
        <w:rPr>
          <w:rFonts w:ascii="Arial" w:cs="Arial" w:eastAsia="Arial" w:hAnsi="Arial"/>
          <w:b/>
          <w:bCs/>
          <w:color w:val="DC2626"/>
          <w:sz w:val="22"/>
          <w:szCs w:val="22"/>
        </w:rPr>
        <w:t xml:space="preserve">Why: </w:t>
      </w:r>
      <w:r>
        <w:rPr>
          <w:rFonts w:ascii="Arial" w:cs="Arial" w:eastAsia="Arial" w:hAnsi="Arial"/>
          <w:sz w:val="22"/>
          <w:szCs w:val="22"/>
        </w:rPr>
        <w:t xml:space="preserve">Hiding synthetic data origin would be dishonest if a CTO inspected the system. Disclosing it builds trust. The interview line is: 'I extended honestly to 1,000 via documented stratified resampling — confirmed by sanity-check averages and visible in the UI.'</w:t>
      </w:r>
    </w:p>
    <w:p>
      <w:pPr>
        <w:pStyle w:val="Heading1"/>
        <w:pageBreakBefore/>
        <w:spacing w:after="240" w:before="360"/>
      </w:pPr>
      <w:r>
        <w:rPr>
          <w:rFonts w:ascii="Arial" w:cs="Arial" w:eastAsia="Arial" w:hAnsi="Arial"/>
          <w:b/>
          <w:bCs/>
          <w:color w:val="171717"/>
          <w:sz w:val="36"/>
          <w:szCs w:val="36"/>
        </w:rPr>
        <w:t xml:space="preserve">Phase 5: Natural-Language Sensor Narrative Layer</w:t>
      </w:r>
    </w:p>
    <w:p>
      <w:pPr>
        <w:spacing w:after="100"/>
      </w:pPr>
      <w:r>
        <w:rPr>
          <w:rFonts w:ascii="Arial" w:cs="Arial" w:eastAsia="Arial" w:hAnsi="Arial"/>
          <w:sz w:val="22"/>
          <w:szCs w:val="22"/>
        </w:rPr>
        <w:t xml:space="preserve">This is the third pillar of the data fusion — alongside genes and wearable numbers. It is what turns 'HRV = 28 ms' into 'Recovery looks low — HRV in your bottom decile.'</w:t>
      </w:r>
    </w:p>
    <w:p>
      <w:pPr>
        <w:pStyle w:val="Heading2"/>
        <w:spacing w:after="160" w:before="280"/>
      </w:pPr>
      <w:r>
        <w:rPr>
          <w:rFonts w:ascii="Arial" w:cs="Arial" w:eastAsia="Arial" w:hAnsi="Arial"/>
          <w:b/>
          <w:bCs/>
          <w:color w:val="DC2626"/>
          <w:sz w:val="28"/>
          <w:szCs w:val="28"/>
        </w:rPr>
        <w:t xml:space="preserve">Step 5.1: Rule-based generator (nl_translator.py)</w:t>
      </w:r>
    </w:p>
    <w:p>
      <w:pPr>
        <w:spacing w:after="100"/>
      </w:pPr>
      <w:r>
        <w:rPr>
          <w:rFonts w:ascii="Arial" w:cs="Arial" w:eastAsia="Arial" w:hAnsi="Arial"/>
          <w:sz w:val="22"/>
          <w:szCs w:val="22"/>
        </w:rPr>
        <w:t xml:space="preserve">For each user-day, the generator computes the user's per-metric baselines (mean, std, deciles) from their full history, then runs a series of if/elif rules: e.g., if HRV &lt; user's p10, fire 'recovery looks low'. Each rule emits a (priority, sentence) tuple.</w:t>
      </w:r>
    </w:p>
    <w:p>
      <w:pPr>
        <w:spacing w:after="100"/>
      </w:pPr>
      <w:r>
        <w:rPr>
          <w:rFonts w:ascii="Arial" w:cs="Arial" w:eastAsia="Arial" w:hAnsi="Arial"/>
          <w:sz w:val="22"/>
          <w:szCs w:val="22"/>
        </w:rPr>
        <w:t xml:space="preserve">The 'craft' step takes the top 2 highest-priority observations and joins them into a short narrative. If nothing notable fires, we say 'A typical day across your tracked metrics.'</w:t>
      </w:r>
    </w:p>
    <w:p>
      <w:pPr>
        <w:pStyle w:val="Heading2"/>
        <w:spacing w:after="160" w:before="280"/>
      </w:pPr>
      <w:r>
        <w:rPr>
          <w:rFonts w:ascii="Arial" w:cs="Arial" w:eastAsia="Arial" w:hAnsi="Arial"/>
          <w:b/>
          <w:bCs/>
          <w:color w:val="DC2626"/>
          <w:sz w:val="28"/>
          <w:szCs w:val="28"/>
        </w:rPr>
        <w:t xml:space="preserve">Step 5.2: Why rule-based, not LLM-generated</w:t>
      </w:r>
    </w:p>
    <w:p>
      <w:pPr>
        <w:spacing w:after="100"/>
      </w:pPr>
      <w:r>
        <w:rPr>
          <w:rFonts w:ascii="Arial" w:cs="Arial" w:eastAsia="Arial" w:hAnsi="Arial"/>
          <w:sz w:val="22"/>
          <w:szCs w:val="22"/>
        </w:rPr>
        <w:t xml:space="preserve">This is one of the most important architectural decisions in the project. We considered using the LLM to generate narratives but chose pure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4D4D8" w:sz="4"/>
              <w:left w:val="single" w:color="D4D4D8" w:sz="4"/>
              <w:bottom w:val="single" w:color="D4D4D8" w:sz="4"/>
              <w:right w:val="single" w:color="D4D4D8" w:sz="4"/>
            </w:tcBorders>
            <w:shd w:fill="171717" w:val="clear"/>
            <w:tcMar>
              <w:top w:type="dxa" w:w="100"/>
              <w:left w:type="dxa" w:w="140"/>
              <w:bottom w:type="dxa" w:w="100"/>
              <w:right w:type="dxa" w:w="140"/>
            </w:tcMar>
          </w:tcPr>
          <w:p>
            <w:r>
              <w:rPr>
                <w:rFonts w:ascii="Arial" w:cs="Arial" w:eastAsia="Arial" w:hAnsi="Arial"/>
                <w:b/>
                <w:bCs/>
                <w:color w:val="FFFFFF"/>
                <w:sz w:val="20"/>
                <w:szCs w:val="20"/>
              </w:rPr>
              <w:t xml:space="preserve">Dimension</w:t>
            </w:r>
          </w:p>
        </w:tc>
        <w:tc>
          <w:tcPr>
            <w:tcW w:type="dxa" w:w="3580"/>
            <w:tcBorders>
              <w:top w:val="single" w:color="D4D4D8" w:sz="4"/>
              <w:left w:val="single" w:color="D4D4D8" w:sz="4"/>
              <w:bottom w:val="single" w:color="D4D4D8" w:sz="4"/>
              <w:right w:val="single" w:color="D4D4D8" w:sz="4"/>
            </w:tcBorders>
            <w:shd w:fill="171717" w:val="clear"/>
            <w:tcMar>
              <w:top w:type="dxa" w:w="100"/>
              <w:left w:type="dxa" w:w="140"/>
              <w:bottom w:type="dxa" w:w="100"/>
              <w:right w:type="dxa" w:w="140"/>
            </w:tcMar>
          </w:tcPr>
          <w:p>
            <w:r>
              <w:rPr>
                <w:rFonts w:ascii="Arial" w:cs="Arial" w:eastAsia="Arial" w:hAnsi="Arial"/>
                <w:b/>
                <w:bCs/>
                <w:color w:val="FFFFFF"/>
                <w:sz w:val="20"/>
                <w:szCs w:val="20"/>
              </w:rPr>
              <w:t xml:space="preserve">Rule-based (chosen)</w:t>
            </w:r>
          </w:p>
        </w:tc>
        <w:tc>
          <w:tcPr>
            <w:tcW w:type="dxa" w:w="3580"/>
            <w:tcBorders>
              <w:top w:val="single" w:color="D4D4D8" w:sz="4"/>
              <w:left w:val="single" w:color="D4D4D8" w:sz="4"/>
              <w:bottom w:val="single" w:color="D4D4D8" w:sz="4"/>
              <w:right w:val="single" w:color="D4D4D8" w:sz="4"/>
            </w:tcBorders>
            <w:shd w:fill="171717" w:val="clear"/>
            <w:tcMar>
              <w:top w:type="dxa" w:w="100"/>
              <w:left w:type="dxa" w:w="140"/>
              <w:bottom w:type="dxa" w:w="100"/>
              <w:right w:type="dxa" w:w="140"/>
            </w:tcMar>
          </w:tcPr>
          <w:p>
            <w:r>
              <w:rPr>
                <w:rFonts w:ascii="Arial" w:cs="Arial" w:eastAsia="Arial" w:hAnsi="Arial"/>
                <w:b/>
                <w:bCs/>
                <w:color w:val="FFFFFF"/>
                <w:sz w:val="20"/>
                <w:szCs w:val="20"/>
              </w:rPr>
              <w:t xml:space="preserve">LLM-generated</w:t>
            </w:r>
          </w:p>
        </w:tc>
      </w:tr>
      <w:tr>
        <w:tc>
          <w:tcPr>
            <w:tcW w:type="dxa" w:w="2200"/>
            <w:tcBorders>
              <w:top w:val="single" w:color="D4D4D8" w:sz="4"/>
              <w:left w:val="single" w:color="D4D4D8" w:sz="4"/>
              <w:bottom w:val="single" w:color="D4D4D8" w:sz="4"/>
              <w:right w:val="single" w:color="D4D4D8" w:sz="4"/>
            </w:tcBorders>
            <w:tcMar>
              <w:top w:type="dxa" w:w="100"/>
              <w:left w:type="dxa" w:w="140"/>
              <w:bottom w:type="dxa" w:w="100"/>
              <w:right w:type="dxa" w:w="140"/>
            </w:tcMar>
          </w:tcPr>
          <w:p>
            <w:r>
              <w:rPr>
                <w:rFonts w:ascii="Arial" w:cs="Arial" w:eastAsia="Arial" w:hAnsi="Arial"/>
                <w:b w:val="false"/>
                <w:bCs w:val="false"/>
                <w:color w:val="171717"/>
                <w:sz w:val="20"/>
                <w:szCs w:val="20"/>
              </w:rPr>
              <w:t xml:space="preserve">Cost for 88k narratives</w:t>
            </w:r>
          </w:p>
        </w:tc>
        <w:tc>
          <w:tcPr>
            <w:tcW w:type="dxa" w:w="3580"/>
            <w:tcBorders>
              <w:top w:val="single" w:color="D4D4D8" w:sz="4"/>
              <w:left w:val="single" w:color="D4D4D8" w:sz="4"/>
              <w:bottom w:val="single" w:color="D4D4D8" w:sz="4"/>
              <w:right w:val="single" w:color="D4D4D8" w:sz="4"/>
            </w:tcBorders>
            <w:tcMar>
              <w:top w:type="dxa" w:w="100"/>
              <w:left w:type="dxa" w:w="140"/>
              <w:bottom w:type="dxa" w:w="100"/>
              <w:right w:type="dxa" w:w="140"/>
            </w:tcMar>
          </w:tcPr>
          <w:p>
            <w:r>
              <w:rPr>
                <w:rFonts w:ascii="Arial" w:cs="Arial" w:eastAsia="Arial" w:hAnsi="Arial"/>
                <w:b w:val="false"/>
                <w:bCs w:val="false"/>
                <w:color w:val="171717"/>
                <w:sz w:val="20"/>
                <w:szCs w:val="20"/>
              </w:rPr>
              <w:t xml:space="preserve">$0</w:t>
            </w:r>
          </w:p>
        </w:tc>
        <w:tc>
          <w:tcPr>
            <w:tcW w:type="dxa" w:w="3580"/>
            <w:tcBorders>
              <w:top w:val="single" w:color="D4D4D8" w:sz="4"/>
              <w:left w:val="single" w:color="D4D4D8" w:sz="4"/>
              <w:bottom w:val="single" w:color="D4D4D8" w:sz="4"/>
              <w:right w:val="single" w:color="D4D4D8" w:sz="4"/>
            </w:tcBorders>
            <w:tcMar>
              <w:top w:type="dxa" w:w="100"/>
              <w:left w:type="dxa" w:w="140"/>
              <w:bottom w:type="dxa" w:w="100"/>
              <w:right w:type="dxa" w:w="140"/>
            </w:tcMar>
          </w:tcPr>
          <w:p>
            <w:r>
              <w:rPr>
                <w:rFonts w:ascii="Arial" w:cs="Arial" w:eastAsia="Arial" w:hAnsi="Arial"/>
                <w:b w:val="false"/>
                <w:bCs w:val="false"/>
                <w:color w:val="171717"/>
                <w:sz w:val="20"/>
                <w:szCs w:val="20"/>
              </w:rPr>
              <w:t xml:space="preserve">Hours of API calls + dollars</w:t>
            </w:r>
          </w:p>
        </w:tc>
      </w:tr>
      <w:tr>
        <w:tc>
          <w:tcPr>
            <w:tcW w:type="dxa" w:w="2200"/>
            <w:tcBorders>
              <w:top w:val="single" w:color="D4D4D8" w:sz="4"/>
              <w:left w:val="single" w:color="D4D4D8" w:sz="4"/>
              <w:bottom w:val="single" w:color="D4D4D8" w:sz="4"/>
              <w:right w:val="single" w:color="D4D4D8" w:sz="4"/>
            </w:tcBorders>
            <w:shd w:fill="F4F4F5" w:val="clear"/>
            <w:tcMar>
              <w:top w:type="dxa" w:w="100"/>
              <w:left w:type="dxa" w:w="140"/>
              <w:bottom w:type="dxa" w:w="100"/>
              <w:right w:type="dxa" w:w="140"/>
            </w:tcMar>
          </w:tcPr>
          <w:p>
            <w:r>
              <w:rPr>
                <w:rFonts w:ascii="Arial" w:cs="Arial" w:eastAsia="Arial" w:hAnsi="Arial"/>
                <w:b w:val="false"/>
                <w:bCs w:val="false"/>
                <w:color w:val="171717"/>
                <w:sz w:val="20"/>
                <w:szCs w:val="20"/>
              </w:rPr>
              <w:t xml:space="preserve">Speed</w:t>
            </w:r>
          </w:p>
        </w:tc>
        <w:tc>
          <w:tcPr>
            <w:tcW w:type="dxa" w:w="3580"/>
            <w:tcBorders>
              <w:top w:val="single" w:color="D4D4D8" w:sz="4"/>
              <w:left w:val="single" w:color="D4D4D8" w:sz="4"/>
              <w:bottom w:val="single" w:color="D4D4D8" w:sz="4"/>
              <w:right w:val="single" w:color="D4D4D8" w:sz="4"/>
            </w:tcBorders>
            <w:shd w:fill="F4F4F5" w:val="clear"/>
            <w:tcMar>
              <w:top w:type="dxa" w:w="100"/>
              <w:left w:type="dxa" w:w="140"/>
              <w:bottom w:type="dxa" w:w="100"/>
              <w:right w:type="dxa" w:w="140"/>
            </w:tcMar>
          </w:tcPr>
          <w:p>
            <w:r>
              <w:rPr>
                <w:rFonts w:ascii="Arial" w:cs="Arial" w:eastAsia="Arial" w:hAnsi="Arial"/>
                <w:b w:val="false"/>
                <w:bCs w:val="false"/>
                <w:color w:val="171717"/>
                <w:sz w:val="20"/>
                <w:szCs w:val="20"/>
              </w:rPr>
              <w:t xml:space="preserve">~30 seconds total</w:t>
            </w:r>
          </w:p>
        </w:tc>
        <w:tc>
          <w:tcPr>
            <w:tcW w:type="dxa" w:w="3580"/>
            <w:tcBorders>
              <w:top w:val="single" w:color="D4D4D8" w:sz="4"/>
              <w:left w:val="single" w:color="D4D4D8" w:sz="4"/>
              <w:bottom w:val="single" w:color="D4D4D8" w:sz="4"/>
              <w:right w:val="single" w:color="D4D4D8" w:sz="4"/>
            </w:tcBorders>
            <w:shd w:fill="F4F4F5" w:val="clear"/>
            <w:tcMar>
              <w:top w:type="dxa" w:w="100"/>
              <w:left w:type="dxa" w:w="140"/>
              <w:bottom w:type="dxa" w:w="100"/>
              <w:right w:type="dxa" w:w="140"/>
            </w:tcMar>
          </w:tcPr>
          <w:p>
            <w:r>
              <w:rPr>
                <w:rFonts w:ascii="Arial" w:cs="Arial" w:eastAsia="Arial" w:hAnsi="Arial"/>
                <w:b w:val="false"/>
                <w:bCs w:val="false"/>
                <w:color w:val="171717"/>
                <w:sz w:val="20"/>
                <w:szCs w:val="20"/>
              </w:rPr>
              <w:t xml:space="preserve">Hours</w:t>
            </w:r>
          </w:p>
        </w:tc>
      </w:tr>
      <w:tr>
        <w:tc>
          <w:tcPr>
            <w:tcW w:type="dxa" w:w="2200"/>
            <w:tcBorders>
              <w:top w:val="single" w:color="D4D4D8" w:sz="4"/>
              <w:left w:val="single" w:color="D4D4D8" w:sz="4"/>
              <w:bottom w:val="single" w:color="D4D4D8" w:sz="4"/>
              <w:right w:val="single" w:color="D4D4D8" w:sz="4"/>
            </w:tcBorders>
            <w:tcMar>
              <w:top w:type="dxa" w:w="100"/>
              <w:left w:type="dxa" w:w="140"/>
              <w:bottom w:type="dxa" w:w="100"/>
              <w:right w:type="dxa" w:w="140"/>
            </w:tcMar>
          </w:tcPr>
          <w:p>
            <w:r>
              <w:rPr>
                <w:rFonts w:ascii="Arial" w:cs="Arial" w:eastAsia="Arial" w:hAnsi="Arial"/>
                <w:b w:val="false"/>
                <w:bCs w:val="false"/>
                <w:color w:val="171717"/>
                <w:sz w:val="20"/>
                <w:szCs w:val="20"/>
              </w:rPr>
              <w:t xml:space="preserve">Determinism</w:t>
            </w:r>
          </w:p>
        </w:tc>
        <w:tc>
          <w:tcPr>
            <w:tcW w:type="dxa" w:w="3580"/>
            <w:tcBorders>
              <w:top w:val="single" w:color="D4D4D8" w:sz="4"/>
              <w:left w:val="single" w:color="D4D4D8" w:sz="4"/>
              <w:bottom w:val="single" w:color="D4D4D8" w:sz="4"/>
              <w:right w:val="single" w:color="D4D4D8" w:sz="4"/>
            </w:tcBorders>
            <w:tcMar>
              <w:top w:type="dxa" w:w="100"/>
              <w:left w:type="dxa" w:w="140"/>
              <w:bottom w:type="dxa" w:w="100"/>
              <w:right w:type="dxa" w:w="140"/>
            </w:tcMar>
          </w:tcPr>
          <w:p>
            <w:r>
              <w:rPr>
                <w:rFonts w:ascii="Arial" w:cs="Arial" w:eastAsia="Arial" w:hAnsi="Arial"/>
                <w:b w:val="false"/>
                <w:bCs w:val="false"/>
                <w:color w:val="171717"/>
                <w:sz w:val="20"/>
                <w:szCs w:val="20"/>
              </w:rPr>
              <w:t xml:space="preserve">Same input -&gt; same output, always</w:t>
            </w:r>
          </w:p>
        </w:tc>
        <w:tc>
          <w:tcPr>
            <w:tcW w:type="dxa" w:w="3580"/>
            <w:tcBorders>
              <w:top w:val="single" w:color="D4D4D8" w:sz="4"/>
              <w:left w:val="single" w:color="D4D4D8" w:sz="4"/>
              <w:bottom w:val="single" w:color="D4D4D8" w:sz="4"/>
              <w:right w:val="single" w:color="D4D4D8" w:sz="4"/>
            </w:tcBorders>
            <w:tcMar>
              <w:top w:type="dxa" w:w="100"/>
              <w:left w:type="dxa" w:w="140"/>
              <w:bottom w:type="dxa" w:w="100"/>
              <w:right w:type="dxa" w:w="140"/>
            </w:tcMar>
          </w:tcPr>
          <w:p>
            <w:r>
              <w:rPr>
                <w:rFonts w:ascii="Arial" w:cs="Arial" w:eastAsia="Arial" w:hAnsi="Arial"/>
                <w:b w:val="false"/>
                <w:bCs w:val="false"/>
                <w:color w:val="171717"/>
                <w:sz w:val="20"/>
                <w:szCs w:val="20"/>
              </w:rPr>
              <w:t xml:space="preserve">Different output every call</w:t>
            </w:r>
          </w:p>
        </w:tc>
      </w:tr>
      <w:tr>
        <w:tc>
          <w:tcPr>
            <w:tcW w:type="dxa" w:w="2200"/>
            <w:tcBorders>
              <w:top w:val="single" w:color="D4D4D8" w:sz="4"/>
              <w:left w:val="single" w:color="D4D4D8" w:sz="4"/>
              <w:bottom w:val="single" w:color="D4D4D8" w:sz="4"/>
              <w:right w:val="single" w:color="D4D4D8" w:sz="4"/>
            </w:tcBorders>
            <w:shd w:fill="F4F4F5" w:val="clear"/>
            <w:tcMar>
              <w:top w:type="dxa" w:w="100"/>
              <w:left w:type="dxa" w:w="140"/>
              <w:bottom w:type="dxa" w:w="100"/>
              <w:right w:type="dxa" w:w="140"/>
            </w:tcMar>
          </w:tcPr>
          <w:p>
            <w:r>
              <w:rPr>
                <w:rFonts w:ascii="Arial" w:cs="Arial" w:eastAsia="Arial" w:hAnsi="Arial"/>
                <w:b w:val="false"/>
                <w:bCs w:val="false"/>
                <w:color w:val="171717"/>
                <w:sz w:val="20"/>
                <w:szCs w:val="20"/>
              </w:rPr>
              <w:t xml:space="preserve">Auditability</w:t>
            </w:r>
          </w:p>
        </w:tc>
        <w:tc>
          <w:tcPr>
            <w:tcW w:type="dxa" w:w="3580"/>
            <w:tcBorders>
              <w:top w:val="single" w:color="D4D4D8" w:sz="4"/>
              <w:left w:val="single" w:color="D4D4D8" w:sz="4"/>
              <w:bottom w:val="single" w:color="D4D4D8" w:sz="4"/>
              <w:right w:val="single" w:color="D4D4D8" w:sz="4"/>
            </w:tcBorders>
            <w:shd w:fill="F4F4F5" w:val="clear"/>
            <w:tcMar>
              <w:top w:type="dxa" w:w="100"/>
              <w:left w:type="dxa" w:w="140"/>
              <w:bottom w:type="dxa" w:w="100"/>
              <w:right w:type="dxa" w:w="140"/>
            </w:tcMar>
          </w:tcPr>
          <w:p>
            <w:r>
              <w:rPr>
                <w:rFonts w:ascii="Arial" w:cs="Arial" w:eastAsia="Arial" w:hAnsi="Arial"/>
                <w:b w:val="false"/>
                <w:bCs w:val="false"/>
                <w:color w:val="171717"/>
                <w:sz w:val="20"/>
                <w:szCs w:val="20"/>
              </w:rPr>
              <w:t xml:space="preserve">Read the rules, explain any output</w:t>
            </w:r>
          </w:p>
        </w:tc>
        <w:tc>
          <w:tcPr>
            <w:tcW w:type="dxa" w:w="3580"/>
            <w:tcBorders>
              <w:top w:val="single" w:color="D4D4D8" w:sz="4"/>
              <w:left w:val="single" w:color="D4D4D8" w:sz="4"/>
              <w:bottom w:val="single" w:color="D4D4D8" w:sz="4"/>
              <w:right w:val="single" w:color="D4D4D8" w:sz="4"/>
            </w:tcBorders>
            <w:shd w:fill="F4F4F5" w:val="clear"/>
            <w:tcMar>
              <w:top w:type="dxa" w:w="100"/>
              <w:left w:type="dxa" w:w="140"/>
              <w:bottom w:type="dxa" w:w="100"/>
              <w:right w:type="dxa" w:w="140"/>
            </w:tcMar>
          </w:tcPr>
          <w:p>
            <w:r>
              <w:rPr>
                <w:rFonts w:ascii="Arial" w:cs="Arial" w:eastAsia="Arial" w:hAnsi="Arial"/>
                <w:b w:val="false"/>
                <w:bCs w:val="false"/>
                <w:color w:val="171717"/>
                <w:sz w:val="20"/>
                <w:szCs w:val="20"/>
              </w:rPr>
              <w:t xml:space="preserve">Can't explain why it said X</w:t>
            </w:r>
          </w:p>
        </w:tc>
      </w:tr>
      <w:tr>
        <w:tc>
          <w:tcPr>
            <w:tcW w:type="dxa" w:w="2200"/>
            <w:tcBorders>
              <w:top w:val="single" w:color="D4D4D8" w:sz="4"/>
              <w:left w:val="single" w:color="D4D4D8" w:sz="4"/>
              <w:bottom w:val="single" w:color="D4D4D8" w:sz="4"/>
              <w:right w:val="single" w:color="D4D4D8" w:sz="4"/>
            </w:tcBorders>
            <w:tcMar>
              <w:top w:type="dxa" w:w="100"/>
              <w:left w:type="dxa" w:w="140"/>
              <w:bottom w:type="dxa" w:w="100"/>
              <w:right w:type="dxa" w:w="140"/>
            </w:tcMar>
          </w:tcPr>
          <w:p>
            <w:r>
              <w:rPr>
                <w:rFonts w:ascii="Arial" w:cs="Arial" w:eastAsia="Arial" w:hAnsi="Arial"/>
                <w:b w:val="false"/>
                <w:bCs w:val="false"/>
                <w:color w:val="171717"/>
                <w:sz w:val="20"/>
                <w:szCs w:val="20"/>
              </w:rPr>
              <w:t xml:space="preserve">Calibration metric</w:t>
            </w:r>
          </w:p>
        </w:tc>
        <w:tc>
          <w:tcPr>
            <w:tcW w:type="dxa" w:w="3580"/>
            <w:tcBorders>
              <w:top w:val="single" w:color="D4D4D8" w:sz="4"/>
              <w:left w:val="single" w:color="D4D4D8" w:sz="4"/>
              <w:bottom w:val="single" w:color="D4D4D8" w:sz="4"/>
              <w:right w:val="single" w:color="D4D4D8" w:sz="4"/>
            </w:tcBorders>
            <w:tcMar>
              <w:top w:type="dxa" w:w="100"/>
              <w:left w:type="dxa" w:w="140"/>
              <w:bottom w:type="dxa" w:w="100"/>
              <w:right w:type="dxa" w:w="140"/>
            </w:tcMar>
          </w:tcPr>
          <w:p>
            <w:r>
              <w:rPr>
                <w:rFonts w:ascii="Arial" w:cs="Arial" w:eastAsia="Arial" w:hAnsi="Arial"/>
                <w:b w:val="false"/>
                <w:bCs w:val="false"/>
                <w:color w:val="171717"/>
                <w:sz w:val="20"/>
                <w:szCs w:val="20"/>
              </w:rPr>
              <w:t xml:space="preserve">% typical-day fallback (~34%, healthy)</w:t>
            </w:r>
          </w:p>
        </w:tc>
        <w:tc>
          <w:tcPr>
            <w:tcW w:type="dxa" w:w="3580"/>
            <w:tcBorders>
              <w:top w:val="single" w:color="D4D4D8" w:sz="4"/>
              <w:left w:val="single" w:color="D4D4D8" w:sz="4"/>
              <w:bottom w:val="single" w:color="D4D4D8" w:sz="4"/>
              <w:right w:val="single" w:color="D4D4D8" w:sz="4"/>
            </w:tcBorders>
            <w:tcMar>
              <w:top w:type="dxa" w:w="100"/>
              <w:left w:type="dxa" w:w="140"/>
              <w:bottom w:type="dxa" w:w="100"/>
              <w:right w:type="dxa" w:w="140"/>
            </w:tcMar>
          </w:tcPr>
          <w:p>
            <w:r>
              <w:rPr>
                <w:rFonts w:ascii="Arial" w:cs="Arial" w:eastAsia="Arial" w:hAnsi="Arial"/>
                <w:b w:val="false"/>
                <w:bCs w:val="false"/>
                <w:color w:val="171717"/>
                <w:sz w:val="20"/>
                <w:szCs w:val="20"/>
              </w:rPr>
              <w:t xml:space="preserve">No equivalent metric</w:t>
            </w:r>
          </w:p>
        </w:tc>
      </w:tr>
    </w:tbl>
    <w:p>
      <w:pPr>
        <w:pBdr>
          <w:left w:val="single" w:color="DC2626" w:sz="18" w:space="6"/>
        </w:pBdr>
        <w:spacing w:after="100" w:before="80"/>
        <w:ind w:left="200"/>
      </w:pPr>
      <w:r>
        <w:rPr>
          <w:rFonts w:ascii="Arial" w:cs="Arial" w:eastAsia="Arial" w:hAnsi="Arial"/>
          <w:b/>
          <w:bCs/>
          <w:color w:val="DC2626"/>
          <w:sz w:val="22"/>
          <w:szCs w:val="22"/>
        </w:rPr>
        <w:t xml:space="preserve">Why: </w:t>
      </w:r>
      <w:r>
        <w:rPr>
          <w:rFonts w:ascii="Arial" w:cs="Arial" w:eastAsia="Arial" w:hAnsi="Arial"/>
          <w:sz w:val="22"/>
          <w:szCs w:val="22"/>
        </w:rPr>
        <w:t xml:space="preserve">Rules win on every axis except creativity. We don't need creativity for descriptive labelling at scale; we need consistency, low cost, and auditability. The LLM is reserved for parts of the system that genuinely need its strengths — reasoning and prose synthesis in the agents.</w:t>
      </w:r>
    </w:p>
    <w:p>
      <w:pPr>
        <w:pStyle w:val="Heading2"/>
        <w:spacing w:after="160" w:before="280"/>
      </w:pPr>
      <w:r>
        <w:rPr>
          <w:rFonts w:ascii="Arial" w:cs="Arial" w:eastAsia="Arial" w:hAnsi="Arial"/>
          <w:b/>
          <w:bCs/>
          <w:color w:val="DC2626"/>
          <w:sz w:val="28"/>
          <w:szCs w:val="28"/>
        </w:rPr>
        <w:t xml:space="preserve">Step 5.3: Coverage as a calibration metric</w:t>
      </w:r>
    </w:p>
    <w:p>
      <w:pPr>
        <w:spacing w:after="100"/>
      </w:pPr>
      <w:r>
        <w:rPr>
          <w:rFonts w:ascii="Arial" w:cs="Arial" w:eastAsia="Arial" w:hAnsi="Arial"/>
          <w:sz w:val="22"/>
          <w:szCs w:val="22"/>
        </w:rPr>
        <w:t xml:space="preserve">We track the % of narratives that fall back to the generic 'typical day' string. ~34% on our cohort. Below 5% would mean the rules are too aggressive (firing on noise); above 70% would mean they're too narrow (missing real patterns). 30-50% is healthy.</w:t>
      </w:r>
    </w:p>
    <w:p>
      <w:pPr>
        <w:pStyle w:val="Heading1"/>
        <w:pageBreakBefore/>
        <w:spacing w:after="240" w:before="360"/>
      </w:pPr>
      <w:r>
        <w:rPr>
          <w:rFonts w:ascii="Arial" w:cs="Arial" w:eastAsia="Arial" w:hAnsi="Arial"/>
          <w:b/>
          <w:bCs/>
          <w:color w:val="171717"/>
          <w:sz w:val="36"/>
          <w:szCs w:val="36"/>
        </w:rPr>
        <w:t xml:space="preserve">Phase 6: Knowledge Base + RAG</w:t>
      </w:r>
    </w:p>
    <w:p>
      <w:pPr>
        <w:spacing w:after="100"/>
      </w:pPr>
      <w:r>
        <w:rPr>
          <w:rFonts w:ascii="Arial" w:cs="Arial" w:eastAsia="Arial" w:hAnsi="Arial"/>
          <w:sz w:val="22"/>
          <w:szCs w:val="22"/>
        </w:rPr>
        <w:t xml:space="preserve">The Domain Expert agent needs grounding. We built a small, curated, evidence-tagged knowledge base — not a giant scraped corpus.</w:t>
      </w:r>
    </w:p>
    <w:p>
      <w:pPr>
        <w:pStyle w:val="Heading2"/>
        <w:spacing w:after="160" w:before="280"/>
      </w:pPr>
      <w:r>
        <w:rPr>
          <w:rFonts w:ascii="Arial" w:cs="Arial" w:eastAsia="Arial" w:hAnsi="Arial"/>
          <w:b/>
          <w:bCs/>
          <w:color w:val="DC2626"/>
          <w:sz w:val="28"/>
          <w:szCs w:val="28"/>
        </w:rPr>
        <w:t xml:space="preserve">Step 6.1: Curated 55-snippet KB (kb/snippets.json)</w:t>
      </w:r>
    </w:p>
    <w:p>
      <w:pPr>
        <w:spacing w:after="100"/>
      </w:pPr>
      <w:r>
        <w:rPr>
          <w:rFonts w:ascii="Arial" w:cs="Arial" w:eastAsia="Arial" w:hAnsi="Arial"/>
          <w:sz w:val="22"/>
          <w:szCs w:val="22"/>
        </w:rPr>
        <w:t xml:space="preserve">55 snippets total: 10 SNP teaching cards (one per gene in our panel) + 45 lifestyle recommendations covering sleep hygiene, caffeine, daylight, exercise types (Zone 2, HIIT, strength, yoga), nutrition (folate, omega-3, protein, fibre, polyphenols, magnesium, vitamin D), stress management (mindfulness, gratitude, social, nature, breathwork), recovery (cold/heat, HRV-guided), eye care, posture, and more.</w:t>
      </w:r>
    </w:p>
    <w:p>
      <w:pPr>
        <w:spacing w:after="100"/>
      </w:pPr>
      <w:r>
        <w:rPr>
          <w:rFonts w:ascii="Arial" w:cs="Arial" w:eastAsia="Arial" w:hAnsi="Arial"/>
          <w:sz w:val="22"/>
          <w:szCs w:val="22"/>
        </w:rPr>
        <w:t xml:space="preserve">Each snippet has: id, category, topic, text (2-4 sentences), source (real citation), URL (real PubMed/dbSNP), tags.</w:t>
      </w:r>
    </w:p>
    <w:p>
      <w:pPr>
        <w:pStyle w:val="Heading2"/>
        <w:spacing w:after="160" w:before="280"/>
      </w:pPr>
      <w:r>
        <w:rPr>
          <w:rFonts w:ascii="Arial" w:cs="Arial" w:eastAsia="Arial" w:hAnsi="Arial"/>
          <w:b/>
          <w:bCs/>
          <w:color w:val="DC2626"/>
          <w:sz w:val="28"/>
          <w:szCs w:val="28"/>
        </w:rPr>
        <w:t xml:space="preserve">Step 6.2: Why curated, not scraped</w:t>
      </w:r>
    </w:p>
    <w:p>
      <w:pPr>
        <w:pBdr>
          <w:left w:val="single" w:color="DC2626" w:sz="18" w:space="6"/>
        </w:pBdr>
        <w:spacing w:after="100" w:before="80"/>
        <w:ind w:left="200"/>
      </w:pPr>
      <w:r>
        <w:rPr>
          <w:rFonts w:ascii="Arial" w:cs="Arial" w:eastAsia="Arial" w:hAnsi="Arial"/>
          <w:b/>
          <w:bCs/>
          <w:color w:val="DC2626"/>
          <w:sz w:val="22"/>
          <w:szCs w:val="22"/>
        </w:rPr>
        <w:t xml:space="preserve">Why: </w:t>
      </w:r>
      <w:r>
        <w:rPr>
          <w:rFonts w:ascii="Arial" w:cs="Arial" w:eastAsia="Arial" w:hAnsi="Arial"/>
          <w:sz w:val="22"/>
          <w:szCs w:val="22"/>
        </w:rPr>
        <w:t xml:space="preserve">A curated 55-snippet KB on exactly the topics our agent will face produces better retrieval than a noisy 100,000-snippet KB scraped from the internet. Every retrieval is on-topic; every citation is real. For a 2-day demo this is the right scale; for production we'd expand to ~500 snippets covering more conditions.</w:t>
      </w:r>
    </w:p>
    <w:p>
      <w:pPr>
        <w:pStyle w:val="Heading2"/>
        <w:spacing w:after="160" w:before="280"/>
      </w:pPr>
      <w:r>
        <w:rPr>
          <w:rFonts w:ascii="Arial" w:cs="Arial" w:eastAsia="Arial" w:hAnsi="Arial"/>
          <w:b/>
          <w:bCs/>
          <w:color w:val="DC2626"/>
          <w:sz w:val="28"/>
          <w:szCs w:val="28"/>
        </w:rPr>
        <w:t xml:space="preserve">Step 6.3: Vector retrieval (kb/ingest.py + ChromaDB)</w:t>
      </w:r>
    </w:p>
    <w:p>
      <w:pPr>
        <w:spacing w:after="100"/>
      </w:pPr>
      <w:r>
        <w:rPr>
          <w:rFonts w:ascii="Arial" w:cs="Arial" w:eastAsia="Arial" w:hAnsi="Arial"/>
          <w:sz w:val="22"/>
          <w:szCs w:val="22"/>
        </w:rPr>
        <w:t xml:space="preserve">Each snippet is embedded with sentence-transformers/all-MiniLM-L6-v2 (free, local, 80 MB model) and stored in ChromaDB. The Domain Expert agent calls kb_search('caffeine timing slow metaboliser', k=3) and gets back the 3 closest snippets with cosine distances + URLs.</w:t>
      </w:r>
    </w:p>
    <w:p>
      <w:pPr>
        <w:pBdr>
          <w:left w:val="single" w:color="DC2626" w:sz="18" w:space="6"/>
        </w:pBdr>
        <w:spacing w:after="100" w:before="80"/>
        <w:ind w:left="200"/>
      </w:pPr>
      <w:r>
        <w:rPr>
          <w:rFonts w:ascii="Arial" w:cs="Arial" w:eastAsia="Arial" w:hAnsi="Arial"/>
          <w:b/>
          <w:bCs/>
          <w:color w:val="DC2626"/>
          <w:sz w:val="22"/>
          <w:szCs w:val="22"/>
        </w:rPr>
        <w:t xml:space="preserve">Why: </w:t>
      </w:r>
      <w:r>
        <w:rPr>
          <w:rFonts w:ascii="Arial" w:cs="Arial" w:eastAsia="Arial" w:hAnsi="Arial"/>
          <w:sz w:val="22"/>
          <w:szCs w:val="22"/>
        </w:rPr>
        <w:t xml:space="preserve">Sentence-transformers runs entirely locally — no embedding API costs, no data leaving the machine. ChromaDB is a lightweight local vector DB that scales to millions of docs. Both are free and embeddable.</w:t>
      </w:r>
    </w:p>
    <w:p>
      <w:pPr>
        <w:pStyle w:val="Heading1"/>
        <w:pageBreakBefore/>
        <w:spacing w:after="240" w:before="360"/>
      </w:pPr>
      <w:r>
        <w:rPr>
          <w:rFonts w:ascii="Arial" w:cs="Arial" w:eastAsia="Arial" w:hAnsi="Arial"/>
          <w:b/>
          <w:bCs/>
          <w:color w:val="171717"/>
          <w:sz w:val="36"/>
          <w:szCs w:val="36"/>
        </w:rPr>
        <w:t xml:space="preserve">Phase 7: The Multi-Agent System</w:t>
      </w:r>
    </w:p>
    <w:p>
      <w:pPr>
        <w:spacing w:after="100"/>
      </w:pPr>
      <w:r>
        <w:rPr>
          <w:rFonts w:ascii="Arial" w:cs="Arial" w:eastAsia="Arial" w:hAnsi="Arial"/>
          <w:sz w:val="22"/>
          <w:szCs w:val="22"/>
        </w:rPr>
        <w:t xml:space="preserve">The headline. Three specialist sub-agents coordinated by an Orchestrator. Architecture mirrors Google Research's PHA paper.</w:t>
      </w:r>
    </w:p>
    <w:p>
      <w:pPr>
        <w:pStyle w:val="Heading2"/>
        <w:spacing w:after="160" w:before="280"/>
      </w:pPr>
      <w:r>
        <w:rPr>
          <w:rFonts w:ascii="Arial" w:cs="Arial" w:eastAsia="Arial" w:hAnsi="Arial"/>
          <w:b/>
          <w:bCs/>
          <w:color w:val="DC2626"/>
          <w:sz w:val="28"/>
          <w:szCs w:val="28"/>
        </w:rPr>
        <w:t xml:space="preserve">Step 7.1: Shared agent loop (agents/base.py)</w:t>
      </w:r>
    </w:p>
    <w:p>
      <w:pPr>
        <w:spacing w:after="100"/>
      </w:pPr>
      <w:r>
        <w:rPr>
          <w:rFonts w:ascii="Arial" w:cs="Arial" w:eastAsia="Arial" w:hAnsi="Arial"/>
          <w:sz w:val="22"/>
          <w:szCs w:val="22"/>
        </w:rPr>
        <w:t xml:space="preserve">All four agents share one tool-calling loop, run_agent_loop(). It implements the standard ReAct pattern:</w:t>
      </w:r>
    </w:p>
    <w:p>
      <w:pPr>
        <w:pStyle w:val="ListParagraph"/>
        <w:numPr>
          <w:ilvl w:val="0"/>
          <w:numId w:val="2"/>
        </w:numPr>
        <w:spacing w:after="80"/>
      </w:pPr>
      <w:r>
        <w:rPr>
          <w:rFonts w:ascii="Arial" w:cs="Arial" w:eastAsia="Arial" w:hAnsi="Arial"/>
          <w:sz w:val="22"/>
          <w:szCs w:val="22"/>
        </w:rPr>
        <w:t xml:space="preserve">Send [system, user] messages plus tool specs to the LLM.</w:t>
      </w:r>
    </w:p>
    <w:p>
      <w:pPr>
        <w:pStyle w:val="ListParagraph"/>
        <w:numPr>
          <w:ilvl w:val="0"/>
          <w:numId w:val="2"/>
        </w:numPr>
        <w:spacing w:after="80"/>
      </w:pPr>
      <w:r>
        <w:rPr>
          <w:rFonts w:ascii="Arial" w:cs="Arial" w:eastAsia="Arial" w:hAnsi="Arial"/>
          <w:sz w:val="22"/>
          <w:szCs w:val="22"/>
        </w:rPr>
        <w:t xml:space="preserve">If the LLM responds with tool_calls, execute each one and append results back.</w:t>
      </w:r>
    </w:p>
    <w:p>
      <w:pPr>
        <w:pStyle w:val="ListParagraph"/>
        <w:numPr>
          <w:ilvl w:val="0"/>
          <w:numId w:val="2"/>
        </w:numPr>
        <w:spacing w:after="80"/>
      </w:pPr>
      <w:r>
        <w:rPr>
          <w:rFonts w:ascii="Arial" w:cs="Arial" w:eastAsia="Arial" w:hAnsi="Arial"/>
          <w:sz w:val="22"/>
          <w:szCs w:val="22"/>
        </w:rPr>
        <w:t xml:space="preserve">Loop until the LLM returns a final answer (no more tool calls).</w:t>
      </w:r>
    </w:p>
    <w:p>
      <w:pPr>
        <w:pStyle w:val="ListParagraph"/>
        <w:numPr>
          <w:ilvl w:val="0"/>
          <w:numId w:val="2"/>
        </w:numPr>
        <w:spacing w:after="80"/>
      </w:pPr>
      <w:r>
        <w:rPr>
          <w:rFonts w:ascii="Arial" w:cs="Arial" w:eastAsia="Arial" w:hAnsi="Arial"/>
          <w:sz w:val="22"/>
          <w:szCs w:val="22"/>
        </w:rPr>
        <w:t xml:space="preserve">Hard cap at 5-7 iterations to prevent infinite loops.</w:t>
      </w:r>
    </w:p>
    <w:p>
      <w:pPr>
        <w:pStyle w:val="ListParagraph"/>
        <w:numPr>
          <w:ilvl w:val="0"/>
          <w:numId w:val="2"/>
        </w:numPr>
        <w:spacing w:after="80"/>
      </w:pPr>
      <w:r>
        <w:rPr>
          <w:rFonts w:ascii="Arial" w:cs="Arial" w:eastAsia="Arial" w:hAnsi="Arial"/>
          <w:sz w:val="22"/>
          <w:szCs w:val="22"/>
        </w:rPr>
        <w:t xml:space="preserve">Returns the final answer + a full trace of every tool call.</w:t>
      </w:r>
    </w:p>
    <w:p>
      <w:pPr>
        <w:pBdr>
          <w:left w:val="single" w:color="DC2626" w:sz="18" w:space="6"/>
        </w:pBdr>
        <w:spacing w:after="100" w:before="80"/>
        <w:ind w:left="200"/>
      </w:pPr>
      <w:r>
        <w:rPr>
          <w:rFonts w:ascii="Arial" w:cs="Arial" w:eastAsia="Arial" w:hAnsi="Arial"/>
          <w:b/>
          <w:bCs/>
          <w:color w:val="DC2626"/>
          <w:sz w:val="22"/>
          <w:szCs w:val="22"/>
        </w:rPr>
        <w:t xml:space="preserve">Why: </w:t>
      </w:r>
      <w:r>
        <w:rPr>
          <w:rFonts w:ascii="Arial" w:cs="Arial" w:eastAsia="Arial" w:hAnsi="Arial"/>
          <w:sz w:val="22"/>
          <w:szCs w:val="22"/>
        </w:rPr>
        <w:t xml:space="preserve">One loop, four agents. The trace is a first-class output — that's what powers the 'How I built this answer' explainability panel in the UI. Without that trace, the system would be a black box.</w:t>
      </w:r>
    </w:p>
    <w:p>
      <w:pPr>
        <w:pStyle w:val="Heading2"/>
        <w:spacing w:after="160" w:before="280"/>
      </w:pPr>
      <w:r>
        <w:rPr>
          <w:rFonts w:ascii="Arial" w:cs="Arial" w:eastAsia="Arial" w:hAnsi="Arial"/>
          <w:b/>
          <w:bCs/>
          <w:color w:val="DC2626"/>
          <w:sz w:val="28"/>
          <w:szCs w:val="28"/>
        </w:rPr>
        <w:t xml:space="preserve">Step 7.2: Tool implementations (agents/tools.py)</w:t>
      </w:r>
    </w:p>
    <w:p>
      <w:pPr>
        <w:spacing w:after="100"/>
      </w:pPr>
      <w:r>
        <w:rPr>
          <w:rFonts w:ascii="Arial" w:cs="Arial" w:eastAsia="Arial" w:hAnsi="Arial"/>
          <w:sz w:val="22"/>
          <w:szCs w:val="22"/>
        </w:rPr>
        <w:t xml:space="preserve">All Python tool implementations live in one file. Each is a plain function returning a JSON-friendly dict. The agent loop calls them by name based on what the LLM decides.</w:t>
      </w:r>
    </w:p>
    <w:p>
      <w:pPr>
        <w:spacing w:after="100"/>
      </w:pPr>
      <w:r>
        <w:rPr>
          <w:rFonts w:ascii="Arial" w:cs="Arial" w:eastAsia="Arial" w:hAnsi="Arial"/>
          <w:sz w:val="22"/>
          <w:szCs w:val="22"/>
        </w:rPr>
        <w:t xml:space="preserve">Critical security boundary: any metric name passed by the LLM is checked against an ALLOWED_METRICS whitelist before being interpolated into SQL. This prevents prompt-injection-style SQL exploits.</w:t>
      </w:r>
    </w:p>
    <w:p>
      <w:pPr>
        <w:pStyle w:val="Heading3"/>
        <w:spacing w:after="120" w:before="200"/>
      </w:pPr>
      <w:r>
        <w:rPr>
          <w:rFonts w:ascii="Arial" w:cs="Arial" w:eastAsia="Arial" w:hAnsi="Arial"/>
          <w:b/>
          <w:bCs/>
          <w:color w:val="171717"/>
          <w:sz w:val="24"/>
          <w:szCs w:val="24"/>
        </w:rPr>
        <w:t xml:space="preserve">Tools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5260"/>
      </w:tblGrid>
      <w:tr>
        <w:tc>
          <w:tcPr>
            <w:tcW w:type="dxa" w:w="2400"/>
            <w:tcBorders>
              <w:top w:val="single" w:color="D4D4D8" w:sz="4"/>
              <w:left w:val="single" w:color="D4D4D8" w:sz="4"/>
              <w:bottom w:val="single" w:color="D4D4D8" w:sz="4"/>
              <w:right w:val="single" w:color="D4D4D8" w:sz="4"/>
            </w:tcBorders>
            <w:shd w:fill="171717" w:val="clear"/>
            <w:tcMar>
              <w:top w:type="dxa" w:w="100"/>
              <w:left w:type="dxa" w:w="140"/>
              <w:bottom w:type="dxa" w:w="100"/>
              <w:right w:type="dxa" w:w="140"/>
            </w:tcMar>
          </w:tcPr>
          <w:p>
            <w:r>
              <w:rPr>
                <w:rFonts w:ascii="Arial" w:cs="Arial" w:eastAsia="Arial" w:hAnsi="Arial"/>
                <w:b/>
                <w:bCs/>
                <w:color w:val="FFFFFF"/>
                <w:sz w:val="20"/>
                <w:szCs w:val="20"/>
              </w:rPr>
              <w:t xml:space="preserve">Tool</w:t>
            </w:r>
          </w:p>
        </w:tc>
        <w:tc>
          <w:tcPr>
            <w:tcW w:type="dxa" w:w="1700"/>
            <w:tcBorders>
              <w:top w:val="single" w:color="D4D4D8" w:sz="4"/>
              <w:left w:val="single" w:color="D4D4D8" w:sz="4"/>
              <w:bottom w:val="single" w:color="D4D4D8" w:sz="4"/>
              <w:right w:val="single" w:color="D4D4D8" w:sz="4"/>
            </w:tcBorders>
            <w:shd w:fill="171717" w:val="clear"/>
            <w:tcMar>
              <w:top w:type="dxa" w:w="100"/>
              <w:left w:type="dxa" w:w="140"/>
              <w:bottom w:type="dxa" w:w="100"/>
              <w:right w:type="dxa" w:w="140"/>
            </w:tcMar>
          </w:tcPr>
          <w:p>
            <w:r>
              <w:rPr>
                <w:rFonts w:ascii="Arial" w:cs="Arial" w:eastAsia="Arial" w:hAnsi="Arial"/>
                <w:b/>
                <w:bCs/>
                <w:color w:val="FFFFFF"/>
                <w:sz w:val="20"/>
                <w:szCs w:val="20"/>
              </w:rPr>
              <w:t xml:space="preserve">Used by</w:t>
            </w:r>
          </w:p>
        </w:tc>
        <w:tc>
          <w:tcPr>
            <w:tcW w:type="dxa" w:w="5260"/>
            <w:tcBorders>
              <w:top w:val="single" w:color="D4D4D8" w:sz="4"/>
              <w:left w:val="single" w:color="D4D4D8" w:sz="4"/>
              <w:bottom w:val="single" w:color="D4D4D8" w:sz="4"/>
              <w:right w:val="single" w:color="D4D4D8" w:sz="4"/>
            </w:tcBorders>
            <w:shd w:fill="171717"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400"/>
            <w:tcBorders>
              <w:top w:val="single" w:color="D4D4D8" w:sz="4"/>
              <w:left w:val="single" w:color="D4D4D8" w:sz="4"/>
              <w:bottom w:val="single" w:color="D4D4D8" w:sz="4"/>
              <w:right w:val="single" w:color="D4D4D8" w:sz="4"/>
            </w:tcBorders>
            <w:tcMar>
              <w:top w:type="dxa" w:w="100"/>
              <w:left w:type="dxa" w:w="140"/>
              <w:bottom w:type="dxa" w:w="100"/>
              <w:right w:type="dxa" w:w="140"/>
            </w:tcMar>
          </w:tcPr>
          <w:p>
            <w:r>
              <w:rPr>
                <w:rFonts w:ascii="Arial" w:cs="Arial" w:eastAsia="Arial" w:hAnsi="Arial"/>
                <w:b w:val="false"/>
                <w:bCs w:val="false"/>
                <w:color w:val="171717"/>
                <w:sz w:val="20"/>
                <w:szCs w:val="20"/>
              </w:rPr>
              <w:t xml:space="preserve">get_user_profile</w:t>
            </w:r>
          </w:p>
        </w:tc>
        <w:tc>
          <w:tcPr>
            <w:tcW w:type="dxa" w:w="1700"/>
            <w:tcBorders>
              <w:top w:val="single" w:color="D4D4D8" w:sz="4"/>
              <w:left w:val="single" w:color="D4D4D8" w:sz="4"/>
              <w:bottom w:val="single" w:color="D4D4D8" w:sz="4"/>
              <w:right w:val="single" w:color="D4D4D8" w:sz="4"/>
            </w:tcBorders>
            <w:tcMar>
              <w:top w:type="dxa" w:w="100"/>
              <w:left w:type="dxa" w:w="140"/>
              <w:bottom w:type="dxa" w:w="100"/>
              <w:right w:type="dxa" w:w="140"/>
            </w:tcMar>
          </w:tcPr>
          <w:p>
            <w:r>
              <w:rPr>
                <w:rFonts w:ascii="Arial" w:cs="Arial" w:eastAsia="Arial" w:hAnsi="Arial"/>
                <w:b w:val="false"/>
                <w:bCs w:val="false"/>
                <w:color w:val="171717"/>
                <w:sz w:val="20"/>
                <w:szCs w:val="20"/>
              </w:rPr>
              <w:t xml:space="preserve">DS</w:t>
            </w:r>
          </w:p>
        </w:tc>
        <w:tc>
          <w:tcPr>
            <w:tcW w:type="dxa" w:w="5260"/>
            <w:tcBorders>
              <w:top w:val="single" w:color="D4D4D8" w:sz="4"/>
              <w:left w:val="single" w:color="D4D4D8" w:sz="4"/>
              <w:bottom w:val="single" w:color="D4D4D8" w:sz="4"/>
              <w:right w:val="single" w:color="D4D4D8" w:sz="4"/>
            </w:tcBorders>
            <w:tcMar>
              <w:top w:type="dxa" w:w="100"/>
              <w:left w:type="dxa" w:w="140"/>
              <w:bottom w:type="dxa" w:w="100"/>
              <w:right w:type="dxa" w:w="140"/>
            </w:tcMar>
          </w:tcPr>
          <w:p>
            <w:r>
              <w:rPr>
                <w:rFonts w:ascii="Arial" w:cs="Arial" w:eastAsia="Arial" w:hAnsi="Arial"/>
                <w:b w:val="false"/>
                <w:bCs w:val="false"/>
                <w:color w:val="171717"/>
                <w:sz w:val="20"/>
                <w:szCs w:val="20"/>
              </w:rPr>
              <w:t xml:space="preserve">Age, gender, BMI, source flag</w:t>
            </w:r>
          </w:p>
        </w:tc>
      </w:tr>
      <w:tr>
        <w:tc>
          <w:tcPr>
            <w:tcW w:type="dxa" w:w="2400"/>
            <w:tcBorders>
              <w:top w:val="single" w:color="D4D4D8" w:sz="4"/>
              <w:left w:val="single" w:color="D4D4D8" w:sz="4"/>
              <w:bottom w:val="single" w:color="D4D4D8" w:sz="4"/>
              <w:right w:val="single" w:color="D4D4D8" w:sz="4"/>
            </w:tcBorders>
            <w:shd w:fill="F4F4F5" w:val="clear"/>
            <w:tcMar>
              <w:top w:type="dxa" w:w="100"/>
              <w:left w:type="dxa" w:w="140"/>
              <w:bottom w:type="dxa" w:w="100"/>
              <w:right w:type="dxa" w:w="140"/>
            </w:tcMar>
          </w:tcPr>
          <w:p>
            <w:r>
              <w:rPr>
                <w:rFonts w:ascii="Arial" w:cs="Arial" w:eastAsia="Arial" w:hAnsi="Arial"/>
                <w:b w:val="false"/>
                <w:bCs w:val="false"/>
                <w:color w:val="171717"/>
                <w:sz w:val="20"/>
                <w:szCs w:val="20"/>
              </w:rPr>
              <w:t xml:space="preserve">get_recent_summary</w:t>
            </w:r>
          </w:p>
        </w:tc>
        <w:tc>
          <w:tcPr>
            <w:tcW w:type="dxa" w:w="1700"/>
            <w:tcBorders>
              <w:top w:val="single" w:color="D4D4D8" w:sz="4"/>
              <w:left w:val="single" w:color="D4D4D8" w:sz="4"/>
              <w:bottom w:val="single" w:color="D4D4D8" w:sz="4"/>
              <w:right w:val="single" w:color="D4D4D8" w:sz="4"/>
            </w:tcBorders>
            <w:shd w:fill="F4F4F5" w:val="clear"/>
            <w:tcMar>
              <w:top w:type="dxa" w:w="100"/>
              <w:left w:type="dxa" w:w="140"/>
              <w:bottom w:type="dxa" w:w="100"/>
              <w:right w:type="dxa" w:w="140"/>
            </w:tcMar>
          </w:tcPr>
          <w:p>
            <w:r>
              <w:rPr>
                <w:rFonts w:ascii="Arial" w:cs="Arial" w:eastAsia="Arial" w:hAnsi="Arial"/>
                <w:b w:val="false"/>
                <w:bCs w:val="false"/>
                <w:color w:val="171717"/>
                <w:sz w:val="20"/>
                <w:szCs w:val="20"/>
              </w:rPr>
              <w:t xml:space="preserve">DS, HC</w:t>
            </w:r>
          </w:p>
        </w:tc>
        <w:tc>
          <w:tcPr>
            <w:tcW w:type="dxa" w:w="5260"/>
            <w:tcBorders>
              <w:top w:val="single" w:color="D4D4D8" w:sz="4"/>
              <w:left w:val="single" w:color="D4D4D8" w:sz="4"/>
              <w:bottom w:val="single" w:color="D4D4D8" w:sz="4"/>
              <w:right w:val="single" w:color="D4D4D8" w:sz="4"/>
            </w:tcBorders>
            <w:shd w:fill="F4F4F5" w:val="clear"/>
            <w:tcMar>
              <w:top w:type="dxa" w:w="100"/>
              <w:left w:type="dxa" w:w="140"/>
              <w:bottom w:type="dxa" w:w="100"/>
              <w:right w:type="dxa" w:w="140"/>
            </w:tcMar>
          </w:tcPr>
          <w:p>
            <w:r>
              <w:rPr>
                <w:rFonts w:ascii="Arial" w:cs="Arial" w:eastAsia="Arial" w:hAnsi="Arial"/>
                <w:b w:val="false"/>
                <w:bCs w:val="false"/>
                <w:color w:val="171717"/>
                <w:sz w:val="20"/>
                <w:szCs w:val="20"/>
              </w:rPr>
              <w:t xml:space="preserve">Last N days of metrics + narratives + averages</w:t>
            </w:r>
          </w:p>
        </w:tc>
      </w:tr>
      <w:tr>
        <w:tc>
          <w:tcPr>
            <w:tcW w:type="dxa" w:w="2400"/>
            <w:tcBorders>
              <w:top w:val="single" w:color="D4D4D8" w:sz="4"/>
              <w:left w:val="single" w:color="D4D4D8" w:sz="4"/>
              <w:bottom w:val="single" w:color="D4D4D8" w:sz="4"/>
              <w:right w:val="single" w:color="D4D4D8" w:sz="4"/>
            </w:tcBorders>
            <w:tcMar>
              <w:top w:type="dxa" w:w="100"/>
              <w:left w:type="dxa" w:w="140"/>
              <w:bottom w:type="dxa" w:w="100"/>
              <w:right w:type="dxa" w:w="140"/>
            </w:tcMar>
          </w:tcPr>
          <w:p>
            <w:r>
              <w:rPr>
                <w:rFonts w:ascii="Arial" w:cs="Arial" w:eastAsia="Arial" w:hAnsi="Arial"/>
                <w:b w:val="false"/>
                <w:bCs w:val="false"/>
                <w:color w:val="171717"/>
                <w:sz w:val="20"/>
                <w:szCs w:val="20"/>
              </w:rPr>
              <w:t xml:space="preserve">compare_to_population</w:t>
            </w:r>
          </w:p>
        </w:tc>
        <w:tc>
          <w:tcPr>
            <w:tcW w:type="dxa" w:w="1700"/>
            <w:tcBorders>
              <w:top w:val="single" w:color="D4D4D8" w:sz="4"/>
              <w:left w:val="single" w:color="D4D4D8" w:sz="4"/>
              <w:bottom w:val="single" w:color="D4D4D8" w:sz="4"/>
              <w:right w:val="single" w:color="D4D4D8" w:sz="4"/>
            </w:tcBorders>
            <w:tcMar>
              <w:top w:type="dxa" w:w="100"/>
              <w:left w:type="dxa" w:w="140"/>
              <w:bottom w:type="dxa" w:w="100"/>
              <w:right w:type="dxa" w:w="140"/>
            </w:tcMar>
          </w:tcPr>
          <w:p>
            <w:r>
              <w:rPr>
                <w:rFonts w:ascii="Arial" w:cs="Arial" w:eastAsia="Arial" w:hAnsi="Arial"/>
                <w:b w:val="false"/>
                <w:bCs w:val="false"/>
                <w:color w:val="171717"/>
                <w:sz w:val="20"/>
                <w:szCs w:val="20"/>
              </w:rPr>
              <w:t xml:space="preserve">DS</w:t>
            </w:r>
          </w:p>
        </w:tc>
        <w:tc>
          <w:tcPr>
            <w:tcW w:type="dxa" w:w="5260"/>
            <w:tcBorders>
              <w:top w:val="single" w:color="D4D4D8" w:sz="4"/>
              <w:left w:val="single" w:color="D4D4D8" w:sz="4"/>
              <w:bottom w:val="single" w:color="D4D4D8" w:sz="4"/>
              <w:right w:val="single" w:color="D4D4D8" w:sz="4"/>
            </w:tcBorders>
            <w:tcMar>
              <w:top w:type="dxa" w:w="100"/>
              <w:left w:type="dxa" w:w="140"/>
              <w:bottom w:type="dxa" w:w="100"/>
              <w:right w:type="dxa" w:w="140"/>
            </w:tcMar>
          </w:tcPr>
          <w:p>
            <w:r>
              <w:rPr>
                <w:rFonts w:ascii="Arial" w:cs="Arial" w:eastAsia="Arial" w:hAnsi="Arial"/>
                <w:b w:val="false"/>
                <w:bCs w:val="false"/>
                <w:color w:val="171717"/>
                <w:sz w:val="20"/>
                <w:szCs w:val="20"/>
              </w:rPr>
              <w:t xml:space="preserve">User's mean for a metric vs cohort distribution</w:t>
            </w:r>
          </w:p>
        </w:tc>
      </w:tr>
      <w:tr>
        <w:tc>
          <w:tcPr>
            <w:tcW w:type="dxa" w:w="2400"/>
            <w:tcBorders>
              <w:top w:val="single" w:color="D4D4D8" w:sz="4"/>
              <w:left w:val="single" w:color="D4D4D8" w:sz="4"/>
              <w:bottom w:val="single" w:color="D4D4D8" w:sz="4"/>
              <w:right w:val="single" w:color="D4D4D8" w:sz="4"/>
            </w:tcBorders>
            <w:shd w:fill="F4F4F5" w:val="clear"/>
            <w:tcMar>
              <w:top w:type="dxa" w:w="100"/>
              <w:left w:type="dxa" w:w="140"/>
              <w:bottom w:type="dxa" w:w="100"/>
              <w:right w:type="dxa" w:w="140"/>
            </w:tcMar>
          </w:tcPr>
          <w:p>
            <w:r>
              <w:rPr>
                <w:rFonts w:ascii="Arial" w:cs="Arial" w:eastAsia="Arial" w:hAnsi="Arial"/>
                <w:b w:val="false"/>
                <w:bCs w:val="false"/>
                <w:color w:val="171717"/>
                <w:sz w:val="20"/>
                <w:szCs w:val="20"/>
              </w:rPr>
              <w:t xml:space="preserve">compute_correlation</w:t>
            </w:r>
          </w:p>
        </w:tc>
        <w:tc>
          <w:tcPr>
            <w:tcW w:type="dxa" w:w="1700"/>
            <w:tcBorders>
              <w:top w:val="single" w:color="D4D4D8" w:sz="4"/>
              <w:left w:val="single" w:color="D4D4D8" w:sz="4"/>
              <w:bottom w:val="single" w:color="D4D4D8" w:sz="4"/>
              <w:right w:val="single" w:color="D4D4D8" w:sz="4"/>
            </w:tcBorders>
            <w:shd w:fill="F4F4F5" w:val="clear"/>
            <w:tcMar>
              <w:top w:type="dxa" w:w="100"/>
              <w:left w:type="dxa" w:w="140"/>
              <w:bottom w:type="dxa" w:w="100"/>
              <w:right w:type="dxa" w:w="140"/>
            </w:tcMar>
          </w:tcPr>
          <w:p>
            <w:r>
              <w:rPr>
                <w:rFonts w:ascii="Arial" w:cs="Arial" w:eastAsia="Arial" w:hAnsi="Arial"/>
                <w:b w:val="false"/>
                <w:bCs w:val="false"/>
                <w:color w:val="171717"/>
                <w:sz w:val="20"/>
                <w:szCs w:val="20"/>
              </w:rPr>
              <w:t xml:space="preserve">DS</w:t>
            </w:r>
          </w:p>
        </w:tc>
        <w:tc>
          <w:tcPr>
            <w:tcW w:type="dxa" w:w="5260"/>
            <w:tcBorders>
              <w:top w:val="single" w:color="D4D4D8" w:sz="4"/>
              <w:left w:val="single" w:color="D4D4D8" w:sz="4"/>
              <w:bottom w:val="single" w:color="D4D4D8" w:sz="4"/>
              <w:right w:val="single" w:color="D4D4D8" w:sz="4"/>
            </w:tcBorders>
            <w:shd w:fill="F4F4F5" w:val="clear"/>
            <w:tcMar>
              <w:top w:type="dxa" w:w="100"/>
              <w:left w:type="dxa" w:w="140"/>
              <w:bottom w:type="dxa" w:w="100"/>
              <w:right w:type="dxa" w:w="140"/>
            </w:tcMar>
          </w:tcPr>
          <w:p>
            <w:r>
              <w:rPr>
                <w:rFonts w:ascii="Arial" w:cs="Arial" w:eastAsia="Arial" w:hAnsi="Arial"/>
                <w:b w:val="false"/>
                <w:bCs w:val="false"/>
                <w:color w:val="171717"/>
                <w:sz w:val="20"/>
                <w:szCs w:val="20"/>
              </w:rPr>
              <w:t xml:space="preserve">Pearson r between two metrics for one user</w:t>
            </w:r>
          </w:p>
        </w:tc>
      </w:tr>
      <w:tr>
        <w:tc>
          <w:tcPr>
            <w:tcW w:type="dxa" w:w="2400"/>
            <w:tcBorders>
              <w:top w:val="single" w:color="D4D4D8" w:sz="4"/>
              <w:left w:val="single" w:color="D4D4D8" w:sz="4"/>
              <w:bottom w:val="single" w:color="D4D4D8" w:sz="4"/>
              <w:right w:val="single" w:color="D4D4D8" w:sz="4"/>
            </w:tcBorders>
            <w:tcMar>
              <w:top w:type="dxa" w:w="100"/>
              <w:left w:type="dxa" w:w="140"/>
              <w:bottom w:type="dxa" w:w="100"/>
              <w:right w:type="dxa" w:w="140"/>
            </w:tcMar>
          </w:tcPr>
          <w:p>
            <w:r>
              <w:rPr>
                <w:rFonts w:ascii="Arial" w:cs="Arial" w:eastAsia="Arial" w:hAnsi="Arial"/>
                <w:b w:val="false"/>
                <w:bCs w:val="false"/>
                <w:color w:val="171717"/>
                <w:sz w:val="20"/>
                <w:szCs w:val="20"/>
              </w:rPr>
              <w:t xml:space="preserve">predict_energy_tomorrow</w:t>
            </w:r>
          </w:p>
        </w:tc>
        <w:tc>
          <w:tcPr>
            <w:tcW w:type="dxa" w:w="1700"/>
            <w:tcBorders>
              <w:top w:val="single" w:color="D4D4D8" w:sz="4"/>
              <w:left w:val="single" w:color="D4D4D8" w:sz="4"/>
              <w:bottom w:val="single" w:color="D4D4D8" w:sz="4"/>
              <w:right w:val="single" w:color="D4D4D8" w:sz="4"/>
            </w:tcBorders>
            <w:tcMar>
              <w:top w:type="dxa" w:w="100"/>
              <w:left w:type="dxa" w:w="140"/>
              <w:bottom w:type="dxa" w:w="100"/>
              <w:right w:type="dxa" w:w="140"/>
            </w:tcMar>
          </w:tcPr>
          <w:p>
            <w:r>
              <w:rPr>
                <w:rFonts w:ascii="Arial" w:cs="Arial" w:eastAsia="Arial" w:hAnsi="Arial"/>
                <w:b w:val="false"/>
                <w:bCs w:val="false"/>
                <w:color w:val="171717"/>
                <w:sz w:val="20"/>
                <w:szCs w:val="20"/>
              </w:rPr>
              <w:t xml:space="preserve">DS</w:t>
            </w:r>
          </w:p>
        </w:tc>
        <w:tc>
          <w:tcPr>
            <w:tcW w:type="dxa" w:w="5260"/>
            <w:tcBorders>
              <w:top w:val="single" w:color="D4D4D8" w:sz="4"/>
              <w:left w:val="single" w:color="D4D4D8" w:sz="4"/>
              <w:bottom w:val="single" w:color="D4D4D8" w:sz="4"/>
              <w:right w:val="single" w:color="D4D4D8" w:sz="4"/>
            </w:tcBorders>
            <w:tcMar>
              <w:top w:type="dxa" w:w="100"/>
              <w:left w:type="dxa" w:w="140"/>
              <w:bottom w:type="dxa" w:w="100"/>
              <w:right w:type="dxa" w:w="140"/>
            </w:tcMar>
          </w:tcPr>
          <w:p>
            <w:r>
              <w:rPr>
                <w:rFonts w:ascii="Arial" w:cs="Arial" w:eastAsia="Arial" w:hAnsi="Arial"/>
                <w:b w:val="false"/>
                <w:bCs w:val="false"/>
                <w:color w:val="171717"/>
                <w:sz w:val="20"/>
                <w:szCs w:val="20"/>
              </w:rPr>
              <w:t xml:space="preserve">Calls the trained XGBoost model</w:t>
            </w:r>
          </w:p>
        </w:tc>
      </w:tr>
      <w:tr>
        <w:tc>
          <w:tcPr>
            <w:tcW w:type="dxa" w:w="2400"/>
            <w:tcBorders>
              <w:top w:val="single" w:color="D4D4D8" w:sz="4"/>
              <w:left w:val="single" w:color="D4D4D8" w:sz="4"/>
              <w:bottom w:val="single" w:color="D4D4D8" w:sz="4"/>
              <w:right w:val="single" w:color="D4D4D8" w:sz="4"/>
            </w:tcBorders>
            <w:shd w:fill="F4F4F5" w:val="clear"/>
            <w:tcMar>
              <w:top w:type="dxa" w:w="100"/>
              <w:left w:type="dxa" w:w="140"/>
              <w:bottom w:type="dxa" w:w="100"/>
              <w:right w:type="dxa" w:w="140"/>
            </w:tcMar>
          </w:tcPr>
          <w:p>
            <w:r>
              <w:rPr>
                <w:rFonts w:ascii="Arial" w:cs="Arial" w:eastAsia="Arial" w:hAnsi="Arial"/>
                <w:b w:val="false"/>
                <w:bCs w:val="false"/>
                <w:color w:val="171717"/>
                <w:sz w:val="20"/>
                <w:szCs w:val="20"/>
              </w:rPr>
              <w:t xml:space="preserve">get_user_genes</w:t>
            </w:r>
          </w:p>
        </w:tc>
        <w:tc>
          <w:tcPr>
            <w:tcW w:type="dxa" w:w="1700"/>
            <w:tcBorders>
              <w:top w:val="single" w:color="D4D4D8" w:sz="4"/>
              <w:left w:val="single" w:color="D4D4D8" w:sz="4"/>
              <w:bottom w:val="single" w:color="D4D4D8" w:sz="4"/>
              <w:right w:val="single" w:color="D4D4D8" w:sz="4"/>
            </w:tcBorders>
            <w:shd w:fill="F4F4F5" w:val="clear"/>
            <w:tcMar>
              <w:top w:type="dxa" w:w="100"/>
              <w:left w:type="dxa" w:w="140"/>
              <w:bottom w:type="dxa" w:w="100"/>
              <w:right w:type="dxa" w:w="140"/>
            </w:tcMar>
          </w:tcPr>
          <w:p>
            <w:r>
              <w:rPr>
                <w:rFonts w:ascii="Arial" w:cs="Arial" w:eastAsia="Arial" w:hAnsi="Arial"/>
                <w:b w:val="false"/>
                <w:bCs w:val="false"/>
                <w:color w:val="171717"/>
                <w:sz w:val="20"/>
                <w:szCs w:val="20"/>
              </w:rPr>
              <w:t xml:space="preserve">DE, HC</w:t>
            </w:r>
          </w:p>
        </w:tc>
        <w:tc>
          <w:tcPr>
            <w:tcW w:type="dxa" w:w="5260"/>
            <w:tcBorders>
              <w:top w:val="single" w:color="D4D4D8" w:sz="4"/>
              <w:left w:val="single" w:color="D4D4D8" w:sz="4"/>
              <w:bottom w:val="single" w:color="D4D4D8" w:sz="4"/>
              <w:right w:val="single" w:color="D4D4D8" w:sz="4"/>
            </w:tcBorders>
            <w:shd w:fill="F4F4F5" w:val="clear"/>
            <w:tcMar>
              <w:top w:type="dxa" w:w="100"/>
              <w:left w:type="dxa" w:w="140"/>
              <w:bottom w:type="dxa" w:w="100"/>
              <w:right w:type="dxa" w:w="140"/>
            </w:tcMar>
          </w:tcPr>
          <w:p>
            <w:r>
              <w:rPr>
                <w:rFonts w:ascii="Arial" w:cs="Arial" w:eastAsia="Arial" w:hAnsi="Arial"/>
                <w:b w:val="false"/>
                <w:bCs w:val="false"/>
                <w:color w:val="171717"/>
                <w:sz w:val="20"/>
                <w:szCs w:val="20"/>
              </w:rPr>
              <w:t xml:space="preserve">Full panel with genotype interpretations</w:t>
            </w:r>
          </w:p>
        </w:tc>
      </w:tr>
      <w:tr>
        <w:tc>
          <w:tcPr>
            <w:tcW w:type="dxa" w:w="2400"/>
            <w:tcBorders>
              <w:top w:val="single" w:color="D4D4D8" w:sz="4"/>
              <w:left w:val="single" w:color="D4D4D8" w:sz="4"/>
              <w:bottom w:val="single" w:color="D4D4D8" w:sz="4"/>
              <w:right w:val="single" w:color="D4D4D8" w:sz="4"/>
            </w:tcBorders>
            <w:tcMar>
              <w:top w:type="dxa" w:w="100"/>
              <w:left w:type="dxa" w:w="140"/>
              <w:bottom w:type="dxa" w:w="100"/>
              <w:right w:type="dxa" w:w="140"/>
            </w:tcMar>
          </w:tcPr>
          <w:p>
            <w:r>
              <w:rPr>
                <w:rFonts w:ascii="Arial" w:cs="Arial" w:eastAsia="Arial" w:hAnsi="Arial"/>
                <w:b w:val="false"/>
                <w:bCs w:val="false"/>
                <w:color w:val="171717"/>
                <w:sz w:val="20"/>
                <w:szCs w:val="20"/>
              </w:rPr>
              <w:t xml:space="preserve">lookup_snp</w:t>
            </w:r>
          </w:p>
        </w:tc>
        <w:tc>
          <w:tcPr>
            <w:tcW w:type="dxa" w:w="1700"/>
            <w:tcBorders>
              <w:top w:val="single" w:color="D4D4D8" w:sz="4"/>
              <w:left w:val="single" w:color="D4D4D8" w:sz="4"/>
              <w:bottom w:val="single" w:color="D4D4D8" w:sz="4"/>
              <w:right w:val="single" w:color="D4D4D8" w:sz="4"/>
            </w:tcBorders>
            <w:tcMar>
              <w:top w:type="dxa" w:w="100"/>
              <w:left w:type="dxa" w:w="140"/>
              <w:bottom w:type="dxa" w:w="100"/>
              <w:right w:type="dxa" w:w="140"/>
            </w:tcMar>
          </w:tcPr>
          <w:p>
            <w:r>
              <w:rPr>
                <w:rFonts w:ascii="Arial" w:cs="Arial" w:eastAsia="Arial" w:hAnsi="Arial"/>
                <w:b w:val="false"/>
                <w:bCs w:val="false"/>
                <w:color w:val="171717"/>
                <w:sz w:val="20"/>
                <w:szCs w:val="20"/>
              </w:rPr>
              <w:t xml:space="preserve">DE</w:t>
            </w:r>
          </w:p>
        </w:tc>
        <w:tc>
          <w:tcPr>
            <w:tcW w:type="dxa" w:w="5260"/>
            <w:tcBorders>
              <w:top w:val="single" w:color="D4D4D8" w:sz="4"/>
              <w:left w:val="single" w:color="D4D4D8" w:sz="4"/>
              <w:bottom w:val="single" w:color="D4D4D8" w:sz="4"/>
              <w:right w:val="single" w:color="D4D4D8" w:sz="4"/>
            </w:tcBorders>
            <w:tcMar>
              <w:top w:type="dxa" w:w="100"/>
              <w:left w:type="dxa" w:w="140"/>
              <w:bottom w:type="dxa" w:w="100"/>
              <w:right w:type="dxa" w:w="140"/>
            </w:tcMar>
          </w:tcPr>
          <w:p>
            <w:r>
              <w:rPr>
                <w:rFonts w:ascii="Arial" w:cs="Arial" w:eastAsia="Arial" w:hAnsi="Arial"/>
                <w:b w:val="false"/>
                <w:bCs w:val="false"/>
                <w:color w:val="171717"/>
                <w:sz w:val="20"/>
                <w:szCs w:val="20"/>
              </w:rPr>
              <w:t xml:space="preserve">Deeper dive on one SNP</w:t>
            </w:r>
          </w:p>
        </w:tc>
      </w:tr>
      <w:tr>
        <w:tc>
          <w:tcPr>
            <w:tcW w:type="dxa" w:w="2400"/>
            <w:tcBorders>
              <w:top w:val="single" w:color="D4D4D8" w:sz="4"/>
              <w:left w:val="single" w:color="D4D4D8" w:sz="4"/>
              <w:bottom w:val="single" w:color="D4D4D8" w:sz="4"/>
              <w:right w:val="single" w:color="D4D4D8" w:sz="4"/>
            </w:tcBorders>
            <w:shd w:fill="F4F4F5" w:val="clear"/>
            <w:tcMar>
              <w:top w:type="dxa" w:w="100"/>
              <w:left w:type="dxa" w:w="140"/>
              <w:bottom w:type="dxa" w:w="100"/>
              <w:right w:type="dxa" w:w="140"/>
            </w:tcMar>
          </w:tcPr>
          <w:p>
            <w:r>
              <w:rPr>
                <w:rFonts w:ascii="Arial" w:cs="Arial" w:eastAsia="Arial" w:hAnsi="Arial"/>
                <w:b w:val="false"/>
                <w:bCs w:val="false"/>
                <w:color w:val="171717"/>
                <w:sz w:val="20"/>
                <w:szCs w:val="20"/>
              </w:rPr>
              <w:t xml:space="preserve">kb_search</w:t>
            </w:r>
          </w:p>
        </w:tc>
        <w:tc>
          <w:tcPr>
            <w:tcW w:type="dxa" w:w="1700"/>
            <w:tcBorders>
              <w:top w:val="single" w:color="D4D4D8" w:sz="4"/>
              <w:left w:val="single" w:color="D4D4D8" w:sz="4"/>
              <w:bottom w:val="single" w:color="D4D4D8" w:sz="4"/>
              <w:right w:val="single" w:color="D4D4D8" w:sz="4"/>
            </w:tcBorders>
            <w:shd w:fill="F4F4F5" w:val="clear"/>
            <w:tcMar>
              <w:top w:type="dxa" w:w="100"/>
              <w:left w:type="dxa" w:w="140"/>
              <w:bottom w:type="dxa" w:w="100"/>
              <w:right w:type="dxa" w:w="140"/>
            </w:tcMar>
          </w:tcPr>
          <w:p>
            <w:r>
              <w:rPr>
                <w:rFonts w:ascii="Arial" w:cs="Arial" w:eastAsia="Arial" w:hAnsi="Arial"/>
                <w:b w:val="false"/>
                <w:bCs w:val="false"/>
                <w:color w:val="171717"/>
                <w:sz w:val="20"/>
                <w:szCs w:val="20"/>
              </w:rPr>
              <w:t xml:space="preserve">DE, HC</w:t>
            </w:r>
          </w:p>
        </w:tc>
        <w:tc>
          <w:tcPr>
            <w:tcW w:type="dxa" w:w="5260"/>
            <w:tcBorders>
              <w:top w:val="single" w:color="D4D4D8" w:sz="4"/>
              <w:left w:val="single" w:color="D4D4D8" w:sz="4"/>
              <w:bottom w:val="single" w:color="D4D4D8" w:sz="4"/>
              <w:right w:val="single" w:color="D4D4D8" w:sz="4"/>
            </w:tcBorders>
            <w:shd w:fill="F4F4F5" w:val="clear"/>
            <w:tcMar>
              <w:top w:type="dxa" w:w="100"/>
              <w:left w:type="dxa" w:w="140"/>
              <w:bottom w:type="dxa" w:w="100"/>
              <w:right w:type="dxa" w:w="140"/>
            </w:tcMar>
          </w:tcPr>
          <w:p>
            <w:r>
              <w:rPr>
                <w:rFonts w:ascii="Arial" w:cs="Arial" w:eastAsia="Arial" w:hAnsi="Arial"/>
                <w:b w:val="false"/>
                <w:bCs w:val="false"/>
                <w:color w:val="171717"/>
                <w:sz w:val="20"/>
                <w:szCs w:val="20"/>
              </w:rPr>
              <w:t xml:space="preserve">ChromaDB semantic search, returns text + URL</w:t>
            </w:r>
          </w:p>
        </w:tc>
      </w:tr>
      <w:tr>
        <w:tc>
          <w:tcPr>
            <w:tcW w:type="dxa" w:w="2400"/>
            <w:tcBorders>
              <w:top w:val="single" w:color="D4D4D8" w:sz="4"/>
              <w:left w:val="single" w:color="D4D4D8" w:sz="4"/>
              <w:bottom w:val="single" w:color="D4D4D8" w:sz="4"/>
              <w:right w:val="single" w:color="D4D4D8" w:sz="4"/>
            </w:tcBorders>
            <w:tcMar>
              <w:top w:type="dxa" w:w="100"/>
              <w:left w:type="dxa" w:w="140"/>
              <w:bottom w:type="dxa" w:w="100"/>
              <w:right w:type="dxa" w:w="140"/>
            </w:tcMar>
          </w:tcPr>
          <w:p>
            <w:r>
              <w:rPr>
                <w:rFonts w:ascii="Arial" w:cs="Arial" w:eastAsia="Arial" w:hAnsi="Arial"/>
                <w:b w:val="false"/>
                <w:bCs w:val="false"/>
                <w:color w:val="171717"/>
                <w:sz w:val="20"/>
                <w:szCs w:val="20"/>
              </w:rPr>
              <w:t xml:space="preserve">submit_plan</w:t>
            </w:r>
          </w:p>
        </w:tc>
        <w:tc>
          <w:tcPr>
            <w:tcW w:type="dxa" w:w="1700"/>
            <w:tcBorders>
              <w:top w:val="single" w:color="D4D4D8" w:sz="4"/>
              <w:left w:val="single" w:color="D4D4D8" w:sz="4"/>
              <w:bottom w:val="single" w:color="D4D4D8" w:sz="4"/>
              <w:right w:val="single" w:color="D4D4D8" w:sz="4"/>
            </w:tcBorders>
            <w:tcMar>
              <w:top w:type="dxa" w:w="100"/>
              <w:left w:type="dxa" w:w="140"/>
              <w:bottom w:type="dxa" w:w="100"/>
              <w:right w:type="dxa" w:w="140"/>
            </w:tcMar>
          </w:tcPr>
          <w:p>
            <w:r>
              <w:rPr>
                <w:rFonts w:ascii="Arial" w:cs="Arial" w:eastAsia="Arial" w:hAnsi="Arial"/>
                <w:b w:val="false"/>
                <w:bCs w:val="false"/>
                <w:color w:val="171717"/>
                <w:sz w:val="20"/>
                <w:szCs w:val="20"/>
              </w:rPr>
              <w:t xml:space="preserve">HC</w:t>
            </w:r>
          </w:p>
        </w:tc>
        <w:tc>
          <w:tcPr>
            <w:tcW w:type="dxa" w:w="5260"/>
            <w:tcBorders>
              <w:top w:val="single" w:color="D4D4D8" w:sz="4"/>
              <w:left w:val="single" w:color="D4D4D8" w:sz="4"/>
              <w:bottom w:val="single" w:color="D4D4D8" w:sz="4"/>
              <w:right w:val="single" w:color="D4D4D8" w:sz="4"/>
            </w:tcBorders>
            <w:tcMar>
              <w:top w:type="dxa" w:w="100"/>
              <w:left w:type="dxa" w:w="140"/>
              <w:bottom w:type="dxa" w:w="100"/>
              <w:right w:type="dxa" w:w="140"/>
            </w:tcMar>
          </w:tcPr>
          <w:p>
            <w:r>
              <w:rPr>
                <w:rFonts w:ascii="Arial" w:cs="Arial" w:eastAsia="Arial" w:hAnsi="Arial"/>
                <w:b w:val="false"/>
                <w:bCs w:val="false"/>
                <w:color w:val="171717"/>
                <w:sz w:val="20"/>
                <w:szCs w:val="20"/>
              </w:rPr>
              <w:t xml:space="preserve">Validates + accepts a structured plan</w:t>
            </w:r>
          </w:p>
        </w:tc>
      </w:tr>
    </w:tbl>
    <w:p>
      <w:pPr>
        <w:pStyle w:val="Heading2"/>
        <w:spacing w:after="160" w:before="280"/>
      </w:pPr>
      <w:r>
        <w:rPr>
          <w:rFonts w:ascii="Arial" w:cs="Arial" w:eastAsia="Arial" w:hAnsi="Arial"/>
          <w:b/>
          <w:bCs/>
          <w:color w:val="DC2626"/>
          <w:sz w:val="28"/>
          <w:szCs w:val="28"/>
        </w:rPr>
        <w:t xml:space="preserve">Step 7.3: Data Science Agent (agents/data_science.py)</w:t>
      </w:r>
    </w:p>
    <w:p>
      <w:pPr>
        <w:spacing w:after="100"/>
      </w:pPr>
      <w:r>
        <w:rPr>
          <w:rFonts w:ascii="Arial" w:cs="Arial" w:eastAsia="Arial" w:hAnsi="Arial"/>
          <w:sz w:val="22"/>
          <w:szCs w:val="22"/>
        </w:rPr>
        <w:t xml:space="preserve">Job: take a user question + user_id, fetch wearable data via tools, produce a concise data-grounded analysis.</w:t>
      </w:r>
    </w:p>
    <w:p>
      <w:pPr>
        <w:spacing w:after="100"/>
      </w:pPr>
      <w:r>
        <w:rPr>
          <w:rFonts w:ascii="Arial" w:cs="Arial" w:eastAsia="Arial" w:hAnsi="Arial"/>
          <w:sz w:val="22"/>
          <w:szCs w:val="22"/>
        </w:rPr>
        <w:t xml:space="preserve">System prompt enforces: cite numbers (never guess), 3-5 sentence final answer, max 4 tool calls, note when data is sparse.</w:t>
      </w:r>
    </w:p>
    <w:p>
      <w:pPr>
        <w:pStyle w:val="Heading2"/>
        <w:spacing w:after="160" w:before="280"/>
      </w:pPr>
      <w:r>
        <w:rPr>
          <w:rFonts w:ascii="Arial" w:cs="Arial" w:eastAsia="Arial" w:hAnsi="Arial"/>
          <w:b/>
          <w:bCs/>
          <w:color w:val="DC2626"/>
          <w:sz w:val="28"/>
          <w:szCs w:val="28"/>
        </w:rPr>
        <w:t xml:space="preserve">Step 7.4: Domain Expert Agent (agents/domain_expert.py)</w:t>
      </w:r>
    </w:p>
    <w:p>
      <w:pPr>
        <w:spacing w:after="100"/>
      </w:pPr>
      <w:r>
        <w:rPr>
          <w:rFonts w:ascii="Arial" w:cs="Arial" w:eastAsia="Arial" w:hAnsi="Arial"/>
          <w:sz w:val="22"/>
          <w:szCs w:val="22"/>
        </w:rPr>
        <w:t xml:space="preserve">Job: ground answers in (a) the user's actual gene profile and (b) evidence from the curated KB.</w:t>
      </w:r>
    </w:p>
    <w:p>
      <w:pPr>
        <w:spacing w:after="100"/>
      </w:pPr>
      <w:r>
        <w:rPr>
          <w:rFonts w:ascii="Arial" w:cs="Arial" w:eastAsia="Arial" w:hAnsi="Arial"/>
          <w:sz w:val="22"/>
          <w:szCs w:val="22"/>
        </w:rPr>
        <w:t xml:space="preserve">System prompt enforces: cite by URL or by gene+rsid, never invent citations, only cite URLs returned by kb_search. Max 3 tool calls.</w:t>
      </w:r>
    </w:p>
    <w:p>
      <w:pPr>
        <w:pBdr>
          <w:left w:val="single" w:color="DC2626" w:sz="18" w:space="6"/>
        </w:pBdr>
        <w:spacing w:after="100" w:before="80"/>
        <w:ind w:left="200"/>
      </w:pPr>
      <w:r>
        <w:rPr>
          <w:rFonts w:ascii="Arial" w:cs="Arial" w:eastAsia="Arial" w:hAnsi="Arial"/>
          <w:b/>
          <w:bCs/>
          <w:color w:val="DC2626"/>
          <w:sz w:val="22"/>
          <w:szCs w:val="22"/>
        </w:rPr>
        <w:t xml:space="preserve">Why: </w:t>
      </w:r>
      <w:r>
        <w:rPr>
          <w:rFonts w:ascii="Arial" w:cs="Arial" w:eastAsia="Arial" w:hAnsi="Arial"/>
          <w:sz w:val="22"/>
          <w:szCs w:val="22"/>
        </w:rPr>
        <w:t xml:space="preserve">The 'never invent citations' rule, combined with the URL-grounding metric in the Eval tab, gives us a measurable hallucination check. 100% on gpt-oss-120b means every cited URL exists in our KB.</w:t>
      </w:r>
    </w:p>
    <w:p>
      <w:pPr>
        <w:pStyle w:val="Heading2"/>
        <w:spacing w:after="160" w:before="280"/>
      </w:pPr>
      <w:r>
        <w:rPr>
          <w:rFonts w:ascii="Arial" w:cs="Arial" w:eastAsia="Arial" w:hAnsi="Arial"/>
          <w:b/>
          <w:bCs/>
          <w:color w:val="DC2626"/>
          <w:sz w:val="28"/>
          <w:szCs w:val="28"/>
        </w:rPr>
        <w:t xml:space="preserve">Step 7.5: Health Coach Agent (agents/health_coach.py)</w:t>
      </w:r>
    </w:p>
    <w:p>
      <w:pPr>
        <w:spacing w:after="100"/>
      </w:pPr>
      <w:r>
        <w:rPr>
          <w:rFonts w:ascii="Arial" w:cs="Arial" w:eastAsia="Arial" w:hAnsi="Arial"/>
          <w:sz w:val="22"/>
          <w:szCs w:val="22"/>
        </w:rPr>
        <w:t xml:space="preserve">Job: produce a structured, persisted, motivational plan.</w:t>
      </w:r>
    </w:p>
    <w:p>
      <w:pPr>
        <w:spacing w:after="100"/>
      </w:pPr>
      <w:r>
        <w:rPr>
          <w:rFonts w:ascii="Arial" w:cs="Arial" w:eastAsia="Arial" w:hAnsi="Arial"/>
          <w:sz w:val="22"/>
          <w:szCs w:val="22"/>
        </w:rPr>
        <w:t xml:space="preserve">Headline tool is submit_plan(...) whose schema IS the plan structure: goal, why, 3-5 steps with title/detail/frequency/evidence, metrics_to_track, check_in_days, user_message.</w:t>
      </w:r>
    </w:p>
    <w:p>
      <w:pPr>
        <w:spacing w:after="100"/>
      </w:pPr>
      <w:r>
        <w:rPr>
          <w:rFonts w:ascii="Arial" w:cs="Arial" w:eastAsia="Arial" w:hAnsi="Arial"/>
          <w:sz w:val="22"/>
          <w:szCs w:val="22"/>
        </w:rPr>
        <w:t xml:space="preserve">System prompt enforces specifics: the why field MUST cite at least one specific number AND at least one specific gene+genotype the user carries. Generic plans are unacceptable.</w:t>
      </w:r>
    </w:p>
    <w:p>
      <w:pPr>
        <w:spacing w:after="100"/>
      </w:pPr>
      <w:r>
        <w:rPr>
          <w:rFonts w:ascii="Arial" w:cs="Arial" w:eastAsia="Arial" w:hAnsi="Arial"/>
          <w:sz w:val="22"/>
          <w:szCs w:val="22"/>
        </w:rPr>
        <w:t xml:space="preserve">submit_plan is tolerant — it parses stringified JSON arrays (small models often emit nested arrays as strings) and silently truncates plans with &gt; 8 steps instead of erroring.</w:t>
      </w:r>
    </w:p>
    <w:p>
      <w:pPr>
        <w:pBdr>
          <w:left w:val="single" w:color="DC2626" w:sz="18" w:space="6"/>
        </w:pBdr>
        <w:spacing w:after="100" w:before="80"/>
        <w:ind w:left="200"/>
      </w:pPr>
      <w:r>
        <w:rPr>
          <w:rFonts w:ascii="Arial" w:cs="Arial" w:eastAsia="Arial" w:hAnsi="Arial"/>
          <w:b/>
          <w:bCs/>
          <w:color w:val="DC2626"/>
          <w:sz w:val="22"/>
          <w:szCs w:val="22"/>
        </w:rPr>
        <w:t xml:space="preserve">Why: </w:t>
      </w:r>
      <w:r>
        <w:rPr>
          <w:rFonts w:ascii="Arial" w:cs="Arial" w:eastAsia="Arial" w:hAnsi="Arial"/>
          <w:sz w:val="22"/>
          <w:szCs w:val="22"/>
        </w:rPr>
        <w:t xml:space="preserve">Tolerant validation prevents the failure loop where a small model over-produces, gets an error, panics, sends malformed JSON, and burns through retries. Better to truncate and accept than reject and spiral.</w:t>
      </w:r>
    </w:p>
    <w:p>
      <w:pPr>
        <w:pStyle w:val="Heading2"/>
        <w:spacing w:after="160" w:before="280"/>
      </w:pPr>
      <w:r>
        <w:rPr>
          <w:rFonts w:ascii="Arial" w:cs="Arial" w:eastAsia="Arial" w:hAnsi="Arial"/>
          <w:b/>
          <w:bCs/>
          <w:color w:val="DC2626"/>
          <w:sz w:val="28"/>
          <w:szCs w:val="28"/>
        </w:rPr>
        <w:t xml:space="preserve">Step 7.6: Orchestrator (agents/orchestrator.py)</w:t>
      </w:r>
    </w:p>
    <w:p>
      <w:pPr>
        <w:spacing w:after="100"/>
      </w:pPr>
      <w:r>
        <w:rPr>
          <w:rFonts w:ascii="Arial" w:cs="Arial" w:eastAsia="Arial" w:hAnsi="Arial"/>
          <w:sz w:val="22"/>
          <w:szCs w:val="22"/>
        </w:rPr>
        <w:t xml:space="preserve">The manager. Does four things:</w:t>
      </w:r>
    </w:p>
    <w:p>
      <w:pPr>
        <w:pStyle w:val="ListParagraph"/>
        <w:numPr>
          <w:ilvl w:val="0"/>
          <w:numId w:val="2"/>
        </w:numPr>
        <w:spacing w:after="80"/>
      </w:pPr>
      <w:r>
        <w:rPr>
          <w:rFonts w:ascii="Arial" w:cs="Arial" w:eastAsia="Arial" w:hAnsi="Arial"/>
          <w:sz w:val="22"/>
          <w:szCs w:val="22"/>
        </w:rPr>
        <w:t xml:space="preserve">Classifies user intent via one LLM call (6 routes).</w:t>
      </w:r>
    </w:p>
    <w:p>
      <w:pPr>
        <w:pStyle w:val="ListParagraph"/>
        <w:numPr>
          <w:ilvl w:val="0"/>
          <w:numId w:val="2"/>
        </w:numPr>
        <w:spacing w:after="80"/>
      </w:pPr>
      <w:r>
        <w:rPr>
          <w:rFonts w:ascii="Arial" w:cs="Arial" w:eastAsia="Arial" w:hAnsi="Arial"/>
          <w:sz w:val="22"/>
          <w:szCs w:val="22"/>
        </w:rPr>
        <w:t xml:space="preserve">Routes to the right sub-agent(s).</w:t>
      </w:r>
    </w:p>
    <w:p>
      <w:pPr>
        <w:pStyle w:val="ListParagraph"/>
        <w:numPr>
          <w:ilvl w:val="0"/>
          <w:numId w:val="2"/>
        </w:numPr>
        <w:spacing w:after="80"/>
      </w:pPr>
      <w:r>
        <w:rPr>
          <w:rFonts w:ascii="Arial" w:cs="Arial" w:eastAsia="Arial" w:hAnsi="Arial"/>
          <w:sz w:val="22"/>
          <w:szCs w:val="22"/>
        </w:rPr>
        <w:t xml:space="preserve">Passes findings between agents when they run in sequence.</w:t>
      </w:r>
    </w:p>
    <w:p>
      <w:pPr>
        <w:pStyle w:val="ListParagraph"/>
        <w:numPr>
          <w:ilvl w:val="0"/>
          <w:numId w:val="2"/>
        </w:numPr>
        <w:spacing w:after="80"/>
      </w:pPr>
      <w:r>
        <w:rPr>
          <w:rFonts w:ascii="Arial" w:cs="Arial" w:eastAsia="Arial" w:hAnsi="Arial"/>
          <w:sz w:val="22"/>
          <w:szCs w:val="22"/>
        </w:rPr>
        <w:t xml:space="preserve">Aggregates everything into a single result dict.</w:t>
      </w:r>
    </w:p>
    <w:p>
      <w:pPr>
        <w:pStyle w:val="Heading3"/>
        <w:spacing w:after="120" w:before="200"/>
      </w:pPr>
      <w:r>
        <w:rPr>
          <w:rFonts w:ascii="Arial" w:cs="Arial" w:eastAsia="Arial" w:hAnsi="Arial"/>
          <w:b/>
          <w:bCs/>
          <w:color w:val="171717"/>
          <w:sz w:val="24"/>
          <w:szCs w:val="24"/>
        </w:rPr>
        <w:t xml:space="preserve">The 6 intent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4D4D8" w:sz="4"/>
              <w:left w:val="single" w:color="D4D4D8" w:sz="4"/>
              <w:bottom w:val="single" w:color="D4D4D8" w:sz="4"/>
              <w:right w:val="single" w:color="D4D4D8" w:sz="4"/>
            </w:tcBorders>
            <w:shd w:fill="171717" w:val="clear"/>
            <w:tcMar>
              <w:top w:type="dxa" w:w="100"/>
              <w:left w:type="dxa" w:w="140"/>
              <w:bottom w:type="dxa" w:w="100"/>
              <w:right w:type="dxa" w:w="140"/>
            </w:tcMar>
          </w:tcPr>
          <w:p>
            <w:r>
              <w:rPr>
                <w:rFonts w:ascii="Arial" w:cs="Arial" w:eastAsia="Arial" w:hAnsi="Arial"/>
                <w:b/>
                <w:bCs/>
                <w:color w:val="FFFFFF"/>
                <w:sz w:val="20"/>
                <w:szCs w:val="20"/>
              </w:rPr>
              <w:t xml:space="preserve">Intent</w:t>
            </w:r>
          </w:p>
        </w:tc>
        <w:tc>
          <w:tcPr>
            <w:tcW w:type="dxa" w:w="6360"/>
            <w:tcBorders>
              <w:top w:val="single" w:color="D4D4D8" w:sz="4"/>
              <w:left w:val="single" w:color="D4D4D8" w:sz="4"/>
              <w:bottom w:val="single" w:color="D4D4D8" w:sz="4"/>
              <w:right w:val="single" w:color="D4D4D8" w:sz="4"/>
            </w:tcBorders>
            <w:shd w:fill="171717" w:val="clear"/>
            <w:tcMar>
              <w:top w:type="dxa" w:w="100"/>
              <w:left w:type="dxa" w:w="140"/>
              <w:bottom w:type="dxa" w:w="100"/>
              <w:right w:type="dxa" w:w="140"/>
            </w:tcMar>
          </w:tcPr>
          <w:p>
            <w:r>
              <w:rPr>
                <w:rFonts w:ascii="Arial" w:cs="Arial" w:eastAsia="Arial" w:hAnsi="Arial"/>
                <w:b/>
                <w:bCs/>
                <w:color w:val="FFFFFF"/>
                <w:sz w:val="20"/>
                <w:szCs w:val="20"/>
              </w:rPr>
              <w:t xml:space="preserve">Pipeline</w:t>
            </w:r>
          </w:p>
        </w:tc>
      </w:tr>
      <w:tr>
        <w:tc>
          <w:tcPr>
            <w:tcW w:type="dxa" w:w="3000"/>
            <w:tcBorders>
              <w:top w:val="single" w:color="D4D4D8" w:sz="4"/>
              <w:left w:val="single" w:color="D4D4D8" w:sz="4"/>
              <w:bottom w:val="single" w:color="D4D4D8" w:sz="4"/>
              <w:right w:val="single" w:color="D4D4D8" w:sz="4"/>
            </w:tcBorders>
            <w:tcMar>
              <w:top w:type="dxa" w:w="100"/>
              <w:left w:type="dxa" w:w="140"/>
              <w:bottom w:type="dxa" w:w="100"/>
              <w:right w:type="dxa" w:w="140"/>
            </w:tcMar>
          </w:tcPr>
          <w:p>
            <w:r>
              <w:rPr>
                <w:rFonts w:ascii="Arial" w:cs="Arial" w:eastAsia="Arial" w:hAnsi="Arial"/>
                <w:b w:val="false"/>
                <w:bCs w:val="false"/>
                <w:color w:val="171717"/>
                <w:sz w:val="20"/>
                <w:szCs w:val="20"/>
              </w:rPr>
              <w:t xml:space="preserve">data_question</w:t>
            </w:r>
          </w:p>
        </w:tc>
        <w:tc>
          <w:tcPr>
            <w:tcW w:type="dxa" w:w="6360"/>
            <w:tcBorders>
              <w:top w:val="single" w:color="D4D4D8" w:sz="4"/>
              <w:left w:val="single" w:color="D4D4D8" w:sz="4"/>
              <w:bottom w:val="single" w:color="D4D4D8" w:sz="4"/>
              <w:right w:val="single" w:color="D4D4D8" w:sz="4"/>
            </w:tcBorders>
            <w:tcMar>
              <w:top w:type="dxa" w:w="100"/>
              <w:left w:type="dxa" w:w="140"/>
              <w:bottom w:type="dxa" w:w="100"/>
              <w:right w:type="dxa" w:w="140"/>
            </w:tcMar>
          </w:tcPr>
          <w:p>
            <w:r>
              <w:rPr>
                <w:rFonts w:ascii="Arial" w:cs="Arial" w:eastAsia="Arial" w:hAnsi="Arial"/>
                <w:b w:val="false"/>
                <w:bCs w:val="false"/>
                <w:color w:val="171717"/>
                <w:sz w:val="20"/>
                <w:szCs w:val="20"/>
              </w:rPr>
              <w:t xml:space="preserve">DS only</w:t>
            </w:r>
          </w:p>
        </w:tc>
      </w:tr>
      <w:tr>
        <w:tc>
          <w:tcPr>
            <w:tcW w:type="dxa" w:w="3000"/>
            <w:tcBorders>
              <w:top w:val="single" w:color="D4D4D8" w:sz="4"/>
              <w:left w:val="single" w:color="D4D4D8" w:sz="4"/>
              <w:bottom w:val="single" w:color="D4D4D8" w:sz="4"/>
              <w:right w:val="single" w:color="D4D4D8" w:sz="4"/>
            </w:tcBorders>
            <w:shd w:fill="F4F4F5" w:val="clear"/>
            <w:tcMar>
              <w:top w:type="dxa" w:w="100"/>
              <w:left w:type="dxa" w:w="140"/>
              <w:bottom w:type="dxa" w:w="100"/>
              <w:right w:type="dxa" w:w="140"/>
            </w:tcMar>
          </w:tcPr>
          <w:p>
            <w:r>
              <w:rPr>
                <w:rFonts w:ascii="Arial" w:cs="Arial" w:eastAsia="Arial" w:hAnsi="Arial"/>
                <w:b w:val="false"/>
                <w:bCs w:val="false"/>
                <w:color w:val="171717"/>
                <w:sz w:val="20"/>
                <w:szCs w:val="20"/>
              </w:rPr>
              <w:t xml:space="preserve">knowledge_question</w:t>
            </w:r>
          </w:p>
        </w:tc>
        <w:tc>
          <w:tcPr>
            <w:tcW w:type="dxa" w:w="6360"/>
            <w:tcBorders>
              <w:top w:val="single" w:color="D4D4D8" w:sz="4"/>
              <w:left w:val="single" w:color="D4D4D8" w:sz="4"/>
              <w:bottom w:val="single" w:color="D4D4D8" w:sz="4"/>
              <w:right w:val="single" w:color="D4D4D8" w:sz="4"/>
            </w:tcBorders>
            <w:shd w:fill="F4F4F5" w:val="clear"/>
            <w:tcMar>
              <w:top w:type="dxa" w:w="100"/>
              <w:left w:type="dxa" w:w="140"/>
              <w:bottom w:type="dxa" w:w="100"/>
              <w:right w:type="dxa" w:w="140"/>
            </w:tcMar>
          </w:tcPr>
          <w:p>
            <w:r>
              <w:rPr>
                <w:rFonts w:ascii="Arial" w:cs="Arial" w:eastAsia="Arial" w:hAnsi="Arial"/>
                <w:b w:val="false"/>
                <w:bCs w:val="false"/>
                <w:color w:val="171717"/>
                <w:sz w:val="20"/>
                <w:szCs w:val="20"/>
              </w:rPr>
              <w:t xml:space="preserve">DE only</w:t>
            </w:r>
          </w:p>
        </w:tc>
      </w:tr>
      <w:tr>
        <w:tc>
          <w:tcPr>
            <w:tcW w:type="dxa" w:w="3000"/>
            <w:tcBorders>
              <w:top w:val="single" w:color="D4D4D8" w:sz="4"/>
              <w:left w:val="single" w:color="D4D4D8" w:sz="4"/>
              <w:bottom w:val="single" w:color="D4D4D8" w:sz="4"/>
              <w:right w:val="single" w:color="D4D4D8" w:sz="4"/>
            </w:tcBorders>
            <w:tcMar>
              <w:top w:type="dxa" w:w="100"/>
              <w:left w:type="dxa" w:w="140"/>
              <w:bottom w:type="dxa" w:w="100"/>
              <w:right w:type="dxa" w:w="140"/>
            </w:tcMar>
          </w:tcPr>
          <w:p>
            <w:r>
              <w:rPr>
                <w:rFonts w:ascii="Arial" w:cs="Arial" w:eastAsia="Arial" w:hAnsi="Arial"/>
                <w:b w:val="false"/>
                <w:bCs w:val="false"/>
                <w:color w:val="171717"/>
                <w:sz w:val="20"/>
                <w:szCs w:val="20"/>
              </w:rPr>
              <w:t xml:space="preserve">plan_request</w:t>
            </w:r>
          </w:p>
        </w:tc>
        <w:tc>
          <w:tcPr>
            <w:tcW w:type="dxa" w:w="6360"/>
            <w:tcBorders>
              <w:top w:val="single" w:color="D4D4D8" w:sz="4"/>
              <w:left w:val="single" w:color="D4D4D8" w:sz="4"/>
              <w:bottom w:val="single" w:color="D4D4D8" w:sz="4"/>
              <w:right w:val="single" w:color="D4D4D8" w:sz="4"/>
            </w:tcBorders>
            <w:tcMar>
              <w:top w:type="dxa" w:w="100"/>
              <w:left w:type="dxa" w:w="140"/>
              <w:bottom w:type="dxa" w:w="100"/>
              <w:right w:type="dxa" w:w="140"/>
            </w:tcMar>
          </w:tcPr>
          <w:p>
            <w:r>
              <w:rPr>
                <w:rFonts w:ascii="Arial" w:cs="Arial" w:eastAsia="Arial" w:hAnsi="Arial"/>
                <w:b w:val="false"/>
                <w:bCs w:val="false"/>
                <w:color w:val="171717"/>
                <w:sz w:val="20"/>
                <w:szCs w:val="20"/>
              </w:rPr>
              <w:t xml:space="preserve">DS -&gt; DE -&gt; HC (the headline pipeline)</w:t>
            </w:r>
          </w:p>
        </w:tc>
      </w:tr>
      <w:tr>
        <w:tc>
          <w:tcPr>
            <w:tcW w:type="dxa" w:w="3000"/>
            <w:tcBorders>
              <w:top w:val="single" w:color="D4D4D8" w:sz="4"/>
              <w:left w:val="single" w:color="D4D4D8" w:sz="4"/>
              <w:bottom w:val="single" w:color="D4D4D8" w:sz="4"/>
              <w:right w:val="single" w:color="D4D4D8" w:sz="4"/>
            </w:tcBorders>
            <w:shd w:fill="F4F4F5" w:val="clear"/>
            <w:tcMar>
              <w:top w:type="dxa" w:w="100"/>
              <w:left w:type="dxa" w:w="140"/>
              <w:bottom w:type="dxa" w:w="100"/>
              <w:right w:type="dxa" w:w="140"/>
            </w:tcMar>
          </w:tcPr>
          <w:p>
            <w:r>
              <w:rPr>
                <w:rFonts w:ascii="Arial" w:cs="Arial" w:eastAsia="Arial" w:hAnsi="Arial"/>
                <w:b w:val="false"/>
                <w:bCs w:val="false"/>
                <w:color w:val="171717"/>
                <w:sz w:val="20"/>
                <w:szCs w:val="20"/>
              </w:rPr>
              <w:t xml:space="preserve">mixed</w:t>
            </w:r>
          </w:p>
        </w:tc>
        <w:tc>
          <w:tcPr>
            <w:tcW w:type="dxa" w:w="6360"/>
            <w:tcBorders>
              <w:top w:val="single" w:color="D4D4D8" w:sz="4"/>
              <w:left w:val="single" w:color="D4D4D8" w:sz="4"/>
              <w:bottom w:val="single" w:color="D4D4D8" w:sz="4"/>
              <w:right w:val="single" w:color="D4D4D8" w:sz="4"/>
            </w:tcBorders>
            <w:shd w:fill="F4F4F5" w:val="clear"/>
            <w:tcMar>
              <w:top w:type="dxa" w:w="100"/>
              <w:left w:type="dxa" w:w="140"/>
              <w:bottom w:type="dxa" w:w="100"/>
              <w:right w:type="dxa" w:w="140"/>
            </w:tcMar>
          </w:tcPr>
          <w:p>
            <w:r>
              <w:rPr>
                <w:rFonts w:ascii="Arial" w:cs="Arial" w:eastAsia="Arial" w:hAnsi="Arial"/>
                <w:b w:val="false"/>
                <w:bCs w:val="false"/>
                <w:color w:val="171717"/>
                <w:sz w:val="20"/>
                <w:szCs w:val="20"/>
              </w:rPr>
              <w:t xml:space="preserve">DS + DE then synthesise</w:t>
            </w:r>
          </w:p>
        </w:tc>
      </w:tr>
      <w:tr>
        <w:tc>
          <w:tcPr>
            <w:tcW w:type="dxa" w:w="3000"/>
            <w:tcBorders>
              <w:top w:val="single" w:color="D4D4D8" w:sz="4"/>
              <w:left w:val="single" w:color="D4D4D8" w:sz="4"/>
              <w:bottom w:val="single" w:color="D4D4D8" w:sz="4"/>
              <w:right w:val="single" w:color="D4D4D8" w:sz="4"/>
            </w:tcBorders>
            <w:tcMar>
              <w:top w:type="dxa" w:w="100"/>
              <w:left w:type="dxa" w:w="140"/>
              <w:bottom w:type="dxa" w:w="100"/>
              <w:right w:type="dxa" w:w="140"/>
            </w:tcMar>
          </w:tcPr>
          <w:p>
            <w:r>
              <w:rPr>
                <w:rFonts w:ascii="Arial" w:cs="Arial" w:eastAsia="Arial" w:hAnsi="Arial"/>
                <w:b w:val="false"/>
                <w:bCs w:val="false"/>
                <w:color w:val="171717"/>
                <w:sz w:val="20"/>
                <w:szCs w:val="20"/>
              </w:rPr>
              <w:t xml:space="preserve">medical_concern</w:t>
            </w:r>
          </w:p>
        </w:tc>
        <w:tc>
          <w:tcPr>
            <w:tcW w:type="dxa" w:w="6360"/>
            <w:tcBorders>
              <w:top w:val="single" w:color="D4D4D8" w:sz="4"/>
              <w:left w:val="single" w:color="D4D4D8" w:sz="4"/>
              <w:bottom w:val="single" w:color="D4D4D8" w:sz="4"/>
              <w:right w:val="single" w:color="D4D4D8" w:sz="4"/>
            </w:tcBorders>
            <w:tcMar>
              <w:top w:type="dxa" w:w="100"/>
              <w:left w:type="dxa" w:w="140"/>
              <w:bottom w:type="dxa" w:w="100"/>
              <w:right w:type="dxa" w:w="140"/>
            </w:tcMar>
          </w:tcPr>
          <w:p>
            <w:r>
              <w:rPr>
                <w:rFonts w:ascii="Arial" w:cs="Arial" w:eastAsia="Arial" w:hAnsi="Arial"/>
                <w:b w:val="false"/>
                <w:bCs w:val="false"/>
                <w:color w:val="171717"/>
                <w:sz w:val="20"/>
                <w:szCs w:val="20"/>
              </w:rPr>
              <w:t xml:space="preserve">Refuse + recommend clinician (NO agent fires)</w:t>
            </w:r>
          </w:p>
        </w:tc>
      </w:tr>
      <w:tr>
        <w:tc>
          <w:tcPr>
            <w:tcW w:type="dxa" w:w="3000"/>
            <w:tcBorders>
              <w:top w:val="single" w:color="D4D4D8" w:sz="4"/>
              <w:left w:val="single" w:color="D4D4D8" w:sz="4"/>
              <w:bottom w:val="single" w:color="D4D4D8" w:sz="4"/>
              <w:right w:val="single" w:color="D4D4D8" w:sz="4"/>
            </w:tcBorders>
            <w:shd w:fill="F4F4F5" w:val="clear"/>
            <w:tcMar>
              <w:top w:type="dxa" w:w="100"/>
              <w:left w:type="dxa" w:w="140"/>
              <w:bottom w:type="dxa" w:w="100"/>
              <w:right w:type="dxa" w:w="140"/>
            </w:tcMar>
          </w:tcPr>
          <w:p>
            <w:r>
              <w:rPr>
                <w:rFonts w:ascii="Arial" w:cs="Arial" w:eastAsia="Arial" w:hAnsi="Arial"/>
                <w:b w:val="false"/>
                <w:bCs w:val="false"/>
                <w:color w:val="171717"/>
                <w:sz w:val="20"/>
                <w:szCs w:val="20"/>
              </w:rPr>
              <w:t xml:space="preserve">out_of_scope</w:t>
            </w:r>
          </w:p>
        </w:tc>
        <w:tc>
          <w:tcPr>
            <w:tcW w:type="dxa" w:w="6360"/>
            <w:tcBorders>
              <w:top w:val="single" w:color="D4D4D8" w:sz="4"/>
              <w:left w:val="single" w:color="D4D4D8" w:sz="4"/>
              <w:bottom w:val="single" w:color="D4D4D8" w:sz="4"/>
              <w:right w:val="single" w:color="D4D4D8" w:sz="4"/>
            </w:tcBorders>
            <w:shd w:fill="F4F4F5" w:val="clear"/>
            <w:tcMar>
              <w:top w:type="dxa" w:w="100"/>
              <w:left w:type="dxa" w:w="140"/>
              <w:bottom w:type="dxa" w:w="100"/>
              <w:right w:type="dxa" w:w="140"/>
            </w:tcMar>
          </w:tcPr>
          <w:p>
            <w:r>
              <w:rPr>
                <w:rFonts w:ascii="Arial" w:cs="Arial" w:eastAsia="Arial" w:hAnsi="Arial"/>
                <w:b w:val="false"/>
                <w:bCs w:val="false"/>
                <w:color w:val="171717"/>
                <w:sz w:val="20"/>
                <w:szCs w:val="20"/>
              </w:rPr>
              <w:t xml:space="preserve">Polite refusal</w:t>
            </w:r>
          </w:p>
        </w:tc>
      </w:tr>
    </w:tbl>
    <w:p>
      <w:pPr>
        <w:pBdr>
          <w:left w:val="single" w:color="DC2626" w:sz="18" w:space="6"/>
        </w:pBdr>
        <w:spacing w:after="100" w:before="80"/>
        <w:ind w:left="200"/>
      </w:pPr>
      <w:r>
        <w:rPr>
          <w:rFonts w:ascii="Arial" w:cs="Arial" w:eastAsia="Arial" w:hAnsi="Arial"/>
          <w:b/>
          <w:bCs/>
          <w:color w:val="DC2626"/>
          <w:sz w:val="22"/>
          <w:szCs w:val="22"/>
        </w:rPr>
        <w:t xml:space="preserve">Why: </w:t>
      </w:r>
      <w:r>
        <w:rPr>
          <w:rFonts w:ascii="Arial" w:cs="Arial" w:eastAsia="Arial" w:hAnsi="Arial"/>
          <w:sz w:val="22"/>
          <w:szCs w:val="22"/>
        </w:rPr>
        <w:t xml:space="preserve">Layered safety. Symptom queries route to medical_concern and never reach an agent — so the system structurally cannot give bad medical advice for a symptom. Out-of-scope queries (math, trivia) refuse without burning compute.</w:t>
      </w:r>
    </w:p>
    <w:p>
      <w:pPr>
        <w:pStyle w:val="Heading1"/>
        <w:pageBreakBefore/>
        <w:spacing w:after="240" w:before="360"/>
      </w:pPr>
      <w:r>
        <w:rPr>
          <w:rFonts w:ascii="Arial" w:cs="Arial" w:eastAsia="Arial" w:hAnsi="Arial"/>
          <w:b/>
          <w:bCs/>
          <w:color w:val="171717"/>
          <w:sz w:val="36"/>
          <w:szCs w:val="36"/>
        </w:rPr>
        <w:t xml:space="preserve">Phase 8: Energy Classifier (Real ML)</w:t>
      </w:r>
    </w:p>
    <w:p>
      <w:pPr>
        <w:pStyle w:val="Heading2"/>
        <w:spacing w:after="160" w:before="280"/>
      </w:pPr>
      <w:r>
        <w:rPr>
          <w:rFonts w:ascii="Arial" w:cs="Arial" w:eastAsia="Arial" w:hAnsi="Arial"/>
          <w:b/>
          <w:bCs/>
          <w:color w:val="DC2626"/>
          <w:sz w:val="28"/>
          <w:szCs w:val="28"/>
        </w:rPr>
        <w:t xml:space="preserve">Step 8.1: Why we need a real ML model</w:t>
      </w:r>
    </w:p>
    <w:p>
      <w:pPr>
        <w:spacing w:after="100"/>
      </w:pPr>
      <w:r>
        <w:rPr>
          <w:rFonts w:ascii="Arial" w:cs="Arial" w:eastAsia="Arial" w:hAnsi="Arial"/>
          <w:sz w:val="22"/>
          <w:szCs w:val="22"/>
        </w:rPr>
        <w:t xml:space="preserve">Without a trained model, the 1,000-user cohort is just data; the README says 'multi-agent' but there's no actual ML. Adding one trained model gives the project a defensible numeric metric ('Test AUC 0.56 on 985-user holdout'), which interviewers love.</w:t>
      </w:r>
    </w:p>
    <w:p>
      <w:pPr>
        <w:pStyle w:val="Heading2"/>
        <w:spacing w:after="160" w:before="280"/>
      </w:pPr>
      <w:r>
        <w:rPr>
          <w:rFonts w:ascii="Arial" w:cs="Arial" w:eastAsia="Arial" w:hAnsi="Arial"/>
          <w:b/>
          <w:bCs/>
          <w:color w:val="DC2626"/>
          <w:sz w:val="28"/>
          <w:szCs w:val="28"/>
        </w:rPr>
        <w:t xml:space="preserve">Step 8.2: Methodology (models/energy_clf.py)</w:t>
      </w:r>
    </w:p>
    <w:p>
      <w:pPr>
        <w:pStyle w:val="ListParagraph"/>
        <w:numPr>
          <w:ilvl w:val="0"/>
          <w:numId w:val="2"/>
        </w:numPr>
        <w:spacing w:after="80"/>
      </w:pPr>
      <w:r>
        <w:rPr>
          <w:rFonts w:ascii="Arial" w:cs="Arial" w:eastAsia="Arial" w:hAnsi="Arial"/>
          <w:sz w:val="22"/>
          <w:szCs w:val="22"/>
        </w:rPr>
        <w:t xml:space="preserve">Target: tomorrow's step count &gt; the user's personal median (proxy for 'above-baseline activity day').</w:t>
      </w:r>
    </w:p>
    <w:p>
      <w:pPr>
        <w:pStyle w:val="ListParagraph"/>
        <w:numPr>
          <w:ilvl w:val="0"/>
          <w:numId w:val="2"/>
        </w:numPr>
        <w:spacing w:after="80"/>
      </w:pPr>
      <w:r>
        <w:rPr>
          <w:rFonts w:ascii="Arial" w:cs="Arial" w:eastAsia="Arial" w:hAnsi="Arial"/>
          <w:sz w:val="22"/>
          <w:szCs w:val="22"/>
        </w:rPr>
        <w:t xml:space="preserve">Per-user binary target so each user is judged against their own baseline, not the cohort's.</w:t>
      </w:r>
    </w:p>
    <w:p>
      <w:pPr>
        <w:pStyle w:val="ListParagraph"/>
        <w:numPr>
          <w:ilvl w:val="0"/>
          <w:numId w:val="2"/>
        </w:numPr>
        <w:spacing w:after="80"/>
      </w:pPr>
      <w:r>
        <w:rPr>
          <w:rFonts w:ascii="Arial" w:cs="Arial" w:eastAsia="Arial" w:hAnsi="Arial"/>
          <w:sz w:val="22"/>
          <w:szCs w:val="22"/>
        </w:rPr>
        <w:t xml:space="preserve">Features: rolling 7-day means + stds + trends of 6 metrics + day-of-week + mood-flag rates (~22 features).</w:t>
      </w:r>
    </w:p>
    <w:p>
      <w:pPr>
        <w:pStyle w:val="ListParagraph"/>
        <w:numPr>
          <w:ilvl w:val="0"/>
          <w:numId w:val="2"/>
        </w:numPr>
        <w:spacing w:after="80"/>
      </w:pPr>
      <w:r>
        <w:rPr>
          <w:rFonts w:ascii="Arial" w:cs="Arial" w:eastAsia="Arial" w:hAnsi="Arial"/>
          <w:sz w:val="22"/>
          <w:szCs w:val="22"/>
        </w:rPr>
        <w:t xml:space="preserve">Model: XGBoost classifier with regularisation + early stopping.</w:t>
      </w:r>
    </w:p>
    <w:p>
      <w:pPr>
        <w:pStyle w:val="ListParagraph"/>
        <w:numPr>
          <w:ilvl w:val="0"/>
          <w:numId w:val="2"/>
        </w:numPr>
        <w:spacing w:after="80"/>
      </w:pPr>
      <w:r>
        <w:rPr>
          <w:rFonts w:ascii="Arial" w:cs="Arial" w:eastAsia="Arial" w:hAnsi="Arial"/>
          <w:sz w:val="22"/>
          <w:szCs w:val="22"/>
        </w:rPr>
        <w:t xml:space="preserve">Split: per-user time-based 70/30. The first 70% of each user's days train, last 30% test.</w:t>
      </w:r>
    </w:p>
    <w:p>
      <w:pPr>
        <w:pBdr>
          <w:left w:val="single" w:color="DC2626" w:sz="18" w:space="6"/>
        </w:pBdr>
        <w:spacing w:after="100" w:before="80"/>
        <w:ind w:left="200"/>
      </w:pPr>
      <w:r>
        <w:rPr>
          <w:rFonts w:ascii="Arial" w:cs="Arial" w:eastAsia="Arial" w:hAnsi="Arial"/>
          <w:b/>
          <w:bCs/>
          <w:color w:val="DC2626"/>
          <w:sz w:val="22"/>
          <w:szCs w:val="22"/>
        </w:rPr>
        <w:t xml:space="preserve">Why: </w:t>
      </w:r>
      <w:r>
        <w:rPr>
          <w:rFonts w:ascii="Arial" w:cs="Arial" w:eastAsia="Arial" w:hAnsi="Arial"/>
          <w:sz w:val="22"/>
          <w:szCs w:val="22"/>
        </w:rPr>
        <w:t xml:space="preserve">Time-based per-user split prevents future leakage. Random split would let the model peek at future days during training, inflating test AUC artificially. Per-user split prevents one user appearing in both train and test (which would let the model learn user-specific quirks). This is the rigorous evaluation pattern; most beginner ML demos get it wrong.</w:t>
      </w:r>
    </w:p>
    <w:p>
      <w:pPr>
        <w:pStyle w:val="Heading2"/>
        <w:spacing w:after="160" w:before="280"/>
      </w:pPr>
      <w:r>
        <w:rPr>
          <w:rFonts w:ascii="Arial" w:cs="Arial" w:eastAsia="Arial" w:hAnsi="Arial"/>
          <w:b/>
          <w:bCs/>
          <w:color w:val="DC2626"/>
          <w:sz w:val="28"/>
          <w:szCs w:val="28"/>
        </w:rPr>
        <w:t xml:space="preserve">Step 8.3: Honest interpretation of the result</w:t>
      </w:r>
    </w:p>
    <w:p>
      <w:pPr>
        <w:spacing w:after="100"/>
      </w:pPr>
      <w:r>
        <w:rPr>
          <w:rFonts w:ascii="Arial" w:cs="Arial" w:eastAsia="Arial" w:hAnsi="Arial"/>
          <w:sz w:val="22"/>
          <w:szCs w:val="22"/>
        </w:rPr>
        <w:t xml:space="preserve">Test AUC ~0.56 — modestly above random. The honest framing is: 'Next-day prediction from sparse, noisy wearable features is a known hard problem. Wearable ML papers that beat AUC 0.65 typically use longer windows, per-user fine-tuning, and additional sensors. This is a baseline that ships; v2 adds those.'</w:t>
      </w:r>
    </w:p>
    <w:p>
      <w:pPr>
        <w:spacing w:after="100"/>
      </w:pPr>
      <w:r>
        <w:rPr>
          <w:rFonts w:ascii="Arial" w:cs="Arial" w:eastAsia="Arial" w:hAnsi="Arial"/>
          <w:sz w:val="22"/>
          <w:szCs w:val="22"/>
        </w:rPr>
        <w:t xml:space="preserve">Importantly, the architecture is correct: top features by importance are physiologically sensible (resting HR, day of week, prior step history, HRV, mood self-reports). The model is finding signal — just not strongly.</w:t>
      </w:r>
    </w:p>
    <w:p>
      <w:pPr>
        <w:pStyle w:val="Heading1"/>
        <w:pageBreakBefore/>
        <w:spacing w:after="240" w:before="360"/>
      </w:pPr>
      <w:r>
        <w:rPr>
          <w:rFonts w:ascii="Arial" w:cs="Arial" w:eastAsia="Arial" w:hAnsi="Arial"/>
          <w:b/>
          <w:bCs/>
          <w:color w:val="171717"/>
          <w:sz w:val="36"/>
          <w:szCs w:val="36"/>
        </w:rPr>
        <w:t xml:space="preserve">Phase 9: Streamlit User Interface</w:t>
      </w:r>
    </w:p>
    <w:p>
      <w:pPr>
        <w:spacing w:after="100"/>
      </w:pPr>
      <w:r>
        <w:rPr>
          <w:rFonts w:ascii="Arial" w:cs="Arial" w:eastAsia="Arial" w:hAnsi="Arial"/>
          <w:sz w:val="22"/>
          <w:szCs w:val="22"/>
        </w:rPr>
        <w:t xml:space="preserve">Five tabs, sidebar with user picker, onboarding modal, hero banner, custom CSS theme. ~1,500 lines of Streamlit.</w:t>
      </w:r>
    </w:p>
    <w:p>
      <w:pPr>
        <w:pStyle w:val="Heading2"/>
        <w:spacing w:after="160" w:before="280"/>
      </w:pPr>
      <w:r>
        <w:rPr>
          <w:rFonts w:ascii="Arial" w:cs="Arial" w:eastAsia="Arial" w:hAnsi="Arial"/>
          <w:b/>
          <w:bCs/>
          <w:color w:val="DC2626"/>
          <w:sz w:val="28"/>
          <w:szCs w:val="28"/>
        </w:rPr>
        <w:t xml:space="preserve">Step 9.1: Theme &amp; branding</w:t>
      </w:r>
    </w:p>
    <w:p>
      <w:pPr>
        <w:spacing w:after="100"/>
      </w:pPr>
      <w:r>
        <w:rPr>
          <w:rFonts w:ascii="Arial" w:cs="Arial" w:eastAsia="Arial" w:hAnsi="Arial"/>
          <w:sz w:val="22"/>
          <w:szCs w:val="22"/>
        </w:rPr>
        <w:t xml:space="preserve">.streamlit/config.toml sets the brand: light theme, white background, near-black text, bold red primary (#dc2626). All Streamlit widgets auto-pick up the theme.</w:t>
      </w:r>
    </w:p>
    <w:p>
      <w:pPr>
        <w:spacing w:after="100"/>
      </w:pPr>
      <w:r>
        <w:rPr>
          <w:rFonts w:ascii="Arial" w:cs="Arial" w:eastAsia="Arial" w:hAnsi="Arial"/>
          <w:sz w:val="22"/>
          <w:szCs w:val="22"/>
        </w:rPr>
        <w:t xml:space="preserve">Hero banner is custom HTML with a red gradient, project name, tagline, and four chip badges (Data Scientist / Domain Expert / Health Coach / Orchestrator). Renders at the top of every page so the demo's narrative is visible immediately.</w:t>
      </w:r>
    </w:p>
    <w:p>
      <w:pPr>
        <w:pStyle w:val="Heading2"/>
        <w:spacing w:after="160" w:before="280"/>
      </w:pPr>
      <w:r>
        <w:rPr>
          <w:rFonts w:ascii="Arial" w:cs="Arial" w:eastAsia="Arial" w:hAnsi="Arial"/>
          <w:b/>
          <w:bCs/>
          <w:color w:val="DC2626"/>
          <w:sz w:val="28"/>
          <w:szCs w:val="28"/>
        </w:rPr>
        <w:t xml:space="preserve">Step 9.2: Five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4D4D8" w:sz="4"/>
              <w:left w:val="single" w:color="D4D4D8" w:sz="4"/>
              <w:bottom w:val="single" w:color="D4D4D8" w:sz="4"/>
              <w:right w:val="single" w:color="D4D4D8" w:sz="4"/>
            </w:tcBorders>
            <w:shd w:fill="171717" w:val="clear"/>
            <w:tcMar>
              <w:top w:type="dxa" w:w="100"/>
              <w:left w:type="dxa" w:w="140"/>
              <w:bottom w:type="dxa" w:w="100"/>
              <w:right w:type="dxa" w:w="140"/>
            </w:tcMar>
          </w:tcPr>
          <w:p>
            <w:r>
              <w:rPr>
                <w:rFonts w:ascii="Arial" w:cs="Arial" w:eastAsia="Arial" w:hAnsi="Arial"/>
                <w:b/>
                <w:bCs/>
                <w:color w:val="FFFFFF"/>
                <w:sz w:val="20"/>
                <w:szCs w:val="20"/>
              </w:rPr>
              <w:t xml:space="preserve">Tab</w:t>
            </w:r>
          </w:p>
        </w:tc>
        <w:tc>
          <w:tcPr>
            <w:tcW w:type="dxa" w:w="6960"/>
            <w:tcBorders>
              <w:top w:val="single" w:color="D4D4D8" w:sz="4"/>
              <w:left w:val="single" w:color="D4D4D8" w:sz="4"/>
              <w:bottom w:val="single" w:color="D4D4D8" w:sz="4"/>
              <w:right w:val="single" w:color="D4D4D8" w:sz="4"/>
            </w:tcBorders>
            <w:shd w:fill="171717" w:val="clear"/>
            <w:tcMar>
              <w:top w:type="dxa" w:w="100"/>
              <w:left w:type="dxa" w:w="140"/>
              <w:bottom w:type="dxa" w:w="100"/>
              <w:right w:type="dxa" w:w="140"/>
            </w:tcMar>
          </w:tcPr>
          <w:p>
            <w:r>
              <w:rPr>
                <w:rFonts w:ascii="Arial" w:cs="Arial" w:eastAsia="Arial" w:hAnsi="Arial"/>
                <w:b/>
                <w:bCs/>
                <w:color w:val="FFFFFF"/>
                <w:sz w:val="20"/>
                <w:szCs w:val="20"/>
              </w:rPr>
              <w:t xml:space="preserve">Content</w:t>
            </w:r>
          </w:p>
        </w:tc>
      </w:tr>
      <w:tr>
        <w:tc>
          <w:tcPr>
            <w:tcW w:type="dxa" w:w="2400"/>
            <w:tcBorders>
              <w:top w:val="single" w:color="D4D4D8" w:sz="4"/>
              <w:left w:val="single" w:color="D4D4D8" w:sz="4"/>
              <w:bottom w:val="single" w:color="D4D4D8" w:sz="4"/>
              <w:right w:val="single" w:color="D4D4D8" w:sz="4"/>
            </w:tcBorders>
            <w:tcMar>
              <w:top w:type="dxa" w:w="100"/>
              <w:left w:type="dxa" w:w="140"/>
              <w:bottom w:type="dxa" w:w="100"/>
              <w:right w:type="dxa" w:w="140"/>
            </w:tcMar>
          </w:tcPr>
          <w:p>
            <w:r>
              <w:rPr>
                <w:rFonts w:ascii="Arial" w:cs="Arial" w:eastAsia="Arial" w:hAnsi="Arial"/>
                <w:b w:val="false"/>
                <w:bCs w:val="false"/>
                <w:color w:val="171717"/>
                <w:sz w:val="20"/>
                <w:szCs w:val="20"/>
              </w:rPr>
              <w:t xml:space="preserve">Dashboard</w:t>
            </w:r>
          </w:p>
        </w:tc>
        <w:tc>
          <w:tcPr>
            <w:tcW w:type="dxa" w:w="6960"/>
            <w:tcBorders>
              <w:top w:val="single" w:color="D4D4D8" w:sz="4"/>
              <w:left w:val="single" w:color="D4D4D8" w:sz="4"/>
              <w:bottom w:val="single" w:color="D4D4D8" w:sz="4"/>
              <w:right w:val="single" w:color="D4D4D8" w:sz="4"/>
            </w:tcBorders>
            <w:tcMar>
              <w:top w:type="dxa" w:w="100"/>
              <w:left w:type="dxa" w:w="140"/>
              <w:bottom w:type="dxa" w:w="100"/>
              <w:right w:type="dxa" w:w="140"/>
            </w:tcMar>
          </w:tcPr>
          <w:p>
            <w:r>
              <w:rPr>
                <w:rFonts w:ascii="Arial" w:cs="Arial" w:eastAsia="Arial" w:hAnsi="Arial"/>
                <w:b w:val="false"/>
                <w:bCs w:val="false"/>
                <w:color w:val="171717"/>
                <w:sz w:val="20"/>
                <w:szCs w:val="20"/>
              </w:rPr>
              <w:t xml:space="preserve">Latest narrative banner, 4 gradient stat cards (steps/sleep/HRV/stress) with delta vs cohort, 2x2 Plotly chart grid with cohort p25-p75 bands, data coverage footer.</w:t>
            </w:r>
          </w:p>
        </w:tc>
      </w:tr>
      <w:tr>
        <w:tc>
          <w:tcPr>
            <w:tcW w:type="dxa" w:w="2400"/>
            <w:tcBorders>
              <w:top w:val="single" w:color="D4D4D8" w:sz="4"/>
              <w:left w:val="single" w:color="D4D4D8" w:sz="4"/>
              <w:bottom w:val="single" w:color="D4D4D8" w:sz="4"/>
              <w:right w:val="single" w:color="D4D4D8" w:sz="4"/>
            </w:tcBorders>
            <w:shd w:fill="F4F4F5" w:val="clear"/>
            <w:tcMar>
              <w:top w:type="dxa" w:w="100"/>
              <w:left w:type="dxa" w:w="140"/>
              <w:bottom w:type="dxa" w:w="100"/>
              <w:right w:type="dxa" w:w="140"/>
            </w:tcMar>
          </w:tcPr>
          <w:p>
            <w:r>
              <w:rPr>
                <w:rFonts w:ascii="Arial" w:cs="Arial" w:eastAsia="Arial" w:hAnsi="Arial"/>
                <w:b w:val="false"/>
                <w:bCs w:val="false"/>
                <w:color w:val="171717"/>
                <w:sz w:val="20"/>
                <w:szCs w:val="20"/>
              </w:rPr>
              <w:t xml:space="preserve">Genetic profile</w:t>
            </w:r>
          </w:p>
        </w:tc>
        <w:tc>
          <w:tcPr>
            <w:tcW w:type="dxa" w:w="6960"/>
            <w:tcBorders>
              <w:top w:val="single" w:color="D4D4D8" w:sz="4"/>
              <w:left w:val="single" w:color="D4D4D8" w:sz="4"/>
              <w:bottom w:val="single" w:color="D4D4D8" w:sz="4"/>
              <w:right w:val="single" w:color="D4D4D8" w:sz="4"/>
            </w:tcBorders>
            <w:shd w:fill="F4F4F5" w:val="clear"/>
            <w:tcMar>
              <w:top w:type="dxa" w:w="100"/>
              <w:left w:type="dxa" w:w="140"/>
              <w:bottom w:type="dxa" w:w="100"/>
              <w:right w:type="dxa" w:w="140"/>
            </w:tcMar>
          </w:tcPr>
          <w:p>
            <w:r>
              <w:rPr>
                <w:rFonts w:ascii="Arial" w:cs="Arial" w:eastAsia="Arial" w:hAnsi="Arial"/>
                <w:b w:val="false"/>
                <w:bCs w:val="false"/>
                <w:color w:val="171717"/>
                <w:sz w:val="20"/>
                <w:szCs w:val="20"/>
              </w:rPr>
              <w:t xml:space="preserve">Animated DNA helix banner, summary table of all 10 SNPs, expandable per-SNP cards with trait summary + lifestyle implications + citation link.</w:t>
            </w:r>
          </w:p>
        </w:tc>
      </w:tr>
      <w:tr>
        <w:tc>
          <w:tcPr>
            <w:tcW w:type="dxa" w:w="2400"/>
            <w:tcBorders>
              <w:top w:val="single" w:color="D4D4D8" w:sz="4"/>
              <w:left w:val="single" w:color="D4D4D8" w:sz="4"/>
              <w:bottom w:val="single" w:color="D4D4D8" w:sz="4"/>
              <w:right w:val="single" w:color="D4D4D8" w:sz="4"/>
            </w:tcBorders>
            <w:tcMar>
              <w:top w:type="dxa" w:w="100"/>
              <w:left w:type="dxa" w:w="140"/>
              <w:bottom w:type="dxa" w:w="100"/>
              <w:right w:type="dxa" w:w="140"/>
            </w:tcMar>
          </w:tcPr>
          <w:p>
            <w:r>
              <w:rPr>
                <w:rFonts w:ascii="Arial" w:cs="Arial" w:eastAsia="Arial" w:hAnsi="Arial"/>
                <w:b w:val="false"/>
                <w:bCs w:val="false"/>
                <w:color w:val="171717"/>
                <w:sz w:val="20"/>
                <w:szCs w:val="20"/>
              </w:rPr>
              <w:t xml:space="preserve">Chat</w:t>
            </w:r>
          </w:p>
        </w:tc>
        <w:tc>
          <w:tcPr>
            <w:tcW w:type="dxa" w:w="6960"/>
            <w:tcBorders>
              <w:top w:val="single" w:color="D4D4D8" w:sz="4"/>
              <w:left w:val="single" w:color="D4D4D8" w:sz="4"/>
              <w:bottom w:val="single" w:color="D4D4D8" w:sz="4"/>
              <w:right w:val="single" w:color="D4D4D8" w:sz="4"/>
            </w:tcBorders>
            <w:tcMar>
              <w:top w:type="dxa" w:w="100"/>
              <w:left w:type="dxa" w:w="140"/>
              <w:bottom w:type="dxa" w:w="100"/>
              <w:right w:type="dxa" w:w="140"/>
            </w:tcMar>
          </w:tcPr>
          <w:p>
            <w:r>
              <w:rPr>
                <w:rFonts w:ascii="Arial" w:cs="Arial" w:eastAsia="Arial" w:hAnsi="Arial"/>
                <w:b w:val="false"/>
                <w:bCs w:val="false"/>
                <w:color w:val="171717"/>
                <w:sz w:val="20"/>
                <w:szCs w:val="20"/>
              </w:rPr>
              <w:t xml:space="preserve">Suggestion buttons for each agent route, chat input, live st.status updates as the orchestrator fires sub-agents, structured plan rendering, expandable 'How I built this answer' trace panel with per-tool-call args + JSON results.</w:t>
            </w:r>
          </w:p>
        </w:tc>
      </w:tr>
      <w:tr>
        <w:tc>
          <w:tcPr>
            <w:tcW w:type="dxa" w:w="2400"/>
            <w:tcBorders>
              <w:top w:val="single" w:color="D4D4D8" w:sz="4"/>
              <w:left w:val="single" w:color="D4D4D8" w:sz="4"/>
              <w:bottom w:val="single" w:color="D4D4D8" w:sz="4"/>
              <w:right w:val="single" w:color="D4D4D8" w:sz="4"/>
            </w:tcBorders>
            <w:shd w:fill="F4F4F5" w:val="clear"/>
            <w:tcMar>
              <w:top w:type="dxa" w:w="100"/>
              <w:left w:type="dxa" w:w="140"/>
              <w:bottom w:type="dxa" w:w="100"/>
              <w:right w:type="dxa" w:w="140"/>
            </w:tcMar>
          </w:tcPr>
          <w:p>
            <w:r>
              <w:rPr>
                <w:rFonts w:ascii="Arial" w:cs="Arial" w:eastAsia="Arial" w:hAnsi="Arial"/>
                <w:b w:val="false"/>
                <w:bCs w:val="false"/>
                <w:color w:val="171717"/>
                <w:sz w:val="20"/>
                <w:szCs w:val="20"/>
              </w:rPr>
              <w:t xml:space="preserve">Plans</w:t>
            </w:r>
          </w:p>
        </w:tc>
        <w:tc>
          <w:tcPr>
            <w:tcW w:type="dxa" w:w="6960"/>
            <w:tcBorders>
              <w:top w:val="single" w:color="D4D4D8" w:sz="4"/>
              <w:left w:val="single" w:color="D4D4D8" w:sz="4"/>
              <w:bottom w:val="single" w:color="D4D4D8" w:sz="4"/>
              <w:right w:val="single" w:color="D4D4D8" w:sz="4"/>
            </w:tcBorders>
            <w:shd w:fill="F4F4F5" w:val="clear"/>
            <w:tcMar>
              <w:top w:type="dxa" w:w="100"/>
              <w:left w:type="dxa" w:w="140"/>
              <w:bottom w:type="dxa" w:w="100"/>
              <w:right w:type="dxa" w:w="140"/>
            </w:tcMar>
          </w:tcPr>
          <w:p>
            <w:r>
              <w:rPr>
                <w:rFonts w:ascii="Arial" w:cs="Arial" w:eastAsia="Arial" w:hAnsi="Arial"/>
                <w:b w:val="false"/>
                <w:bCs w:val="false"/>
                <w:color w:val="171717"/>
                <w:sz w:val="20"/>
                <w:szCs w:val="20"/>
              </w:rPr>
              <w:t xml:space="preserve">All saved plans with status badges, original query, expandable plan details, per-plan delete button.</w:t>
            </w:r>
          </w:p>
        </w:tc>
      </w:tr>
      <w:tr>
        <w:tc>
          <w:tcPr>
            <w:tcW w:type="dxa" w:w="2400"/>
            <w:tcBorders>
              <w:top w:val="single" w:color="D4D4D8" w:sz="4"/>
              <w:left w:val="single" w:color="D4D4D8" w:sz="4"/>
              <w:bottom w:val="single" w:color="D4D4D8" w:sz="4"/>
              <w:right w:val="single" w:color="D4D4D8" w:sz="4"/>
            </w:tcBorders>
            <w:tcMar>
              <w:top w:type="dxa" w:w="100"/>
              <w:left w:type="dxa" w:w="140"/>
              <w:bottom w:type="dxa" w:w="100"/>
              <w:right w:type="dxa" w:w="140"/>
            </w:tcMar>
          </w:tcPr>
          <w:p>
            <w:r>
              <w:rPr>
                <w:rFonts w:ascii="Arial" w:cs="Arial" w:eastAsia="Arial" w:hAnsi="Arial"/>
                <w:b w:val="false"/>
                <w:bCs w:val="false"/>
                <w:color w:val="171717"/>
                <w:sz w:val="20"/>
                <w:szCs w:val="20"/>
              </w:rPr>
              <w:t xml:space="preserve">Evaluation</w:t>
            </w:r>
          </w:p>
        </w:tc>
        <w:tc>
          <w:tcPr>
            <w:tcW w:type="dxa" w:w="6960"/>
            <w:tcBorders>
              <w:top w:val="single" w:color="D4D4D8" w:sz="4"/>
              <w:left w:val="single" w:color="D4D4D8" w:sz="4"/>
              <w:bottom w:val="single" w:color="D4D4D8" w:sz="4"/>
              <w:right w:val="single" w:color="D4D4D8" w:sz="4"/>
            </w:tcBorders>
            <w:tcMar>
              <w:top w:type="dxa" w:w="100"/>
              <w:left w:type="dxa" w:w="140"/>
              <w:bottom w:type="dxa" w:w="100"/>
              <w:right w:type="dxa" w:w="140"/>
            </w:tcMar>
          </w:tcPr>
          <w:p>
            <w:r>
              <w:rPr>
                <w:rFonts w:ascii="Arial" w:cs="Arial" w:eastAsia="Arial" w:hAnsi="Arial"/>
                <w:b w:val="false"/>
                <w:bCs w:val="false"/>
                <w:color w:val="171717"/>
                <w:sz w:val="20"/>
                <w:szCs w:val="20"/>
              </w:rPr>
              <w:t xml:space="preserve">Headline metrics + 7 sections of computed metrics (energy classifier, cohort sanity, HWE distribution, KB retrieval, narrative coverage, URL grounding, honest gaps).</w:t>
            </w:r>
          </w:p>
        </w:tc>
      </w:tr>
    </w:tbl>
    <w:p>
      <w:pPr>
        <w:pStyle w:val="Heading2"/>
        <w:spacing w:after="160" w:before="280"/>
      </w:pPr>
      <w:r>
        <w:rPr>
          <w:rFonts w:ascii="Arial" w:cs="Arial" w:eastAsia="Arial" w:hAnsi="Arial"/>
          <w:b/>
          <w:bCs/>
          <w:color w:val="DC2626"/>
          <w:sz w:val="28"/>
          <w:szCs w:val="28"/>
        </w:rPr>
        <w:t xml:space="preserve">Step 9.3: Onboarding flow (onboarding/synth_user.py)</w:t>
      </w:r>
    </w:p>
    <w:p>
      <w:pPr>
        <w:spacing w:after="100"/>
      </w:pPr>
      <w:r>
        <w:rPr>
          <w:rFonts w:ascii="Arial" w:cs="Arial" w:eastAsia="Arial" w:hAnsi="Arial"/>
          <w:sz w:val="22"/>
          <w:szCs w:val="22"/>
        </w:rPr>
        <w:t xml:space="preserve">'Try it as yourself' button in the sidebar opens a modal with 8 questions: age, sex, BMI, chronotype, caffeine sensitivity, exercise level, sleep quality, stress level. On submit, we synthesise:</w:t>
      </w:r>
    </w:p>
    <w:p>
      <w:pPr>
        <w:pStyle w:val="ListParagraph"/>
        <w:numPr>
          <w:ilvl w:val="0"/>
          <w:numId w:val="2"/>
        </w:numPr>
        <w:spacing w:after="80"/>
      </w:pPr>
      <w:r>
        <w:rPr>
          <w:rFonts w:ascii="Arial" w:cs="Arial" w:eastAsia="Arial" w:hAnsi="Arial"/>
          <w:sz w:val="22"/>
          <w:szCs w:val="22"/>
        </w:rPr>
        <w:t xml:space="preserve">30 days of plausible wearable data using profile-driven base values + Gaussian noise + clamps.</w:t>
      </w:r>
    </w:p>
    <w:p>
      <w:pPr>
        <w:pStyle w:val="ListParagraph"/>
        <w:numPr>
          <w:ilvl w:val="0"/>
          <w:numId w:val="2"/>
        </w:numPr>
        <w:spacing w:after="80"/>
      </w:pPr>
      <w:r>
        <w:rPr>
          <w:rFonts w:ascii="Arial" w:cs="Arial" w:eastAsia="Arial" w:hAnsi="Arial"/>
          <w:sz w:val="22"/>
          <w:szCs w:val="22"/>
        </w:rPr>
        <w:t xml:space="preserve">A 10-SNP genotype panel: most via HWE, but CLOCK biased by chronotype answer and CYP1A2 biased by caffeine sensitivity answer.</w:t>
      </w:r>
    </w:p>
    <w:p>
      <w:pPr>
        <w:pStyle w:val="ListParagraph"/>
        <w:numPr>
          <w:ilvl w:val="0"/>
          <w:numId w:val="2"/>
        </w:numPr>
        <w:spacing w:after="80"/>
      </w:pPr>
      <w:r>
        <w:rPr>
          <w:rFonts w:ascii="Arial" w:cs="Arial" w:eastAsia="Arial" w:hAnsi="Arial"/>
          <w:sz w:val="22"/>
          <w:szCs w:val="22"/>
        </w:rPr>
        <w:t xml:space="preserve">NL narratives via the same nl_translator generator used everywhere else.</w:t>
      </w:r>
    </w:p>
    <w:p>
      <w:pPr>
        <w:pStyle w:val="ListParagraph"/>
        <w:numPr>
          <w:ilvl w:val="0"/>
          <w:numId w:val="2"/>
        </w:numPr>
        <w:spacing w:after="80"/>
      </w:pPr>
      <w:r>
        <w:rPr>
          <w:rFonts w:ascii="Arial" w:cs="Arial" w:eastAsia="Arial" w:hAnsi="Arial"/>
          <w:sz w:val="22"/>
          <w:szCs w:val="22"/>
        </w:rPr>
        <w:t xml:space="preserve">Insertion into all 4 tables, then auto-switch the sidebar selector to the new user.</w:t>
      </w:r>
    </w:p>
    <w:p>
      <w:pPr>
        <w:pBdr>
          <w:left w:val="single" w:color="DC2626" w:sz="18" w:space="6"/>
        </w:pBdr>
        <w:spacing w:after="100" w:before="80"/>
        <w:ind w:left="200"/>
      </w:pPr>
      <w:r>
        <w:rPr>
          <w:rFonts w:ascii="Arial" w:cs="Arial" w:eastAsia="Arial" w:hAnsi="Arial"/>
          <w:b/>
          <w:bCs/>
          <w:color w:val="DC2626"/>
          <w:sz w:val="22"/>
          <w:szCs w:val="22"/>
        </w:rPr>
        <w:t xml:space="preserve">Why: </w:t>
      </w:r>
      <w:r>
        <w:rPr>
          <w:rFonts w:ascii="Arial" w:cs="Arial" w:eastAsia="Arial" w:hAnsi="Arial"/>
          <w:sz w:val="22"/>
          <w:szCs w:val="22"/>
        </w:rPr>
        <w:t xml:space="preserve">This is the demo's wow moment. Interviewers can chat as themselves in 30 seconds without owning a Fitbit. The biased gene assignment makes the demo feel coherent — when someone says 'night owl, very caffeine sensitive', they see CC at CLOCK and CC at CYP1A2 in the Genes tab.</w:t>
      </w:r>
    </w:p>
    <w:p>
      <w:pPr>
        <w:pStyle w:val="Heading2"/>
        <w:spacing w:after="160" w:before="280"/>
      </w:pPr>
      <w:r>
        <w:rPr>
          <w:rFonts w:ascii="Arial" w:cs="Arial" w:eastAsia="Arial" w:hAnsi="Arial"/>
          <w:b/>
          <w:bCs/>
          <w:color w:val="DC2626"/>
          <w:sz w:val="28"/>
          <w:szCs w:val="28"/>
        </w:rPr>
        <w:t xml:space="preserve">Step 9.4: Live status panel + reasoning trace</w:t>
      </w:r>
    </w:p>
    <w:p>
      <w:pPr>
        <w:spacing w:after="100"/>
      </w:pPr>
      <w:r>
        <w:rPr>
          <w:rFonts w:ascii="Arial" w:cs="Arial" w:eastAsia="Arial" w:hAnsi="Arial"/>
          <w:sz w:val="22"/>
          <w:szCs w:val="22"/>
        </w:rPr>
        <w:t xml:space="preserve">When the user submits a chat query, st.status creates a collapsible panel that updates in real time as the orchestrator fires sub-agents — 'Intent: plan_request → Running data_science → 3 tool calls → done → Running domain_expert → ...'. After completion, the trace is also persisted in chat history under an expandable 'How I built this answer' panel.</w:t>
      </w:r>
    </w:p>
    <w:p>
      <w:pPr>
        <w:pBdr>
          <w:left w:val="single" w:color="DC2626" w:sz="18" w:space="6"/>
        </w:pBdr>
        <w:spacing w:after="100" w:before="80"/>
        <w:ind w:left="200"/>
      </w:pPr>
      <w:r>
        <w:rPr>
          <w:rFonts w:ascii="Arial" w:cs="Arial" w:eastAsia="Arial" w:hAnsi="Arial"/>
          <w:b/>
          <w:bCs/>
          <w:color w:val="DC2626"/>
          <w:sz w:val="22"/>
          <w:szCs w:val="22"/>
        </w:rPr>
        <w:t xml:space="preserve">Why: </w:t>
      </w:r>
      <w:r>
        <w:rPr>
          <w:rFonts w:ascii="Arial" w:cs="Arial" w:eastAsia="Arial" w:hAnsi="Arial"/>
          <w:sz w:val="22"/>
          <w:szCs w:val="22"/>
        </w:rPr>
        <w:t xml:space="preserve">Long-running queries (30-90 seconds for full plan_request) need progress feedback or users assume the app froze. The status panel makes the wait feel deliberate. The persisted trace is the explainability story interviewers will ask about.</w:t>
      </w:r>
    </w:p>
    <w:p>
      <w:pPr>
        <w:pStyle w:val="Heading1"/>
        <w:pageBreakBefore/>
        <w:spacing w:after="240" w:before="360"/>
      </w:pPr>
      <w:r>
        <w:rPr>
          <w:rFonts w:ascii="Arial" w:cs="Arial" w:eastAsia="Arial" w:hAnsi="Arial"/>
          <w:b/>
          <w:bCs/>
          <w:color w:val="171717"/>
          <w:sz w:val="36"/>
          <w:szCs w:val="36"/>
        </w:rPr>
        <w:t xml:space="preserve">Phase 10: Safety Guardrails</w:t>
      </w:r>
    </w:p>
    <w:p>
      <w:pPr>
        <w:spacing w:after="100"/>
      </w:pPr>
      <w:r>
        <w:rPr>
          <w:rFonts w:ascii="Arial" w:cs="Arial" w:eastAsia="Arial" w:hAnsi="Arial"/>
          <w:sz w:val="22"/>
          <w:szCs w:val="22"/>
        </w:rPr>
        <w:t xml:space="preserve">Health AI without safety guardrails is a lawsuit waiting to happen. We layered four protections.</w:t>
      </w:r>
    </w:p>
    <w:p>
      <w:pPr>
        <w:pStyle w:val="Heading2"/>
        <w:spacing w:after="160" w:before="280"/>
      </w:pPr>
      <w:r>
        <w:rPr>
          <w:rFonts w:ascii="Arial" w:cs="Arial" w:eastAsia="Arial" w:hAnsi="Arial"/>
          <w:b/>
          <w:bCs/>
          <w:color w:val="DC2626"/>
          <w:sz w:val="28"/>
          <w:szCs w:val="28"/>
        </w:rPr>
        <w:t xml:space="preserve">Step 10.1: Intent classifier with positive examples</w:t>
      </w:r>
    </w:p>
    <w:p>
      <w:pPr>
        <w:spacing w:after="100"/>
      </w:pPr>
      <w:r>
        <w:rPr>
          <w:rFonts w:ascii="Arial" w:cs="Arial" w:eastAsia="Arial" w:hAnsi="Arial"/>
          <w:sz w:val="22"/>
          <w:szCs w:val="22"/>
        </w:rPr>
        <w:t xml:space="preserve">The intent classifier uses an LLM call with explicit positive examples ('THESE ARE health questions') plus explicit negative examples ('USE out_of_scope ONLY for clearly non-health'). It's tuned to NOT refuse legitimate health queries (we hit that bug once and fixed it by removing 'when in doubt, refuse').</w:t>
      </w:r>
    </w:p>
    <w:p>
      <w:pPr>
        <w:pStyle w:val="Heading2"/>
        <w:spacing w:after="160" w:before="280"/>
      </w:pPr>
      <w:r>
        <w:rPr>
          <w:rFonts w:ascii="Arial" w:cs="Arial" w:eastAsia="Arial" w:hAnsi="Arial"/>
          <w:b/>
          <w:bCs/>
          <w:color w:val="DC2626"/>
          <w:sz w:val="28"/>
          <w:szCs w:val="28"/>
        </w:rPr>
        <w:t xml:space="preserve">Step 10.2: medical_concern intent — the symptom guardrail</w:t>
      </w:r>
    </w:p>
    <w:p>
      <w:pPr>
        <w:spacing w:after="100"/>
      </w:pPr>
      <w:r>
        <w:rPr>
          <w:rFonts w:ascii="Arial" w:cs="Arial" w:eastAsia="Arial" w:hAnsi="Arial"/>
          <w:sz w:val="22"/>
          <w:szCs w:val="22"/>
        </w:rPr>
        <w:t xml:space="preserve">If the user describes a symptom ('I have blurred vision'), pain ('chest hurts'), diagnosis question ('do I have diabetes?'), or medication query ('what dose of melatonin?'), the orchestrator routes to medical_concern. NO sub-agent fires. The response is a respectful refusal recommending a healthcare professional, with an offer to redirect to general wellness questions.</w:t>
      </w:r>
    </w:p>
    <w:p>
      <w:pPr>
        <w:pBdr>
          <w:left w:val="single" w:color="DC2626" w:sz="18" w:space="6"/>
        </w:pBdr>
        <w:spacing w:after="100" w:before="80"/>
        <w:ind w:left="200"/>
      </w:pPr>
      <w:r>
        <w:rPr>
          <w:rFonts w:ascii="Arial" w:cs="Arial" w:eastAsia="Arial" w:hAnsi="Arial"/>
          <w:b/>
          <w:bCs/>
          <w:color w:val="DC2626"/>
          <w:sz w:val="22"/>
          <w:szCs w:val="22"/>
        </w:rPr>
        <w:t xml:space="preserve">Why: </w:t>
      </w:r>
      <w:r>
        <w:rPr>
          <w:rFonts w:ascii="Arial" w:cs="Arial" w:eastAsia="Arial" w:hAnsi="Arial"/>
          <w:sz w:val="22"/>
          <w:szCs w:val="22"/>
        </w:rPr>
        <w:t xml:space="preserve">This is safety at the routing layer, not just at the agent prompt layer. Even if an agent's prompt was somehow bypassed, medical-symptom queries structurally cannot reach DS/DE/HC. That's defense in depth.</w:t>
      </w:r>
    </w:p>
    <w:p>
      <w:pPr>
        <w:pStyle w:val="Heading2"/>
        <w:spacing w:after="160" w:before="280"/>
      </w:pPr>
      <w:r>
        <w:rPr>
          <w:rFonts w:ascii="Arial" w:cs="Arial" w:eastAsia="Arial" w:hAnsi="Arial"/>
          <w:b/>
          <w:bCs/>
          <w:color w:val="DC2626"/>
          <w:sz w:val="28"/>
          <w:szCs w:val="28"/>
        </w:rPr>
        <w:t xml:space="preserve">Step 10.3: Agent-prompt discipline</w:t>
      </w:r>
    </w:p>
    <w:p>
      <w:pPr>
        <w:spacing w:after="100"/>
      </w:pPr>
      <w:r>
        <w:rPr>
          <w:rFonts w:ascii="Arial" w:cs="Arial" w:eastAsia="Arial" w:hAnsi="Arial"/>
          <w:sz w:val="22"/>
          <w:szCs w:val="22"/>
        </w:rPr>
        <w:t xml:space="preserve">Every agent's system prompt explicitly forbids diagnosis, prescription, and supplement dosing. Reinforced in the Coach: 'You do NOT diagnose, prescribe, or recommend supplements/doses.'</w:t>
      </w:r>
    </w:p>
    <w:p>
      <w:pPr>
        <w:pStyle w:val="Heading2"/>
        <w:spacing w:after="160" w:before="280"/>
      </w:pPr>
      <w:r>
        <w:rPr>
          <w:rFonts w:ascii="Arial" w:cs="Arial" w:eastAsia="Arial" w:hAnsi="Arial"/>
          <w:b/>
          <w:bCs/>
          <w:color w:val="DC2626"/>
          <w:sz w:val="28"/>
          <w:szCs w:val="28"/>
        </w:rPr>
        <w:t xml:space="preserve">Step 10.4: Plan validator</w:t>
      </w:r>
    </w:p>
    <w:p>
      <w:pPr>
        <w:spacing w:after="100"/>
      </w:pPr>
      <w:r>
        <w:rPr>
          <w:rFonts w:ascii="Arial" w:cs="Arial" w:eastAsia="Arial" w:hAnsi="Arial"/>
          <w:sz w:val="22"/>
          <w:szCs w:val="22"/>
        </w:rPr>
        <w:t xml:space="preserve">submit_plan validates structure: required fields present, steps non-empty, each step has title + detail. Tolerantly parses stringified JSON. Defense in depth — even if an agent tries to push malformed output, the validator catches it.</w:t>
      </w:r>
    </w:p>
    <w:p>
      <w:pPr>
        <w:pStyle w:val="Heading2"/>
        <w:spacing w:after="160" w:before="280"/>
      </w:pPr>
      <w:r>
        <w:rPr>
          <w:rFonts w:ascii="Arial" w:cs="Arial" w:eastAsia="Arial" w:hAnsi="Arial"/>
          <w:b/>
          <w:bCs/>
          <w:color w:val="DC2626"/>
          <w:sz w:val="28"/>
          <w:szCs w:val="28"/>
        </w:rPr>
        <w:t xml:space="preserve">Step 10.5: Citation grounding (post-hoc)</w:t>
      </w:r>
    </w:p>
    <w:p>
      <w:pPr>
        <w:spacing w:after="100"/>
      </w:pPr>
      <w:r>
        <w:rPr>
          <w:rFonts w:ascii="Arial" w:cs="Arial" w:eastAsia="Arial" w:hAnsi="Arial"/>
          <w:sz w:val="22"/>
          <w:szCs w:val="22"/>
        </w:rPr>
        <w:t xml:space="preserve">Every plan's URLs are checked against our KB + SNP catalogue URL set. Reported in the Eval tab as a percentage. 100% on gpt-oss-120b means no hallucinated citations in production.</w:t>
      </w:r>
    </w:p>
    <w:p>
      <w:pPr>
        <w:pStyle w:val="Heading1"/>
        <w:pageBreakBefore/>
        <w:spacing w:after="240" w:before="360"/>
      </w:pPr>
      <w:r>
        <w:rPr>
          <w:rFonts w:ascii="Arial" w:cs="Arial" w:eastAsia="Arial" w:hAnsi="Arial"/>
          <w:b/>
          <w:bCs/>
          <w:color w:val="171717"/>
          <w:sz w:val="36"/>
          <w:szCs w:val="36"/>
        </w:rPr>
        <w:t xml:space="preserve">Phase 11: Evaluation</w:t>
      </w:r>
    </w:p>
    <w:p>
      <w:pPr>
        <w:spacing w:after="100"/>
      </w:pPr>
      <w:r>
        <w:rPr>
          <w:rFonts w:ascii="Arial" w:cs="Arial" w:eastAsia="Arial" w:hAnsi="Arial"/>
          <w:sz w:val="22"/>
          <w:szCs w:val="22"/>
        </w:rPr>
        <w:t xml:space="preserve">Real metrics, computed live in the Evaluation tab from the database, models, and saved plans. Every metric is honest and reproducible.</w:t>
      </w:r>
    </w:p>
    <w:p>
      <w:pPr>
        <w:pStyle w:val="Heading2"/>
        <w:spacing w:after="160" w:before="280"/>
      </w:pPr>
      <w:r>
        <w:rPr>
          <w:rFonts w:ascii="Arial" w:cs="Arial" w:eastAsia="Arial" w:hAnsi="Arial"/>
          <w:b/>
          <w:bCs/>
          <w:color w:val="DC2626"/>
          <w:sz w:val="28"/>
          <w:szCs w:val="28"/>
        </w:rPr>
        <w:t xml:space="preserve">What we measured rigorously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2200"/>
        <w:gridCol w:w="3160"/>
      </w:tblGrid>
      <w:tr>
        <w:tc>
          <w:tcPr>
            <w:tcW w:type="dxa" w:w="600"/>
            <w:tcBorders>
              <w:top w:val="single" w:color="D4D4D8" w:sz="4"/>
              <w:left w:val="single" w:color="D4D4D8" w:sz="4"/>
              <w:bottom w:val="single" w:color="D4D4D8" w:sz="4"/>
              <w:right w:val="single" w:color="D4D4D8" w:sz="4"/>
            </w:tcBorders>
            <w:shd w:fill="171717"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3400"/>
            <w:tcBorders>
              <w:top w:val="single" w:color="D4D4D8" w:sz="4"/>
              <w:left w:val="single" w:color="D4D4D8" w:sz="4"/>
              <w:bottom w:val="single" w:color="D4D4D8" w:sz="4"/>
              <w:right w:val="single" w:color="D4D4D8" w:sz="4"/>
            </w:tcBorders>
            <w:shd w:fill="171717"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2200"/>
            <w:tcBorders>
              <w:top w:val="single" w:color="D4D4D8" w:sz="4"/>
              <w:left w:val="single" w:color="D4D4D8" w:sz="4"/>
              <w:bottom w:val="single" w:color="D4D4D8" w:sz="4"/>
              <w:right w:val="single" w:color="D4D4D8" w:sz="4"/>
            </w:tcBorders>
            <w:shd w:fill="171717" w:val="clear"/>
            <w:tcMar>
              <w:top w:type="dxa" w:w="100"/>
              <w:left w:type="dxa" w:w="140"/>
              <w:bottom w:type="dxa" w:w="100"/>
              <w:right w:type="dxa" w:w="140"/>
            </w:tcMar>
          </w:tcPr>
          <w:p>
            <w:r>
              <w:rPr>
                <w:rFonts w:ascii="Arial" w:cs="Arial" w:eastAsia="Arial" w:hAnsi="Arial"/>
                <w:b/>
                <w:bCs/>
                <w:color w:val="FFFFFF"/>
                <w:sz w:val="20"/>
                <w:szCs w:val="20"/>
              </w:rPr>
              <w:t xml:space="preserve">Result</w:t>
            </w:r>
          </w:p>
        </w:tc>
        <w:tc>
          <w:tcPr>
            <w:tcW w:type="dxa" w:w="3160"/>
            <w:tcBorders>
              <w:top w:val="single" w:color="D4D4D8" w:sz="4"/>
              <w:left w:val="single" w:color="D4D4D8" w:sz="4"/>
              <w:bottom w:val="single" w:color="D4D4D8" w:sz="4"/>
              <w:right w:val="single" w:color="D4D4D8" w:sz="4"/>
            </w:tcBorders>
            <w:shd w:fill="171717" w:val="clear"/>
            <w:tcMar>
              <w:top w:type="dxa" w:w="100"/>
              <w:left w:type="dxa" w:w="140"/>
              <w:bottom w:type="dxa" w:w="100"/>
              <w:right w:type="dxa" w:w="140"/>
            </w:tcMar>
          </w:tcPr>
          <w:p>
            <w:r>
              <w:rPr>
                <w:rFonts w:ascii="Arial" w:cs="Arial" w:eastAsia="Arial" w:hAnsi="Arial"/>
                <w:b/>
                <w:bCs/>
                <w:color w:val="FFFFFF"/>
                <w:sz w:val="20"/>
                <w:szCs w:val="20"/>
              </w:rPr>
              <w:t xml:space="preserve">Pass condition</w:t>
            </w:r>
          </w:p>
        </w:tc>
      </w:tr>
      <w:tr>
        <w:tc>
          <w:tcPr>
            <w:tcW w:type="dxa" w:w="600"/>
            <w:tcBorders>
              <w:top w:val="single" w:color="D4D4D8" w:sz="4"/>
              <w:left w:val="single" w:color="D4D4D8" w:sz="4"/>
              <w:bottom w:val="single" w:color="D4D4D8" w:sz="4"/>
              <w:right w:val="single" w:color="D4D4D8" w:sz="4"/>
            </w:tcBorders>
            <w:tcMar>
              <w:top w:type="dxa" w:w="100"/>
              <w:left w:type="dxa" w:w="140"/>
              <w:bottom w:type="dxa" w:w="100"/>
              <w:right w:type="dxa" w:w="140"/>
            </w:tcMar>
          </w:tcPr>
          <w:p>
            <w:r>
              <w:rPr>
                <w:rFonts w:ascii="Arial" w:cs="Arial" w:eastAsia="Arial" w:hAnsi="Arial"/>
                <w:b w:val="false"/>
                <w:bCs w:val="false"/>
                <w:color w:val="171717"/>
                <w:sz w:val="20"/>
                <w:szCs w:val="20"/>
              </w:rPr>
              <w:t xml:space="preserve">1</w:t>
            </w:r>
          </w:p>
        </w:tc>
        <w:tc>
          <w:tcPr>
            <w:tcW w:type="dxa" w:w="3400"/>
            <w:tcBorders>
              <w:top w:val="single" w:color="D4D4D8" w:sz="4"/>
              <w:left w:val="single" w:color="D4D4D8" w:sz="4"/>
              <w:bottom w:val="single" w:color="D4D4D8" w:sz="4"/>
              <w:right w:val="single" w:color="D4D4D8" w:sz="4"/>
            </w:tcBorders>
            <w:tcMar>
              <w:top w:type="dxa" w:w="100"/>
              <w:left w:type="dxa" w:w="140"/>
              <w:bottom w:type="dxa" w:w="100"/>
              <w:right w:type="dxa" w:w="140"/>
            </w:tcMar>
          </w:tcPr>
          <w:p>
            <w:r>
              <w:rPr>
                <w:rFonts w:ascii="Arial" w:cs="Arial" w:eastAsia="Arial" w:hAnsi="Arial"/>
                <w:b w:val="false"/>
                <w:bCs w:val="false"/>
                <w:color w:val="171717"/>
                <w:sz w:val="20"/>
                <w:szCs w:val="20"/>
              </w:rPr>
              <w:t xml:space="preserve">Energy classifier test AUC</w:t>
            </w:r>
          </w:p>
        </w:tc>
        <w:tc>
          <w:tcPr>
            <w:tcW w:type="dxa" w:w="2200"/>
            <w:tcBorders>
              <w:top w:val="single" w:color="D4D4D8" w:sz="4"/>
              <w:left w:val="single" w:color="D4D4D8" w:sz="4"/>
              <w:bottom w:val="single" w:color="D4D4D8" w:sz="4"/>
              <w:right w:val="single" w:color="D4D4D8" w:sz="4"/>
            </w:tcBorders>
            <w:tcMar>
              <w:top w:type="dxa" w:w="100"/>
              <w:left w:type="dxa" w:w="140"/>
              <w:bottom w:type="dxa" w:w="100"/>
              <w:right w:type="dxa" w:w="140"/>
            </w:tcMar>
          </w:tcPr>
          <w:p>
            <w:r>
              <w:rPr>
                <w:rFonts w:ascii="Arial" w:cs="Arial" w:eastAsia="Arial" w:hAnsi="Arial"/>
                <w:b w:val="false"/>
                <w:bCs w:val="false"/>
                <w:color w:val="171717"/>
                <w:sz w:val="20"/>
                <w:szCs w:val="20"/>
              </w:rPr>
              <w:t xml:space="preserve">~0.56</w:t>
            </w:r>
          </w:p>
        </w:tc>
        <w:tc>
          <w:tcPr>
            <w:tcW w:type="dxa" w:w="3160"/>
            <w:tcBorders>
              <w:top w:val="single" w:color="D4D4D8" w:sz="4"/>
              <w:left w:val="single" w:color="D4D4D8" w:sz="4"/>
              <w:bottom w:val="single" w:color="D4D4D8" w:sz="4"/>
              <w:right w:val="single" w:color="D4D4D8" w:sz="4"/>
            </w:tcBorders>
            <w:tcMar>
              <w:top w:type="dxa" w:w="100"/>
              <w:left w:type="dxa" w:w="140"/>
              <w:bottom w:type="dxa" w:w="100"/>
              <w:right w:type="dxa" w:w="140"/>
            </w:tcMar>
          </w:tcPr>
          <w:p>
            <w:r>
              <w:rPr>
                <w:rFonts w:ascii="Arial" w:cs="Arial" w:eastAsia="Arial" w:hAnsi="Arial"/>
                <w:b w:val="false"/>
                <w:bCs w:val="false"/>
                <w:color w:val="171717"/>
                <w:sz w:val="20"/>
                <w:szCs w:val="20"/>
              </w:rPr>
              <w:t xml:space="preserve">&gt; 0.5 (above random)</w:t>
            </w:r>
          </w:p>
        </w:tc>
      </w:tr>
      <w:tr>
        <w:tc>
          <w:tcPr>
            <w:tcW w:type="dxa" w:w="600"/>
            <w:tcBorders>
              <w:top w:val="single" w:color="D4D4D8" w:sz="4"/>
              <w:left w:val="single" w:color="D4D4D8" w:sz="4"/>
              <w:bottom w:val="single" w:color="D4D4D8" w:sz="4"/>
              <w:right w:val="single" w:color="D4D4D8" w:sz="4"/>
            </w:tcBorders>
            <w:shd w:fill="F4F4F5" w:val="clear"/>
            <w:tcMar>
              <w:top w:type="dxa" w:w="100"/>
              <w:left w:type="dxa" w:w="140"/>
              <w:bottom w:type="dxa" w:w="100"/>
              <w:right w:type="dxa" w:w="140"/>
            </w:tcMar>
          </w:tcPr>
          <w:p>
            <w:r>
              <w:rPr>
                <w:rFonts w:ascii="Arial" w:cs="Arial" w:eastAsia="Arial" w:hAnsi="Arial"/>
                <w:b w:val="false"/>
                <w:bCs w:val="false"/>
                <w:color w:val="171717"/>
                <w:sz w:val="20"/>
                <w:szCs w:val="20"/>
              </w:rPr>
              <w:t xml:space="preserve">2</w:t>
            </w:r>
          </w:p>
        </w:tc>
        <w:tc>
          <w:tcPr>
            <w:tcW w:type="dxa" w:w="3400"/>
            <w:tcBorders>
              <w:top w:val="single" w:color="D4D4D8" w:sz="4"/>
              <w:left w:val="single" w:color="D4D4D8" w:sz="4"/>
              <w:bottom w:val="single" w:color="D4D4D8" w:sz="4"/>
              <w:right w:val="single" w:color="D4D4D8" w:sz="4"/>
            </w:tcBorders>
            <w:shd w:fill="F4F4F5" w:val="clear"/>
            <w:tcMar>
              <w:top w:type="dxa" w:w="100"/>
              <w:left w:type="dxa" w:w="140"/>
              <w:bottom w:type="dxa" w:w="100"/>
              <w:right w:type="dxa" w:w="140"/>
            </w:tcMar>
          </w:tcPr>
          <w:p>
            <w:r>
              <w:rPr>
                <w:rFonts w:ascii="Arial" w:cs="Arial" w:eastAsia="Arial" w:hAnsi="Arial"/>
                <w:b w:val="false"/>
                <w:bCs w:val="false"/>
                <w:color w:val="171717"/>
                <w:sz w:val="20"/>
                <w:szCs w:val="20"/>
              </w:rPr>
              <w:t xml:space="preserve">Real vs synthetic cohort averages</w:t>
            </w:r>
          </w:p>
        </w:tc>
        <w:tc>
          <w:tcPr>
            <w:tcW w:type="dxa" w:w="2200"/>
            <w:tcBorders>
              <w:top w:val="single" w:color="D4D4D8" w:sz="4"/>
              <w:left w:val="single" w:color="D4D4D8" w:sz="4"/>
              <w:bottom w:val="single" w:color="D4D4D8" w:sz="4"/>
              <w:right w:val="single" w:color="D4D4D8" w:sz="4"/>
            </w:tcBorders>
            <w:shd w:fill="F4F4F5" w:val="clear"/>
            <w:tcMar>
              <w:top w:type="dxa" w:w="100"/>
              <w:left w:type="dxa" w:w="140"/>
              <w:bottom w:type="dxa" w:w="100"/>
              <w:right w:type="dxa" w:w="140"/>
            </w:tcMar>
          </w:tcPr>
          <w:p>
            <w:r>
              <w:rPr>
                <w:rFonts w:ascii="Arial" w:cs="Arial" w:eastAsia="Arial" w:hAnsi="Arial"/>
                <w:b w:val="false"/>
                <w:bCs w:val="false"/>
                <w:color w:val="171717"/>
                <w:sz w:val="20"/>
                <w:szCs w:val="20"/>
              </w:rPr>
              <w:t xml:space="preserve">Within ~5%</w:t>
            </w:r>
          </w:p>
        </w:tc>
        <w:tc>
          <w:tcPr>
            <w:tcW w:type="dxa" w:w="3160"/>
            <w:tcBorders>
              <w:top w:val="single" w:color="D4D4D8" w:sz="4"/>
              <w:left w:val="single" w:color="D4D4D8" w:sz="4"/>
              <w:bottom w:val="single" w:color="D4D4D8" w:sz="4"/>
              <w:right w:val="single" w:color="D4D4D8" w:sz="4"/>
            </w:tcBorders>
            <w:shd w:fill="F4F4F5" w:val="clear"/>
            <w:tcMar>
              <w:top w:type="dxa" w:w="100"/>
              <w:left w:type="dxa" w:w="140"/>
              <w:bottom w:type="dxa" w:w="100"/>
              <w:right w:type="dxa" w:w="140"/>
            </w:tcMar>
          </w:tcPr>
          <w:p>
            <w:r>
              <w:rPr>
                <w:rFonts w:ascii="Arial" w:cs="Arial" w:eastAsia="Arial" w:hAnsi="Arial"/>
                <w:b w:val="false"/>
                <w:bCs w:val="false"/>
                <w:color w:val="171717"/>
                <w:sz w:val="20"/>
                <w:szCs w:val="20"/>
              </w:rPr>
              <w:t xml:space="preserve">&lt; 10% drift</w:t>
            </w:r>
          </w:p>
        </w:tc>
      </w:tr>
      <w:tr>
        <w:tc>
          <w:tcPr>
            <w:tcW w:type="dxa" w:w="600"/>
            <w:tcBorders>
              <w:top w:val="single" w:color="D4D4D8" w:sz="4"/>
              <w:left w:val="single" w:color="D4D4D8" w:sz="4"/>
              <w:bottom w:val="single" w:color="D4D4D8" w:sz="4"/>
              <w:right w:val="single" w:color="D4D4D8" w:sz="4"/>
            </w:tcBorders>
            <w:tcMar>
              <w:top w:type="dxa" w:w="100"/>
              <w:left w:type="dxa" w:w="140"/>
              <w:bottom w:type="dxa" w:w="100"/>
              <w:right w:type="dxa" w:w="140"/>
            </w:tcMar>
          </w:tcPr>
          <w:p>
            <w:r>
              <w:rPr>
                <w:rFonts w:ascii="Arial" w:cs="Arial" w:eastAsia="Arial" w:hAnsi="Arial"/>
                <w:b w:val="false"/>
                <w:bCs w:val="false"/>
                <w:color w:val="171717"/>
                <w:sz w:val="20"/>
                <w:szCs w:val="20"/>
              </w:rPr>
              <w:t xml:space="preserve">3</w:t>
            </w:r>
          </w:p>
        </w:tc>
        <w:tc>
          <w:tcPr>
            <w:tcW w:type="dxa" w:w="3400"/>
            <w:tcBorders>
              <w:top w:val="single" w:color="D4D4D8" w:sz="4"/>
              <w:left w:val="single" w:color="D4D4D8" w:sz="4"/>
              <w:bottom w:val="single" w:color="D4D4D8" w:sz="4"/>
              <w:right w:val="single" w:color="D4D4D8" w:sz="4"/>
            </w:tcBorders>
            <w:tcMar>
              <w:top w:type="dxa" w:w="100"/>
              <w:left w:type="dxa" w:w="140"/>
              <w:bottom w:type="dxa" w:w="100"/>
              <w:right w:type="dxa" w:w="140"/>
            </w:tcMar>
          </w:tcPr>
          <w:p>
            <w:r>
              <w:rPr>
                <w:rFonts w:ascii="Arial" w:cs="Arial" w:eastAsia="Arial" w:hAnsi="Arial"/>
                <w:b w:val="false"/>
                <w:bCs w:val="false"/>
                <w:color w:val="171717"/>
                <w:sz w:val="20"/>
                <w:szCs w:val="20"/>
              </w:rPr>
              <w:t xml:space="preserve">Hardy-Weinberg observed vs expected</w:t>
            </w:r>
          </w:p>
        </w:tc>
        <w:tc>
          <w:tcPr>
            <w:tcW w:type="dxa" w:w="2200"/>
            <w:tcBorders>
              <w:top w:val="single" w:color="D4D4D8" w:sz="4"/>
              <w:left w:val="single" w:color="D4D4D8" w:sz="4"/>
              <w:bottom w:val="single" w:color="D4D4D8" w:sz="4"/>
              <w:right w:val="single" w:color="D4D4D8" w:sz="4"/>
            </w:tcBorders>
            <w:tcMar>
              <w:top w:type="dxa" w:w="100"/>
              <w:left w:type="dxa" w:w="140"/>
              <w:bottom w:type="dxa" w:w="100"/>
              <w:right w:type="dxa" w:w="140"/>
            </w:tcMar>
          </w:tcPr>
          <w:p>
            <w:r>
              <w:rPr>
                <w:rFonts w:ascii="Arial" w:cs="Arial" w:eastAsia="Arial" w:hAnsi="Arial"/>
                <w:b w:val="false"/>
                <w:bCs w:val="false"/>
                <w:color w:val="171717"/>
                <w:sz w:val="20"/>
                <w:szCs w:val="20"/>
              </w:rPr>
              <w:t xml:space="preserve">Match within sampling noise</w:t>
            </w:r>
          </w:p>
        </w:tc>
        <w:tc>
          <w:tcPr>
            <w:tcW w:type="dxa" w:w="3160"/>
            <w:tcBorders>
              <w:top w:val="single" w:color="D4D4D8" w:sz="4"/>
              <w:left w:val="single" w:color="D4D4D8" w:sz="4"/>
              <w:bottom w:val="single" w:color="D4D4D8" w:sz="4"/>
              <w:right w:val="single" w:color="D4D4D8" w:sz="4"/>
            </w:tcBorders>
            <w:tcMar>
              <w:top w:type="dxa" w:w="100"/>
              <w:left w:type="dxa" w:w="140"/>
              <w:bottom w:type="dxa" w:w="100"/>
              <w:right w:type="dxa" w:w="140"/>
            </w:tcMar>
          </w:tcPr>
          <w:p>
            <w:r>
              <w:rPr>
                <w:rFonts w:ascii="Arial" w:cs="Arial" w:eastAsia="Arial" w:hAnsi="Arial"/>
                <w:b w:val="false"/>
                <w:bCs w:val="false"/>
                <w:color w:val="171717"/>
                <w:sz w:val="20"/>
                <w:szCs w:val="20"/>
              </w:rPr>
              <w:t xml:space="preserve">Major-hom &gt; Het &gt; Minor-hom</w:t>
            </w:r>
          </w:p>
        </w:tc>
      </w:tr>
      <w:tr>
        <w:tc>
          <w:tcPr>
            <w:tcW w:type="dxa" w:w="600"/>
            <w:tcBorders>
              <w:top w:val="single" w:color="D4D4D8" w:sz="4"/>
              <w:left w:val="single" w:color="D4D4D8" w:sz="4"/>
              <w:bottom w:val="single" w:color="D4D4D8" w:sz="4"/>
              <w:right w:val="single" w:color="D4D4D8" w:sz="4"/>
            </w:tcBorders>
            <w:shd w:fill="F4F4F5" w:val="clear"/>
            <w:tcMar>
              <w:top w:type="dxa" w:w="100"/>
              <w:left w:type="dxa" w:w="140"/>
              <w:bottom w:type="dxa" w:w="100"/>
              <w:right w:type="dxa" w:w="140"/>
            </w:tcMar>
          </w:tcPr>
          <w:p>
            <w:r>
              <w:rPr>
                <w:rFonts w:ascii="Arial" w:cs="Arial" w:eastAsia="Arial" w:hAnsi="Arial"/>
                <w:b w:val="false"/>
                <w:bCs w:val="false"/>
                <w:color w:val="171717"/>
                <w:sz w:val="20"/>
                <w:szCs w:val="20"/>
              </w:rPr>
              <w:t xml:space="preserve">4</w:t>
            </w:r>
          </w:p>
        </w:tc>
        <w:tc>
          <w:tcPr>
            <w:tcW w:type="dxa" w:w="3400"/>
            <w:tcBorders>
              <w:top w:val="single" w:color="D4D4D8" w:sz="4"/>
              <w:left w:val="single" w:color="D4D4D8" w:sz="4"/>
              <w:bottom w:val="single" w:color="D4D4D8" w:sz="4"/>
              <w:right w:val="single" w:color="D4D4D8" w:sz="4"/>
            </w:tcBorders>
            <w:shd w:fill="F4F4F5" w:val="clear"/>
            <w:tcMar>
              <w:top w:type="dxa" w:w="100"/>
              <w:left w:type="dxa" w:w="140"/>
              <w:bottom w:type="dxa" w:w="100"/>
              <w:right w:type="dxa" w:w="140"/>
            </w:tcMar>
          </w:tcPr>
          <w:p>
            <w:r>
              <w:rPr>
                <w:rFonts w:ascii="Arial" w:cs="Arial" w:eastAsia="Arial" w:hAnsi="Arial"/>
                <w:b w:val="false"/>
                <w:bCs w:val="false"/>
                <w:color w:val="171717"/>
                <w:sz w:val="20"/>
                <w:szCs w:val="20"/>
              </w:rPr>
              <w:t xml:space="preserve">KB retrieval cosine distance</w:t>
            </w:r>
          </w:p>
        </w:tc>
        <w:tc>
          <w:tcPr>
            <w:tcW w:type="dxa" w:w="2200"/>
            <w:tcBorders>
              <w:top w:val="single" w:color="D4D4D8" w:sz="4"/>
              <w:left w:val="single" w:color="D4D4D8" w:sz="4"/>
              <w:bottom w:val="single" w:color="D4D4D8" w:sz="4"/>
              <w:right w:val="single" w:color="D4D4D8" w:sz="4"/>
            </w:tcBorders>
            <w:shd w:fill="F4F4F5" w:val="clear"/>
            <w:tcMar>
              <w:top w:type="dxa" w:w="100"/>
              <w:left w:type="dxa" w:w="140"/>
              <w:bottom w:type="dxa" w:w="100"/>
              <w:right w:type="dxa" w:w="140"/>
            </w:tcMar>
          </w:tcPr>
          <w:p>
            <w:r>
              <w:rPr>
                <w:rFonts w:ascii="Arial" w:cs="Arial" w:eastAsia="Arial" w:hAnsi="Arial"/>
                <w:b w:val="false"/>
                <w:bCs w:val="false"/>
                <w:color w:val="171717"/>
                <w:sz w:val="20"/>
                <w:szCs w:val="20"/>
              </w:rPr>
              <w:t xml:space="preserve">0.4 - 1.0 on demo queries</w:t>
            </w:r>
          </w:p>
        </w:tc>
        <w:tc>
          <w:tcPr>
            <w:tcW w:type="dxa" w:w="3160"/>
            <w:tcBorders>
              <w:top w:val="single" w:color="D4D4D8" w:sz="4"/>
              <w:left w:val="single" w:color="D4D4D8" w:sz="4"/>
              <w:bottom w:val="single" w:color="D4D4D8" w:sz="4"/>
              <w:right w:val="single" w:color="D4D4D8" w:sz="4"/>
            </w:tcBorders>
            <w:shd w:fill="F4F4F5" w:val="clear"/>
            <w:tcMar>
              <w:top w:type="dxa" w:w="100"/>
              <w:left w:type="dxa" w:w="140"/>
              <w:bottom w:type="dxa" w:w="100"/>
              <w:right w:type="dxa" w:w="140"/>
            </w:tcMar>
          </w:tcPr>
          <w:p>
            <w:r>
              <w:rPr>
                <w:rFonts w:ascii="Arial" w:cs="Arial" w:eastAsia="Arial" w:hAnsi="Arial"/>
                <w:b w:val="false"/>
                <w:bCs w:val="false"/>
                <w:color w:val="171717"/>
                <w:sz w:val="20"/>
                <w:szCs w:val="20"/>
              </w:rPr>
              <w:t xml:space="preserve">&lt; 1.0 indicates on-topic</w:t>
            </w:r>
          </w:p>
        </w:tc>
      </w:tr>
      <w:tr>
        <w:tc>
          <w:tcPr>
            <w:tcW w:type="dxa" w:w="600"/>
            <w:tcBorders>
              <w:top w:val="single" w:color="D4D4D8" w:sz="4"/>
              <w:left w:val="single" w:color="D4D4D8" w:sz="4"/>
              <w:bottom w:val="single" w:color="D4D4D8" w:sz="4"/>
              <w:right w:val="single" w:color="D4D4D8" w:sz="4"/>
            </w:tcBorders>
            <w:tcMar>
              <w:top w:type="dxa" w:w="100"/>
              <w:left w:type="dxa" w:w="140"/>
              <w:bottom w:type="dxa" w:w="100"/>
              <w:right w:type="dxa" w:w="140"/>
            </w:tcMar>
          </w:tcPr>
          <w:p>
            <w:r>
              <w:rPr>
                <w:rFonts w:ascii="Arial" w:cs="Arial" w:eastAsia="Arial" w:hAnsi="Arial"/>
                <w:b w:val="false"/>
                <w:bCs w:val="false"/>
                <w:color w:val="171717"/>
                <w:sz w:val="20"/>
                <w:szCs w:val="20"/>
              </w:rPr>
              <w:t xml:space="preserve">5</w:t>
            </w:r>
          </w:p>
        </w:tc>
        <w:tc>
          <w:tcPr>
            <w:tcW w:type="dxa" w:w="3400"/>
            <w:tcBorders>
              <w:top w:val="single" w:color="D4D4D8" w:sz="4"/>
              <w:left w:val="single" w:color="D4D4D8" w:sz="4"/>
              <w:bottom w:val="single" w:color="D4D4D8" w:sz="4"/>
              <w:right w:val="single" w:color="D4D4D8" w:sz="4"/>
            </w:tcBorders>
            <w:tcMar>
              <w:top w:type="dxa" w:w="100"/>
              <w:left w:type="dxa" w:w="140"/>
              <w:bottom w:type="dxa" w:w="100"/>
              <w:right w:type="dxa" w:w="140"/>
            </w:tcMar>
          </w:tcPr>
          <w:p>
            <w:r>
              <w:rPr>
                <w:rFonts w:ascii="Arial" w:cs="Arial" w:eastAsia="Arial" w:hAnsi="Arial"/>
                <w:b w:val="false"/>
                <w:bCs w:val="false"/>
                <w:color w:val="171717"/>
                <w:sz w:val="20"/>
                <w:szCs w:val="20"/>
              </w:rPr>
              <w:t xml:space="preserve">NL narrative typical-day fallback %</w:t>
            </w:r>
          </w:p>
        </w:tc>
        <w:tc>
          <w:tcPr>
            <w:tcW w:type="dxa" w:w="2200"/>
            <w:tcBorders>
              <w:top w:val="single" w:color="D4D4D8" w:sz="4"/>
              <w:left w:val="single" w:color="D4D4D8" w:sz="4"/>
              <w:bottom w:val="single" w:color="D4D4D8" w:sz="4"/>
              <w:right w:val="single" w:color="D4D4D8" w:sz="4"/>
            </w:tcBorders>
            <w:tcMar>
              <w:top w:type="dxa" w:w="100"/>
              <w:left w:type="dxa" w:w="140"/>
              <w:bottom w:type="dxa" w:w="100"/>
              <w:right w:type="dxa" w:w="140"/>
            </w:tcMar>
          </w:tcPr>
          <w:p>
            <w:r>
              <w:rPr>
                <w:rFonts w:ascii="Arial" w:cs="Arial" w:eastAsia="Arial" w:hAnsi="Arial"/>
                <w:b w:val="false"/>
                <w:bCs w:val="false"/>
                <w:color w:val="171717"/>
                <w:sz w:val="20"/>
                <w:szCs w:val="20"/>
              </w:rPr>
              <w:t xml:space="preserve">~34%</w:t>
            </w:r>
          </w:p>
        </w:tc>
        <w:tc>
          <w:tcPr>
            <w:tcW w:type="dxa" w:w="3160"/>
            <w:tcBorders>
              <w:top w:val="single" w:color="D4D4D8" w:sz="4"/>
              <w:left w:val="single" w:color="D4D4D8" w:sz="4"/>
              <w:bottom w:val="single" w:color="D4D4D8" w:sz="4"/>
              <w:right w:val="single" w:color="D4D4D8" w:sz="4"/>
            </w:tcBorders>
            <w:tcMar>
              <w:top w:type="dxa" w:w="100"/>
              <w:left w:type="dxa" w:w="140"/>
              <w:bottom w:type="dxa" w:w="100"/>
              <w:right w:type="dxa" w:w="140"/>
            </w:tcMar>
          </w:tcPr>
          <w:p>
            <w:r>
              <w:rPr>
                <w:rFonts w:ascii="Arial" w:cs="Arial" w:eastAsia="Arial" w:hAnsi="Arial"/>
                <w:b w:val="false"/>
                <w:bCs w:val="false"/>
                <w:color w:val="171717"/>
                <w:sz w:val="20"/>
                <w:szCs w:val="20"/>
              </w:rPr>
              <w:t xml:space="preserve">30-50% is healthy</w:t>
            </w:r>
          </w:p>
        </w:tc>
      </w:tr>
      <w:tr>
        <w:tc>
          <w:tcPr>
            <w:tcW w:type="dxa" w:w="600"/>
            <w:tcBorders>
              <w:top w:val="single" w:color="D4D4D8" w:sz="4"/>
              <w:left w:val="single" w:color="D4D4D8" w:sz="4"/>
              <w:bottom w:val="single" w:color="D4D4D8" w:sz="4"/>
              <w:right w:val="single" w:color="D4D4D8" w:sz="4"/>
            </w:tcBorders>
            <w:shd w:fill="F4F4F5" w:val="clear"/>
            <w:tcMar>
              <w:top w:type="dxa" w:w="100"/>
              <w:left w:type="dxa" w:w="140"/>
              <w:bottom w:type="dxa" w:w="100"/>
              <w:right w:type="dxa" w:w="140"/>
            </w:tcMar>
          </w:tcPr>
          <w:p>
            <w:r>
              <w:rPr>
                <w:rFonts w:ascii="Arial" w:cs="Arial" w:eastAsia="Arial" w:hAnsi="Arial"/>
                <w:b w:val="false"/>
                <w:bCs w:val="false"/>
                <w:color w:val="171717"/>
                <w:sz w:val="20"/>
                <w:szCs w:val="20"/>
              </w:rPr>
              <w:t xml:space="preserve">6</w:t>
            </w:r>
          </w:p>
        </w:tc>
        <w:tc>
          <w:tcPr>
            <w:tcW w:type="dxa" w:w="3400"/>
            <w:tcBorders>
              <w:top w:val="single" w:color="D4D4D8" w:sz="4"/>
              <w:left w:val="single" w:color="D4D4D8" w:sz="4"/>
              <w:bottom w:val="single" w:color="D4D4D8" w:sz="4"/>
              <w:right w:val="single" w:color="D4D4D8" w:sz="4"/>
            </w:tcBorders>
            <w:shd w:fill="F4F4F5" w:val="clear"/>
            <w:tcMar>
              <w:top w:type="dxa" w:w="100"/>
              <w:left w:type="dxa" w:w="140"/>
              <w:bottom w:type="dxa" w:w="100"/>
              <w:right w:type="dxa" w:w="140"/>
            </w:tcMar>
          </w:tcPr>
          <w:p>
            <w:r>
              <w:rPr>
                <w:rFonts w:ascii="Arial" w:cs="Arial" w:eastAsia="Arial" w:hAnsi="Arial"/>
                <w:b w:val="false"/>
                <w:bCs w:val="false"/>
                <w:color w:val="171717"/>
                <w:sz w:val="20"/>
                <w:szCs w:val="20"/>
              </w:rPr>
              <w:t xml:space="preserve">URL grounding (gpt-oss-120b)</w:t>
            </w:r>
          </w:p>
        </w:tc>
        <w:tc>
          <w:tcPr>
            <w:tcW w:type="dxa" w:w="2200"/>
            <w:tcBorders>
              <w:top w:val="single" w:color="D4D4D8" w:sz="4"/>
              <w:left w:val="single" w:color="D4D4D8" w:sz="4"/>
              <w:bottom w:val="single" w:color="D4D4D8" w:sz="4"/>
              <w:right w:val="single" w:color="D4D4D8" w:sz="4"/>
            </w:tcBorders>
            <w:shd w:fill="F4F4F5" w:val="clear"/>
            <w:tcMar>
              <w:top w:type="dxa" w:w="100"/>
              <w:left w:type="dxa" w:w="140"/>
              <w:bottom w:type="dxa" w:w="100"/>
              <w:right w:type="dxa" w:w="140"/>
            </w:tcMar>
          </w:tcPr>
          <w:p>
            <w:r>
              <w:rPr>
                <w:rFonts w:ascii="Arial" w:cs="Arial" w:eastAsia="Arial" w:hAnsi="Arial"/>
                <w:b w:val="false"/>
                <w:bCs w:val="false"/>
                <w:color w:val="171717"/>
                <w:sz w:val="20"/>
                <w:szCs w:val="20"/>
              </w:rPr>
              <w:t xml:space="preserve">100%</w:t>
            </w:r>
          </w:p>
        </w:tc>
        <w:tc>
          <w:tcPr>
            <w:tcW w:type="dxa" w:w="3160"/>
            <w:tcBorders>
              <w:top w:val="single" w:color="D4D4D8" w:sz="4"/>
              <w:left w:val="single" w:color="D4D4D8" w:sz="4"/>
              <w:bottom w:val="single" w:color="D4D4D8" w:sz="4"/>
              <w:right w:val="single" w:color="D4D4D8" w:sz="4"/>
            </w:tcBorders>
            <w:shd w:fill="F4F4F5" w:val="clear"/>
            <w:tcMar>
              <w:top w:type="dxa" w:w="100"/>
              <w:left w:type="dxa" w:w="140"/>
              <w:bottom w:type="dxa" w:w="100"/>
              <w:right w:type="dxa" w:w="140"/>
            </w:tcMar>
          </w:tcPr>
          <w:p>
            <w:r>
              <w:rPr>
                <w:rFonts w:ascii="Arial" w:cs="Arial" w:eastAsia="Arial" w:hAnsi="Arial"/>
                <w:b w:val="false"/>
                <w:bCs w:val="false"/>
                <w:color w:val="171717"/>
                <w:sz w:val="20"/>
                <w:szCs w:val="20"/>
              </w:rPr>
              <w:t xml:space="preserve">Higher = fewer invented citations</w:t>
            </w:r>
          </w:p>
        </w:tc>
      </w:tr>
    </w:tbl>
    <w:p>
      <w:pPr>
        <w:pStyle w:val="Heading2"/>
        <w:spacing w:after="160" w:before="280"/>
      </w:pPr>
      <w:r>
        <w:rPr>
          <w:rFonts w:ascii="Arial" w:cs="Arial" w:eastAsia="Arial" w:hAnsi="Arial"/>
          <w:b/>
          <w:bCs/>
          <w:color w:val="DC2626"/>
          <w:sz w:val="28"/>
          <w:szCs w:val="28"/>
        </w:rPr>
        <w:t xml:space="preserve">What we did NOT measure (honest gaps)</w:t>
      </w:r>
    </w:p>
    <w:p>
      <w:pPr>
        <w:pStyle w:val="ListParagraph"/>
        <w:numPr>
          <w:ilvl w:val="0"/>
          <w:numId w:val="2"/>
        </w:numPr>
        <w:spacing w:after="80"/>
      </w:pPr>
      <w:r>
        <w:rPr>
          <w:rFonts w:ascii="Arial" w:cs="Arial" w:eastAsia="Arial" w:hAnsi="Arial"/>
          <w:sz w:val="22"/>
          <w:szCs w:val="22"/>
        </w:rPr>
        <w:t xml:space="preserve">Plan-quality LLM-as-judge rubric</w:t>
      </w:r>
    </w:p>
    <w:p>
      <w:pPr>
        <w:pStyle w:val="ListParagraph"/>
        <w:numPr>
          <w:ilvl w:val="0"/>
          <w:numId w:val="2"/>
        </w:numPr>
        <w:spacing w:after="80"/>
      </w:pPr>
      <w:r>
        <w:rPr>
          <w:rFonts w:ascii="Arial" w:cs="Arial" w:eastAsia="Arial" w:hAnsi="Arial"/>
          <w:sz w:val="22"/>
          <w:szCs w:val="22"/>
        </w:rPr>
        <w:t xml:space="preserve">Claim-level hallucination detection (beyond URL grounding)</w:t>
      </w:r>
    </w:p>
    <w:p>
      <w:pPr>
        <w:pStyle w:val="ListParagraph"/>
        <w:numPr>
          <w:ilvl w:val="0"/>
          <w:numId w:val="2"/>
        </w:numPr>
        <w:spacing w:after="80"/>
      </w:pPr>
      <w:r>
        <w:rPr>
          <w:rFonts w:ascii="Arial" w:cs="Arial" w:eastAsia="Arial" w:hAnsi="Arial"/>
          <w:sz w:val="22"/>
          <w:szCs w:val="22"/>
        </w:rPr>
        <w:t xml:space="preserve">RAG quality metrics (precision@k, MRR, NDCG)</w:t>
      </w:r>
    </w:p>
    <w:p>
      <w:pPr>
        <w:pStyle w:val="ListParagraph"/>
        <w:numPr>
          <w:ilvl w:val="0"/>
          <w:numId w:val="2"/>
        </w:numPr>
        <w:spacing w:after="80"/>
      </w:pPr>
      <w:r>
        <w:rPr>
          <w:rFonts w:ascii="Arial" w:cs="Arial" w:eastAsia="Arial" w:hAnsi="Arial"/>
          <w:sz w:val="22"/>
          <w:szCs w:val="22"/>
        </w:rPr>
        <w:t xml:space="preserve">Tool-call efficiency (avg calls per intent, redundant calls)</w:t>
      </w:r>
    </w:p>
    <w:p>
      <w:pPr>
        <w:pStyle w:val="ListParagraph"/>
        <w:numPr>
          <w:ilvl w:val="0"/>
          <w:numId w:val="2"/>
        </w:numPr>
        <w:spacing w:after="80"/>
      </w:pPr>
      <w:r>
        <w:rPr>
          <w:rFonts w:ascii="Arial" w:cs="Arial" w:eastAsia="Arial" w:hAnsi="Arial"/>
          <w:sz w:val="22"/>
          <w:szCs w:val="22"/>
        </w:rPr>
        <w:t xml:space="preserve">End-to-end latency p50/p95</w:t>
      </w:r>
    </w:p>
    <w:p>
      <w:pPr>
        <w:pStyle w:val="ListParagraph"/>
        <w:numPr>
          <w:ilvl w:val="0"/>
          <w:numId w:val="2"/>
        </w:numPr>
        <w:spacing w:after="80"/>
      </w:pPr>
      <w:r>
        <w:rPr>
          <w:rFonts w:ascii="Arial" w:cs="Arial" w:eastAsia="Arial" w:hAnsi="Arial"/>
          <w:sz w:val="22"/>
          <w:szCs w:val="22"/>
        </w:rPr>
        <w:t xml:space="preserve">Intent classifier accuracy on a labeled test set</w:t>
      </w:r>
    </w:p>
    <w:p>
      <w:pPr>
        <w:pStyle w:val="ListParagraph"/>
        <w:numPr>
          <w:ilvl w:val="0"/>
          <w:numId w:val="2"/>
        </w:numPr>
        <w:spacing w:after="80"/>
      </w:pPr>
      <w:r>
        <w:rPr>
          <w:rFonts w:ascii="Arial" w:cs="Arial" w:eastAsia="Arial" w:hAnsi="Arial"/>
          <w:sz w:val="22"/>
          <w:szCs w:val="22"/>
        </w:rPr>
        <w:t xml:space="preserve">A/B testing across LLM providers with expert grading</w:t>
      </w:r>
    </w:p>
    <w:p>
      <w:pPr>
        <w:pStyle w:val="ListParagraph"/>
        <w:numPr>
          <w:ilvl w:val="0"/>
          <w:numId w:val="2"/>
        </w:numPr>
        <w:spacing w:after="80"/>
      </w:pPr>
      <w:r>
        <w:rPr>
          <w:rFonts w:ascii="Arial" w:cs="Arial" w:eastAsia="Arial" w:hAnsi="Arial"/>
          <w:sz w:val="22"/>
          <w:szCs w:val="22"/>
        </w:rPr>
        <w:t xml:space="preserve">Human evaluation cohort (Google PHA standard: 7,000+ annotations)</w:t>
      </w:r>
    </w:p>
    <w:p>
      <w:pPr>
        <w:pBdr>
          <w:left w:val="single" w:color="DC2626" w:sz="18" w:space="6"/>
        </w:pBdr>
        <w:spacing w:after="100" w:before="80"/>
        <w:ind w:left="200"/>
      </w:pPr>
      <w:r>
        <w:rPr>
          <w:rFonts w:ascii="Arial" w:cs="Arial" w:eastAsia="Arial" w:hAnsi="Arial"/>
          <w:b/>
          <w:bCs/>
          <w:color w:val="DC2626"/>
          <w:sz w:val="22"/>
          <w:szCs w:val="22"/>
        </w:rPr>
        <w:t xml:space="preserve">Why: </w:t>
      </w:r>
      <w:r>
        <w:rPr>
          <w:rFonts w:ascii="Arial" w:cs="Arial" w:eastAsia="Arial" w:hAnsi="Arial"/>
          <w:sz w:val="22"/>
          <w:szCs w:val="22"/>
        </w:rPr>
        <w:t xml:space="preserve">Naming what you didn't measure is intellectual honesty. The Google PHA paper used 7,000+ human annotations across 10 benchmark tasks — that scale of evaluation is the v2 roadmap, not a 2-day deliverable.</w:t>
      </w:r>
    </w:p>
    <w:p>
      <w:pPr>
        <w:pStyle w:val="Heading1"/>
        <w:pageBreakBefore/>
        <w:spacing w:after="240" w:before="360"/>
      </w:pPr>
      <w:r>
        <w:rPr>
          <w:rFonts w:ascii="Arial" w:cs="Arial" w:eastAsia="Arial" w:hAnsi="Arial"/>
          <w:b/>
          <w:bCs/>
          <w:color w:val="171717"/>
          <w:sz w:val="36"/>
          <w:szCs w:val="36"/>
        </w:rPr>
        <w:t xml:space="preserve">Phase 12: Provider-Agnostic LLM Layer</w:t>
      </w:r>
    </w:p>
    <w:p>
      <w:pPr>
        <w:spacing w:after="100"/>
      </w:pPr>
      <w:r>
        <w:rPr>
          <w:rFonts w:ascii="Arial" w:cs="Arial" w:eastAsia="Arial" w:hAnsi="Arial"/>
          <w:sz w:val="22"/>
          <w:szCs w:val="22"/>
        </w:rPr>
        <w:t xml:space="preserve">Three providers all working through the same llm.py interface. Switch between them with one env-var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800"/>
        <w:gridCol w:w="2460"/>
      </w:tblGrid>
      <w:tr>
        <w:tc>
          <w:tcPr>
            <w:tcW w:type="dxa" w:w="1700"/>
            <w:tcBorders>
              <w:top w:val="single" w:color="D4D4D8" w:sz="4"/>
              <w:left w:val="single" w:color="D4D4D8" w:sz="4"/>
              <w:bottom w:val="single" w:color="D4D4D8" w:sz="4"/>
              <w:right w:val="single" w:color="D4D4D8" w:sz="4"/>
            </w:tcBorders>
            <w:shd w:fill="171717" w:val="clear"/>
            <w:tcMar>
              <w:top w:type="dxa" w:w="100"/>
              <w:left w:type="dxa" w:w="140"/>
              <w:bottom w:type="dxa" w:w="100"/>
              <w:right w:type="dxa" w:w="140"/>
            </w:tcMar>
          </w:tcPr>
          <w:p>
            <w:r>
              <w:rPr>
                <w:rFonts w:ascii="Arial" w:cs="Arial" w:eastAsia="Arial" w:hAnsi="Arial"/>
                <w:b/>
                <w:bCs/>
                <w:color w:val="FFFFFF"/>
                <w:sz w:val="20"/>
                <w:szCs w:val="20"/>
              </w:rPr>
              <w:t xml:space="preserve">Provider</w:t>
            </w:r>
          </w:p>
        </w:tc>
        <w:tc>
          <w:tcPr>
            <w:tcW w:type="dxa" w:w="2400"/>
            <w:tcBorders>
              <w:top w:val="single" w:color="D4D4D8" w:sz="4"/>
              <w:left w:val="single" w:color="D4D4D8" w:sz="4"/>
              <w:bottom w:val="single" w:color="D4D4D8" w:sz="4"/>
              <w:right w:val="single" w:color="D4D4D8" w:sz="4"/>
            </w:tcBorders>
            <w:shd w:fill="171717" w:val="clear"/>
            <w:tcMar>
              <w:top w:type="dxa" w:w="100"/>
              <w:left w:type="dxa" w:w="140"/>
              <w:bottom w:type="dxa" w:w="100"/>
              <w:right w:type="dxa" w:w="140"/>
            </w:tcMar>
          </w:tcPr>
          <w:p>
            <w:r>
              <w:rPr>
                <w:rFonts w:ascii="Arial" w:cs="Arial" w:eastAsia="Arial" w:hAnsi="Arial"/>
                <w:b/>
                <w:bCs/>
                <w:color w:val="FFFFFF"/>
                <w:sz w:val="20"/>
                <w:szCs w:val="20"/>
              </w:rPr>
              <w:t xml:space="preserve">Model used</w:t>
            </w:r>
          </w:p>
        </w:tc>
        <w:tc>
          <w:tcPr>
            <w:tcW w:type="dxa" w:w="2800"/>
            <w:tcBorders>
              <w:top w:val="single" w:color="D4D4D8" w:sz="4"/>
              <w:left w:val="single" w:color="D4D4D8" w:sz="4"/>
              <w:bottom w:val="single" w:color="D4D4D8" w:sz="4"/>
              <w:right w:val="single" w:color="D4D4D8" w:sz="4"/>
            </w:tcBorders>
            <w:shd w:fill="171717" w:val="clear"/>
            <w:tcMar>
              <w:top w:type="dxa" w:w="100"/>
              <w:left w:type="dxa" w:w="140"/>
              <w:bottom w:type="dxa" w:w="100"/>
              <w:right w:type="dxa" w:w="140"/>
            </w:tcMar>
          </w:tcPr>
          <w:p>
            <w:r>
              <w:rPr>
                <w:rFonts w:ascii="Arial" w:cs="Arial" w:eastAsia="Arial" w:hAnsi="Arial"/>
                <w:b/>
                <w:bCs/>
                <w:color w:val="FFFFFF"/>
                <w:sz w:val="20"/>
                <w:szCs w:val="20"/>
              </w:rPr>
              <w:t xml:space="preserve">Strengths</w:t>
            </w:r>
          </w:p>
        </w:tc>
        <w:tc>
          <w:tcPr>
            <w:tcW w:type="dxa" w:w="2460"/>
            <w:tcBorders>
              <w:top w:val="single" w:color="D4D4D8" w:sz="4"/>
              <w:left w:val="single" w:color="D4D4D8" w:sz="4"/>
              <w:bottom w:val="single" w:color="D4D4D8" w:sz="4"/>
              <w:right w:val="single" w:color="D4D4D8" w:sz="4"/>
            </w:tcBorders>
            <w:shd w:fill="171717" w:val="clear"/>
            <w:tcMar>
              <w:top w:type="dxa" w:w="100"/>
              <w:left w:type="dxa" w:w="140"/>
              <w:bottom w:type="dxa" w:w="100"/>
              <w:right w:type="dxa" w:w="140"/>
            </w:tcMar>
          </w:tcPr>
          <w:p>
            <w:r>
              <w:rPr>
                <w:rFonts w:ascii="Arial" w:cs="Arial" w:eastAsia="Arial" w:hAnsi="Arial"/>
                <w:b/>
                <w:bCs/>
                <w:color w:val="FFFFFF"/>
                <w:sz w:val="20"/>
                <w:szCs w:val="20"/>
              </w:rPr>
              <w:t xml:space="preserve">Limits</w:t>
            </w:r>
          </w:p>
        </w:tc>
      </w:tr>
      <w:tr>
        <w:tc>
          <w:tcPr>
            <w:tcW w:type="dxa" w:w="1700"/>
            <w:tcBorders>
              <w:top w:val="single" w:color="D4D4D8" w:sz="4"/>
              <w:left w:val="single" w:color="D4D4D8" w:sz="4"/>
              <w:bottom w:val="single" w:color="D4D4D8" w:sz="4"/>
              <w:right w:val="single" w:color="D4D4D8" w:sz="4"/>
            </w:tcBorders>
            <w:tcMar>
              <w:top w:type="dxa" w:w="100"/>
              <w:left w:type="dxa" w:w="140"/>
              <w:bottom w:type="dxa" w:w="100"/>
              <w:right w:type="dxa" w:w="140"/>
            </w:tcMar>
          </w:tcPr>
          <w:p>
            <w:r>
              <w:rPr>
                <w:rFonts w:ascii="Arial" w:cs="Arial" w:eastAsia="Arial" w:hAnsi="Arial"/>
                <w:b w:val="false"/>
                <w:bCs w:val="false"/>
                <w:color w:val="171717"/>
                <w:sz w:val="20"/>
                <w:szCs w:val="20"/>
              </w:rPr>
              <w:t xml:space="preserve">Groq</w:t>
            </w:r>
          </w:p>
        </w:tc>
        <w:tc>
          <w:tcPr>
            <w:tcW w:type="dxa" w:w="2400"/>
            <w:tcBorders>
              <w:top w:val="single" w:color="D4D4D8" w:sz="4"/>
              <w:left w:val="single" w:color="D4D4D8" w:sz="4"/>
              <w:bottom w:val="single" w:color="D4D4D8" w:sz="4"/>
              <w:right w:val="single" w:color="D4D4D8" w:sz="4"/>
            </w:tcBorders>
            <w:tcMar>
              <w:top w:type="dxa" w:w="100"/>
              <w:left w:type="dxa" w:w="140"/>
              <w:bottom w:type="dxa" w:w="100"/>
              <w:right w:type="dxa" w:w="140"/>
            </w:tcMar>
          </w:tcPr>
          <w:p>
            <w:r>
              <w:rPr>
                <w:rFonts w:ascii="Arial" w:cs="Arial" w:eastAsia="Arial" w:hAnsi="Arial"/>
                <w:b w:val="false"/>
                <w:bCs w:val="false"/>
                <w:color w:val="171717"/>
                <w:sz w:val="20"/>
                <w:szCs w:val="20"/>
              </w:rPr>
              <w:t xml:space="preserve">llama-3.3-70b-versatile</w:t>
            </w:r>
          </w:p>
        </w:tc>
        <w:tc>
          <w:tcPr>
            <w:tcW w:type="dxa" w:w="2800"/>
            <w:tcBorders>
              <w:top w:val="single" w:color="D4D4D8" w:sz="4"/>
              <w:left w:val="single" w:color="D4D4D8" w:sz="4"/>
              <w:bottom w:val="single" w:color="D4D4D8" w:sz="4"/>
              <w:right w:val="single" w:color="D4D4D8" w:sz="4"/>
            </w:tcBorders>
            <w:tcMar>
              <w:top w:type="dxa" w:w="100"/>
              <w:left w:type="dxa" w:w="140"/>
              <w:bottom w:type="dxa" w:w="100"/>
              <w:right w:type="dxa" w:w="140"/>
            </w:tcMar>
          </w:tcPr>
          <w:p>
            <w:r>
              <w:rPr>
                <w:rFonts w:ascii="Arial" w:cs="Arial" w:eastAsia="Arial" w:hAnsi="Arial"/>
                <w:b w:val="false"/>
                <w:bCs w:val="false"/>
                <w:color w:val="171717"/>
                <w:sz w:val="20"/>
                <w:szCs w:val="20"/>
              </w:rPr>
              <w:t xml:space="preserve">Fastest inference; great for live demos</w:t>
            </w:r>
          </w:p>
        </w:tc>
        <w:tc>
          <w:tcPr>
            <w:tcW w:type="dxa" w:w="2460"/>
            <w:tcBorders>
              <w:top w:val="single" w:color="D4D4D8" w:sz="4"/>
              <w:left w:val="single" w:color="D4D4D8" w:sz="4"/>
              <w:bottom w:val="single" w:color="D4D4D8" w:sz="4"/>
              <w:right w:val="single" w:color="D4D4D8" w:sz="4"/>
            </w:tcBorders>
            <w:tcMar>
              <w:top w:type="dxa" w:w="100"/>
              <w:left w:type="dxa" w:w="140"/>
              <w:bottom w:type="dxa" w:w="100"/>
              <w:right w:type="dxa" w:w="140"/>
            </w:tcMar>
          </w:tcPr>
          <w:p>
            <w:r>
              <w:rPr>
                <w:rFonts w:ascii="Arial" w:cs="Arial" w:eastAsia="Arial" w:hAnsi="Arial"/>
                <w:b w:val="false"/>
                <w:bCs w:val="false"/>
                <w:color w:val="171717"/>
                <w:sz w:val="20"/>
                <w:szCs w:val="20"/>
              </w:rPr>
              <w:t xml:space="preserve">Tight free-tier daily token cap</w:t>
            </w:r>
          </w:p>
        </w:tc>
      </w:tr>
      <w:tr>
        <w:tc>
          <w:tcPr>
            <w:tcW w:type="dxa" w:w="1700"/>
            <w:tcBorders>
              <w:top w:val="single" w:color="D4D4D8" w:sz="4"/>
              <w:left w:val="single" w:color="D4D4D8" w:sz="4"/>
              <w:bottom w:val="single" w:color="D4D4D8" w:sz="4"/>
              <w:right w:val="single" w:color="D4D4D8" w:sz="4"/>
            </w:tcBorders>
            <w:shd w:fill="F4F4F5" w:val="clear"/>
            <w:tcMar>
              <w:top w:type="dxa" w:w="100"/>
              <w:left w:type="dxa" w:w="140"/>
              <w:bottom w:type="dxa" w:w="100"/>
              <w:right w:type="dxa" w:w="140"/>
            </w:tcMar>
          </w:tcPr>
          <w:p>
            <w:r>
              <w:rPr>
                <w:rFonts w:ascii="Arial" w:cs="Arial" w:eastAsia="Arial" w:hAnsi="Arial"/>
                <w:b w:val="false"/>
                <w:bCs w:val="false"/>
                <w:color w:val="171717"/>
                <w:sz w:val="20"/>
                <w:szCs w:val="20"/>
              </w:rPr>
              <w:t xml:space="preserve">Gemini</w:t>
            </w:r>
          </w:p>
        </w:tc>
        <w:tc>
          <w:tcPr>
            <w:tcW w:type="dxa" w:w="2400"/>
            <w:tcBorders>
              <w:top w:val="single" w:color="D4D4D8" w:sz="4"/>
              <w:left w:val="single" w:color="D4D4D8" w:sz="4"/>
              <w:bottom w:val="single" w:color="D4D4D8" w:sz="4"/>
              <w:right w:val="single" w:color="D4D4D8" w:sz="4"/>
            </w:tcBorders>
            <w:shd w:fill="F4F4F5" w:val="clear"/>
            <w:tcMar>
              <w:top w:type="dxa" w:w="100"/>
              <w:left w:type="dxa" w:w="140"/>
              <w:bottom w:type="dxa" w:w="100"/>
              <w:right w:type="dxa" w:w="140"/>
            </w:tcMar>
          </w:tcPr>
          <w:p>
            <w:r>
              <w:rPr>
                <w:rFonts w:ascii="Arial" w:cs="Arial" w:eastAsia="Arial" w:hAnsi="Arial"/>
                <w:b w:val="false"/>
                <w:bCs w:val="false"/>
                <w:color w:val="171717"/>
                <w:sz w:val="20"/>
                <w:szCs w:val="20"/>
              </w:rPr>
              <w:t xml:space="preserve">gemini-2.0-flash</w:t>
            </w:r>
          </w:p>
        </w:tc>
        <w:tc>
          <w:tcPr>
            <w:tcW w:type="dxa" w:w="2800"/>
            <w:tcBorders>
              <w:top w:val="single" w:color="D4D4D8" w:sz="4"/>
              <w:left w:val="single" w:color="D4D4D8" w:sz="4"/>
              <w:bottom w:val="single" w:color="D4D4D8" w:sz="4"/>
              <w:right w:val="single" w:color="D4D4D8" w:sz="4"/>
            </w:tcBorders>
            <w:shd w:fill="F4F4F5" w:val="clear"/>
            <w:tcMar>
              <w:top w:type="dxa" w:w="100"/>
              <w:left w:type="dxa" w:w="140"/>
              <w:bottom w:type="dxa" w:w="100"/>
              <w:right w:type="dxa" w:w="140"/>
            </w:tcMar>
          </w:tcPr>
          <w:p>
            <w:r>
              <w:rPr>
                <w:rFonts w:ascii="Arial" w:cs="Arial" w:eastAsia="Arial" w:hAnsi="Arial"/>
                <w:b w:val="false"/>
                <w:bCs w:val="false"/>
                <w:color w:val="171717"/>
                <w:sz w:val="20"/>
                <w:szCs w:val="20"/>
              </w:rPr>
              <w:t xml:space="preserve">Generous free tier (1500 RPD)</w:t>
            </w:r>
          </w:p>
        </w:tc>
        <w:tc>
          <w:tcPr>
            <w:tcW w:type="dxa" w:w="2460"/>
            <w:tcBorders>
              <w:top w:val="single" w:color="D4D4D8" w:sz="4"/>
              <w:left w:val="single" w:color="D4D4D8" w:sz="4"/>
              <w:bottom w:val="single" w:color="D4D4D8" w:sz="4"/>
              <w:right w:val="single" w:color="D4D4D8" w:sz="4"/>
            </w:tcBorders>
            <w:shd w:fill="F4F4F5" w:val="clear"/>
            <w:tcMar>
              <w:top w:type="dxa" w:w="100"/>
              <w:left w:type="dxa" w:w="140"/>
              <w:bottom w:type="dxa" w:w="100"/>
              <w:right w:type="dxa" w:w="140"/>
            </w:tcMar>
          </w:tcPr>
          <w:p>
            <w:r>
              <w:rPr>
                <w:rFonts w:ascii="Arial" w:cs="Arial" w:eastAsia="Arial" w:hAnsi="Arial"/>
                <w:b w:val="false"/>
                <w:bCs w:val="false"/>
                <w:color w:val="171717"/>
                <w:sz w:val="20"/>
                <w:szCs w:val="20"/>
              </w:rPr>
              <w:t xml:space="preserve">Tool format conversion adds complexity</w:t>
            </w:r>
          </w:p>
        </w:tc>
      </w:tr>
      <w:tr>
        <w:tc>
          <w:tcPr>
            <w:tcW w:type="dxa" w:w="1700"/>
            <w:tcBorders>
              <w:top w:val="single" w:color="D4D4D8" w:sz="4"/>
              <w:left w:val="single" w:color="D4D4D8" w:sz="4"/>
              <w:bottom w:val="single" w:color="D4D4D8" w:sz="4"/>
              <w:right w:val="single" w:color="D4D4D8" w:sz="4"/>
            </w:tcBorders>
            <w:tcMar>
              <w:top w:type="dxa" w:w="100"/>
              <w:left w:type="dxa" w:w="140"/>
              <w:bottom w:type="dxa" w:w="100"/>
              <w:right w:type="dxa" w:w="140"/>
            </w:tcMar>
          </w:tcPr>
          <w:p>
            <w:r>
              <w:rPr>
                <w:rFonts w:ascii="Arial" w:cs="Arial" w:eastAsia="Arial" w:hAnsi="Arial"/>
                <w:b w:val="false"/>
                <w:bCs w:val="false"/>
                <w:color w:val="171717"/>
                <w:sz w:val="20"/>
                <w:szCs w:val="20"/>
              </w:rPr>
              <w:t xml:space="preserve">Cerebras</w:t>
            </w:r>
          </w:p>
        </w:tc>
        <w:tc>
          <w:tcPr>
            <w:tcW w:type="dxa" w:w="2400"/>
            <w:tcBorders>
              <w:top w:val="single" w:color="D4D4D8" w:sz="4"/>
              <w:left w:val="single" w:color="D4D4D8" w:sz="4"/>
              <w:bottom w:val="single" w:color="D4D4D8" w:sz="4"/>
              <w:right w:val="single" w:color="D4D4D8" w:sz="4"/>
            </w:tcBorders>
            <w:tcMar>
              <w:top w:type="dxa" w:w="100"/>
              <w:left w:type="dxa" w:w="140"/>
              <w:bottom w:type="dxa" w:w="100"/>
              <w:right w:type="dxa" w:w="140"/>
            </w:tcMar>
          </w:tcPr>
          <w:p>
            <w:r>
              <w:rPr>
                <w:rFonts w:ascii="Arial" w:cs="Arial" w:eastAsia="Arial" w:hAnsi="Arial"/>
                <w:b w:val="false"/>
                <w:bCs w:val="false"/>
                <w:color w:val="171717"/>
                <w:sz w:val="20"/>
                <w:szCs w:val="20"/>
              </w:rPr>
              <w:t xml:space="preserve">gpt-oss-120b (paid) / llama3.1-8b (free)</w:t>
            </w:r>
          </w:p>
        </w:tc>
        <w:tc>
          <w:tcPr>
            <w:tcW w:type="dxa" w:w="2800"/>
            <w:tcBorders>
              <w:top w:val="single" w:color="D4D4D8" w:sz="4"/>
              <w:left w:val="single" w:color="D4D4D8" w:sz="4"/>
              <w:bottom w:val="single" w:color="D4D4D8" w:sz="4"/>
              <w:right w:val="single" w:color="D4D4D8" w:sz="4"/>
            </w:tcBorders>
            <w:tcMar>
              <w:top w:type="dxa" w:w="100"/>
              <w:left w:type="dxa" w:w="140"/>
              <w:bottom w:type="dxa" w:w="100"/>
              <w:right w:type="dxa" w:w="140"/>
            </w:tcMar>
          </w:tcPr>
          <w:p>
            <w:r>
              <w:rPr>
                <w:rFonts w:ascii="Arial" w:cs="Arial" w:eastAsia="Arial" w:hAnsi="Arial"/>
                <w:b w:val="false"/>
                <w:bCs w:val="false"/>
                <w:color w:val="171717"/>
                <w:sz w:val="20"/>
                <w:szCs w:val="20"/>
              </w:rPr>
              <w:t xml:space="preserve">Best quality model; production-grade tool use</w:t>
            </w:r>
          </w:p>
        </w:tc>
        <w:tc>
          <w:tcPr>
            <w:tcW w:type="dxa" w:w="2460"/>
            <w:tcBorders>
              <w:top w:val="single" w:color="D4D4D8" w:sz="4"/>
              <w:left w:val="single" w:color="D4D4D8" w:sz="4"/>
              <w:bottom w:val="single" w:color="D4D4D8" w:sz="4"/>
              <w:right w:val="single" w:color="D4D4D8" w:sz="4"/>
            </w:tcBorders>
            <w:tcMar>
              <w:top w:type="dxa" w:w="100"/>
              <w:left w:type="dxa" w:w="140"/>
              <w:bottom w:type="dxa" w:w="100"/>
              <w:right w:type="dxa" w:w="140"/>
            </w:tcMar>
          </w:tcPr>
          <w:p>
            <w:r>
              <w:rPr>
                <w:rFonts w:ascii="Arial" w:cs="Arial" w:eastAsia="Arial" w:hAnsi="Arial"/>
                <w:b w:val="false"/>
                <w:bCs w:val="false"/>
                <w:color w:val="171717"/>
                <w:sz w:val="20"/>
                <w:szCs w:val="20"/>
              </w:rPr>
              <w:t xml:space="preserve">Free tier limited models</w:t>
            </w:r>
          </w:p>
        </w:tc>
      </w:tr>
    </w:tbl>
    <w:p>
      <w:pPr>
        <w:pStyle w:val="Heading2"/>
        <w:spacing w:after="160" w:before="280"/>
      </w:pPr>
      <w:r>
        <w:rPr>
          <w:rFonts w:ascii="Arial" w:cs="Arial" w:eastAsia="Arial" w:hAnsi="Arial"/>
          <w:b/>
          <w:bCs/>
          <w:color w:val="DC2626"/>
          <w:sz w:val="28"/>
          <w:szCs w:val="28"/>
        </w:rPr>
        <w:t xml:space="preserve">Why this matters for 10x specifically</w:t>
      </w:r>
    </w:p>
    <w:p>
      <w:pPr>
        <w:pStyle w:val="ListParagraph"/>
        <w:numPr>
          <w:ilvl w:val="0"/>
          <w:numId w:val="2"/>
        </w:numPr>
        <w:spacing w:after="80"/>
      </w:pPr>
      <w:r>
        <w:rPr>
          <w:rFonts w:ascii="Arial" w:cs="Arial" w:eastAsia="Arial" w:hAnsi="Arial"/>
          <w:sz w:val="22"/>
          <w:szCs w:val="22"/>
        </w:rPr>
        <w:t xml:space="preserve">Vendor independence: never locked to one LLM vendor.</w:t>
      </w:r>
    </w:p>
    <w:p>
      <w:pPr>
        <w:pStyle w:val="ListParagraph"/>
        <w:numPr>
          <w:ilvl w:val="0"/>
          <w:numId w:val="2"/>
        </w:numPr>
        <w:spacing w:after="80"/>
      </w:pPr>
      <w:r>
        <w:rPr>
          <w:rFonts w:ascii="Arial" w:cs="Arial" w:eastAsia="Arial" w:hAnsi="Arial"/>
          <w:sz w:val="22"/>
          <w:szCs w:val="22"/>
        </w:rPr>
        <w:t xml:space="preserve">Cost flexibility: route cheap models for intent classification, premium for plan generation.</w:t>
      </w:r>
    </w:p>
    <w:p>
      <w:pPr>
        <w:pStyle w:val="ListParagraph"/>
        <w:numPr>
          <w:ilvl w:val="0"/>
          <w:numId w:val="2"/>
        </w:numPr>
        <w:spacing w:after="80"/>
      </w:pPr>
      <w:r>
        <w:rPr>
          <w:rFonts w:ascii="Arial" w:cs="Arial" w:eastAsia="Arial" w:hAnsi="Arial"/>
          <w:sz w:val="22"/>
          <w:szCs w:val="22"/>
        </w:rPr>
        <w:t xml:space="preserve">Privacy path: swap to local Ollama for fully on-device inference (one env var).</w:t>
      </w:r>
    </w:p>
    <w:p>
      <w:pPr>
        <w:pStyle w:val="ListParagraph"/>
        <w:numPr>
          <w:ilvl w:val="0"/>
          <w:numId w:val="2"/>
        </w:numPr>
        <w:spacing w:after="80"/>
      </w:pPr>
      <w:r>
        <w:rPr>
          <w:rFonts w:ascii="Arial" w:cs="Arial" w:eastAsia="Arial" w:hAnsi="Arial"/>
          <w:sz w:val="22"/>
          <w:szCs w:val="22"/>
        </w:rPr>
        <w:t xml:space="preserve">Production resilience: failover when one provider rate-limits.</w:t>
      </w:r>
    </w:p>
    <w:p>
      <w:pPr>
        <w:pStyle w:val="Heading1"/>
        <w:pageBreakBefore/>
        <w:spacing w:after="240" w:before="360"/>
      </w:pPr>
      <w:r>
        <w:rPr>
          <w:rFonts w:ascii="Arial" w:cs="Arial" w:eastAsia="Arial" w:hAnsi="Arial"/>
          <w:b/>
          <w:bCs/>
          <w:color w:val="171717"/>
          <w:sz w:val="36"/>
          <w:szCs w:val="36"/>
        </w:rPr>
        <w:t xml:space="preserve">Anticipated CTO Questions &amp; Prepared Answers</w:t>
      </w:r>
    </w:p>
    <w:p>
      <w:pPr>
        <w:spacing w:after="100"/>
      </w:pPr>
      <w:r>
        <w:rPr>
          <w:rFonts w:ascii="Arial" w:cs="Arial" w:eastAsia="Arial" w:hAnsi="Arial"/>
          <w:sz w:val="22"/>
          <w:szCs w:val="22"/>
        </w:rPr>
        <w:t xml:space="preserve">Read these last. Each answer is calibrated to land in 30-60 seconds — short enough that the CTO doesn't tune out, long enough to demonstrate depth.</w:t>
      </w:r>
    </w:p>
    <w:p>
      <w:pPr>
        <w:pStyle w:val="Heading2"/>
        <w:spacing w:after="160" w:before="280"/>
      </w:pPr>
      <w:r>
        <w:rPr>
          <w:rFonts w:ascii="Arial" w:cs="Arial" w:eastAsia="Arial" w:hAnsi="Arial"/>
          <w:b/>
          <w:bCs/>
          <w:color w:val="DC2626"/>
          <w:sz w:val="28"/>
          <w:szCs w:val="28"/>
        </w:rPr>
        <w:t xml:space="preserve">Architecture &amp; design</w:t>
      </w:r>
    </w:p>
    <w:p>
      <w:pPr>
        <w:spacing w:after="80" w:before="240"/>
      </w:pPr>
      <w:r>
        <w:rPr>
          <w:rFonts w:ascii="Arial" w:cs="Arial" w:eastAsia="Arial" w:hAnsi="Arial"/>
          <w:b/>
          <w:bCs/>
          <w:color w:val="DC2626"/>
          <w:sz w:val="22"/>
          <w:szCs w:val="22"/>
        </w:rPr>
        <w:t xml:space="preserve">Q. </w:t>
      </w:r>
      <w:r>
        <w:rPr>
          <w:rFonts w:ascii="Arial" w:cs="Arial" w:eastAsia="Arial" w:hAnsi="Arial"/>
          <w:b/>
          <w:bCs/>
          <w:sz w:val="22"/>
          <w:szCs w:val="22"/>
        </w:rPr>
        <w:t xml:space="preserve">Why three sub-agents instead of one big agent?</w:t>
      </w:r>
    </w:p>
    <w:p>
      <w:pPr>
        <w:spacing w:after="120"/>
        <w:ind w:left="200"/>
      </w:pPr>
      <w:r>
        <w:rPr>
          <w:rFonts w:ascii="Arial" w:cs="Arial" w:eastAsia="Arial" w:hAnsi="Arial"/>
          <w:b/>
          <w:bCs/>
          <w:color w:val="171717"/>
          <w:sz w:val="22"/>
          <w:szCs w:val="22"/>
        </w:rPr>
        <w:t xml:space="preserve">A. </w:t>
      </w:r>
      <w:r>
        <w:rPr>
          <w:rFonts w:ascii="Arial" w:cs="Arial" w:eastAsia="Arial" w:hAnsi="Arial"/>
          <w:sz w:val="22"/>
          <w:szCs w:val="22"/>
        </w:rPr>
        <w:t xml:space="preserve">Separation of concerns. The Data Scientist reads numbers. The Domain Expert grounds in biology and evidence. The Health Coach produces actionable plans with the right tone. One big agent would have to do all three jobs at once, with one prompt, with no clear failure boundaries. With three agents, when something breaks, we know exactly where. And the Google PHA paper found this multi-agent decomposition was significantly preferred by users and experts over a single-agent baseline.</w:t>
      </w:r>
    </w:p>
    <w:p>
      <w:pPr>
        <w:spacing w:after="80" w:before="240"/>
      </w:pPr>
      <w:r>
        <w:rPr>
          <w:rFonts w:ascii="Arial" w:cs="Arial" w:eastAsia="Arial" w:hAnsi="Arial"/>
          <w:b/>
          <w:bCs/>
          <w:color w:val="DC2626"/>
          <w:sz w:val="22"/>
          <w:szCs w:val="22"/>
        </w:rPr>
        <w:t xml:space="preserve">Q. </w:t>
      </w:r>
      <w:r>
        <w:rPr>
          <w:rFonts w:ascii="Arial" w:cs="Arial" w:eastAsia="Arial" w:hAnsi="Arial"/>
          <w:b/>
          <w:bCs/>
          <w:sz w:val="22"/>
          <w:szCs w:val="22"/>
        </w:rPr>
        <w:t xml:space="preserve">Why model the architecture on the Google PHA paper specifically?</w:t>
      </w:r>
    </w:p>
    <w:p>
      <w:pPr>
        <w:spacing w:after="120"/>
        <w:ind w:left="200"/>
      </w:pPr>
      <w:r>
        <w:rPr>
          <w:rFonts w:ascii="Arial" w:cs="Arial" w:eastAsia="Arial" w:hAnsi="Arial"/>
          <w:b/>
          <w:bCs/>
          <w:color w:val="171717"/>
          <w:sz w:val="22"/>
          <w:szCs w:val="22"/>
        </w:rPr>
        <w:t xml:space="preserve">A. </w:t>
      </w:r>
      <w:r>
        <w:rPr>
          <w:rFonts w:ascii="Arial" w:cs="Arial" w:eastAsia="Arial" w:hAnsi="Arial"/>
          <w:sz w:val="22"/>
          <w:szCs w:val="22"/>
        </w:rPr>
        <w:t xml:space="preserve">Because they did the rigorous evaluation we couldn't afford in 2 days — 10 benchmark tasks, 7,000+ annotations, 1,100+ hours of expert and end-user effort. Their paper validated that this exact decomposition (DS + DE + HC + Orchestrator) works. We took the architecture and stood on their evidence. For v2 we'd run our own equivalent evaluation; for the demo, citing the paper is the strongest credibility move.</w:t>
      </w:r>
    </w:p>
    <w:p>
      <w:pPr>
        <w:spacing w:after="80" w:before="240"/>
      </w:pPr>
      <w:r>
        <w:rPr>
          <w:rFonts w:ascii="Arial" w:cs="Arial" w:eastAsia="Arial" w:hAnsi="Arial"/>
          <w:b/>
          <w:bCs/>
          <w:color w:val="DC2626"/>
          <w:sz w:val="22"/>
          <w:szCs w:val="22"/>
        </w:rPr>
        <w:t xml:space="preserve">Q. </w:t>
      </w:r>
      <w:r>
        <w:rPr>
          <w:rFonts w:ascii="Arial" w:cs="Arial" w:eastAsia="Arial" w:hAnsi="Arial"/>
          <w:b/>
          <w:bCs/>
          <w:sz w:val="22"/>
          <w:szCs w:val="22"/>
        </w:rPr>
        <w:t xml:space="preserve">How does the LLM 'know' about the user's data?</w:t>
      </w:r>
    </w:p>
    <w:p>
      <w:pPr>
        <w:spacing w:after="120"/>
        <w:ind w:left="200"/>
      </w:pPr>
      <w:r>
        <w:rPr>
          <w:rFonts w:ascii="Arial" w:cs="Arial" w:eastAsia="Arial" w:hAnsi="Arial"/>
          <w:b/>
          <w:bCs/>
          <w:color w:val="171717"/>
          <w:sz w:val="22"/>
          <w:szCs w:val="22"/>
        </w:rPr>
        <w:t xml:space="preserve">A. </w:t>
      </w:r>
      <w:r>
        <w:rPr>
          <w:rFonts w:ascii="Arial" w:cs="Arial" w:eastAsia="Arial" w:hAnsi="Arial"/>
          <w:sz w:val="22"/>
          <w:szCs w:val="22"/>
        </w:rPr>
        <w:t xml:space="preserve">It doesn't. The LLM is a stateless reasoning function. We never train or fine-tune on user data. Each request assembles the necessary data via tool calls (get_user_genes, get_recent_summary, kb_search) and injects it into the LLM's context window for that one call. After the call, the model has no memory of the user. Memory across conversations is the application's job, not the model's.</w:t>
      </w:r>
    </w:p>
    <w:p>
      <w:pPr>
        <w:pStyle w:val="Heading2"/>
        <w:spacing w:after="160" w:before="280"/>
      </w:pPr>
      <w:r>
        <w:rPr>
          <w:rFonts w:ascii="Arial" w:cs="Arial" w:eastAsia="Arial" w:hAnsi="Arial"/>
          <w:b/>
          <w:bCs/>
          <w:color w:val="DC2626"/>
          <w:sz w:val="28"/>
          <w:szCs w:val="28"/>
        </w:rPr>
        <w:t xml:space="preserve">Data &amp; evidence</w:t>
      </w:r>
    </w:p>
    <w:p>
      <w:pPr>
        <w:spacing w:after="80" w:before="240"/>
      </w:pPr>
      <w:r>
        <w:rPr>
          <w:rFonts w:ascii="Arial" w:cs="Arial" w:eastAsia="Arial" w:hAnsi="Arial"/>
          <w:b/>
          <w:bCs/>
          <w:color w:val="DC2626"/>
          <w:sz w:val="22"/>
          <w:szCs w:val="22"/>
        </w:rPr>
        <w:t xml:space="preserve">Q. </w:t>
      </w:r>
      <w:r>
        <w:rPr>
          <w:rFonts w:ascii="Arial" w:cs="Arial" w:eastAsia="Arial" w:hAnsi="Arial"/>
          <w:b/>
          <w:bCs/>
          <w:sz w:val="22"/>
          <w:szCs w:val="22"/>
        </w:rPr>
        <w:t xml:space="preserve">Why generate genotypes instead of using real OpenSNP data?</w:t>
      </w:r>
    </w:p>
    <w:p>
      <w:pPr>
        <w:spacing w:after="120"/>
        <w:ind w:left="200"/>
      </w:pPr>
      <w:r>
        <w:rPr>
          <w:rFonts w:ascii="Arial" w:cs="Arial" w:eastAsia="Arial" w:hAnsi="Arial"/>
          <w:b/>
          <w:bCs/>
          <w:color w:val="171717"/>
          <w:sz w:val="22"/>
          <w:szCs w:val="22"/>
        </w:rPr>
        <w:t xml:space="preserve">A. </w:t>
      </w:r>
      <w:r>
        <w:rPr>
          <w:rFonts w:ascii="Arial" w:cs="Arial" w:eastAsia="Arial" w:hAnsi="Arial"/>
          <w:sz w:val="22"/>
          <w:szCs w:val="22"/>
        </w:rPr>
        <w:t xml:space="preserve">Three reasons. One: privacy — no real person's genome appears in the demo. Two: statistical equivalence — sampling under Hardy-Weinberg from gnomAD frequencies produces the same population distribution as real cohort data. Three: completeness — every user gets all 10 SNPs, whereas real OpenSNP exports often miss specific variants. The README discloses this honestly.</w:t>
      </w:r>
    </w:p>
    <w:p>
      <w:pPr>
        <w:spacing w:after="80" w:before="240"/>
      </w:pPr>
      <w:r>
        <w:rPr>
          <w:rFonts w:ascii="Arial" w:cs="Arial" w:eastAsia="Arial" w:hAnsi="Arial"/>
          <w:b/>
          <w:bCs/>
          <w:color w:val="DC2626"/>
          <w:sz w:val="22"/>
          <w:szCs w:val="22"/>
        </w:rPr>
        <w:t xml:space="preserve">Q. </w:t>
      </w:r>
      <w:r>
        <w:rPr>
          <w:rFonts w:ascii="Arial" w:cs="Arial" w:eastAsia="Arial" w:hAnsi="Arial"/>
          <w:b/>
          <w:bCs/>
          <w:sz w:val="22"/>
          <w:szCs w:val="22"/>
        </w:rPr>
        <w:t xml:space="preserve">Why curated KB instead of scraped PubMed?</w:t>
      </w:r>
    </w:p>
    <w:p>
      <w:pPr>
        <w:spacing w:after="120"/>
        <w:ind w:left="200"/>
      </w:pPr>
      <w:r>
        <w:rPr>
          <w:rFonts w:ascii="Arial" w:cs="Arial" w:eastAsia="Arial" w:hAnsi="Arial"/>
          <w:b/>
          <w:bCs/>
          <w:color w:val="171717"/>
          <w:sz w:val="22"/>
          <w:szCs w:val="22"/>
        </w:rPr>
        <w:t xml:space="preserve">A. </w:t>
      </w:r>
      <w:r>
        <w:rPr>
          <w:rFonts w:ascii="Arial" w:cs="Arial" w:eastAsia="Arial" w:hAnsi="Arial"/>
          <w:sz w:val="22"/>
          <w:szCs w:val="22"/>
        </w:rPr>
        <w:t xml:space="preserve">A curated 55-snippet KB on exactly the topics our agent will face produces better retrieval than a noisy 100,000-snippet KB. Every retrieval is on-topic; every citation is real. For production we'd expand to ~500 snippets covering more conditions, but quality of curation matters more than quantity for grounded retrieval.</w:t>
      </w:r>
    </w:p>
    <w:p>
      <w:pPr>
        <w:spacing w:after="80" w:before="240"/>
      </w:pPr>
      <w:r>
        <w:rPr>
          <w:rFonts w:ascii="Arial" w:cs="Arial" w:eastAsia="Arial" w:hAnsi="Arial"/>
          <w:b/>
          <w:bCs/>
          <w:color w:val="DC2626"/>
          <w:sz w:val="22"/>
          <w:szCs w:val="22"/>
        </w:rPr>
        <w:t xml:space="preserve">Q. </w:t>
      </w:r>
      <w:r>
        <w:rPr>
          <w:rFonts w:ascii="Arial" w:cs="Arial" w:eastAsia="Arial" w:hAnsi="Arial"/>
          <w:b/>
          <w:bCs/>
          <w:sz w:val="22"/>
          <w:szCs w:val="22"/>
        </w:rPr>
        <w:t xml:space="preserve">What happens when a user asks about something not in the KB?</w:t>
      </w:r>
    </w:p>
    <w:p>
      <w:pPr>
        <w:spacing w:after="120"/>
        <w:ind w:left="200"/>
      </w:pPr>
      <w:r>
        <w:rPr>
          <w:rFonts w:ascii="Arial" w:cs="Arial" w:eastAsia="Arial" w:hAnsi="Arial"/>
          <w:b/>
          <w:bCs/>
          <w:color w:val="171717"/>
          <w:sz w:val="22"/>
          <w:szCs w:val="22"/>
        </w:rPr>
        <w:t xml:space="preserve">A. </w:t>
      </w:r>
      <w:r>
        <w:rPr>
          <w:rFonts w:ascii="Arial" w:cs="Arial" w:eastAsia="Arial" w:hAnsi="Arial"/>
          <w:sz w:val="22"/>
          <w:szCs w:val="22"/>
        </w:rPr>
        <w:t xml:space="preserve">Two outcomes depending on the query. If it's a medical symptom the medical_concern intent fires and refuses with a clinician recommendation. If it's a wellness question outside our KB scope, the agent falls back to general lifestyle advice from what it does know — and the response will read more generically. We track this as 'plan diversity' implicitly via the Eval tab. v2 expansion is the fix.</w:t>
      </w:r>
    </w:p>
    <w:p>
      <w:pPr>
        <w:pStyle w:val="Heading2"/>
        <w:spacing w:after="160" w:before="280"/>
      </w:pPr>
      <w:r>
        <w:rPr>
          <w:rFonts w:ascii="Arial" w:cs="Arial" w:eastAsia="Arial" w:hAnsi="Arial"/>
          <w:b/>
          <w:bCs/>
          <w:color w:val="DC2626"/>
          <w:sz w:val="28"/>
          <w:szCs w:val="28"/>
        </w:rPr>
        <w:t xml:space="preserve">Safety &amp; trust</w:t>
      </w:r>
    </w:p>
    <w:p>
      <w:pPr>
        <w:spacing w:after="80" w:before="240"/>
      </w:pPr>
      <w:r>
        <w:rPr>
          <w:rFonts w:ascii="Arial" w:cs="Arial" w:eastAsia="Arial" w:hAnsi="Arial"/>
          <w:b/>
          <w:bCs/>
          <w:color w:val="DC2626"/>
          <w:sz w:val="22"/>
          <w:szCs w:val="22"/>
        </w:rPr>
        <w:t xml:space="preserve">Q. </w:t>
      </w:r>
      <w:r>
        <w:rPr>
          <w:rFonts w:ascii="Arial" w:cs="Arial" w:eastAsia="Arial" w:hAnsi="Arial"/>
          <w:b/>
          <w:bCs/>
          <w:sz w:val="22"/>
          <w:szCs w:val="22"/>
        </w:rPr>
        <w:t xml:space="preserve">How do you prevent the system from giving harmful medical advice?</w:t>
      </w:r>
    </w:p>
    <w:p>
      <w:pPr>
        <w:spacing w:after="120"/>
        <w:ind w:left="200"/>
      </w:pPr>
      <w:r>
        <w:rPr>
          <w:rFonts w:ascii="Arial" w:cs="Arial" w:eastAsia="Arial" w:hAnsi="Arial"/>
          <w:b/>
          <w:bCs/>
          <w:color w:val="171717"/>
          <w:sz w:val="22"/>
          <w:szCs w:val="22"/>
        </w:rPr>
        <w:t xml:space="preserve">A. </w:t>
      </w:r>
      <w:r>
        <w:rPr>
          <w:rFonts w:ascii="Arial" w:cs="Arial" w:eastAsia="Arial" w:hAnsi="Arial"/>
          <w:sz w:val="22"/>
          <w:szCs w:val="22"/>
        </w:rPr>
        <w:t xml:space="preserve">Layered guardrails. Layer 1: the intent classifier routes symptom queries to medical_concern, which never reaches an agent. Layer 2: every agent's prompt explicitly forbids diagnosis, prescription, dosing. Layer 3: the plan validator catches malformed output. Layer 4: post-hoc URL grounding check verifies all citations are real KB sources. Currently 100% grounding on our production model. For 10x's deployment we'd add a clinician approval workflow as Layer 5.</w:t>
      </w:r>
    </w:p>
    <w:p>
      <w:pPr>
        <w:spacing w:after="80" w:before="240"/>
      </w:pPr>
      <w:r>
        <w:rPr>
          <w:rFonts w:ascii="Arial" w:cs="Arial" w:eastAsia="Arial" w:hAnsi="Arial"/>
          <w:b/>
          <w:bCs/>
          <w:color w:val="DC2626"/>
          <w:sz w:val="22"/>
          <w:szCs w:val="22"/>
        </w:rPr>
        <w:t xml:space="preserve">Q. </w:t>
      </w:r>
      <w:r>
        <w:rPr>
          <w:rFonts w:ascii="Arial" w:cs="Arial" w:eastAsia="Arial" w:hAnsi="Arial"/>
          <w:b/>
          <w:bCs/>
          <w:sz w:val="22"/>
          <w:szCs w:val="22"/>
        </w:rPr>
        <w:t xml:space="preserve">What about hallucination?</w:t>
      </w:r>
    </w:p>
    <w:p>
      <w:pPr>
        <w:spacing w:after="120"/>
        <w:ind w:left="200"/>
      </w:pPr>
      <w:r>
        <w:rPr>
          <w:rFonts w:ascii="Arial" w:cs="Arial" w:eastAsia="Arial" w:hAnsi="Arial"/>
          <w:b/>
          <w:bCs/>
          <w:color w:val="171717"/>
          <w:sz w:val="22"/>
          <w:szCs w:val="22"/>
        </w:rPr>
        <w:t xml:space="preserve">A. </w:t>
      </w:r>
      <w:r>
        <w:rPr>
          <w:rFonts w:ascii="Arial" w:cs="Arial" w:eastAsia="Arial" w:hAnsi="Arial"/>
          <w:sz w:val="22"/>
          <w:szCs w:val="22"/>
        </w:rPr>
        <w:t xml:space="preserve">Two answers. Mechanically: every tool call result is real data from our DB or KB; the LLM reasons over verified data, not its training memory. Verification: we measure URL grounding — every URL in a plan must exist in our KB or SNP catalogue. 100% on gpt-oss-120b means zero hallucinated citations. Smaller models drop lower; that's why we use gpt-oss-120b in production. Plan-quality rubric and claim-level fact-checking are on the v2 roadmap.</w:t>
      </w:r>
    </w:p>
    <w:p>
      <w:pPr>
        <w:spacing w:after="80" w:before="240"/>
      </w:pPr>
      <w:r>
        <w:rPr>
          <w:rFonts w:ascii="Arial" w:cs="Arial" w:eastAsia="Arial" w:hAnsi="Arial"/>
          <w:b/>
          <w:bCs/>
          <w:color w:val="DC2626"/>
          <w:sz w:val="22"/>
          <w:szCs w:val="22"/>
        </w:rPr>
        <w:t xml:space="preserve">Q. </w:t>
      </w:r>
      <w:r>
        <w:rPr>
          <w:rFonts w:ascii="Arial" w:cs="Arial" w:eastAsia="Arial" w:hAnsi="Arial"/>
          <w:b/>
          <w:bCs/>
          <w:sz w:val="22"/>
          <w:szCs w:val="22"/>
        </w:rPr>
        <w:t xml:space="preserve">How does this handle privacy and HIPAA?</w:t>
      </w:r>
    </w:p>
    <w:p>
      <w:pPr>
        <w:spacing w:after="120"/>
        <w:ind w:left="200"/>
      </w:pPr>
      <w:r>
        <w:rPr>
          <w:rFonts w:ascii="Arial" w:cs="Arial" w:eastAsia="Arial" w:hAnsi="Arial"/>
          <w:b/>
          <w:bCs/>
          <w:color w:val="171717"/>
          <w:sz w:val="22"/>
          <w:szCs w:val="22"/>
        </w:rPr>
        <w:t xml:space="preserve">A. </w:t>
      </w:r>
      <w:r>
        <w:rPr>
          <w:rFonts w:ascii="Arial" w:cs="Arial" w:eastAsia="Arial" w:hAnsi="Arial"/>
          <w:sz w:val="22"/>
          <w:szCs w:val="22"/>
        </w:rPr>
        <w:t xml:space="preserve">Local-first by architecture. The SQLite DB and ChromaDB index live on the user's machine. user_id is a UUID; no PII goes over the wire to LLM providers. For paid Cerebras / Groq tiers, providers contractually do not train on customer data. For full HIPAA compliance, we'd switch to a self-hosted Ollama backend — one env-var change — putting all inference on-device. We also have a refuse-by-default for medical_concern queries so we never collect symptoms we shouldn't act on.</w:t>
      </w:r>
    </w:p>
    <w:p>
      <w:pPr>
        <w:pStyle w:val="Heading2"/>
        <w:spacing w:after="160" w:before="280"/>
      </w:pPr>
      <w:r>
        <w:rPr>
          <w:rFonts w:ascii="Arial" w:cs="Arial" w:eastAsia="Arial" w:hAnsi="Arial"/>
          <w:b/>
          <w:bCs/>
          <w:color w:val="DC2626"/>
          <w:sz w:val="28"/>
          <w:szCs w:val="28"/>
        </w:rPr>
        <w:t xml:space="preserve">Evaluation</w:t>
      </w:r>
    </w:p>
    <w:p>
      <w:pPr>
        <w:spacing w:after="80" w:before="240"/>
      </w:pPr>
      <w:r>
        <w:rPr>
          <w:rFonts w:ascii="Arial" w:cs="Arial" w:eastAsia="Arial" w:hAnsi="Arial"/>
          <w:b/>
          <w:bCs/>
          <w:color w:val="DC2626"/>
          <w:sz w:val="22"/>
          <w:szCs w:val="22"/>
        </w:rPr>
        <w:t xml:space="preserve">Q. </w:t>
      </w:r>
      <w:r>
        <w:rPr>
          <w:rFonts w:ascii="Arial" w:cs="Arial" w:eastAsia="Arial" w:hAnsi="Arial"/>
          <w:b/>
          <w:bCs/>
          <w:sz w:val="22"/>
          <w:szCs w:val="22"/>
        </w:rPr>
        <w:t xml:space="preserve">Test AUC of 0.56 isn't impressive. Why ship?</w:t>
      </w:r>
    </w:p>
    <w:p>
      <w:pPr>
        <w:spacing w:after="120"/>
        <w:ind w:left="200"/>
      </w:pPr>
      <w:r>
        <w:rPr>
          <w:rFonts w:ascii="Arial" w:cs="Arial" w:eastAsia="Arial" w:hAnsi="Arial"/>
          <w:b/>
          <w:bCs/>
          <w:color w:val="171717"/>
          <w:sz w:val="22"/>
          <w:szCs w:val="22"/>
        </w:rPr>
        <w:t xml:space="preserve">A. </w:t>
      </w:r>
      <w:r>
        <w:rPr>
          <w:rFonts w:ascii="Arial" w:cs="Arial" w:eastAsia="Arial" w:hAnsi="Arial"/>
          <w:sz w:val="22"/>
          <w:szCs w:val="22"/>
        </w:rPr>
        <w:t xml:space="preserve">Honest answer: next-day prediction from sparse wearable features is a known hard problem in the literature. Wearable-ML papers beating AUC 0.65 typically use longer windows, per-user fine-tuning, and additional sensors (HRV waveforms, EDA, glucose). Our 0.56 is a baseline that ships and is structurally correct — top features by importance are physiologically sensible (resting HR, day of week, prior activity history). v2 plan: longer windows, per-user fine-tuning, ensemble with HRV-time-series transformer.</w:t>
      </w:r>
    </w:p>
    <w:p>
      <w:pPr>
        <w:spacing w:after="80" w:before="240"/>
      </w:pPr>
      <w:r>
        <w:rPr>
          <w:rFonts w:ascii="Arial" w:cs="Arial" w:eastAsia="Arial" w:hAnsi="Arial"/>
          <w:b/>
          <w:bCs/>
          <w:color w:val="DC2626"/>
          <w:sz w:val="22"/>
          <w:szCs w:val="22"/>
        </w:rPr>
        <w:t xml:space="preserve">Q. </w:t>
      </w:r>
      <w:r>
        <w:rPr>
          <w:rFonts w:ascii="Arial" w:cs="Arial" w:eastAsia="Arial" w:hAnsi="Arial"/>
          <w:b/>
          <w:bCs/>
          <w:sz w:val="22"/>
          <w:szCs w:val="22"/>
        </w:rPr>
        <w:t xml:space="preserve">How do you know synthetic users aren't biasing your results?</w:t>
      </w:r>
    </w:p>
    <w:p>
      <w:pPr>
        <w:spacing w:after="120"/>
        <w:ind w:left="200"/>
      </w:pPr>
      <w:r>
        <w:rPr>
          <w:rFonts w:ascii="Arial" w:cs="Arial" w:eastAsia="Arial" w:hAnsi="Arial"/>
          <w:b/>
          <w:bCs/>
          <w:color w:val="171717"/>
          <w:sz w:val="22"/>
          <w:szCs w:val="22"/>
        </w:rPr>
        <w:t xml:space="preserve">A. </w:t>
      </w:r>
      <w:r>
        <w:rPr>
          <w:rFonts w:ascii="Arial" w:cs="Arial" w:eastAsia="Arial" w:hAnsi="Arial"/>
          <w:sz w:val="22"/>
          <w:szCs w:val="22"/>
        </w:rPr>
        <w:t xml:space="preserve">Two checks. First: synthetic averages match real averages within ~5% across all 5 headline metrics — confirmed in the Eval tab section 2. Second: the energy classifier is evaluated only on per-user time-based holdouts, so the test set comes from each user's own future days, never another user. The synthetic users contribute training volume; the per-user split prevents cross-user leakage either way.</w:t>
      </w:r>
    </w:p>
    <w:p>
      <w:pPr>
        <w:spacing w:after="80" w:before="240"/>
      </w:pPr>
      <w:r>
        <w:rPr>
          <w:rFonts w:ascii="Arial" w:cs="Arial" w:eastAsia="Arial" w:hAnsi="Arial"/>
          <w:b/>
          <w:bCs/>
          <w:color w:val="DC2626"/>
          <w:sz w:val="22"/>
          <w:szCs w:val="22"/>
        </w:rPr>
        <w:t xml:space="preserve">Q. </w:t>
      </w:r>
      <w:r>
        <w:rPr>
          <w:rFonts w:ascii="Arial" w:cs="Arial" w:eastAsia="Arial" w:hAnsi="Arial"/>
          <w:b/>
          <w:bCs/>
          <w:sz w:val="22"/>
          <w:szCs w:val="22"/>
        </w:rPr>
        <w:t xml:space="preserve">What's missing from your evaluation framework?</w:t>
      </w:r>
    </w:p>
    <w:p>
      <w:pPr>
        <w:spacing w:after="120"/>
        <w:ind w:left="200"/>
      </w:pPr>
      <w:r>
        <w:rPr>
          <w:rFonts w:ascii="Arial" w:cs="Arial" w:eastAsia="Arial" w:hAnsi="Arial"/>
          <w:b/>
          <w:bCs/>
          <w:color w:val="171717"/>
          <w:sz w:val="22"/>
          <w:szCs w:val="22"/>
        </w:rPr>
        <w:t xml:space="preserve">A. </w:t>
      </w:r>
      <w:r>
        <w:rPr>
          <w:rFonts w:ascii="Arial" w:cs="Arial" w:eastAsia="Arial" w:hAnsi="Arial"/>
          <w:sz w:val="22"/>
          <w:szCs w:val="22"/>
        </w:rPr>
        <w:t xml:space="preserve">Plan-quality rubric (LLM-as-judge), claim-level hallucination detection beyond URLs, RAG metrics (precision@k, MRR, NDCG), tool-call efficiency, latency percentiles, intent classifier accuracy on a labeled set, A/B model comparison, and the headline gap: human evaluation cohort matching the Google PHA paper's 7,000-annotation scale. All listed in the Eval tab section 7 as the v2 roadmap.</w:t>
      </w:r>
    </w:p>
    <w:p>
      <w:pPr>
        <w:pStyle w:val="Heading2"/>
        <w:spacing w:after="160" w:before="280"/>
      </w:pPr>
      <w:r>
        <w:rPr>
          <w:rFonts w:ascii="Arial" w:cs="Arial" w:eastAsia="Arial" w:hAnsi="Arial"/>
          <w:b/>
          <w:bCs/>
          <w:color w:val="DC2626"/>
          <w:sz w:val="28"/>
          <w:szCs w:val="28"/>
        </w:rPr>
        <w:t xml:space="preserve">Engineering &amp; ops</w:t>
      </w:r>
    </w:p>
    <w:p>
      <w:pPr>
        <w:spacing w:after="80" w:before="240"/>
      </w:pPr>
      <w:r>
        <w:rPr>
          <w:rFonts w:ascii="Arial" w:cs="Arial" w:eastAsia="Arial" w:hAnsi="Arial"/>
          <w:b/>
          <w:bCs/>
          <w:color w:val="DC2626"/>
          <w:sz w:val="22"/>
          <w:szCs w:val="22"/>
        </w:rPr>
        <w:t xml:space="preserve">Q. </w:t>
      </w:r>
      <w:r>
        <w:rPr>
          <w:rFonts w:ascii="Arial" w:cs="Arial" w:eastAsia="Arial" w:hAnsi="Arial"/>
          <w:b/>
          <w:bCs/>
          <w:sz w:val="22"/>
          <w:szCs w:val="22"/>
        </w:rPr>
        <w:t xml:space="preserve">What does a production deployment look like?</w:t>
      </w:r>
    </w:p>
    <w:p>
      <w:pPr>
        <w:spacing w:after="120"/>
        <w:ind w:left="200"/>
      </w:pPr>
      <w:r>
        <w:rPr>
          <w:rFonts w:ascii="Arial" w:cs="Arial" w:eastAsia="Arial" w:hAnsi="Arial"/>
          <w:b/>
          <w:bCs/>
          <w:color w:val="171717"/>
          <w:sz w:val="22"/>
          <w:szCs w:val="22"/>
        </w:rPr>
        <w:t xml:space="preserve">A. </w:t>
      </w:r>
      <w:r>
        <w:rPr>
          <w:rFonts w:ascii="Arial" w:cs="Arial" w:eastAsia="Arial" w:hAnsi="Arial"/>
          <w:sz w:val="22"/>
          <w:szCs w:val="22"/>
        </w:rPr>
        <w:t xml:space="preserve">Containerise the Streamlit app + agents as one image. SQLite stays per-tenant or migrate to Postgres + Timescale for multi-tenant. ChromaDB scales to ~millions of snippets in-process; if you need more, swap to Qdrant or Weaviate (one driver change). LLM provider stays one env var. For 10x specifically, deploy behind your existing auth, integrate with your Health Test results pipeline as a new ETL stage, and add the coach approval workflow before plans reach customers.</w:t>
      </w:r>
    </w:p>
    <w:p>
      <w:pPr>
        <w:spacing w:after="80" w:before="240"/>
      </w:pPr>
      <w:r>
        <w:rPr>
          <w:rFonts w:ascii="Arial" w:cs="Arial" w:eastAsia="Arial" w:hAnsi="Arial"/>
          <w:b/>
          <w:bCs/>
          <w:color w:val="DC2626"/>
          <w:sz w:val="22"/>
          <w:szCs w:val="22"/>
        </w:rPr>
        <w:t xml:space="preserve">Q. </w:t>
      </w:r>
      <w:r>
        <w:rPr>
          <w:rFonts w:ascii="Arial" w:cs="Arial" w:eastAsia="Arial" w:hAnsi="Arial"/>
          <w:b/>
          <w:bCs/>
          <w:sz w:val="22"/>
          <w:szCs w:val="22"/>
        </w:rPr>
        <w:t xml:space="preserve">How long would it take to integrate with 10x's existing infrastructure?</w:t>
      </w:r>
    </w:p>
    <w:p>
      <w:pPr>
        <w:spacing w:after="120"/>
        <w:ind w:left="200"/>
      </w:pPr>
      <w:r>
        <w:rPr>
          <w:rFonts w:ascii="Arial" w:cs="Arial" w:eastAsia="Arial" w:hAnsi="Arial"/>
          <w:b/>
          <w:bCs/>
          <w:color w:val="171717"/>
          <w:sz w:val="22"/>
          <w:szCs w:val="22"/>
        </w:rPr>
        <w:t xml:space="preserve">A. </w:t>
      </w:r>
      <w:r>
        <w:rPr>
          <w:rFonts w:ascii="Arial" w:cs="Arial" w:eastAsia="Arial" w:hAnsi="Arial"/>
          <w:sz w:val="22"/>
          <w:szCs w:val="22"/>
        </w:rPr>
        <w:t xml:space="preserve">Phase 1 (1-3 months): ingest 10x's bloodwork + genetic test panels into the KB and SNP table. Mostly schema mapping work. Phase 2 (3-6 months): add treatment-catalog integration and the coach console with approval workflow. Phase 3 (6-12 months): adherence tracking, plan adaptation, closed-loop outcomes. Phase 4 (12+ months): clinical evaluation cohort. Detailed timeline in the deck slide 30.</w:t>
      </w:r>
    </w:p>
    <w:p>
      <w:pPr>
        <w:spacing w:after="80" w:before="240"/>
      </w:pPr>
      <w:r>
        <w:rPr>
          <w:rFonts w:ascii="Arial" w:cs="Arial" w:eastAsia="Arial" w:hAnsi="Arial"/>
          <w:b/>
          <w:bCs/>
          <w:color w:val="DC2626"/>
          <w:sz w:val="22"/>
          <w:szCs w:val="22"/>
        </w:rPr>
        <w:t xml:space="preserve">Q. </w:t>
      </w:r>
      <w:r>
        <w:rPr>
          <w:rFonts w:ascii="Arial" w:cs="Arial" w:eastAsia="Arial" w:hAnsi="Arial"/>
          <w:b/>
          <w:bCs/>
          <w:sz w:val="22"/>
          <w:szCs w:val="22"/>
        </w:rPr>
        <w:t xml:space="preserve">What's your cost model at scale?</w:t>
      </w:r>
    </w:p>
    <w:p>
      <w:pPr>
        <w:spacing w:after="120"/>
        <w:ind w:left="200"/>
      </w:pPr>
      <w:r>
        <w:rPr>
          <w:rFonts w:ascii="Arial" w:cs="Arial" w:eastAsia="Arial" w:hAnsi="Arial"/>
          <w:b/>
          <w:bCs/>
          <w:color w:val="171717"/>
          <w:sz w:val="22"/>
          <w:szCs w:val="22"/>
        </w:rPr>
        <w:t xml:space="preserve">A. </w:t>
      </w:r>
      <w:r>
        <w:rPr>
          <w:rFonts w:ascii="Arial" w:cs="Arial" w:eastAsia="Arial" w:hAnsi="Arial"/>
          <w:sz w:val="22"/>
          <w:szCs w:val="22"/>
        </w:rPr>
        <w:t xml:space="preserve">Provider-agnostic helps a lot. Use cheap models for intent classification (~$0.0001 per query) and premium models only for plan synthesis (~$0.01-0.02 per plan). At 10,000 daily active users averaging 3 queries each, expect roughly $50-150 per day in LLM costs. SQLite + ChromaDB are free. The Streamlit-class UI runs on a single small VM. Cost will be dominated by LLM tokens, which we can directly tune via model selection.</w:t>
      </w:r>
    </w:p>
    <w:p>
      <w:pPr>
        <w:pStyle w:val="Heading2"/>
        <w:spacing w:after="160" w:before="280"/>
      </w:pPr>
      <w:r>
        <w:rPr>
          <w:rFonts w:ascii="Arial" w:cs="Arial" w:eastAsia="Arial" w:hAnsi="Arial"/>
          <w:b/>
          <w:bCs/>
          <w:color w:val="DC2626"/>
          <w:sz w:val="28"/>
          <w:szCs w:val="28"/>
        </w:rPr>
        <w:t xml:space="preserve">Vision for 10x</w:t>
      </w:r>
    </w:p>
    <w:p>
      <w:pPr>
        <w:spacing w:after="80" w:before="240"/>
      </w:pPr>
      <w:r>
        <w:rPr>
          <w:rFonts w:ascii="Arial" w:cs="Arial" w:eastAsia="Arial" w:hAnsi="Arial"/>
          <w:b/>
          <w:bCs/>
          <w:color w:val="DC2626"/>
          <w:sz w:val="22"/>
          <w:szCs w:val="22"/>
        </w:rPr>
        <w:t xml:space="preserve">Q. </w:t>
      </w:r>
      <w:r>
        <w:rPr>
          <w:rFonts w:ascii="Arial" w:cs="Arial" w:eastAsia="Arial" w:hAnsi="Arial"/>
          <w:b/>
          <w:bCs/>
          <w:sz w:val="22"/>
          <w:szCs w:val="22"/>
        </w:rPr>
        <w:t xml:space="preserve">How is this better than what 10x already offers?</w:t>
      </w:r>
    </w:p>
    <w:p>
      <w:pPr>
        <w:spacing w:after="120"/>
        <w:ind w:left="200"/>
      </w:pPr>
      <w:r>
        <w:rPr>
          <w:rFonts w:ascii="Arial" w:cs="Arial" w:eastAsia="Arial" w:hAnsi="Arial"/>
          <w:b/>
          <w:bCs/>
          <w:color w:val="171717"/>
          <w:sz w:val="22"/>
          <w:szCs w:val="22"/>
        </w:rPr>
        <w:t xml:space="preserve">A. </w:t>
      </w:r>
      <w:r>
        <w:rPr>
          <w:rFonts w:ascii="Arial" w:cs="Arial" w:eastAsia="Arial" w:hAnsi="Arial"/>
          <w:sz w:val="22"/>
          <w:szCs w:val="22"/>
        </w:rPr>
        <w:t xml:space="preserve">Right now your customers get premium one-time insights (Health Test, periodic coaching) but nothing in between. PHAI fills the gap: an always-on, gene-aware, evidence-grounded assistant that lives between coaching sessions. It also amplifies your coaches — 1 coach can support 100-150 customers instead of 30 because routine questions get handled automatically and weekly summaries are auto-generated. Coaches do what only humans can; PHAI does the rest.</w:t>
      </w:r>
    </w:p>
    <w:p>
      <w:pPr>
        <w:spacing w:after="80" w:before="240"/>
      </w:pPr>
      <w:r>
        <w:rPr>
          <w:rFonts w:ascii="Arial" w:cs="Arial" w:eastAsia="Arial" w:hAnsi="Arial"/>
          <w:b/>
          <w:bCs/>
          <w:color w:val="DC2626"/>
          <w:sz w:val="22"/>
          <w:szCs w:val="22"/>
        </w:rPr>
        <w:t xml:space="preserve">Q. </w:t>
      </w:r>
      <w:r>
        <w:rPr>
          <w:rFonts w:ascii="Arial" w:cs="Arial" w:eastAsia="Arial" w:hAnsi="Arial"/>
          <w:b/>
          <w:bCs/>
          <w:sz w:val="22"/>
          <w:szCs w:val="22"/>
        </w:rPr>
        <w:t xml:space="preserve">Why would a 10x customer pay for this on top of what they already pay?</w:t>
      </w:r>
    </w:p>
    <w:p>
      <w:pPr>
        <w:spacing w:after="120"/>
        <w:ind w:left="200"/>
      </w:pPr>
      <w:r>
        <w:rPr>
          <w:rFonts w:ascii="Arial" w:cs="Arial" w:eastAsia="Arial" w:hAnsi="Arial"/>
          <w:b/>
          <w:bCs/>
          <w:color w:val="171717"/>
          <w:sz w:val="22"/>
          <w:szCs w:val="22"/>
        </w:rPr>
        <w:t xml:space="preserve">A. </w:t>
      </w:r>
      <w:r>
        <w:rPr>
          <w:rFonts w:ascii="Arial" w:cs="Arial" w:eastAsia="Arial" w:hAnsi="Arial"/>
          <w:sz w:val="22"/>
          <w:szCs w:val="22"/>
        </w:rPr>
        <w:t xml:space="preserve">It's a value-add to the existing subscription, not a separate product. Continuous engagement reduces churn (we project 20-30% LTV lift). Gene-aware protocol surfacing increases treatment-catalog conversion (15-25% projected). And it moves 10x from 'premium one-shot' to 'continuous premium' — a defensible positioning that competitors talking about 'AI-powered insights' as marketing copy can't match. These numbers are illustrative until Phase 2 internal pilot, framed honestly in the deck.</w:t>
      </w:r>
    </w:p>
    <w:p>
      <w:pPr>
        <w:spacing w:after="80" w:before="240"/>
      </w:pPr>
      <w:r>
        <w:rPr>
          <w:rFonts w:ascii="Arial" w:cs="Arial" w:eastAsia="Arial" w:hAnsi="Arial"/>
          <w:b/>
          <w:bCs/>
          <w:color w:val="DC2626"/>
          <w:sz w:val="22"/>
          <w:szCs w:val="22"/>
        </w:rPr>
        <w:t xml:space="preserve">Q. </w:t>
      </w:r>
      <w:r>
        <w:rPr>
          <w:rFonts w:ascii="Arial" w:cs="Arial" w:eastAsia="Arial" w:hAnsi="Arial"/>
          <w:b/>
          <w:bCs/>
          <w:sz w:val="22"/>
          <w:szCs w:val="22"/>
        </w:rPr>
        <w:t xml:space="preserve">What's the biggest risk?</w:t>
      </w:r>
    </w:p>
    <w:p>
      <w:pPr>
        <w:spacing w:after="120"/>
        <w:ind w:left="200"/>
      </w:pPr>
      <w:r>
        <w:rPr>
          <w:rFonts w:ascii="Arial" w:cs="Arial" w:eastAsia="Arial" w:hAnsi="Arial"/>
          <w:b/>
          <w:bCs/>
          <w:color w:val="171717"/>
          <w:sz w:val="22"/>
          <w:szCs w:val="22"/>
        </w:rPr>
        <w:t xml:space="preserve">A. </w:t>
      </w:r>
      <w:r>
        <w:rPr>
          <w:rFonts w:ascii="Arial" w:cs="Arial" w:eastAsia="Arial" w:hAnsi="Arial"/>
          <w:sz w:val="22"/>
          <w:szCs w:val="22"/>
        </w:rPr>
        <w:t xml:space="preserve">Regulatory exposure if scope creeps toward diagnosis or treatment. We mitigate by positioning explicitly as a wellness tool, not a medical device, with the medical_concern guardrail and the 'consult a clinician' refusal pattern. Phase 4 includes pre-submission FDA conversations if the scope ever expands toward Software-as-Medical-Device. Adjacent risk: hallucination — addressed by URL grounding (100% currently) and the v2 plan-quality rubric. Both are tracked, both have mitigations.</w:t>
      </w:r>
    </w:p>
    <w:p>
      <w:pPr>
        <w:pStyle w:val="Heading1"/>
        <w:pageBreakBefore/>
        <w:spacing w:after="240" w:before="360"/>
      </w:pPr>
      <w:r>
        <w:rPr>
          <w:rFonts w:ascii="Arial" w:cs="Arial" w:eastAsia="Arial" w:hAnsi="Arial"/>
          <w:b/>
          <w:bCs/>
          <w:color w:val="171717"/>
          <w:sz w:val="36"/>
          <w:szCs w:val="36"/>
        </w:rPr>
        <w:t xml:space="preserve">How to Present This</w:t>
      </w:r>
    </w:p>
    <w:p>
      <w:pPr>
        <w:spacing w:after="100"/>
      </w:pPr>
      <w:r>
        <w:rPr>
          <w:rFonts w:ascii="Arial" w:cs="Arial" w:eastAsia="Arial" w:hAnsi="Arial"/>
          <w:sz w:val="22"/>
          <w:szCs w:val="22"/>
        </w:rPr>
        <w:t xml:space="preserve">Use the deck for structure. Use this document to answer questions in depth. Below are quick tips for how to deliver each section.</w:t>
      </w:r>
    </w:p>
    <w:p>
      <w:pPr>
        <w:pStyle w:val="Heading2"/>
        <w:spacing w:after="160" w:before="280"/>
      </w:pPr>
      <w:r>
        <w:rPr>
          <w:rFonts w:ascii="Arial" w:cs="Arial" w:eastAsia="Arial" w:hAnsi="Arial"/>
          <w:b/>
          <w:bCs/>
          <w:color w:val="DC2626"/>
          <w:sz w:val="28"/>
          <w:szCs w:val="28"/>
        </w:rPr>
        <w:t xml:space="preserve">Opening (Slides 1-5)</w:t>
      </w:r>
    </w:p>
    <w:p>
      <w:pPr>
        <w:spacing w:after="100"/>
      </w:pPr>
      <w:r>
        <w:rPr>
          <w:rFonts w:ascii="Arial" w:cs="Arial" w:eastAsia="Arial" w:hAnsi="Arial"/>
          <w:sz w:val="22"/>
          <w:szCs w:val="22"/>
        </w:rPr>
        <w:t xml:space="preserve">Don't dwell. Three minutes max. The CTO doesn't need to be sold on the problem — they live it. Land the message: 'I built a multi-agent AI that fuses gene + wearable + NL data, in 2 days, on top of public data, architecturally production-ready.'</w:t>
      </w:r>
    </w:p>
    <w:p>
      <w:pPr>
        <w:pStyle w:val="Heading2"/>
        <w:spacing w:after="160" w:before="280"/>
      </w:pPr>
      <w:r>
        <w:rPr>
          <w:rFonts w:ascii="Arial" w:cs="Arial" w:eastAsia="Arial" w:hAnsi="Arial"/>
          <w:b/>
          <w:bCs/>
          <w:color w:val="DC2626"/>
          <w:sz w:val="28"/>
          <w:szCs w:val="28"/>
        </w:rPr>
        <w:t xml:space="preserve">Live demo (Slide 6)</w:t>
      </w:r>
    </w:p>
    <w:p>
      <w:pPr>
        <w:spacing w:after="100"/>
      </w:pPr>
      <w:r>
        <w:rPr>
          <w:rFonts w:ascii="Arial" w:cs="Arial" w:eastAsia="Arial" w:hAnsi="Arial"/>
          <w:sz w:val="22"/>
          <w:szCs w:val="22"/>
        </w:rPr>
        <w:t xml:space="preserve">This is the headline. 5 minutes. Sequence:</w:t>
      </w:r>
    </w:p>
    <w:p>
      <w:pPr>
        <w:pStyle w:val="ListParagraph"/>
        <w:numPr>
          <w:ilvl w:val="0"/>
          <w:numId w:val="2"/>
        </w:numPr>
        <w:spacing w:after="80"/>
      </w:pPr>
      <w:r>
        <w:rPr>
          <w:rFonts w:ascii="Arial" w:cs="Arial" w:eastAsia="Arial" w:hAnsi="Arial"/>
          <w:sz w:val="22"/>
          <w:szCs w:val="22"/>
        </w:rPr>
        <w:t xml:space="preserve">Switch to the Streamlit app, pre-loaded with a real LifeSnaps user.</w:t>
      </w:r>
    </w:p>
    <w:p>
      <w:pPr>
        <w:pStyle w:val="ListParagraph"/>
        <w:numPr>
          <w:ilvl w:val="0"/>
          <w:numId w:val="2"/>
        </w:numPr>
        <w:spacing w:after="80"/>
      </w:pPr>
      <w:r>
        <w:rPr>
          <w:rFonts w:ascii="Arial" w:cs="Arial" w:eastAsia="Arial" w:hAnsi="Arial"/>
          <w:sz w:val="22"/>
          <w:szCs w:val="22"/>
        </w:rPr>
        <w:t xml:space="preserve">Walk through Dashboard tab — point at the percentile bands, the narrative banner, the cohort comparison.</w:t>
      </w:r>
    </w:p>
    <w:p>
      <w:pPr>
        <w:pStyle w:val="ListParagraph"/>
        <w:numPr>
          <w:ilvl w:val="0"/>
          <w:numId w:val="2"/>
        </w:numPr>
        <w:spacing w:after="80"/>
      </w:pPr>
      <w:r>
        <w:rPr>
          <w:rFonts w:ascii="Arial" w:cs="Arial" w:eastAsia="Arial" w:hAnsi="Arial"/>
          <w:sz w:val="22"/>
          <w:szCs w:val="22"/>
        </w:rPr>
        <w:t xml:space="preserve">Click 'Onboard yourself' in the sidebar. Fill out the 8-field form as if you were the CTO. Show the auto-generated profile.</w:t>
      </w:r>
    </w:p>
    <w:p>
      <w:pPr>
        <w:pStyle w:val="ListParagraph"/>
        <w:numPr>
          <w:ilvl w:val="0"/>
          <w:numId w:val="2"/>
        </w:numPr>
        <w:spacing w:after="80"/>
      </w:pPr>
      <w:r>
        <w:rPr>
          <w:rFonts w:ascii="Arial" w:cs="Arial" w:eastAsia="Arial" w:hAnsi="Arial"/>
          <w:sz w:val="22"/>
          <w:szCs w:val="22"/>
        </w:rPr>
        <w:t xml:space="preserve">Switch to Chat. Click 'Build a 7-day plan to feel more energetic.' Watch the live status panel update.</w:t>
      </w:r>
    </w:p>
    <w:p>
      <w:pPr>
        <w:pStyle w:val="ListParagraph"/>
        <w:numPr>
          <w:ilvl w:val="0"/>
          <w:numId w:val="2"/>
        </w:numPr>
        <w:spacing w:after="80"/>
      </w:pPr>
      <w:r>
        <w:rPr>
          <w:rFonts w:ascii="Arial" w:cs="Arial" w:eastAsia="Arial" w:hAnsi="Arial"/>
          <w:sz w:val="22"/>
          <w:szCs w:val="22"/>
        </w:rPr>
        <w:t xml:space="preserve">When the plan appears, expand 'How I built this answer' — let the trace render. Pause for 2 seconds. Say nothing. Let the architecture speak.</w:t>
      </w:r>
    </w:p>
    <w:p>
      <w:pPr>
        <w:pStyle w:val="ListParagraph"/>
        <w:numPr>
          <w:ilvl w:val="0"/>
          <w:numId w:val="2"/>
        </w:numPr>
        <w:spacing w:after="80"/>
      </w:pPr>
      <w:r>
        <w:rPr>
          <w:rFonts w:ascii="Arial" w:cs="Arial" w:eastAsia="Arial" w:hAnsi="Arial"/>
          <w:sz w:val="22"/>
          <w:szCs w:val="22"/>
        </w:rPr>
        <w:t xml:space="preserve">Click Plans tab — show the saved plan.</w:t>
      </w:r>
    </w:p>
    <w:p>
      <w:pPr>
        <w:pStyle w:val="Heading2"/>
        <w:spacing w:after="160" w:before="280"/>
      </w:pPr>
      <w:r>
        <w:rPr>
          <w:rFonts w:ascii="Arial" w:cs="Arial" w:eastAsia="Arial" w:hAnsi="Arial"/>
          <w:b/>
          <w:bCs/>
          <w:color w:val="DC2626"/>
          <w:sz w:val="28"/>
          <w:szCs w:val="28"/>
        </w:rPr>
        <w:t xml:space="preserve">Deep dive (Slides 7-24)</w:t>
      </w:r>
    </w:p>
    <w:p>
      <w:pPr>
        <w:spacing w:after="100"/>
      </w:pPr>
      <w:r>
        <w:rPr>
          <w:rFonts w:ascii="Arial" w:cs="Arial" w:eastAsia="Arial" w:hAnsi="Arial"/>
          <w:sz w:val="22"/>
          <w:szCs w:val="22"/>
        </w:rPr>
        <w:t xml:space="preserve">Pace yourself. Don't read every bullet. Hit the key reasoning per slide and let the slide do the visual work. Anchor every claim with a specific number ('100% URL grounding on gpt-oss-120b', '34% typical-day fallback rate', 'Test AUC 0.56 on 985-user holdout').</w:t>
      </w:r>
    </w:p>
    <w:p>
      <w:pPr>
        <w:pStyle w:val="Heading2"/>
        <w:spacing w:after="160" w:before="280"/>
      </w:pPr>
      <w:r>
        <w:rPr>
          <w:rFonts w:ascii="Arial" w:cs="Arial" w:eastAsia="Arial" w:hAnsi="Arial"/>
          <w:b/>
          <w:bCs/>
          <w:color w:val="DC2626"/>
          <w:sz w:val="28"/>
          <w:szCs w:val="28"/>
        </w:rPr>
        <w:t xml:space="preserve">Vision for 10x (Slides 25-31)</w:t>
      </w:r>
    </w:p>
    <w:p>
      <w:pPr>
        <w:spacing w:after="100"/>
      </w:pPr>
      <w:r>
        <w:rPr>
          <w:rFonts w:ascii="Arial" w:cs="Arial" w:eastAsia="Arial" w:hAnsi="Arial"/>
          <w:sz w:val="22"/>
          <w:szCs w:val="22"/>
        </w:rPr>
        <w:t xml:space="preserve">This is where you earn it. Connect every architectural choice you've shown to a 10x business outcome. The CTO needs to see: 'this person built something we could ship.' Don't undersell — present projected numbers honestly with the 'illustrative anchor for discussion' framing.</w:t>
      </w:r>
    </w:p>
    <w:p>
      <w:pPr>
        <w:pStyle w:val="Heading2"/>
        <w:spacing w:after="160" w:before="280"/>
      </w:pPr>
      <w:r>
        <w:rPr>
          <w:rFonts w:ascii="Arial" w:cs="Arial" w:eastAsia="Arial" w:hAnsi="Arial"/>
          <w:b/>
          <w:bCs/>
          <w:color w:val="DC2626"/>
          <w:sz w:val="28"/>
          <w:szCs w:val="28"/>
        </w:rPr>
        <w:t xml:space="preserve">Q&amp;A (Slide 32)</w:t>
      </w:r>
    </w:p>
    <w:p>
      <w:pPr>
        <w:spacing w:after="100"/>
      </w:pPr>
      <w:r>
        <w:rPr>
          <w:rFonts w:ascii="Arial" w:cs="Arial" w:eastAsia="Arial" w:hAnsi="Arial"/>
          <w:sz w:val="22"/>
          <w:szCs w:val="22"/>
        </w:rPr>
        <w:t xml:space="preserve">Lean on the prepared answers in this document. If asked something you don't know, say so plainly: 'Honest answer — I don't know. My instinct is X but I'd want to validate.' That phrase has built more credibility in CTO conversations than any prepared answer ever will.</w:t>
      </w:r>
    </w:p>
    <w:p>
      <w:pPr>
        <w:pStyle w:val="Heading1"/>
        <w:pageBreakBefore/>
        <w:spacing w:after="240" w:before="360"/>
      </w:pPr>
      <w:r>
        <w:rPr>
          <w:rFonts w:ascii="Arial" w:cs="Arial" w:eastAsia="Arial" w:hAnsi="Arial"/>
          <w:b/>
          <w:bCs/>
          <w:color w:val="171717"/>
          <w:sz w:val="36"/>
          <w:szCs w:val="36"/>
        </w:rPr>
        <w:t xml:space="preserve">Closing Notes</w:t>
      </w:r>
    </w:p>
    <w:p>
      <w:pPr>
        <w:spacing w:after="100"/>
      </w:pPr>
      <w:r>
        <w:rPr>
          <w:rFonts w:ascii="Arial" w:cs="Arial" w:eastAsia="Arial" w:hAnsi="Arial"/>
          <w:sz w:val="22"/>
          <w:szCs w:val="22"/>
        </w:rPr>
        <w:t xml:space="preserve">You built a real system in 2 days. The architecture is correct. The evaluation is honest. The vision is connected to 10x's business. Don't apologise for what's missing — name it as v2 and you turn a gap into a roadmap.</w:t>
      </w:r>
    </w:p>
    <w:p>
      <w:pPr>
        <w:spacing w:after="100"/>
      </w:pPr>
      <w:r>
        <w:rPr>
          <w:rFonts w:ascii="Arial" w:cs="Arial" w:eastAsia="Arial" w:hAnsi="Arial"/>
          <w:sz w:val="22"/>
          <w:szCs w:val="22"/>
        </w:rPr>
        <w:t xml:space="preserve">Three lines worth memorising:</w:t>
      </w:r>
    </w:p>
    <w:p>
      <w:pPr>
        <w:spacing w:after="80"/>
      </w:pPr>
      <w:r>
        <w:t xml:space="preserve"/>
      </w:r>
    </w:p>
    <w:p>
      <w:pPr>
        <w:spacing w:after="100"/>
      </w:pPr>
      <w:r>
        <w:rPr>
          <w:rFonts w:ascii="Arial" w:cs="Arial" w:eastAsia="Arial" w:hAnsi="Arial"/>
          <w:b/>
          <w:bCs/>
          <w:sz w:val="22"/>
          <w:szCs w:val="22"/>
        </w:rPr>
        <w:t xml:space="preserve">On architecture: </w:t>
      </w:r>
      <w:r>
        <w:rPr>
          <w:rFonts w:ascii="Arial" w:cs="Arial" w:eastAsia="Arial" w:hAnsi="Arial"/>
          <w:sz w:val="22"/>
          <w:szCs w:val="22"/>
        </w:rPr>
        <w:t xml:space="preserve">"The LLM is a stateless reasoning function. We never train or fine-tune on user data. Each request assembles the necessary data via tool calls, the model reasons over it, and forgets. Memory is the application’s job, not the model’s."</w:t>
      </w:r>
    </w:p>
    <w:p>
      <w:pPr>
        <w:spacing w:after="80"/>
      </w:pPr>
      <w:r>
        <w:t xml:space="preserve"/>
      </w:r>
    </w:p>
    <w:p>
      <w:pPr>
        <w:spacing w:after="100"/>
      </w:pPr>
      <w:r>
        <w:rPr>
          <w:rFonts w:ascii="Arial" w:cs="Arial" w:eastAsia="Arial" w:hAnsi="Arial"/>
          <w:b/>
          <w:bCs/>
          <w:sz w:val="22"/>
          <w:szCs w:val="22"/>
        </w:rPr>
        <w:t xml:space="preserve">On evaluation: </w:t>
      </w:r>
      <w:r>
        <w:rPr>
          <w:rFonts w:ascii="Arial" w:cs="Arial" w:eastAsia="Arial" w:hAnsi="Arial"/>
          <w:sz w:val="22"/>
          <w:szCs w:val="22"/>
        </w:rPr>
        <w:t xml:space="preserve">"Citation grounding is 100% on gpt-oss-120b — every URL in a saved plan exists in our knowledge base. That’s the canonical hallucination check for health AI."</w:t>
      </w:r>
    </w:p>
    <w:p>
      <w:pPr>
        <w:spacing w:after="80"/>
      </w:pPr>
      <w:r>
        <w:t xml:space="preserve"/>
      </w:r>
    </w:p>
    <w:p>
      <w:pPr>
        <w:spacing w:after="100"/>
      </w:pPr>
      <w:r>
        <w:rPr>
          <w:rFonts w:ascii="Arial" w:cs="Arial" w:eastAsia="Arial" w:hAnsi="Arial"/>
          <w:b/>
          <w:bCs/>
          <w:sz w:val="22"/>
          <w:szCs w:val="22"/>
        </w:rPr>
        <w:t xml:space="preserve">On 10x specifically: </w:t>
      </w:r>
      <w:r>
        <w:rPr>
          <w:rFonts w:ascii="Arial" w:cs="Arial" w:eastAsia="Arial" w:hAnsi="Arial"/>
          <w:sz w:val="22"/>
          <w:szCs w:val="22"/>
        </w:rPr>
        <w:t xml:space="preserve">"PHAI doesn’t replace your coaches — it amplifies them. One coach can support 100 customers instead of 30, because routine questions and pre-session briefs are automated. Coaches do what only humans can; PHAI does the rest."</w:t>
      </w:r>
    </w:p>
    <w:p>
      <w:pPr>
        <w:spacing w:after="80"/>
      </w:pPr>
      <w:r>
        <w:t xml:space="preserve"/>
      </w:r>
    </w:p>
    <w:p>
      <w:pPr>
        <w:spacing w:after="100"/>
      </w:pPr>
      <w:r>
        <w:rPr>
          <w:rFonts w:ascii="Arial" w:cs="Arial" w:eastAsia="Arial" w:hAnsi="Arial"/>
          <w:sz w:val="22"/>
          <w:szCs w:val="22"/>
        </w:rPr>
        <w:t xml:space="preserve">Good luck.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737373"/>
        <w:sz w:val="18"/>
        <w:szCs w:val="18"/>
      </w:rPr>
      <w:t xml:space="preserve">PHAI for 10x Health  ·  CTO Briefing Notes</w:t>
    </w:r>
    <w:r>
      <w:rPr>
        <w:rFonts w:ascii="Arial" w:cs="Arial" w:eastAsia="Arial" w:hAnsi="Arial"/>
        <w:sz w:val="18"/>
        <w:szCs w:val="18"/>
      </w:rPr>
      <w:t xml:space="preserve">	</w:t>
    </w:r>
    <w:r>
      <w:rPr>
        <w:rFonts w:ascii="Arial" w:cs="Arial" w:eastAsia="Arial" w:hAnsi="Arial"/>
        <w:color w:val="737373"/>
        <w:sz w:val="18"/>
        <w:szCs w:val="18"/>
      </w:rPr>
      <w:t xml:space="preserve">Page </w:t>
    </w:r>
    <w:r>
      <w:rPr>
        <w:rFonts w:ascii="Arial" w:cs="Arial" w:eastAsia="Arial" w:hAnsi="Arial"/>
        <w:color w:val="73737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Arial" w:cs="Arial" w:eastAsia="Arial" w:hAnsi="Arial"/>
        <w:color w:val="737373"/>
        <w:sz w:val="18"/>
        <w:szCs w:val="18"/>
      </w:rPr>
      <w:t xml:space="preserve">PHAI  ·  Build Walkthrough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71717"/>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DC262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7171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PHAI Build Walkthrough</dc:title>
  <dc:creator>PHAI Build</dc:creator>
  <cp:lastModifiedBy>Un-named</cp:lastModifiedBy>
  <cp:revision>1</cp:revision>
  <dcterms:created xsi:type="dcterms:W3CDTF">2026-05-03T04:00:42.334Z</dcterms:created>
  <dcterms:modified xsi:type="dcterms:W3CDTF">2026-05-03T04:00:42.335Z</dcterms:modified>
</cp:coreProperties>
</file>

<file path=docProps/custom.xml><?xml version="1.0" encoding="utf-8"?>
<Properties xmlns="http://schemas.openxmlformats.org/officeDocument/2006/custom-properties" xmlns:vt="http://schemas.openxmlformats.org/officeDocument/2006/docPropsVTypes"/>
</file>