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F190" w14:textId="77777777" w:rsidR="001B4DFF" w:rsidRDefault="00000000">
      <w:pPr>
        <w:spacing w:before="320" w:after="80"/>
      </w:pPr>
      <w:r>
        <w:rPr>
          <w:b/>
          <w:sz w:val="26"/>
        </w:rPr>
        <w:t>Slide 1: Title Slide</w:t>
      </w:r>
    </w:p>
    <w:p w14:paraId="32D0F323" w14:textId="7ABD9405" w:rsidR="001B4DFF" w:rsidRDefault="00000000">
      <w:pPr>
        <w:spacing w:after="120"/>
      </w:pPr>
      <w:r>
        <w:t xml:space="preserve">Good morning, </w:t>
      </w:r>
      <w:r w:rsidR="00835DB1">
        <w:t>everyone</w:t>
      </w:r>
      <w:r>
        <w:t xml:space="preserve">. We are Team Sentinel8 from Atal Bihari Vajpayee Indian Institute of Information Technology and Management, Gwalior. Today, we are proud to present SABER—which stands for Sensor-Agnostic Bridged Embedding Retrieval. </w:t>
      </w:r>
      <w:r w:rsidR="00835DB1">
        <w:br/>
      </w:r>
      <w:r>
        <w:t>Our solution targets the core challenges of Problem Statement 11: building a unified, highly scalable, and mathematically rigorous framework for cross-modal and same-modal satellite image retrieval. We will demonstrate how SABER bridges the gap between heterogeneous sensors like Synthetic Aperture Radar, Panchromatic, and Multispectral bands, enabling real-time semantic query retrieval in under 30 milliseconds.</w:t>
      </w:r>
    </w:p>
    <w:p w14:paraId="150C46AE" w14:textId="77777777" w:rsidR="001B4DFF" w:rsidRDefault="00000000">
      <w:pPr>
        <w:spacing w:before="320" w:after="80"/>
      </w:pPr>
      <w:r>
        <w:rPr>
          <w:b/>
          <w:sz w:val="26"/>
        </w:rPr>
        <w:t>Slide 2: Our Project Team Members</w:t>
      </w:r>
    </w:p>
    <w:p w14:paraId="13004732" w14:textId="3726DEB1" w:rsidR="001B4DFF" w:rsidRDefault="00000000">
      <w:pPr>
        <w:spacing w:after="120"/>
      </w:pPr>
      <w:r>
        <w:t xml:space="preserve">Before diving into the architecture, </w:t>
      </w:r>
      <w:proofErr w:type="gramStart"/>
      <w:r w:rsidR="00835DB1">
        <w:t>This</w:t>
      </w:r>
      <w:proofErr w:type="gramEnd"/>
      <w:r w:rsidR="00835DB1">
        <w:t xml:space="preserve"> is our team and we all are from ABV-IIITM Gwalior. </w:t>
      </w:r>
      <w:r>
        <w:t>Our team has collaborated closely on the deep learning framework, data engineering, retrieval optimization, and frontend deployment. Our complete implementation is open-source and fully reproducible on our GitHub repository, which is linked here along with our detailed technical research document.</w:t>
      </w:r>
    </w:p>
    <w:p w14:paraId="0CB815AB" w14:textId="77777777" w:rsidR="001B4DFF" w:rsidRDefault="00000000">
      <w:pPr>
        <w:spacing w:before="320" w:after="80"/>
      </w:pPr>
      <w:r>
        <w:rPr>
          <w:b/>
          <w:sz w:val="26"/>
        </w:rPr>
        <w:t>Slide 3: Problem Analysis &amp; Proposed Solution</w:t>
      </w:r>
    </w:p>
    <w:p w14:paraId="0D24060F" w14:textId="77777777" w:rsidR="001B4DFF" w:rsidRDefault="00000000">
      <w:pPr>
        <w:spacing w:after="120"/>
      </w:pPr>
      <w:r>
        <w:t>Let's discuss the core limitations of existing cross-modal retrieval systems, such as X-JEPA or REJEPA. First, today's models are hard-wired to two fixed modalities, requiring separate, dedicated encoders trained from scratch. Second, they assume a deterministic, one-to-one relationship between modalities, which ignores the physical reality that a single SAR texture can map to multiple optical appearances. Third, they rely on brute-force float k-NN search, which is computationally expensive and does not scale to large archives. SABER completely reimagines this paradigm. First, we replace multiple modality-specific encoders with a single, wavelength-conditioned backbone that can ingest any sensor configuration. Second, we introduce a probabilistic latent bridge using Conditional Flow Matching to model the one-to-many nature of cross-sensor alignment. Third, we train a hashing head to convert high-dimensional embeddings into compact binary codes, enabling sub-millisecond search over FAISS. This is a unified, metric-aligned, fast, and highly extensible approach.</w:t>
      </w:r>
    </w:p>
    <w:p w14:paraId="3A09251F" w14:textId="77777777" w:rsidR="001B4DFF" w:rsidRDefault="00000000">
      <w:pPr>
        <w:spacing w:before="320" w:after="80"/>
      </w:pPr>
      <w:r>
        <w:rPr>
          <w:b/>
          <w:sz w:val="26"/>
        </w:rPr>
        <w:t>Slide 4: Key Features and Capabilities of SABER</w:t>
      </w:r>
    </w:p>
    <w:p w14:paraId="0BE1EE88" w14:textId="77777777" w:rsidR="001B4DFF" w:rsidRDefault="00000000">
      <w:pPr>
        <w:spacing w:after="120"/>
      </w:pPr>
      <w:r>
        <w:t>SABER is built with an production-ready feature set. Looking at the capability coverage matrix, you can see that while previous SOTA models like X-JEPA support cross-modal retrieval, they lack sensor agnosticism, future sensor extensibility, sub-millisecond search, and graph re-ranking. Because SABER is conditioned on physical wavelengths, it seamlessly handles SAR, Multispectral, Panchromatic, and RGB today. More importantly, it is future-proof—hyperspectral bands, digital elevation models, thermal, and LiDAR data can be added without changing the core encoder. In terms of retrieval, we support multiple operational modes: same-</w:t>
      </w:r>
      <w:r>
        <w:lastRenderedPageBreak/>
        <w:t>modal, cross-modal, and mixed-archive searches. This directly enables critical real-world applications like rapid flood mapping for disaster response, multi-temporal change detection, and unified searching across national archives.</w:t>
      </w:r>
    </w:p>
    <w:p w14:paraId="758889D4" w14:textId="77777777" w:rsidR="001B4DFF" w:rsidRDefault="00000000">
      <w:pPr>
        <w:spacing w:before="320" w:after="80"/>
      </w:pPr>
      <w:r>
        <w:rPr>
          <w:b/>
          <w:sz w:val="26"/>
        </w:rPr>
        <w:t>Slide 5: Operational Workflow</w:t>
      </w:r>
    </w:p>
    <w:p w14:paraId="121C9396" w14:textId="77777777" w:rsidR="001B4DFF" w:rsidRDefault="00000000">
      <w:pPr>
        <w:spacing w:after="120"/>
      </w:pPr>
      <w:r>
        <w:t>This slide outlines our operational workflow, which is divided into an offline indexing phase and an online query phase. Offline, we ingest the multi-sensor archive, pass the images through our sensor-agnostic encoder, and build a compressed FAISS index. This heavy computation is done only once. Online, when an analyst uploads a query image from any sensor—say, a Sentinel-1 SAR image over a flooded area—the system automatically detects the modality, encodes the image, translates it through the latent bridge to the optical manifold, and runs a sub-millisecond similarity search over the pre-built FAISS index. After a quick graph re-ranking step, the analyst receives the top-ranked semantically relevant optical, panchromatic, and RGB matches. The online pipeline runs in under 29 milliseconds, making it highly feasible for national-scale repositories handling millions of scenes and thousands of daily queries.</w:t>
      </w:r>
    </w:p>
    <w:p w14:paraId="6D56A7D9" w14:textId="77777777" w:rsidR="001B4DFF" w:rsidRDefault="00000000">
      <w:pPr>
        <w:spacing w:before="320" w:after="80"/>
      </w:pPr>
      <w:r>
        <w:rPr>
          <w:b/>
          <w:sz w:val="26"/>
        </w:rPr>
        <w:t>Slide 6: Proposed System Architecture</w:t>
      </w:r>
    </w:p>
    <w:p w14:paraId="30721F2D" w14:textId="77777777" w:rsidR="001B4DFF" w:rsidRDefault="00000000">
      <w:pPr>
        <w:spacing w:after="120"/>
      </w:pPr>
      <w:r>
        <w:t>Now, let us examine the detailed system architecture, which consists of three core components: Module 1 is our Representation Learner. Instead of using static input layers, we feed the central wavelengths of the active bands into a Wavelength Hypernetwork. This hypernetwork dynamically generates patch projection weights for the frozen DOFA ViT foundation backbone. To adapt the backbone efficiently, we inject trainable LoRA adapters in the attention layers, keeping 99.74% of the parameters frozen. Module 2 is the Cross-Modal Latent Bridge. When mapping a source modality latent $z_s$ to a target $z_t$, we avoid deterministic predictors that collapse representation space. Instead, we use Conditional Flow Matching to learn the probability path and vector field between modalities. For real-time inference, we distill this vector field into a single-step predictor that also outputs a calibrated uncertainty score. Module 3 is our Retrieval and Geometry Optimization. We train the shared space using a joint loss: a soft Jaccard loss that aligns embedding similarity with land-cover label overlap, a listwise neighborhood ranking loss, and VICReg to prevent representation collapse. Finally, we map these embeddings to compact binary codes for sub-linear search using FAISS, followed by an uncertainty-weighted graph re-ranking step.</w:t>
      </w:r>
    </w:p>
    <w:p w14:paraId="2522D831" w14:textId="77777777" w:rsidR="001B4DFF" w:rsidRDefault="00000000">
      <w:pPr>
        <w:spacing w:before="320" w:after="80"/>
      </w:pPr>
      <w:r>
        <w:rPr>
          <w:b/>
          <w:sz w:val="26"/>
        </w:rPr>
        <w:t>Slide 7: Technology Stack and Feasibility</w:t>
      </w:r>
    </w:p>
    <w:p w14:paraId="44CC9748" w14:textId="77777777" w:rsidR="001B4DFF" w:rsidRDefault="00000000">
      <w:pPr>
        <w:spacing w:after="120"/>
      </w:pPr>
      <w:r>
        <w:t xml:space="preserve">Our framework is built entirely on mature, open-source, pip-installable libraries. We leverage PyTorch and PyTorch Lightning for training, `torchcfm` for flow matching, and Hugging Face `PEFT` for LoRA adapters. The embedding geometry is optimized using `geoopt` for hyperbolic spaces, and search is powered by `FAISS`. In terms of feasibility, SABER is extremely parameter-efficient. Out of 117.13 million total parameters in our model configuration, 95.06% are completely frozen (~111.35 million parameters). We only train 5.79 million parameters across </w:t>
      </w:r>
      <w:r>
        <w:lastRenderedPageBreak/>
        <w:t>the entire pipeline—which includes our LoRA adapters, projection head, predictor, and CFM latent bridge—representing a 20x reduction in trainable parameters compared to full fine-tuning. This allows the model to be trained in less than 30 hours, and it runs online queries with less than 1 GB of VRAM.</w:t>
      </w:r>
    </w:p>
    <w:p w14:paraId="77D489EF" w14:textId="77777777" w:rsidR="001B4DFF" w:rsidRDefault="00000000">
      <w:pPr>
        <w:spacing w:before="320" w:after="80"/>
      </w:pPr>
      <w:r>
        <w:rPr>
          <w:b/>
          <w:sz w:val="26"/>
        </w:rPr>
        <w:t>Slide 8: Project Roadmap and Risk Assessment</w:t>
      </w:r>
    </w:p>
    <w:p w14:paraId="2FBC7B6E" w14:textId="77777777" w:rsidR="001B4DFF" w:rsidRDefault="00000000">
      <w:pPr>
        <w:spacing w:after="120"/>
      </w:pPr>
      <w:r>
        <w:t>To guarantee successful deployment, we established a phased development roadmap alongside a strict risk mitigation strategy. If the probabilistic flow bridge encounters training instability, we can fall back to a deterministic MLP mapping. If the hyperbolic geometry head underperforms, we have a robust Euclidean cosine similarity fallback. Domain gaps across heterogeneous sensors are absorbed by the wavelength hypernetwork or resolved with a lightweight LoRA fine-tune. Our ablation strategy covers the backbone encoder, latent bridge, metric geometry, and compact retrieval, ensuring that every design decision is backed by empirical metrics.</w:t>
      </w:r>
    </w:p>
    <w:p w14:paraId="6CD7EA20" w14:textId="77777777" w:rsidR="001B4DFF" w:rsidRDefault="00000000">
      <w:pPr>
        <w:spacing w:before="320" w:after="80"/>
      </w:pPr>
      <w:r>
        <w:rPr>
          <w:b/>
          <w:sz w:val="26"/>
        </w:rPr>
        <w:t>Slide 9: Experimental Results &amp; Performance Benchmarks</w:t>
      </w:r>
    </w:p>
    <w:p w14:paraId="323DAC30" w14:textId="77777777" w:rsidR="001B4DFF" w:rsidRDefault="00000000">
      <w:pPr>
        <w:spacing w:after="120"/>
      </w:pPr>
      <w:r>
        <w:t>Let us look at the actual empirical results evaluated on real remote-sensing datasets under a strict 20% query to 80% gallery partition. On the BEN-14K benchmark—retrieving Sentinel-2 multispectral images using Sentinel-1 SAR queries—SABER achieves outstanding performance. Compared to the cross-modal baseline without a bridge, SABER improves the F1-score@5 from 44.83% to 52.20% (+7.37 pp) and the F1-score@10 to 52.60% (+8.30 pp). Most notably, SABER achieves a global mean Average Precision (mAP) of 83.23%, which is a huge 11.28 percentage point improvement over the baseline and comes remarkably close to the same-modal ceiling of 88.8%. In terms of latency, on a budget laptop GPU—an NVIDIA RTX 2050—SABER executes the end-to-end query in just 28.48 ms (27.51 ms model forward and 0.97 ms FAISS search), achieving a throughput of 36 queries per second. On production-grade hardware like an A100, this scales to over 320 queries per second. Additionally, on the bottom right, you can see our training convergence graphs. For both DSRSID and BEN-14K datasets, the step-level loss curves drop smoothly and converge within 5 epochs. In the epoch sub-loss breakdowns, you can observe that the soft Jaccard, neighborhood ranking, and prediction losses decrease steadily while the VICReg variance and covariance terms stabilize. This visualizes how our metric-aware geometric constraints successfully shape the embedding space without representation collapse.</w:t>
      </w:r>
    </w:p>
    <w:p w14:paraId="030369E9" w14:textId="77777777" w:rsidR="001B4DFF" w:rsidRDefault="00000000">
      <w:pPr>
        <w:spacing w:before="320" w:after="80"/>
      </w:pPr>
      <w:r>
        <w:rPr>
          <w:b/>
          <w:sz w:val="26"/>
        </w:rPr>
        <w:t>Slide 10: Module 1: Universal Wavelength Encoder &amp; LoRA Fine-Tuning</w:t>
      </w:r>
    </w:p>
    <w:p w14:paraId="3502B329" w14:textId="77777777" w:rsidR="001B4DFF" w:rsidRDefault="00000000">
      <w:pPr>
        <w:spacing w:after="120"/>
      </w:pPr>
      <w:r>
        <w:t xml:space="preserve">Let's examine the code and mathematical implementation of our three modules. Here in Module 1, we define the wavelength mappings. For Sentinel-1, we map the C-band radar frequency to a wavelength of 5.405 micrometers. For Sentinel-2, we register all 12 multispectral bands ranging from 0.443 to 2.190 micrometers. The hypernetwork $g_\omega$ takes these wavelengths and dynamically generates the patch projection weights $W_\lambda$. As shown in the code, we apply Hugging Face PEFT to inject LoRA adapters targeting the Query, Key, and </w:t>
      </w:r>
      <w:r>
        <w:lastRenderedPageBreak/>
        <w:t>Value ($qkv$) projection layers of the ViT block, keeping the core foundation model completely frozen.</w:t>
      </w:r>
    </w:p>
    <w:p w14:paraId="43A0097B" w14:textId="77777777" w:rsidR="001B4DFF" w:rsidRDefault="00000000">
      <w:pPr>
        <w:spacing w:before="320" w:after="80"/>
      </w:pPr>
      <w:r>
        <w:rPr>
          <w:b/>
          <w:sz w:val="26"/>
        </w:rPr>
        <w:t>Slide 11: Module 2: CFM Stochastic Latent Bridge ODE Solver</w:t>
      </w:r>
    </w:p>
    <w:p w14:paraId="6D989F81" w14:textId="77777777" w:rsidR="001B4DFF" w:rsidRDefault="00000000">
      <w:pPr>
        <w:spacing w:after="120"/>
      </w:pPr>
      <w:r>
        <w:t>Module 2 implements the latent bridge. In training, we minimize the Conditional Flow Matching regression objective to align the source distribution $z_0$ with the target distribution $z_1$. During inference, the `CFMBridgeWrapper` class integrates the vector field $v$ over a small number of time steps. As shown in the code, we implement a 5-step Euler ODE integration on the GPU. By multiplying the predicted velocity by our step size $dt$ and updating the latent representation, we transport the source embedding directly onto the target manifold in under 1.6 milliseconds.</w:t>
      </w:r>
    </w:p>
    <w:p w14:paraId="132C0051" w14:textId="77777777" w:rsidR="001B4DFF" w:rsidRDefault="00000000">
      <w:pPr>
        <w:spacing w:before="320" w:after="80"/>
      </w:pPr>
      <w:r>
        <w:rPr>
          <w:b/>
          <w:sz w:val="26"/>
        </w:rPr>
        <w:t>Slide 12: Module 3: Metric-Aware Geometry &amp; Jaccard Loss</w:t>
      </w:r>
    </w:p>
    <w:p w14:paraId="1A14DEFF" w14:textId="77777777" w:rsidR="001B4DFF" w:rsidRDefault="00000000">
      <w:pPr>
        <w:spacing w:after="120"/>
      </w:pPr>
      <w:r>
        <w:t>Module 3 handles the metric-aligned geometry optimization. Traditional contrastive losses treat pairs as binary, which fails to capture the soft semantic overlap of multi-labeled satellite scenes. In our loss implementation, we first compute the soft target Jaccard overlap $s_{ij}$ directly from multi-hot label matrices using vectorized intersection-over-union operations. We then normalize the embeddings and compute the pairwise cosine similarity matrix. Finally, we regress the predicted similarities onto the soft Jaccard targets, forcing the geometric distance in our embedding space to reflect semantic land-cover overlap.</w:t>
      </w:r>
    </w:p>
    <w:p w14:paraId="2DBB9FA0" w14:textId="77777777" w:rsidR="001B4DFF" w:rsidRDefault="00000000">
      <w:pPr>
        <w:spacing w:before="320" w:after="80"/>
      </w:pPr>
      <w:r>
        <w:rPr>
          <w:b/>
          <w:sz w:val="26"/>
        </w:rPr>
        <w:t>Slide 13: Module 4: Compact Retrieval &amp; Hashing Head</w:t>
      </w:r>
    </w:p>
    <w:p w14:paraId="11E77F71" w14:textId="77777777" w:rsidR="001B4DFF" w:rsidRDefault="00000000">
      <w:pPr>
        <w:spacing w:after="120"/>
      </w:pPr>
      <w:r>
        <w:t>In Module 4, we address retrieval efficiency. We co-train a hashing head using a continuous-tanh relaxation during training, which collapses to a sign-binarization at inference to output hard binary codes. This provides a massive 48x reduction in storage space, compressing standard 384-dimensional float embeddings from 1,536 bytes down to just 32 bytes per scene. Consequently, a database of 1 million scenes can fit into just 32 megabytes of RAM. In terms of search speed, moving from exact float flat indexing to binary HNSW Hamming distance search reduces FAISS lookup time from 0.97 ms to 0.03 ms—representing a 32-fold speedup while retaining 96% of the floating-point retrieval accuracy.</w:t>
      </w:r>
    </w:p>
    <w:p w14:paraId="7910BC02" w14:textId="77777777" w:rsidR="001B4DFF" w:rsidRDefault="00000000">
      <w:pPr>
        <w:spacing w:before="320" w:after="80"/>
      </w:pPr>
      <w:r>
        <w:rPr>
          <w:b/>
          <w:sz w:val="26"/>
        </w:rPr>
        <w:t>Slide 14: Our Project Team Members (Transition / Demo Slide)</w:t>
      </w:r>
    </w:p>
    <w:p w14:paraId="12098E24" w14:textId="77777777" w:rsidR="001B4DFF" w:rsidRDefault="00000000">
      <w:pPr>
        <w:spacing w:after="120"/>
      </w:pPr>
      <w:r>
        <w:t>We have attached a detailed research document if you would like to read further, and here is our GitHub repository containing the complete, reproducible codebase. Having detailed the mathematical and engineering foundation of SABER, our team focused heavily on ensuring its production readiness and scientific validity across all retrieval tasks.</w:t>
      </w:r>
    </w:p>
    <w:p w14:paraId="139EC6D5" w14:textId="77777777" w:rsidR="001B4DFF" w:rsidRDefault="00000000">
      <w:pPr>
        <w:spacing w:before="320" w:after="80"/>
      </w:pPr>
      <w:r>
        <w:rPr>
          <w:b/>
          <w:sz w:val="26"/>
        </w:rPr>
        <w:t>Slide 15: Thank You</w:t>
      </w:r>
    </w:p>
    <w:p w14:paraId="4D3EA55B" w14:textId="77777777" w:rsidR="001B4DFF" w:rsidRDefault="00000000">
      <w:pPr>
        <w:spacing w:after="120"/>
      </w:pPr>
      <w:r>
        <w:lastRenderedPageBreak/>
        <w:t>In conclusion, SABER delivers a unified, sensor-agnostic, and probabilistic framework that sets a new benchmark for cross-modal satellite retrieval. We have successfully addressed the challenges of modality gaps, parameter efficiency, and sub-millisecond scaling. Thank you.</w:t>
      </w:r>
    </w:p>
    <w:sectPr w:rsidR="001B4D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714503">
    <w:abstractNumId w:val="8"/>
  </w:num>
  <w:num w:numId="2" w16cid:durableId="1494565884">
    <w:abstractNumId w:val="6"/>
  </w:num>
  <w:num w:numId="3" w16cid:durableId="2146776333">
    <w:abstractNumId w:val="5"/>
  </w:num>
  <w:num w:numId="4" w16cid:durableId="1229733646">
    <w:abstractNumId w:val="4"/>
  </w:num>
  <w:num w:numId="5" w16cid:durableId="842158930">
    <w:abstractNumId w:val="7"/>
  </w:num>
  <w:num w:numId="6" w16cid:durableId="1767647609">
    <w:abstractNumId w:val="3"/>
  </w:num>
  <w:num w:numId="7" w16cid:durableId="1070269835">
    <w:abstractNumId w:val="2"/>
  </w:num>
  <w:num w:numId="8" w16cid:durableId="1707755279">
    <w:abstractNumId w:val="1"/>
  </w:num>
  <w:num w:numId="9" w16cid:durableId="176025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DFF"/>
    <w:rsid w:val="0029639D"/>
    <w:rsid w:val="00326F90"/>
    <w:rsid w:val="00835DB1"/>
    <w:rsid w:val="00A35B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48427"/>
  <w14:defaultImageDpi w14:val="300"/>
  <w15:docId w15:val="{72EEDF85-BAE4-4F6F-A7FF-6A964524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1799</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Katiyar</cp:lastModifiedBy>
  <cp:revision>2</cp:revision>
  <dcterms:created xsi:type="dcterms:W3CDTF">2013-12-23T23:15:00Z</dcterms:created>
  <dcterms:modified xsi:type="dcterms:W3CDTF">2026-07-12T05:56:00Z</dcterms:modified>
  <cp:category/>
</cp:coreProperties>
</file>