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D414" w14:textId="7C960CC9" w:rsidR="00BB3ED3" w:rsidRPr="00BB3ED3" w:rsidRDefault="00BB3ED3" w:rsidP="00703E38">
      <w:pPr>
        <w:jc w:val="both"/>
        <w:rPr>
          <w:b/>
          <w:bCs/>
          <w:u w:val="single"/>
        </w:rPr>
      </w:pPr>
      <w:r w:rsidRPr="00BB3ED3">
        <w:rPr>
          <w:b/>
          <w:bCs/>
          <w:u w:val="single"/>
        </w:rPr>
        <w:t>Note for Users:</w:t>
      </w:r>
    </w:p>
    <w:p w14:paraId="04BBBDE8" w14:textId="49259D98" w:rsidR="00703E38" w:rsidRDefault="00703E38" w:rsidP="00703E38">
      <w:pPr>
        <w:jc w:val="both"/>
      </w:pPr>
      <w:r>
        <w:t>The primary objective of Domestic Tourism Expenditure Survey (DTES</w:t>
      </w:r>
      <w:r w:rsidR="00370638">
        <w:t>,</w:t>
      </w:r>
      <w:r>
        <w:t xml:space="preserve"> Sch.21.1) is to provide data to M/o Tourism for preparation of Tourism Satellite Account (TSA), which is meant to measure goods and services according to international standards of concepts, classifications and definitions. The survey captures details of domestic overnight trips such as household participation in domestic tourism activity, visitor characteristics, particulars of overnight trips completed during the reference period and expenditure incurred by the household on such trips. In addition, it captures some information on same-day trips and expenditure incurred by the household </w:t>
      </w:r>
      <w:r>
        <w:t>in connection with domestic same-day trips</w:t>
      </w:r>
      <w:r>
        <w:t xml:space="preserve">. </w:t>
      </w:r>
    </w:p>
    <w:p w14:paraId="59C39E03" w14:textId="72A025EA" w:rsidR="00703E38" w:rsidRDefault="00703E38" w:rsidP="00703E38">
      <w:pPr>
        <w:jc w:val="both"/>
      </w:pPr>
      <w:r>
        <w:t xml:space="preserve">In this survey too, like all other NSS surveys, information on household characteristics e.g., social group, religion, household type etc. along with demographic particulars of household members, namely, age, gender etc. </w:t>
      </w:r>
      <w:r>
        <w:t>have</w:t>
      </w:r>
      <w:r>
        <w:t xml:space="preserve"> been collected. The purpose of collecting information on these auxiliary variables is to generate estimates of the indicators and not to generate any estimates like population total, sex ratio etc.</w:t>
      </w:r>
      <w:r w:rsidR="00BD6B37">
        <w:t xml:space="preserve"> Also, estimates provided in the reports/appendix tables are based on </w:t>
      </w:r>
      <w:r w:rsidR="00BD6B37" w:rsidRPr="00BD6B37">
        <w:t>design-based</w:t>
      </w:r>
      <w:r w:rsidR="00BD6B37" w:rsidRPr="00BD6B37">
        <w:t xml:space="preserve"> estimates</w:t>
      </w:r>
      <w:r w:rsidR="005525FD">
        <w:t xml:space="preserve"> used as</w:t>
      </w:r>
      <w:r w:rsidR="00EC0F34">
        <w:t xml:space="preserve"> control totals</w:t>
      </w:r>
      <w:r w:rsidR="005525FD">
        <w:t xml:space="preserve"> </w:t>
      </w:r>
      <w:r w:rsidR="00EC0F34" w:rsidRPr="00EC0F34">
        <w:t xml:space="preserve">for combining and </w:t>
      </w:r>
      <w:r w:rsidR="00EC0F34">
        <w:t>der</w:t>
      </w:r>
      <w:r w:rsidR="00EC0F34" w:rsidRPr="00EC0F34">
        <w:t>iving</w:t>
      </w:r>
      <w:r w:rsidR="00EC0F34">
        <w:t xml:space="preserve"> the indicators</w:t>
      </w:r>
      <w:r w:rsidR="00BD6B37">
        <w:t xml:space="preserve"> and </w:t>
      </w:r>
      <w:r w:rsidR="00EC0F34">
        <w:t xml:space="preserve">therefore, </w:t>
      </w:r>
      <w:r w:rsidR="005525FD">
        <w:t>t</w:t>
      </w:r>
      <w:r w:rsidR="00EC0F34">
        <w:t xml:space="preserve">he figures are </w:t>
      </w:r>
      <w:r w:rsidR="00BD6B37" w:rsidRPr="00BD6B37">
        <w:t xml:space="preserve">not intended </w:t>
      </w:r>
      <w:r w:rsidR="00EC0F34">
        <w:t>for</w:t>
      </w:r>
      <w:r w:rsidR="00BD6B37" w:rsidRPr="00BD6B37">
        <w:t xml:space="preserve"> provid</w:t>
      </w:r>
      <w:r w:rsidR="00EC0F34">
        <w:t>ing</w:t>
      </w:r>
      <w:r w:rsidR="00BD6B37" w:rsidRPr="00BD6B37">
        <w:t xml:space="preserve"> the </w:t>
      </w:r>
      <w:r w:rsidR="00BD6B37">
        <w:t xml:space="preserve">estimates for </w:t>
      </w:r>
      <w:r w:rsidR="00BD6B37" w:rsidRPr="00BD6B37">
        <w:t>number of households</w:t>
      </w:r>
      <w:r w:rsidR="00BD6B37">
        <w:rPr>
          <w:lang w:bidi="bn-IN"/>
        </w:rPr>
        <w:t xml:space="preserve">, number of trips, visitor-trips etc.  </w:t>
      </w:r>
      <w:r w:rsidR="00BD6B37">
        <w:t xml:space="preserve"> </w:t>
      </w:r>
    </w:p>
    <w:p w14:paraId="4091C510" w14:textId="22819C57" w:rsidR="00703E38" w:rsidRDefault="00703E38" w:rsidP="00703E38">
      <w:pPr>
        <w:jc w:val="both"/>
      </w:pPr>
      <w:r>
        <w:t xml:space="preserve">Hence, the users of the unit level data of </w:t>
      </w:r>
      <w:r>
        <w:t xml:space="preserve">DTES </w:t>
      </w:r>
      <w:r>
        <w:t>are advised to generate estimates keeping in view the objective of the survey, and not to generate any estimates solely based on the auxiliary variables.</w:t>
      </w:r>
    </w:p>
    <w:p w14:paraId="35C6B97B" w14:textId="77777777" w:rsidR="002F51F8" w:rsidRDefault="002F51F8" w:rsidP="00703E38">
      <w:pPr>
        <w:jc w:val="both"/>
      </w:pPr>
    </w:p>
    <w:sectPr w:rsidR="002F51F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9B0C9" w14:textId="77777777" w:rsidR="009512ED" w:rsidRDefault="009512ED" w:rsidP="00BB3ED3">
      <w:pPr>
        <w:spacing w:after="0" w:line="240" w:lineRule="auto"/>
      </w:pPr>
      <w:r>
        <w:separator/>
      </w:r>
    </w:p>
  </w:endnote>
  <w:endnote w:type="continuationSeparator" w:id="0">
    <w:p w14:paraId="4B66F2A1" w14:textId="77777777" w:rsidR="009512ED" w:rsidRDefault="009512ED" w:rsidP="00BB3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9FD1B" w14:textId="77777777" w:rsidR="009512ED" w:rsidRDefault="009512ED" w:rsidP="00BB3ED3">
      <w:pPr>
        <w:spacing w:after="0" w:line="240" w:lineRule="auto"/>
      </w:pPr>
      <w:r>
        <w:separator/>
      </w:r>
    </w:p>
  </w:footnote>
  <w:footnote w:type="continuationSeparator" w:id="0">
    <w:p w14:paraId="410E0A90" w14:textId="77777777" w:rsidR="009512ED" w:rsidRDefault="009512ED" w:rsidP="00BB3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31E1" w14:textId="1AC3A41A" w:rsidR="00BB3ED3" w:rsidRPr="00BB3ED3" w:rsidRDefault="00BB3ED3" w:rsidP="00BB3ED3">
    <w:pPr>
      <w:pStyle w:val="Header"/>
      <w:jc w:val="right"/>
      <w:rPr>
        <w:i/>
        <w:iCs/>
        <w:lang w:val="en-US"/>
      </w:rPr>
    </w:pPr>
    <w:r w:rsidRPr="00BB3ED3">
      <w:rPr>
        <w:i/>
        <w:iCs/>
        <w:lang w:val="en-US"/>
      </w:rPr>
      <w:t>DTES, NSS 80</w:t>
    </w:r>
    <w:r w:rsidRPr="00BB3ED3">
      <w:rPr>
        <w:i/>
        <w:iCs/>
        <w:vertAlign w:val="superscript"/>
        <w:lang w:val="en-US"/>
      </w:rPr>
      <w:t>th</w:t>
    </w:r>
    <w:r w:rsidRPr="00BB3ED3">
      <w:rPr>
        <w:i/>
        <w:iCs/>
        <w:lang w:val="en-US"/>
      </w:rPr>
      <w:t xml:space="preserve"> round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38"/>
    <w:rsid w:val="002F51F8"/>
    <w:rsid w:val="00370638"/>
    <w:rsid w:val="003F59B1"/>
    <w:rsid w:val="005525FD"/>
    <w:rsid w:val="00703E38"/>
    <w:rsid w:val="009512ED"/>
    <w:rsid w:val="00964957"/>
    <w:rsid w:val="00BB3ED3"/>
    <w:rsid w:val="00BD6B37"/>
    <w:rsid w:val="00CD4048"/>
    <w:rsid w:val="00D86EEB"/>
    <w:rsid w:val="00E47E70"/>
    <w:rsid w:val="00EC0F3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D7DC"/>
  <w15:chartTrackingRefBased/>
  <w15:docId w15:val="{60D13B4D-2C97-467D-8B9A-D6FF01C22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E38"/>
    <w:rPr>
      <w:rFonts w:eastAsiaTheme="majorEastAsia" w:cstheme="majorBidi"/>
      <w:color w:val="272727" w:themeColor="text1" w:themeTint="D8"/>
    </w:rPr>
  </w:style>
  <w:style w:type="paragraph" w:styleId="Title">
    <w:name w:val="Title"/>
    <w:basedOn w:val="Normal"/>
    <w:next w:val="Normal"/>
    <w:link w:val="TitleChar"/>
    <w:uiPriority w:val="10"/>
    <w:qFormat/>
    <w:rsid w:val="0070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E38"/>
    <w:pPr>
      <w:spacing w:before="160"/>
      <w:jc w:val="center"/>
    </w:pPr>
    <w:rPr>
      <w:i/>
      <w:iCs/>
      <w:color w:val="404040" w:themeColor="text1" w:themeTint="BF"/>
    </w:rPr>
  </w:style>
  <w:style w:type="character" w:customStyle="1" w:styleId="QuoteChar">
    <w:name w:val="Quote Char"/>
    <w:basedOn w:val="DefaultParagraphFont"/>
    <w:link w:val="Quote"/>
    <w:uiPriority w:val="29"/>
    <w:rsid w:val="00703E38"/>
    <w:rPr>
      <w:i/>
      <w:iCs/>
      <w:color w:val="404040" w:themeColor="text1" w:themeTint="BF"/>
    </w:rPr>
  </w:style>
  <w:style w:type="paragraph" w:styleId="ListParagraph">
    <w:name w:val="List Paragraph"/>
    <w:basedOn w:val="Normal"/>
    <w:uiPriority w:val="34"/>
    <w:qFormat/>
    <w:rsid w:val="00703E38"/>
    <w:pPr>
      <w:ind w:left="720"/>
      <w:contextualSpacing/>
    </w:pPr>
  </w:style>
  <w:style w:type="character" w:styleId="IntenseEmphasis">
    <w:name w:val="Intense Emphasis"/>
    <w:basedOn w:val="DefaultParagraphFont"/>
    <w:uiPriority w:val="21"/>
    <w:qFormat/>
    <w:rsid w:val="00703E38"/>
    <w:rPr>
      <w:i/>
      <w:iCs/>
      <w:color w:val="2F5496" w:themeColor="accent1" w:themeShade="BF"/>
    </w:rPr>
  </w:style>
  <w:style w:type="paragraph" w:styleId="IntenseQuote">
    <w:name w:val="Intense Quote"/>
    <w:basedOn w:val="Normal"/>
    <w:next w:val="Normal"/>
    <w:link w:val="IntenseQuoteChar"/>
    <w:uiPriority w:val="30"/>
    <w:qFormat/>
    <w:rsid w:val="00703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E38"/>
    <w:rPr>
      <w:i/>
      <w:iCs/>
      <w:color w:val="2F5496" w:themeColor="accent1" w:themeShade="BF"/>
    </w:rPr>
  </w:style>
  <w:style w:type="character" w:styleId="IntenseReference">
    <w:name w:val="Intense Reference"/>
    <w:basedOn w:val="DefaultParagraphFont"/>
    <w:uiPriority w:val="32"/>
    <w:qFormat/>
    <w:rsid w:val="00703E38"/>
    <w:rPr>
      <w:b/>
      <w:bCs/>
      <w:smallCaps/>
      <w:color w:val="2F5496" w:themeColor="accent1" w:themeShade="BF"/>
      <w:spacing w:val="5"/>
    </w:rPr>
  </w:style>
  <w:style w:type="paragraph" w:styleId="Header">
    <w:name w:val="header"/>
    <w:basedOn w:val="Normal"/>
    <w:link w:val="HeaderChar"/>
    <w:uiPriority w:val="99"/>
    <w:unhideWhenUsed/>
    <w:rsid w:val="00BB3E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ED3"/>
  </w:style>
  <w:style w:type="paragraph" w:styleId="Footer">
    <w:name w:val="footer"/>
    <w:basedOn w:val="Normal"/>
    <w:link w:val="FooterChar"/>
    <w:uiPriority w:val="99"/>
    <w:unhideWhenUsed/>
    <w:rsid w:val="00BB3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NSO HSD</dc:creator>
  <cp:keywords/>
  <dc:description/>
  <cp:lastModifiedBy>NSO HSD</cp:lastModifiedBy>
  <cp:revision>5</cp:revision>
  <dcterms:created xsi:type="dcterms:W3CDTF">2026-09-22T11:36:00Z</dcterms:created>
  <dcterms:modified xsi:type="dcterms:W3CDTF">2026-09-22T11:43:00Z</dcterms:modified>
</cp:coreProperties>
</file>