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64"/>
          <w:szCs w:val="64"/>
          <w:rtl w:val="0"/>
        </w:rPr>
        <w:t xml:space="preserve">산업안전보건관리비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64"/>
          <w:szCs w:val="64"/>
          <w:rtl w:val="0"/>
        </w:rPr>
        <w:t xml:space="preserve">집행 증빙 검토 결과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444444" w:space="0" w:sz="12" w:val="single"/>
        </w:pBdr>
        <w:spacing w:after="4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0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tblGridChange w:id="0">
          <w:tblGrid>
            <w:gridCol w:w="22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현장명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9"/>
                <w:szCs w:val="19"/>
                <w:rtl w:val="0"/>
              </w:rPr>
              <w:t xml:space="preserve">(가칭) 강남 오피스타워 신축공사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검토 대상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9"/>
                <w:szCs w:val="19"/>
                <w:rtl w:val="0"/>
              </w:rPr>
              <w:t xml:space="preserve">2025년 1월 ~ 2025년 2월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보고서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9"/>
                <w:szCs w:val="19"/>
                <w:rtl w:val="0"/>
              </w:rPr>
              <w:t xml:space="preserve">AR-2025-0312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9"/>
                <w:szCs w:val="19"/>
                <w:rtl w:val="0"/>
              </w:rPr>
              <w:t xml:space="preserve">2025년 03월 12일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작성 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9"/>
                <w:szCs w:val="19"/>
                <w:rtl w:val="0"/>
              </w:rPr>
              <w:t xml:space="preserve">(주)대건건설 안전관리팀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1. 기본 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336"/>
        <w:gridCol w:w="2200"/>
        <w:gridCol w:w="2336"/>
        <w:tblGridChange w:id="0">
          <w:tblGrid>
            <w:gridCol w:w="2200"/>
            <w:gridCol w:w="2336"/>
            <w:gridCol w:w="2200"/>
            <w:gridCol w:w="23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보고서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AR-2025-0312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검토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2025년 03월 12일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현장명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(가칭) 강남 오피스타워 신축공사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현장코드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GN-OT-2024-087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발주처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(주)한강디벨로퍼스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시공사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(주)대건건설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계약금액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48,500,000,000원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공사기간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2024.02.01 ~ 2026.11.30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법정 계상액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121,250,000원 (계약금액의 2.5%)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검토자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이수진 (안전관리팀 대리)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검토 대상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2025년 01월 ~ 2025년 02월 (2개월)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검토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정기 내부감사 대응 및 집행 적정성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2. 집행 내역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136"/>
        <w:gridCol w:w="1400"/>
        <w:gridCol w:w="2736"/>
        <w:tblGridChange w:id="0">
          <w:tblGrid>
            <w:gridCol w:w="2800"/>
            <w:gridCol w:w="2136"/>
            <w:gridCol w:w="1400"/>
            <w:gridCol w:w="27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법정 계상액 (기준)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121,250,000원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당기 집행 누계액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38,420,000원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31.7%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47건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잔액 (미집행)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82,830,000원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68.3%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이번 검토 대상 금액 (1~2월)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18,760,000원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15.5%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23건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항목별 집행 현황 (법정 9개 항목 기준)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2070"/>
        <w:gridCol w:w="1050"/>
        <w:gridCol w:w="2625"/>
        <w:tblGridChange w:id="0">
          <w:tblGrid>
            <w:gridCol w:w="3330"/>
            <w:gridCol w:w="2070"/>
            <w:gridCol w:w="1050"/>
            <w:gridCol w:w="2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집행액 (원)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안전·보건관리자 임금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6,000,000원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안전시설비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3,910,000원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보호구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4,350,000원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안전보건진단비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해당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안전보건교육비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1,200,000원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근로자 건강장해예방비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850,000원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건설재해예방전문지도기관 기술지도비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1,250,000원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본사 전담조직 근로자 임금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해당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위험성평가 등에 따른 소요비용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1,200,000원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합   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18,760,000원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24건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3. 증빙 유효성 검증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10.43307086614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1133.8582677165355"/>
        <w:gridCol w:w="1133.8582677165355"/>
        <w:gridCol w:w="1133.8582677165355"/>
        <w:gridCol w:w="1133.8582677165355"/>
        <w:gridCol w:w="2070"/>
        <w:tblGridChange w:id="0">
          <w:tblGrid>
            <w:gridCol w:w="2205"/>
            <w:gridCol w:w="1133.8582677165355"/>
            <w:gridCol w:w="1133.8582677165355"/>
            <w:gridCol w:w="1133.8582677165355"/>
            <w:gridCol w:w="1133.8582677165355"/>
            <w:gridCol w:w="2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증빙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누락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사용내역서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월별 1건씩 제출 (1~2월), 이상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영수증 / 거래명세서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안전화 구매 영수증 1건 미첨부 (1월)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현장사진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23건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날짜 정보 미표시 사진 3건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세금계산서 + 제3자발급사실조회서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13건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공급가액 불일치 1건 (TX-2025-0142)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기타서류 (급여명세서·보호구지급대장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18건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18건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선임신고서, 급여명세서, 보호구 지급대장 등 이상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합   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66건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61건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4건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오류·누락 총 5건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4. 세금 및 정산 검토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1700"/>
        <w:gridCol w:w="1072"/>
        <w:gridCol w:w="2000"/>
        <w:tblGridChange w:id="0">
          <w:tblGrid>
            <w:gridCol w:w="2800"/>
            <w:gridCol w:w="1500"/>
            <w:gridCol w:w="1700"/>
            <w:gridCol w:w="1072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세금계산서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영수증 기재액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부가세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일치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안전관리 용역 (1월)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3,000,000원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3,000,000원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안전용품 구입 (1월, TX-2025-0142)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1,210,000원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1,200,000원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121,000원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불일치 (+10,000원)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안전시설물 설치 (2월)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2,500,000원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2,500,000원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250,000원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안전보건교육 용역 (2월)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1,200,000원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1,200,000원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소   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7,910,000원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7,900,000원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791,000원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차이 10,000원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18"/>
          <w:szCs w:val="18"/>
          <w:rtl w:val="0"/>
        </w:rPr>
        <w:t xml:space="preserve">※ 세금계산서 #TX-2025-0142 공급가액이 영수증 기재액 대비 10,000원 초과 계상되어 있으며, 수정 세금계산서 발행 또는 차액 반환 처리가 필요합니다.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5. 항목별 적정성 검토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1400"/>
        <w:gridCol w:w="1300"/>
        <w:gridCol w:w="2972"/>
        <w:tblGridChange w:id="0">
          <w:tblGrid>
            <w:gridCol w:w="500"/>
            <w:gridCol w:w="2900"/>
            <w:gridCol w:w="1400"/>
            <w:gridCol w:w="1300"/>
            <w:gridCol w:w="29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요약 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안전·보건관리자 인건비 (1~2월)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6,000,000원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적정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근로계약서, 급여명세서, 출근일보 확인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안전모·안전화·안전벨트 구입 (1월)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2,100,000원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검토필요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영수증 1건 누락, 현장사진 날짜 미표시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낙하물 방지망 설치 (1월)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1,800,000원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적정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설치사진, 거래명세서 일치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비계 안전망 보수 (2월)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2,110,000원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적정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세금계산서, 현장사진 모두 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안전보건교육 외부강사 용역 (2월)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1,200,000원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적정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계약서, 교육확인서, 교육 대상 명단 구비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근로자 생일 케이크 구매 (2월)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1,100,000원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부적정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산안법 고시 별표3 해당 항목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 표지판 제작·설치 (2월)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1,200,000원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적정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설치확인서 및 현장사진 첨부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산업안전보건위원회 운영 (1월)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450,000원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적정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회의록, 참석자 명단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안전용품 구입 (1월, TX-2025-0142)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1,210,000원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검토필요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세금계산서-영수증 금액 10,000원 불일치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현장 안전 CCTV 설치 (2월)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righ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590,000원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적정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산업안전보건법 시행규칙 별표3 제4호 해당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6. 부적정 및 검토 필요 상세 내역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6.1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c0392b"/>
          <w:sz w:val="21"/>
          <w:szCs w:val="21"/>
          <w:rtl w:val="0"/>
        </w:rPr>
        <w:t xml:space="preserve">부적정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  —  No.6  근로자 생일 케이크 구매</w:t>
      </w:r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72"/>
        <w:tblGridChange w:id="0">
          <w:tblGrid>
            <w:gridCol w:w="2200"/>
            <w:gridCol w:w="6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1,100,000원  (2025년 02월 14일  /  영수증 번호: RC-2025-0214)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경위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현장 안전 관리자가 근로자 사기 진작 및 안전문화 조성 목적으로 생일 케이크를 구매하여 산업안전보건관리비로 처리함.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결론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부적정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법령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산업안전보건법 제72조 및 고용노동부 고시 제2023-9호 「건설업 산업안전보건관리비 계상 및 사용기준」 제7조 제1항 별표3에 따르면, 식음료 구매는 산업안전보건관리비 사용 허용 항목에 해당하지 않음. 동 고시 제9조에 따라 목적 외 사용금액은 반환 또는 재분류 처리해야 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조치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해당 금액(1,100,000원)을 산업안전보건관리비 집행에서 제외하고, 일반관리비 또는 복리후생비 계정으로 재분류 처리. 관련 회계 서류(비용처리확인서) 재작성 후 담당 팀장 결재 완료.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6.2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8860b"/>
          <w:sz w:val="21"/>
          <w:szCs w:val="21"/>
          <w:rtl w:val="0"/>
        </w:rPr>
        <w:t xml:space="preserve">검토 필요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  —  No.2  안전모·안전화·안전벨트 구입 (1월)</w:t>
      </w:r>
      <w:r w:rsidDel="00000000" w:rsidR="00000000" w:rsidRPr="00000000">
        <w:rPr>
          <w:rtl w:val="0"/>
        </w:rPr>
      </w:r>
    </w:p>
    <w:tbl>
      <w:tblPr>
        <w:tblStyle w:val="Table9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72"/>
        <w:tblGridChange w:id="0">
          <w:tblGrid>
            <w:gridCol w:w="2200"/>
            <w:gridCol w:w="6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2,100,000원  (2025년 01월 15일)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확인된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① 안전화(30켤레) 구매 영수증 미첨부 — 사용내역서 기재 수량과 입고 근거 불일치② 현장 배부 사진 3건에 날짜 정보 미표시 (EXIF 메타데이터 부재)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법령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고용노동부 고시 제2023-9호 제8조 제2항: 개인보호구 구입 시 구입 영수증 및 수령 확인서를 갖춰야 하며, 배부 현장사진은 날짜를 식별할 수 있어야 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필요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① 안전화 구매처에 영수증 원본 재발급 요청 후 보호구 지급대장과 함께 제출② 현장 담당자에게 날짜 표시 기능 활성화 후 재촬영 지시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6.3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8860b"/>
          <w:sz w:val="21"/>
          <w:szCs w:val="21"/>
          <w:rtl w:val="0"/>
        </w:rPr>
        <w:t xml:space="preserve">검토 필요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  —  No.9  안전용품 구입 세금계산서 금액 불일치</w:t>
      </w:r>
      <w:r w:rsidDel="00000000" w:rsidR="00000000" w:rsidRPr="00000000">
        <w:rPr>
          <w:rtl w:val="0"/>
        </w:rPr>
      </w:r>
    </w:p>
    <w:tbl>
      <w:tblPr>
        <w:tblStyle w:val="Table10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72"/>
        <w:tblGridChange w:id="0">
          <w:tblGrid>
            <w:gridCol w:w="2200"/>
            <w:gridCol w:w="6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1,210,000원  (세금계산서 #TX-2025-0142  /  2025년 01월 22일)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확인된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세금계산서 공급가액 1,210,000원 vs. 영수증 기재액 1,200,000원 → 10,000원 초과 계상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법령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부가가치세법 제32조: 세금계산서는 실제 거래금액을 정확히 기재해야 하며, 과다 계상된 금액은 수정 발행 또는 반환 처리 대상임.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필요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공급업체 (주)안전물자에 수정 세금계산서(공급가액 △10,000원) 발행 요청. 또는 차액 현금 반환 후 입금 증빙(이체확인증)을 첨부하여 정산 완료.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7. 보완 필요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400"/>
        <w:gridCol w:w="3272"/>
        <w:gridCol w:w="1400"/>
        <w:gridCol w:w="1500"/>
        <w:tblGridChange w:id="0">
          <w:tblGrid>
            <w:gridCol w:w="500"/>
            <w:gridCol w:w="2400"/>
            <w:gridCol w:w="3272"/>
            <w:gridCol w:w="14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보완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실행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완료 기한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부적정 금액 재분류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근로자 케이크 구매비 1,100,000원을 산업안전보건관리비에서 제외하고 복리후생비로 재분류. 비용처리확인서 재작성 및 팀장 결재.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2025.03.28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김현수 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영수증 미첨부 보완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안전화(30켤레) 구매 영수증 원본 재발급 요청 후 보호구 지급대장·수령 확인서와 함께 제출. 근로자 서명 확보.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2025.03.25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이수진 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수정 세금계산서 발행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(주)안전물자에 공급가액 △10,000원 수정 세금계산서 발행 요청. 불가 시 차액 반환 후 이체확인증 첨부.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2025.03.22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박재원 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현장사진 촬영 기준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현장 내 보호구 배부 시 스마트폰 날짜 표시 기능 활성화 후 촬영하도록 현장 공지. 표준 촬영 기준 체크리스트 배포.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2025.04.01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이수진 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전 사전 검토 절차 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산업안전보건관리비 집행 시 AI 시스템 사전 검토 및 결재자 승인 절차를 사내 집행 규정에 반영.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2025.04.30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안전관리팀장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8. 종합 의견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19"/>
          <w:szCs w:val="19"/>
          <w:rtl w:val="0"/>
        </w:rPr>
        <w:t xml:space="preserve">이번 검토 대상 기간(2025년 1~2월) 산업안전보건관리비 집행 내역 23건, 18,760,000원에 대한 증빙 자료 분석을 완료하였습니다. 전체적으로 주요 집행 항목의 서류 구비 상태는 양호하나, 아래 3건의 사항에 대해 신속한 조치가 요구됩니다.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19"/>
          <w:szCs w:val="19"/>
          <w:rtl w:val="0"/>
        </w:rPr>
        <w:t xml:space="preserve">가장 시급한 사안은 근로자 생일 케이크 구매비(1,100,000원)의 부적정 집행입니다. 해당 지출은 고용노동부 고시 제2023-9호 별표3 어느 항목에도 해당하지 않으며, 감사 시 지적될 가능성이 높습니다. 계정 재분류 처리를 즉시 완료하고 관련 서류를 정비해 두어야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19"/>
          <w:szCs w:val="19"/>
          <w:rtl w:val="0"/>
        </w:rPr>
        <w:t xml:space="preserve">안전용품 구입 건(TX-2025-0142)에서 세금계산서와 영수증 간 10,000원의 금액 차이가 발견되었습니다. 단순 오기 또는 품목 단가 적용 오류로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19"/>
          <w:szCs w:val="19"/>
          <w:rtl w:val="0"/>
        </w:rPr>
        <w:t xml:space="preserve">판단되나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19"/>
          <w:szCs w:val="19"/>
          <w:rtl w:val="0"/>
        </w:rPr>
        <w:t xml:space="preserve">, 공식 정산 전에 수정 세금계산서 발행을 통해 기록을 일치시켜야 합니다. 미처리 상태로 정산이 진행될 경우 과다 집행으로 확인될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19"/>
          <w:szCs w:val="19"/>
          <w:rtl w:val="0"/>
        </w:rPr>
        <w:t xml:space="preserve">현장사진의 날짜 정보 누락은 실무상 빈번히 발생하는 관리 미흡 사항으로, 이번 검토에서도 3건이 확인되었습니다. 향후 보호구 배부 및 시설 설치 시 표준 촬영 절차를 수립하고, 현장 담당자가 이를 숙지할 수 있도록 지침을 배포할 것을 권고합니다.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19"/>
          <w:szCs w:val="19"/>
          <w:rtl w:val="0"/>
        </w:rPr>
        <w:t xml:space="preserve">전체 집행 진도율은 법정 계상액 대비 31.7% 수준입니다. 공사 진행 단계를 고려하면 현재까지의 집행 속도는 다소 저조하며, 공정 가속화에 따라 하반기 집행이 집중될 가능성이 있습니다. 잔여 집행 항목에 대한 사전 계획을 수립하고, 집행 전 적정성 검토 절차를 정착시킬 것을 권장합니다.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30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555555"/>
          <w:sz w:val="18"/>
          <w:szCs w:val="18"/>
          <w:rtl w:val="0"/>
        </w:rPr>
        <w:t xml:space="preserve">본 보고서는 AI 증빙 검토 시스템(v2.1)에 의해 자동 생성되었으며, 최종 판단 및 결재는 담당자 및 책임자의 확인을 거쳐야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0" w:lineRule="auto"/>
        <w:jc w:val="right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19"/>
          <w:szCs w:val="19"/>
          <w:rtl w:val="0"/>
        </w:rPr>
        <w:t xml:space="preserve">검 토 자 :   이수진  (안전관리팀 대리)          (서명)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80" w:lineRule="auto"/>
        <w:jc w:val="right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19"/>
          <w:szCs w:val="19"/>
          <w:rtl w:val="0"/>
        </w:rPr>
        <w:t xml:space="preserve">검토 일자 :   2025년 03월 12일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80" w:lineRule="auto"/>
        <w:jc w:val="right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19"/>
          <w:szCs w:val="19"/>
          <w:rtl w:val="0"/>
        </w:rPr>
        <w:t xml:space="preserve">(주)대건건설  안전관리팀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spacing w:after="0" w:before="80" w:lineRule="auto"/>
      <w:jc w:val="center"/>
      <w:rPr/>
    </w:pPr>
    <w:r w:rsidDel="00000000" w:rsidR="00000000" w:rsidRPr="00000000">
      <w:rPr>
        <w:rFonts w:ascii="Malgun Gothic" w:cs="Malgun Gothic" w:eastAsia="Malgun Gothic" w:hAnsi="Malgun Gothic"/>
        <w:color w:val="555555"/>
        <w:sz w:val="17"/>
        <w:szCs w:val="17"/>
        <w:rtl w:val="0"/>
      </w:rPr>
      <w:t xml:space="preserve">- </w:t>
    </w:r>
    <w:r w:rsidDel="00000000" w:rsidR="00000000" w:rsidRPr="00000000">
      <w:rPr>
        <w:rFonts w:ascii="Malgun Gothic" w:cs="Malgun Gothic" w:eastAsia="Malgun Gothic" w:hAnsi="Malgun Gothic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color w:val="555555"/>
        <w:sz w:val="17"/>
        <w:szCs w:val="17"/>
        <w:rtl w:val="0"/>
      </w:rPr>
      <w:t xml:space="preserve"> -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FQ5V75DWlCAUDBCFdJwQlZKFTQ==">CgMxLjA4AHIhMTgtSUhsdWUxY1dSOXJRSE9qMXNpeDh1Z2JnaldwOXlS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