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hink-of-sim-ชดสรปคยทม-go-kart-simulator"/>
    <w:p>
      <w:pPr>
        <w:pStyle w:val="Heading1"/>
      </w:pPr>
      <w:r>
        <w:t xml:space="preserve">Think of sim — ชุดสรุปคุยทีม Go-kart Simulator</w:t>
      </w:r>
    </w:p>
    <w:p>
      <w:pPr>
        <w:pStyle w:val="FirstParagraph"/>
      </w:pPr>
      <w:r>
        <w:t xml:space="preserve">ปรับปรุง 21 ตุลาคม 2026 (Asia/Bangkok) | เตรียมข้อมูลเสนอผู้บริหารประมาณ 29 ต.ค. 2026</w:t>
      </w:r>
    </w:p>
    <w:p>
      <w:pPr>
        <w:pStyle w:val="BodyText"/>
      </w:pPr>
      <w:r>
        <w:t xml:space="preserve">เอกสารนี้สรุปจาก</w:t>
      </w:r>
      <w:r>
        <w:t xml:space="preserve"> </w:t>
      </w:r>
      <w:hyperlink r:id="rId20">
        <w:r>
          <w:rPr>
            <w:rStyle w:val="Hyperlink"/>
          </w:rPr>
          <w:t xml:space="preserve">Context หลัก v1.9</w:t>
        </w:r>
      </w:hyperlink>
      <w:r>
        <w:t xml:space="preserve"> </w:t>
      </w:r>
      <w:r>
        <w:t xml:space="preserve">สำหรับคุยร่วมกัน ไม่ใช่การอนุมัติงบ แบบผลิต หรือผลทดสอบ เครื่องแรกต้องพร้อมนำไปโชว์ ส่วนวันโชว์และจำนวนเครื่องที่อนุมัติทำจริงยังต้องตกลง</w:t>
      </w:r>
    </w:p>
    <w:bookmarkStart w:id="24" w:name="สรปพดเปดประชม"/>
    <w:p>
      <w:pPr>
        <w:pStyle w:val="Heading2"/>
      </w:pPr>
      <w:r>
        <w:t xml:space="preserve">1. สรุปพูดเปิดประชุม</w:t>
      </w:r>
    </w:p>
    <w:p>
      <w:pPr>
        <w:pStyle w:val="FirstParagraph"/>
      </w:pPr>
      <w:r>
        <w:t xml:space="preserve">เราจะพัฒนา Go-kart Simulator แบบ Modular เพื่อขายในไทย เริ่มวางแผนจากเครื่องแรกที่พร้อมโชว์ ใช้โครงท่อใหม่ รูปลักษณ์และท่านั่งโกคาร์ทจริง ล้อสี่ล้อ เบาะเลื่อน แยกเบรกซ้าย/คันเร่งขวา จอติดกับโครงเคลื่อนตาม และ PC ภายนอก ศึกษาสามจอ 27 นิ้วกับ GM5 เป็นฐาน แต่ยังไม่เลือกรุ่น/แบรนด์อุปกรณ์ขับ ต้องคุยหัวหน้าก่อน</w:t>
      </w:r>
    </w:p>
    <w:p>
      <w:pPr>
        <w:pStyle w:val="BodyText"/>
      </w:pPr>
      <w:r>
        <w:t xml:space="preserve">Mark รับโครงสร้าง/Hardware และ Chin รับวงจรไฟฟ้า/อุปกรณ์ ขณะนี้มีแนวคิด ภาพ ข้อมูลวัสดุและมิติเริ่มต้น งบแบบช่วง และร่างเกณฑ์ตรวจรับแล้ว งานสำคัญต่อไปคือวัดและทดลองจริง เพื่อยืนยันว่า layout, น้ำหนัก, Motion, เกม และอุปกรณ์ทำงานร่วมกันได้ก่อนปล่อยแบบผลิต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ภาพแนวคิด v03 ธีมดำ–แดง" title="" id="22" name="Picture"/>
            <a:graphic>
              <a:graphicData uri="http://schemas.openxmlformats.org/drawingml/2006/picture">
                <pic:pic>
                  <pic:nvPicPr>
                    <pic:cNvPr descr="../Gokart_IDEA/Concepts/kart-concept-v03-isometr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ภาพแนวคิด v03 ธีมดำ–แดง</w:t>
      </w:r>
    </w:p>
    <w:bookmarkEnd w:id="24"/>
    <w:bookmarkStart w:id="25" w:name="สงทยนยนแลว-กบสงทยงเปนขอเสนอ"/>
    <w:p>
      <w:pPr>
        <w:pStyle w:val="Heading2"/>
      </w:pPr>
      <w:r>
        <w:t xml:space="preserve">2. สิ่งที่ยืนยันแล้ว กับสิ่งที่ยังเป็นข้อเสนอ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ข้อสรุป/สถานะ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 Modular สำหรับไทย; เครื่องแรกพร้อมนำไปโชว์ ผู้ใช้ยืนยันแล้ว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โครงและท่านั่ง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สร้างโครงท่อใหม่ รูปลักษณ์โกคาร์ทจริง ล้อสี่ล้อ เบาะจริงพร้อม slider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การขับ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เบรกซ้าย คันเร่งขวา ศึกษา Active เฉพาะเบรก ไม่มีคลัตช์/ชุดเกียร์ในรุ่นแรก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จอ/PC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จอเคลื่อนตาม cockpit; สามจอ 27 นิ้วเป็นฐานศึกษา; PC ภายนอก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GM5 เป็นฐานศึกษา ผู้ใช้แจ้งว่ามีเครื่อง แต่รุ่น/สภาพ/อุปกรณ์และความพร้อมทดลองยังไม่ตรวจ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เข้าโค้ง → เบรก/เร่ง → เครื่องยนต์ → ขอบสนาม → ท้ายปัด ตามลำดับความสำคัญ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ทีม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Mark: โครงสร้าง/Hardware; Chin: วงจรไฟฟ้า/อุปกรณ์; เจ้าของเกม/ซอฟต์แวร์ยังต้องระบุ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แบรนด์/รุ่น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ยังไม่เลือก ต้องคุยหัวหน้า; Simagic ใช้อ้างอิงราคาเท่านั้น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สีและภาพ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ผู้ใช้ขอภาพสมจริง ไอโซเมทริก ดำ/แดง 80/20; เป็นทิศทางภาพ ยังไม่กำหนดวัสดุ/กระบวนการสีผลิต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ลูกค้า/คู่แข่ง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พักการศึกษาลูกค้า จุดขาย และราคา/รุ่นคู่แข่งในรอบนี้ ใช้ Simufy เป็นภาพอ้างอิง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ระบบลม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ออปชันอนาคต; ยังไม่เพิ่ม Bass shaker ตามแนวทางปัจจุบัน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เมื่อ GM5/เกมไม่ตอบโจทย์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ศึกษาเพิ่มและเสนอผลกระทบก่อน ไม่เปลี่ยนระบบหรือลดขอบเขตเอง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 29 ต.ค.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เป้าหมายพร้อมข้อมูลคุยผู้บริหาร ไม่ใช่กำหนดส่งเครื่องโชว์</w:t>
            </w:r>
          </w:p>
        </w:tc>
      </w:tr>
    </w:tbl>
    <w:bookmarkEnd w:id="25"/>
    <w:bookmarkStart w:id="33" w:name="ขนาดและทานงทจะใชเรมวางแบบ"/>
    <w:p>
      <w:pPr>
        <w:pStyle w:val="Heading2"/>
      </w:pPr>
      <w:r>
        <w:t xml:space="preserve">3. ขนาดและท่านั่งที่จะใช้เริ่มวางแบบ</w:t>
      </w:r>
    </w:p>
    <w:p>
      <w:pPr>
        <w:pStyle w:val="FirstParagraph"/>
      </w:pPr>
      <w:r>
        <w:t xml:space="preserve">ใช้</w:t>
      </w:r>
      <w:r>
        <w:t xml:space="preserve"> </w:t>
      </w:r>
      <w:hyperlink r:id="rId26">
        <w:r>
          <w:rPr>
            <w:rStyle w:val="Hyperlink"/>
          </w:rPr>
          <w:t xml:space="preserve">แผ่นระยะ v04.1 แบบ PDF สองหน้า</w:t>
        </w:r>
      </w:hyperlink>
      <w:r>
        <w:t xml:space="preserve"> </w:t>
      </w:r>
      <w:r>
        <w:t xml:space="preserve">เป็นภาพอธิบายระยะหลัก แผ่นนี้วาดจากพิกัดที่กำหนดเดียวกัน มิติทั้งหมดเป็นข้อเสนอสำหรับ mock-up ยังไม่ได้วัดต้นแบบจริง</w:t>
      </w:r>
    </w:p>
    <w:p>
      <w:pPr>
        <w:pStyle w:val="BodyText"/>
      </w:pPr>
      <w:r>
        <w:rPr>
          <w:b/>
          <w:bCs/>
        </w:rPr>
        <w:t xml:space="preserve">จุดอ้างอิง:</w:t>
      </w:r>
      <w:r>
        <w:t xml:space="preserve"> </w:t>
      </w:r>
      <w:r>
        <w:t xml:space="preserve">S อยู่บนผิวเบาะบริเวณรองก้นชิดพนัก บนแนวกึ่งกลาง เมื่อรางอยู่กลางช่วง; W คือศูนย์กลางวงพวงมาลัย; B/T คือจุดสัมผัสเท้าบนเบรก/คันเร่ง; X ไปด้านหน้า และ Z=0 คือพื้นบน cockpit ไม่ใช่พื้นห้อง S ไม่ใช่ anatomical H-point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รหัส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ค่าตั้งต้น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สถานะ/ช่วงศึกษา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ความยาวตัวรถรวมล้อ/กันชน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เลือกในช่วงศึกษา 1,700–1,850; ไม่รวมจอ/ระยะ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ความกว้างตัวรถรวมล้อ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เลือกในช่วง 1,200–1,350; ไม่รวมจอ/ทางเดิน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ระหว่างศูนย์กลางล้อหน้า–หลัง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1,045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รถผู้ใหญ่ ไม่ใช่ layout simulator ที่ตรวจแล้ว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ถึง W ในแนวนอน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350–450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ถึงจุดสัมผัสแป้นในแนวนอน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800–1,000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ถึงแป้นในแนวนอน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คำนวณจาก 900−400; ไม่ใช่ 900 มม.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สูงจากพื้น cockpit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100–160; รวม cradle/slider 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สูงกว่า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250–350; W จึงสูงจากพื้น cockpit 420 มม. ในตัวอย่าง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มุมแนวพนักจากแนวนอนด้านหลัง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58–63° ต้องวัด shell 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ช่วงเลื่อนเบาะรวม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±115 จากกลาง; เป้าศึกษา 200–230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ช่วงเลื่อนชุดแป้นรวม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±75 จากกลาง เป็นข้อเสนอกลไก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ช่วงปรับพวงมาลัยรวม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มม./แกน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 หน้า–หลัง และ ±50 สูง–ต่ำ; ต้องตรวจการล็อก/การชน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ศูนย์กลางจุดสัมผัสเท้าซ้าย–ขวา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320–400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ช่องติดตั้งเบาะ/ชุดรอง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ตัวอย่างในช่วง 520–560; shell ตัวอย่างกว้างสูงสุด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วงพวงมาลัย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Ø310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กรอบทดลอง Ø300–320 ยังไม่เลือกรุ่น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กรอบจอตัวอย่างต่อจอ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 × 365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สามจอ 27 นิ้ว; เปลี่ยนเป็นมิติรุ่นจริงก่อนปล่อยแบบ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ข้อแก้ไขภาพเรนเดอร์อธิบายระยะ:</w:t>
      </w:r>
      <w:r>
        <w:t xml:space="preserve"> </w:t>
      </w:r>
      <w:r>
        <w:t xml:space="preserve">ภาพ AI v04 ในแชทวางเส้น 900 ต่อจากพวงมาลัย และเส้นพื้น/ขอบตัวรถบางจุดคลาดเคลื่อน ใช้ตารางและแผ่นพิกัด v04.1 นี้แทนในเรื่องระยะ โดย 400 และ 900 ต้องวัดจาก S เดียวกัน ไม่ใช้ภาพเรนเดอร์เป็นแบบเจาะ/ตัด</w:t>
      </w:r>
    </w:p>
    <w:p>
      <w:pPr>
        <w:pStyle w:val="CaptionedFigure"/>
      </w:pPr>
      <w:r>
        <w:drawing>
          <wp:inline>
            <wp:extent cx="5334000" cy="3769813"/>
            <wp:effectExtent b="0" l="0" r="0" t="0"/>
            <wp:docPr descr="มุมด้านข้างและช่วงปรับจากพิกัด" title="" id="28" name="Picture"/>
            <a:graphic>
              <a:graphicData uri="http://schemas.openxmlformats.org/drawingml/2006/picture">
                <pic:pic>
                  <pic:nvPicPr>
                    <pic:cNvPr descr="dimension-study/01-side-dimension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มุมด้านข้างและช่วงปรับจากพิกัด</w:t>
      </w:r>
    </w:p>
    <w:p>
      <w:pPr>
        <w:pStyle w:val="CaptionedFigure"/>
      </w:pPr>
      <w:r>
        <w:drawing>
          <wp:inline>
            <wp:extent cx="5334000" cy="3769813"/>
            <wp:effectExtent b="0" l="0" r="0" t="0"/>
            <wp:docPr descr="มุมบนและเส้นกึ่งกลาง" title="" id="31" name="Picture"/>
            <a:graphic>
              <a:graphicData uri="http://schemas.openxmlformats.org/drawingml/2006/picture">
                <pic:pic>
                  <pic:nvPicPr>
                    <pic:cNvPr descr="dimension-study/02-top-dimensio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มุมบนและเส้นกึ่งกลาง</w:t>
      </w:r>
    </w:p>
    <w:p>
      <w:pPr>
        <w:pStyle w:val="BodyText"/>
      </w:pPr>
      <w:r>
        <w:t xml:space="preserve">กรอบคนเป้าหมาย 150–190 ซม. และน้ำหนักสูงสุดเป้าหมาย 120 กก. ยังไม่ใช่พิกัดรับรอง ต้องทดลองหลายความยาวขา/ลำตัว/ความกว้างสะโพกและรองเท้า เบาะเดียวอาจไม่ครอบคลุมทุกคน อาจต้องมี insert หรือหลายไซซ์ตามผลจริง ช่วงกลไกทั้งหมดไม่ได้รับรองว่าใช้ร่วมกันได้ทุกปลายช่วง</w:t>
      </w:r>
    </w:p>
    <w:bookmarkEnd w:id="33"/>
    <w:bookmarkStart w:id="35" w:name="วสด-โครง-และวธประกอบ"/>
    <w:p>
      <w:pPr>
        <w:pStyle w:val="Heading2"/>
      </w:pPr>
      <w:r>
        <w:t xml:space="preserve">4. วัสดุ โครง และวิธีประกอบ</w:t>
      </w:r>
    </w:p>
    <w:p>
      <w:pPr>
        <w:pStyle w:val="FirstParagraph"/>
      </w:pPr>
      <w:r>
        <w:t xml:space="preserve">ข้อเสนอสำหรับ Mark ตรวจแบบต่อ: เชื่อมแกนโครงหลักบนจิ๊ก แล้วขันโมดูลเบาะ แป้น พวงมาลัย ขาจอ ตัวถังและพื้นให้ถอด/ปรับได้ เครื่องแรกยังไม่เสนอแยกรอยต่อกลางโครงหลักหากไม่จำเป็น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วัสดุ/ขนาดเริ่มศึกษา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จุดที่ต้องตรวจ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โครงรอบ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STK400 / JIS G3444 ท่อกลม OD 34 × 2.3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โหลด ดัดท่อ รัศมี/ความรี ความหนาจริงและเกรดล็อต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คานรับเบาะ/แป้น/จุด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STKR400 / JIS G3466 กล่อง 40 × 40 × 2.3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ช่วงคาน การบิด โหลดเยื้อง จุดต่อและความล้า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แท่นแป้น/พวงมาลัยและค้ำ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SS400 เพลตเริ่ม 4–6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พับขอบ/ค้ำ ลดช่วงยื่น แรงเบรกและ torque รุ่นจริง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เพลตเหล็กเริ่ม 6–8 มม. พร้อมคานรอง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ยังไม่มี hole pattern/แนวแรง/torque ที่ตรวจสำหรับโครงใหม่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ขาจอ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เริ่มกล่อง 40 × 40 × 2.3 มม. มีค้ำสองระนาบ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มวลจอ แขนยื่น การสั่น และถอดตั้งคืน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เบาะ/cradle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จริง + support plate/spacer แข็ง + cradle เหล็กเริ่ม 3–4 มม. + slider คู่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แนบผิว ไม่ดึง shell ให้บิด ไม่ขัน shell แบน ๆ ลงรางโดยตรง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พื้น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 5052-H32 เริ่ม 2–3 มม. มีคานรองและผิวกันลื่น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แรงเหยียบ/การขึ้นลง ขอบคม ระยะคานและรอยต่อเหล็ก–อะลูมิเนียม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ตัวถัง/ฝาครอบ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 หรือ PC/ABS เริ่ม 3–4 มม.; เทียบไฟเบอร์กลาสได้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งานผิว ซ่อม/ถอด ความร้อนและเงื่อนไขสถานที่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ชิ้นต้นแบบรูปทรง ฝาตกแต่ง ป้าย ไกด์สาย/แม่แบบ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ไม่ใช้ชิ้นพิมพ์ที่ยังไม่พิสูจน์รับผู้ขับ Motion จอ หรือ FFB</w:t>
            </w:r>
          </w:p>
        </w:tc>
      </w:tr>
    </w:tbl>
    <w:p>
      <w:pPr>
        <w:pStyle w:val="BodyText"/>
      </w:pPr>
      <w:r>
        <w:t xml:space="preserve">ตัวอย่างน้ำหนักเฉพาะโครงจากความยาววัสดุประมาณ</w:t>
      </w:r>
      <w:r>
        <w:t xml:space="preserve"> </w:t>
      </w:r>
      <w:r>
        <w:rPr>
          <w:b/>
          <w:bCs/>
        </w:rPr>
        <w:t xml:space="preserve">22.7–32.9 กก.</w:t>
      </w:r>
      <w:r>
        <w:t xml:space="preserve"> </w:t>
      </w:r>
      <w:r>
        <w:t xml:space="preserve">สอดคล้องคร่าว ๆ กับกรอบเดิม 25–35 กก. แต่ยังไม่มี CAD หรือการชั่งยืนยัน น้ำหนัก cockpit พร้อมอุปกรณ์เดิมประมาณ</w:t>
      </w:r>
      <w:r>
        <w:t xml:space="preserve"> </w:t>
      </w:r>
      <w:r>
        <w:rPr>
          <w:b/>
          <w:bCs/>
        </w:rPr>
        <w:t xml:space="preserve">85–135 กก.</w:t>
      </w:r>
      <w:r>
        <w:t xml:space="preserve"> </w:t>
      </w:r>
      <w:r>
        <w:t xml:space="preserve">และทั้งชุดรวม Motion/ฐานประมาณ</w:t>
      </w:r>
      <w:r>
        <w:t xml:space="preserve"> </w:t>
      </w:r>
      <w:r>
        <w:rPr>
          <w:b/>
          <w:bCs/>
        </w:rPr>
        <w:t xml:space="preserve">120–175 กก.</w:t>
      </w:r>
      <w:r>
        <w:t xml:space="preserve"> </w:t>
      </w:r>
      <w:r>
        <w:t xml:space="preserve">ไม่รวมคน/PC ต้องแจกแจงว่าส่วนใดเคลื่อนจริงก่อนคำนวณโหลด</w:t>
      </w:r>
    </w:p>
    <w:p>
      <w:pPr>
        <w:pStyle w:val="BodyText"/>
      </w:pPr>
      <w:r>
        <w:t xml:space="preserve">เส้นทางแรงหลัก: คน/เบรก/FFB/จอ → cradle/แท่น/คาน → โครงหลัก → interface Motion อย่าส่งแรงผ่านตัวถังหรือแผ่นพื้นบาง จุดขันทะลุท่อพิจารณา crush sleeve/เพลตรองที่ตรวจแล้ว ไม่ตั้งเกรด/จำนวน/torque ของน็อตทุกจุดจากค่ากลาง</w:t>
      </w:r>
    </w:p>
    <w:p>
      <w:pPr>
        <w:pStyle w:val="BodyText"/>
      </w:pPr>
      <w:r>
        <w:t xml:space="preserve">ลำดับทำงาน: วัด interface → mock-up → block CAD/มวล/CG → ตรวจโหลด/รอยต่อ → ทำจิ๊ก → ดัด/เข้าปากท่อ/เชื่อมตามกระบวนการ → ประกอบแห้งก่อนสี → ทำผิว/เดินสาย/บันทึกแรงขัน → โหลดจำลอง → ทดลองคน → ซ้อมโชว์/ขนย้าย</w:t>
      </w:r>
    </w:p>
    <w:p>
      <w:pPr>
        <w:pStyle w:val="BodyText"/>
      </w:pPr>
      <w:r>
        <w:t xml:space="preserve">รายละเอียดและแหล่งวัสดุ:</w:t>
      </w:r>
      <w:r>
        <w:t xml:space="preserve"> </w:t>
      </w:r>
      <w:hyperlink r:id="rId34">
        <w:r>
          <w:rPr>
            <w:rStyle w:val="Hyperlink"/>
          </w:rPr>
          <w:t xml:space="preserve">รายงานท่านั่ง วัสดุ และการประกอบ</w:t>
        </w:r>
      </w:hyperlink>
    </w:p>
    <w:bookmarkEnd w:id="35"/>
    <w:bookmarkStart w:id="36" w:name="ระบบไฟ-อปกรณ-และซอฟตแวร"/>
    <w:p>
      <w:pPr>
        <w:pStyle w:val="Heading2"/>
      </w:pPr>
      <w:r>
        <w:t xml:space="preserve">5. ระบบไฟ อุปกรณ์ และซอฟต์แวร์</w:t>
      </w:r>
    </w:p>
    <w:p>
      <w:pPr>
        <w:pStyle w:val="Compact"/>
        <w:numPr>
          <w:ilvl w:val="0"/>
          <w:numId w:val="1001"/>
        </w:numPr>
      </w:pPr>
      <w:r>
        <w:t xml:space="preserve">ผู้ขับ → ฐานพวงมาลัย/แป้น → USB → เกมบน PC</w:t>
      </w:r>
    </w:p>
    <w:p>
      <w:pPr>
        <w:pStyle w:val="Compact"/>
        <w:numPr>
          <w:ilvl w:val="0"/>
          <w:numId w:val="1001"/>
        </w:numPr>
      </w:pPr>
      <w:r>
        <w:t xml:space="preserve">เกม → Force Feedback → ฐานพวงมาลัย</w:t>
      </w:r>
    </w:p>
    <w:p>
      <w:pPr>
        <w:pStyle w:val="Compact"/>
        <w:numPr>
          <w:ilvl w:val="0"/>
          <w:numId w:val="1001"/>
        </w:numPr>
      </w:pPr>
      <w:r>
        <w:t xml:space="preserve">เกม → telemetry → SimHub Motion → controller/GM5 → actuator</w:t>
      </w:r>
    </w:p>
    <w:p>
      <w:pPr>
        <w:pStyle w:val="Compact"/>
        <w:numPr>
          <w:ilvl w:val="0"/>
          <w:numId w:val="1001"/>
        </w:numPr>
      </w:pPr>
      <w:r>
        <w:t xml:space="preserve">PC/การ์ดจอ → ภาพสามจอ; PC อยู่ภายนอก มีสายเผื่อการเคลื่อนและ strain relief</w:t>
      </w:r>
    </w:p>
    <w:p>
      <w:pPr>
        <w:pStyle w:val="Compact"/>
        <w:numPr>
          <w:ilvl w:val="0"/>
          <w:numId w:val="1001"/>
        </w:numPr>
      </w:pPr>
      <w:r>
        <w:t xml:space="preserve">Active brake ถ้าเลือก ต้องตรวจเส้นทาง effect/ซอฟต์แวร์ของรุ่นนั้นแยก ไม่ถือว่า SimHub ส่งได้ครบทุกฟังก์ชัน</w:t>
      </w:r>
    </w:p>
    <w:p>
      <w:pPr>
        <w:pStyle w:val="Compact"/>
        <w:numPr>
          <w:ilvl w:val="0"/>
          <w:numId w:val="1001"/>
        </w:numPr>
      </w:pPr>
      <w:r>
        <w:t xml:space="preserve">Chin จัดผังไฟ ตารางโหลด USB การระบายความร้อน สายดิน จุดตัดไฟ E-stop และวิธีหยุด Motion/FFB/Active แยกอุปกรณ์ ไม่ถือว่า E-stop ของ GM5 ตัดทุกอย่าง</w:t>
      </w:r>
    </w:p>
    <w:p>
      <w:pPr>
        <w:pStyle w:val="FirstParagraph"/>
      </w:pPr>
      <w:r>
        <w:t xml:space="preserve">KartKraft และ Kart Racing Pro เป็นเกมที่จะเปรียบเทียบ ยังไม่เลือกเกมสุดท้าย ต้องทดสอบ telemetry/Feeling/สามจอจริง และสิทธิ์ใช้สาธิต/เชิงพาณิชย์แยกจากไลเซนส์ส่วนบุคคล ข้อมูลเดิมของ Kart Racing Pro ระบุไม่มี AI ออฟไลน์ จึงเป็นปัจจัยเลือกเกม ไม่ใช่ข้อสรุปว่าเหมาะกับงานโชว์แล้ว</w:t>
      </w:r>
    </w:p>
    <w:p>
      <w:pPr>
        <w:pStyle w:val="BodyText"/>
      </w:pPr>
      <w:r>
        <w:t xml:space="preserve">GM5 เป็น 3DOF pitch/roll/heave ไม่มี yaw/sway/surge แยก การเอียงใช้สร้าง cue เข้าโค้ง/เบรกได้ แต่ไม่สร้างแรงเหวี่ยงต่อเนื่องหรือท้ายปัดจริงครบถ้วน ต้องประเมิน Feeling จากผลทดลอง</w:t>
      </w:r>
    </w:p>
    <w:bookmarkEnd w:id="36"/>
    <w:bookmarkStart w:id="39" w:name="ขอมล-gm5-ทตองแจงทม"/>
    <w:p>
      <w:pPr>
        <w:pStyle w:val="Heading2"/>
      </w:pPr>
      <w:r>
        <w:t xml:space="preserve">6. ข้อมูล GM5 ที่ต้องแจ้งทีม</w:t>
      </w:r>
    </w:p>
    <w:p>
      <w:pPr>
        <w:pStyle w:val="FirstParagraph"/>
      </w:pPr>
      <w:hyperlink r:id="rId37">
        <w:r>
          <w:rPr>
            <w:rStyle w:val="Hyperlink"/>
          </w:rPr>
          <w:t xml:space="preserve">หน้าผู้ผลิต</w:t>
        </w:r>
      </w:hyperlink>
      <w:r>
        <w:t xml:space="preserve"> </w:t>
      </w:r>
      <w:r>
        <w:t xml:space="preserve">เป็นข้อมูลสเปก ไม่ใช่ผลทดสอบของเรา: payload 300 กก., ชุดหนัก 27 กก., stroke 100 มม., ความเร็วสูงสุด 250 มม./วินาที, ความเร่งสูงสุด 0.4g และกำลังไฟสูงสุด 1.2 kW ไม่ใช้ตัวเลขสูงสุดทุกตัวพร้อมกันโดยไม่มีหลักฐาน</w:t>
      </w:r>
    </w:p>
    <w:p>
      <w:pPr>
        <w:pStyle w:val="BodyText"/>
      </w:pPr>
      <w:r>
        <w:t xml:space="preserve">เปิด</w:t>
      </w:r>
      <w:r>
        <w:t xml:space="preserve"> </w:t>
      </w:r>
      <w:hyperlink r:id="rId38">
        <w:r>
          <w:rPr>
            <w:rStyle w:val="Hyperlink"/>
          </w:rPr>
          <w:t xml:space="preserve">คู่มือ GM5</w:t>
        </w:r>
      </w:hyperlink>
      <w:r>
        <w:t xml:space="preserve"> </w:t>
      </w:r>
      <w:r>
        <w:t xml:space="preserve">ได้แล้ว:</w:t>
      </w:r>
      <w:r>
        <w:t xml:space="preserve"> </w:t>
      </w:r>
      <w:r>
        <w:rPr>
          <w:b/>
          <w:bCs/>
        </w:rPr>
        <w:t xml:space="preserve">เมื่อโหลดรวมเกิน 200 กก. จำกัดการเล่นต่อเนื่องไม่เกิน 4 ชั่วโมง</w:t>
      </w:r>
      <w:r>
        <w:t xml:space="preserve"> </w:t>
      </w:r>
      <w:r>
        <w:t xml:space="preserve">คู่มือไม่ได้ระบุช่วงพักสำหรับใช้งานซ้ำทั้งวัน หาก cockpit เคลื่อนจริง 85–135 กก. ร่วมผู้ขับ 120 กก. จะเป็น 205–255 กก. ก่อนแจกแจงส่วนอื่น จึงต้องยืนยัน duty cycle/ช่วงพักก่อนออกโชว์</w:t>
      </w:r>
    </w:p>
    <w:p>
      <w:pPr>
        <w:pStyle w:val="BodyText"/>
      </w:pPr>
      <w:r>
        <w:t xml:space="preserve">ภาพเสาอยู่ชิดโครงเป็นทิศทางแนวคิด คู่มือมีตัวอย่าง connector/M8 กับ cockpit ของผู้ผลิต แต่ยังไม่มีมิติ interface และการตรวจโครงใหม่ ห้ามใช้ขนาด 520 × 485 มม. บนหน้าเว็บเป็น footprint ตัวรถ หรืออนุมานว่าจุดยึดตามภาพใช้กับ GM5 ได้แล้ว</w:t>
      </w:r>
    </w:p>
    <w:bookmarkEnd w:id="39"/>
    <w:bookmarkStart w:id="41" w:name="งบสำหรบคยหวหนา"/>
    <w:p>
      <w:pPr>
        <w:pStyle w:val="Heading2"/>
      </w:pPr>
      <w:r>
        <w:t xml:space="preserve">7. งบสำหรับคุยหัวหน้า</w:t>
      </w:r>
    </w:p>
    <w:p>
      <w:pPr>
        <w:pStyle w:val="FirstParagraph"/>
      </w:pPr>
      <w:r>
        <w:t xml:space="preserve">หน่วยบาท THB หนึ่งเครื่อง เป็นประมาณการโครงการ ไม่ใช่ราคาขอซื้อ ยังไม่ล็อกแบรนด์ เบรกปกติเป็นตัวเลือกเปรียบเทียบ ไม่ใช่การอนุมัติลดสเปกจาก Active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หมวด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เบรกปกติ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brake หนึ่งแป้น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เครื่องรวมโครง/ตัวถัง/เบาะ/อุปกรณ์ขับ/จอ/ไฟ/ประกอบ/ชุดขนย้าย ไม่รวม Motion/PC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162,000–265,000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192,000–300,000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พัฒนา ออกแบบ mock-up จิ๊ก แก้แบบ ทดสอบ/เอกสาร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80,000–150,000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80,000–150,000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และอุปกรณ์จำเป็น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50,000–80,000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50,000–80,000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รวมฐาน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292,000–495,000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322,000–530,000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รวมสำรอง 20% ของ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350,400–594,000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386,400–636,000</w:t>
            </w:r>
          </w:p>
        </w:tc>
      </w:tr>
    </w:tbl>
    <w:p>
      <w:pPr>
        <w:pStyle w:val="BodyText"/>
      </w:pPr>
      <w:r>
        <w:t xml:space="preserve">กรณี Active และ GM5 เดิมพร้อมใช้ เสนอใช้ประมาณ</w:t>
      </w:r>
      <w:r>
        <w:t xml:space="preserve"> </w:t>
      </w:r>
      <w:r>
        <w:rPr>
          <w:b/>
          <w:bCs/>
        </w:rPr>
        <w:t xml:space="preserve">520,000 บาท + รายการรอราคา</w:t>
      </w:r>
      <w:r>
        <w:t xml:space="preserve"> </w:t>
      </w:r>
      <w:r>
        <w:t xml:space="preserve">เป็นจุดเริ่มคุย ปัดจากค่ากลาง 511,200 บาท ไม่ใช่เพดานรับประกัน</w:t>
      </w:r>
    </w:p>
    <w:p>
      <w:pPr>
        <w:pStyle w:val="BodyText"/>
      </w:pPr>
      <w:r>
        <w:t xml:space="preserve">รายการรอเติม: M_new = เงินซื้อ/ซ่อม/เติม Motion จริง; L = เกม/สิทธิ์โชว์/ซอฟต์แวร์; T = ภาษี/นำเข้า/ขนส่งเฉพาะส่วนที่ยังไม่รวม สูตรตั้งงบเมื่อเผื่อเท่ากันคือ</w:t>
      </w:r>
      <w:r>
        <w:t xml:space="preserve"> </w:t>
      </w:r>
      <w:r>
        <w:rPr>
          <w:b/>
          <w:bCs/>
        </w:rPr>
        <w:t xml:space="preserve">1.20 × (B + M_new + L + T)</w:t>
      </w:r>
      <w:r>
        <w:t xml:space="preserve"> </w:t>
      </w:r>
      <w:r>
        <w:t xml:space="preserve">ห้ามเผื่อหรือบวก VAT ซ้ำ งบเดินทาง บูธ เจ้าหน้าที่และกิจกรรมโชว์แยกเมื่อทราบงาน</w:t>
      </w:r>
    </w:p>
    <w:p>
      <w:pPr>
        <w:pStyle w:val="BodyText"/>
      </w:pPr>
      <w:r>
        <w:t xml:space="preserve">งบพัฒนารวมต้นทุนเวลาภายในสมมติ 240–360 ชม. รวมสองคน × 250 บาท/ชม. เป็นเงิน 60,000–90,000 และวัสดุทดลอง/จิ๊ก/แก้/ตรวจ 20,000–60,000 อัตรานี้ยังไม่ใช่ค่าจ้างที่ตกลง แยกต้นทุนทั้งหมดจากเงินสดต้องจ่ายใหม่ สำหรับผลิตขายต้องนับราคาทดแทน GM5 แม้เครื่องโชว์ใช้ของเดิม</w:t>
      </w:r>
    </w:p>
    <w:p>
      <w:pPr>
        <w:pStyle w:val="BodyText"/>
      </w:pPr>
      <w:r>
        <w:t xml:space="preserve">แหล่งราคาที่ตรวจมีข้อจำกัดสต็อก/วันที่ราคา และยังไม่มี BOM หรือราคาโรงงานครบ รายละเอียดเก้าหมวดและวิธีนับอยู่ใน</w:t>
      </w:r>
      <w:r>
        <w:t xml:space="preserve"> </w:t>
      </w:r>
      <w:hyperlink r:id="rId40">
        <w:r>
          <w:rPr>
            <w:rStyle w:val="Hyperlink"/>
          </w:rPr>
          <w:t xml:space="preserve">แผนพร้อมโชว์</w:t>
        </w:r>
      </w:hyperlink>
      <w:r>
        <w:t xml:space="preserve"> </w:t>
      </w:r>
      <w:r>
        <w:t xml:space="preserve">ยังตั้งราคาขายจากช่วงนี้ไม่ได้</w:t>
      </w:r>
    </w:p>
    <w:bookmarkEnd w:id="41"/>
    <w:bookmarkStart w:id="44" w:name="แบงงานและสงสงมอบ"/>
    <w:p>
      <w:pPr>
        <w:pStyle w:val="Heading2"/>
      </w:pPr>
      <w:r>
        <w:t xml:space="preserve">8. แบ่งงานและสิ่งส่งมอบ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งานต่อที่เสนอ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 — ยืนยันแล้ว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โครงสร้าง/Hardware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วัดท่านั่ง/เบาะ/ราง/GM5, block CAD, ช่วงปรับ, weight budget/CG, จุดรับแรง, ขาจอและขนย้าย, วัสดุ/แบบ/จิ๊ก/BOM เครื่องกล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 — ยืนยันแล้ว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วงจรไฟฟ้าและอุปกรณ์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รายการอุปกรณ์ 2–3 ระดับราคา/มิติติดตั้ง, ผังไฟ/USB, power budget, stop matrix ของแต่ละอุปกรณ์, สาย/กล่อง/ความร้อน, BOM ไฟฟ้า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เกม/ซอฟต์แวร์ — ยังต้องระบุ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เกม/telemetry/Motion profile/benchmark/backup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ทดลอง GM5 กับเกมจริงและสรุป effect ที่ทำได้/ข้อจำกัด เสนอให้ Chin ประสานได้แต่ยังไม่ถือว่ามอบหมายแล้ว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เจ้าของโครงการ/หัวหน้า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 งบ แบรนด์ อนุมัติและสถานที่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ยืนยันอุปกรณ์/งบ เวลา/สถานที่โชว์ ชั่วโมงทีม ผู้ตรวจและผู้อนุมัติปล่อยเครื่อง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ผู้ตรวจเครื่องกล/ไฟฟ้า — ยังต้องแต่งตั้ง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ตรวจแบบ วิธีทดสอบ และผลก่อนใช้กับคน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 load cases/เกณฑ์เสียรูป การหยุดและไฟฟ้าจากอุปกรณ์จริง ไม่ให้ผู้ทำแบบรับรองตนเองโดยอัตโนมัติ</w:t>
            </w:r>
          </w:p>
        </w:tc>
      </w:tr>
    </w:tbl>
    <w:p>
      <w:pPr>
        <w:pStyle w:val="BodyText"/>
      </w:pPr>
      <w:r>
        <w:t xml:space="preserve">ติดตามงานจริงและสถานะใน</w:t>
      </w:r>
      <w:r>
        <w:t xml:space="preserve"> </w:t>
      </w:r>
      <w:hyperlink r:id="rId42">
        <w:r>
          <w:rPr>
            <w:rStyle w:val="Hyperlink"/>
          </w:rPr>
          <w:t xml:space="preserve">tasks.md</w:t>
        </w:r>
      </w:hyperlink>
      <w:r>
        <w:t xml:space="preserve"> </w:t>
      </w:r>
      <w:r>
        <w:t xml:space="preserve">บันทึกข้อสรุปใหม่ใน</w:t>
      </w:r>
      <w:r>
        <w:t xml:space="preserve"> </w:t>
      </w:r>
      <w:hyperlink r:id="rId43">
        <w:r>
          <w:rPr>
            <w:rStyle w:val="Hyperlink"/>
          </w:rPr>
          <w:t xml:space="preserve">decisions.md</w:t>
        </w:r>
      </w:hyperlink>
      <w:r>
        <w:t xml:space="preserve"> </w:t>
      </w:r>
      <w:r>
        <w:t xml:space="preserve">ทำผ่าน branch/PR ไม่ merge main โดยไม่มีคำสั่ง</w:t>
      </w:r>
    </w:p>
    <w:bookmarkEnd w:id="44"/>
    <w:bookmarkStart w:id="45" w:name="เกณฑพรอมโชวทเสนอครบ-16-ดาน"/>
    <w:p>
      <w:pPr>
        <w:pStyle w:val="Heading2"/>
      </w:pPr>
      <w:r>
        <w:t xml:space="preserve">9. เกณฑ์พร้อมโชว์ที่เสนอครบ 16 ด้าน</w:t>
      </w:r>
    </w:p>
    <w:p>
      <w:pPr>
        <w:pStyle w:val="FirstParagraph"/>
      </w:pPr>
      <w:r>
        <w:t xml:space="preserve">ทั้งหมดเป็นร่าง v0.1 ยังไม่มีผลทดสอบ ให้ผู้ตรวจยืนยันวิธีและค่าที่เกี่ยวข้องกับความปลอดภัยก่อนทดสอบจริง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รหัส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ตรวจอะไร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เกณฑ์/หลักฐานตั้งต้น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ท่านั่ง/การเข้าถึง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5 คน ครอบคลุมใกล้ 150/170/190 ซม. เท่าที่มีจริง บันทึกช่วงที่ยังไม่ตรวจ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ปรับและล็อกเบาะ/แป้น/วง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ปรับ/ล็อก 20 รอบ ไม่เลื่อน/คลายภายใต้เงื่อนไขที่ผู้ตรวจอนุญาต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โครง/จุดยึด/โหลด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แบบและ load plan ผ่าน ตรวจด้วยโหลดจำลองก่อนคน; เกณฑ์เสียรูป/โหลดต้องกำหนดก่อน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ระยะเคลื่อน/สาย/ผู้ชม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ทดสอบขอบช่วงที่อนุญาต ไม่ชน หนีบ ดึงสาย มีขอบเขตกั้นผู้ชม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ระบบไฟ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ผัง/ขนาดสาย/สายดิน/การป้องกันและค่าตรวจโดยผู้ตรวจไฟฟ้า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E-stop/สัญญาณ/ไฟดับ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Motion/FFB/Active แยก 10 รอบกระจายเงื่อนไข ไม่เคลื่อนเองหลัง reset; เวลา/ระยะหยุดต้องกำหนด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จอ/ขาจอ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ไม่เลื่อน/คลาย/ชน ภาพอ่านได้กับผู้ทดสอบอย่างน้อย 5 คนในโปรไฟล์ที่ผ่าน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ภาพ/เสียง/การตอบสนอง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ฉากหนัก 30 นาที เฉลี่ย ≥60 fps, 1% low ≥45 fps ไม่มีจอดับ/USB หลุด; เริ่มประเมิน 5760×1080 แล้วทดสอบใหม่หากเปลี่ยนความละเอียด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ผู้ขับจริง ≥3 คน เปิด/ปิด Motion เงื่อนไขเดียวกัน เข้าโค้งและเบรก/เร่งเฉลี่ยแต่ละด้าน ≥3.5/5 ความสบาย ≥4/5 บันทึกผู้หยุดทุกคน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brake ถ้าเลือก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แยกติดตั้ง/แรง/calibration/การหยุด/effect ตามรุ่นจริงผ่าน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ความเสถียร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 ≥20 ชม. มีวันจำลองโชว์ 8 ชม. รวมพัก และ ≥30 session ×5–10 นาที; duty ต้องผ่านข้อจำกัด GM5 ก่อน ไม่มี fault ค้าง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งานผิว/การเก็บสาย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ไม่มีคม/สายเปลือย/ปลั๊กห้อยในทางเดิน มีฉลากและ strain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ขนย้าย/ตั้งคืน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ครบ 2 รอบ เป้าตั้งพร้อมใช้ ≤60 นาที/รอบ ใช้อุปกรณ์ยก/รถเข็นตามมวลจริง ไม่บังคับสองคนยกทั้งเครื่อง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เจ้าหน้าที่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คนทำขั้นตอนคนละรอบ; cold start ≤10 นาที เปลี่ยนคน ≤3 นาทีในช่วงที่ทดสอบแล้ว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สถานที่/สิทธิ์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ตรวจพื้น/พื้นที่/ไฟ/ทางเข้า/ผู้จัดและสิทธิ์ซอฟต์แวร์ตามการใช้จริง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เอกสาร/ปล่อยเครื่อง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as-built, BOM, versions, wiring, backup, คู่มือ/ข้อจำกัด/checklist/บำรุงครบ ผู้ตรวจและผู้อนุมัติที่แต่งตั้งลงชื่อ</w:t>
            </w:r>
          </w:p>
        </w:tc>
      </w:tr>
    </w:tbl>
    <w:p>
      <w:pPr>
        <w:pStyle w:val="BodyText"/>
      </w:pPr>
      <w:r>
        <w:t xml:space="preserve">ปัญหาอันตรายให้หยุดและกั้นเครื่อง ปัญหาฟังก์ชันหลัก/ความเสถียรยังไม่ผ่านให้คงสถานะไม่พร้อมโชว์ งานผิวเล็กน้อยอาจรับพร้อมรายการแก้ไขได้เมื่อผู้มีอำนาจลงชื่อ การผ่านต้นแบบไม่เท่ากับรับรองผลิตภัณฑ์พร้อมขาย</w:t>
      </w:r>
    </w:p>
    <w:bookmarkEnd w:id="45"/>
    <w:bookmarkStart w:id="46" w:name="ลำดบพฒนาและขอมลทตองมสำหรบประชม"/>
    <w:p>
      <w:pPr>
        <w:pStyle w:val="Heading2"/>
      </w:pPr>
      <w:r>
        <w:t xml:space="preserve">10. ลำดับพัฒนาและข้อมูลที่ต้องมีสำหรับประชุม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จุดตรวจ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ผลลัพธ์ก่อนเดินต่อ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ตรวจ GM5/เกมและสิทธิ์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คู่มือ/รุ่น/สภาพ/interface, telemetry ที่ใช้ได้ และข้อจำกัด duty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Mock-up/มวล/layout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ท่านั่งหลายคน ช่วงปรับที่ใช้ได้ block CAD, มวล/CG และเส้นทางแรง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เลือกอุปกรณ์/ตรวจแบบ/งบ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หัวหน้าเลือกตัวเลือกจาก BOM/ราคา/lead time ผู้ตรวจผ่านแบบก่อนปล่อยผลิต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ผลิต/ประกอบ/ตรวจไม่มีคน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ตรวจมิติ รอยเชื่อม จุดต่อ สาย E-stop ระยะกวาดและโหลดจำลอง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ทดลองคน/ปรับ/ซ้อม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Feeling, จอสั่น, endurance, สถานที่, ฝึกเจ้าหน้าที่ และขนย้าย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ปล่อยเครื่อง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ปิดปัญหาสำคัญ เอกสารครบและผู้ตรวจลงชื่อ แล้วจึงพิจารณาเครื่องสอง/ขาย</w:t>
            </w:r>
          </w:p>
        </w:tc>
      </w:tr>
    </w:tbl>
    <w:p>
      <w:pPr>
        <w:pStyle w:val="BodyText"/>
      </w:pPr>
      <w:r>
        <w:t xml:space="preserve">กรอบเวลาเดิม 8–12 สัปดาห์เป็นสมมติฐานเมื่อทีมลงงานได้ใกล้เต็มเวลาและอุปกรณ์พร้อม ต้องประเมินใหม่สำหรับงานพร้อมโชว์จากชั่วโมงจริง lead time การแก้แบบ และข้อจำกัด GM5 ยังไม่ใช่กำหนดส่ง</w:t>
      </w:r>
    </w:p>
    <w:p>
      <w:pPr>
        <w:pStyle w:val="BodyText"/>
      </w:pPr>
      <w:r>
        <w:t xml:space="preserve">สำหรับการคุยประมาณ 29 ต.ค. ควรได้: ข้อมูลเครื่อง GM5/มิติสำคัญ, layout เริ่มต้น, ตัวเลือกอุปกรณ์และ BOM ชุดแรก, ช่วงงบพร้อมรายการรอราคา, แผนทดสอบ/ความเสี่ยง และคำถามตัดสินใจ ไม่จำเป็นต้องมีต้นแบบเสร็จในวันนั้น</w:t>
      </w:r>
    </w:p>
    <w:bookmarkEnd w:id="46"/>
    <w:bookmarkStart w:id="47" w:name="ความเสยงทตองใหทมเหนตรงกน"/>
    <w:p>
      <w:pPr>
        <w:pStyle w:val="Heading2"/>
      </w:pPr>
      <w:r>
        <w:t xml:space="preserve">11. ความเสี่ยงที่ต้องให้ทีมเห็นตรงกัน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ความไม่แน่นอน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ผลกระทบ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ข้อมูล/งานที่ลดความไม่แน่นอน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เสา GM5 ชิดโครงตามภาพไม่ได้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เปลี่ยน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 interface และตรวจแนวติดตั้งก่อนล็อกโครง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โหลด/CG และ duty ไม่เหมาะ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Motion/เวลาสาธิตไม่ตามเป้า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ชั่งมวลเคลื่อน ตรวจโหลดแต่ละจุดและเงื่อนไขพัก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สามจอสั่น/แขนยื่น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ภาพ/ความล้าและจุดยึด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รุ่นจอจริง ขาจอมีค้ำ และทดสอบพร้อมโหลด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เกม/telemetry ไม่ครบ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 บางด้านทำไม่ได้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ทดลองก่อนกล่าวอ้างและรายงาน effect ตามผลจริง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Active/อุปกรณ์ไม่พร้อมหรือแยกไม่ได้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งบ/กำหนดการเปลี่ยน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ตรวจของในชุด สต็อก/lead time และตัวเลือกโดยยังไม่เปลี่ยนสเปกเอง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งบช่วงกว้าง/ราคายังไม่ครบ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ตัดสินใจซื้อไม่ได้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ฐานภาษีเดียวกัน แยกเงินสด/แรงงานภายใน/ของเดิม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ชั่วโมงทีม/ผู้ตรวจ/สถานที่ยังไม่กำหนด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ประเมินวันโชว์ไม่ได้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จัดคน เวลา และสถานที่พร้อมเกณฑ์ปล่อยเครื่อง</w:t>
            </w:r>
          </w:p>
        </w:tc>
      </w:tr>
    </w:tbl>
    <w:bookmarkEnd w:id="47"/>
    <w:bookmarkStart w:id="48" w:name="คำถามใหหวหนาและทมตดสนใจ"/>
    <w:p>
      <w:pPr>
        <w:pStyle w:val="Heading2"/>
      </w:pPr>
      <w:r>
        <w:t xml:space="preserve">12. คำถามให้หัวหน้าและทีมตัดสินใจ</w:t>
      </w:r>
    </w:p>
    <w:p>
      <w:pPr>
        <w:pStyle w:val="Compact"/>
        <w:numPr>
          <w:ilvl w:val="0"/>
          <w:numId w:val="1002"/>
        </w:numPr>
      </w:pPr>
      <w:r>
        <w:t xml:space="preserve">โชว์วันไหน ที่ไหน กี่วัน/กี่ session ต่อวัน ให้ใครทดลอง และใครเป็นเจ้าหน้าที่?</w:t>
      </w:r>
    </w:p>
    <w:p>
      <w:pPr>
        <w:pStyle w:val="Compact"/>
        <w:numPr>
          <w:ilvl w:val="0"/>
          <w:numId w:val="1002"/>
        </w:numPr>
      </w:pPr>
      <w:r>
        <w:t xml:space="preserve">อนุมัติทำหนึ่งเครื่องก่อนหรือจำนวนใด และใช้ผลอะไรตัดสินใจเครื่องสอง?</w:t>
      </w:r>
    </w:p>
    <w:p>
      <w:pPr>
        <w:pStyle w:val="Compact"/>
        <w:numPr>
          <w:ilvl w:val="0"/>
          <w:numId w:val="1002"/>
        </w:numPr>
      </w:pPr>
      <w:r>
        <w:t xml:space="preserve">เลือกอุปกรณ์ระดับ/แบรนด์ใด Active brake เป็นชุดหลักหรือออปชัน?</w:t>
      </w:r>
    </w:p>
    <w:p>
      <w:pPr>
        <w:pStyle w:val="Compact"/>
        <w:numPr>
          <w:ilvl w:val="0"/>
          <w:numId w:val="1002"/>
        </w:numPr>
      </w:pPr>
      <w:r>
        <w:t xml:space="preserve">GM5 ที่มีรุ่นใด ของครบหรือไม่ พร้อมให้ทดลองเมื่อไร และใครยืนยัน?</w:t>
      </w:r>
    </w:p>
    <w:p>
      <w:pPr>
        <w:pStyle w:val="Compact"/>
        <w:numPr>
          <w:ilvl w:val="0"/>
          <w:numId w:val="1002"/>
        </w:numPr>
      </w:pPr>
      <w:r>
        <w:t xml:space="preserve">ยอมรับกรอบงบใด แยกเครื่อง พัฒนา PC และรายการรอราคา รวมภาษีอย่างไร?</w:t>
      </w:r>
    </w:p>
    <w:p>
      <w:pPr>
        <w:pStyle w:val="Compact"/>
        <w:numPr>
          <w:ilvl w:val="0"/>
          <w:numId w:val="1002"/>
        </w:numPr>
      </w:pPr>
      <w:r>
        <w:t xml:space="preserve">Mark/Chin ลงได้กี่ชั่วโมงต่อสัปดาห์ ใครรับเกม/ซอฟต์แวร์ ใครตรวจเครื่องกล/ไฟฟ้า และใครอนุมัติปล่อยเครื่อง?</w:t>
      </w:r>
    </w:p>
    <w:p>
      <w:pPr>
        <w:pStyle w:val="Compact"/>
        <w:numPr>
          <w:ilvl w:val="0"/>
          <w:numId w:val="1002"/>
        </w:numPr>
      </w:pPr>
      <w:r>
        <w:t xml:space="preserve">ยอมรับร่างเกณฑ์ตรวจรับใด ต้องปรับเป้าภาพ/Feeling/เวลาทำงานตรงไหนก่อนทดสอบ?</w:t>
      </w:r>
    </w:p>
    <w:p>
      <w:pPr>
        <w:pStyle w:val="Compact"/>
        <w:numPr>
          <w:ilvl w:val="0"/>
          <w:numId w:val="1002"/>
        </w:numPr>
      </w:pPr>
      <w:r>
        <w:t xml:space="preserve">หาก GM5/เกมไม่ผ่าน ใครรวบรวมผลศึกษาและนำทางเลือกพร้อมงบ/เวลาให้ตัดสินใจ?</w:t>
      </w:r>
    </w:p>
    <w:p>
      <w:pPr>
        <w:pStyle w:val="FirstParagraph"/>
      </w:pPr>
      <w:r>
        <w:t xml:space="preserve">วาระประชุมเสนอ 30 นาที: เป้าหมาย/สถานะ 5 นาที → ภาพ/ท่านั่ง/ระบบ 10 นาที → งบ/ความเสี่ยง 5 นาที → ตัดสินใจ/คน/สิ่งส่งมอบ 10 นาที จบประชุมให้บันทึกข้อสรุปพร้อมผู้รับผิดชอบ วันที่ต้องได้ข้อมูล และหลักฐานการอนุมัติ แยกจากข้อเสนอที่ยังไม่ได้ข้อสรุป</w:t>
      </w:r>
    </w:p>
    <w:bookmarkEnd w:id="48"/>
    <w:bookmarkStart w:id="61" w:name="ไฟลทใชเปดคย"/>
    <w:p>
      <w:pPr>
        <w:pStyle w:val="Heading2"/>
      </w:pPr>
      <w:r>
        <w:t xml:space="preserve">13. ไฟล์ที่ใช้เปิดคุย</w:t>
      </w:r>
    </w:p>
    <w:p>
      <w:pPr>
        <w:pStyle w:val="Compact"/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ชุดสรุปนี้ — Word</w:t>
        </w:r>
      </w:hyperlink>
      <w:r>
        <w:t xml:space="preserve"> </w:t>
      </w:r>
      <w:r>
        <w:t xml:space="preserve">/</w:t>
      </w:r>
      <w:r>
        <w:t xml:space="preserve"> </w:t>
      </w:r>
      <w:hyperlink r:id="rId50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0"/>
          <w:numId w:val="1003"/>
        </w:numPr>
      </w:pPr>
      <w:hyperlink r:id="rId51">
        <w:r>
          <w:rPr>
            <w:rStyle w:val="Hyperlink"/>
          </w:rPr>
          <w:t xml:space="preserve">ภาพแนวคิด v03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แผ่นระยะ v04.1 PDF สองหน้า</w:t>
        </w:r>
      </w:hyperlink>
      <w:r>
        <w:t xml:space="preserve"> </w:t>
      </w:r>
      <w:r>
        <w:t xml:space="preserve">/</w:t>
      </w:r>
      <w:r>
        <w:t xml:space="preserve"> </w:t>
      </w:r>
      <w:hyperlink r:id="rId52">
        <w:r>
          <w:rPr>
            <w:rStyle w:val="Hyperlink"/>
          </w:rPr>
          <w:t xml:space="preserve">มุมข้าง PNG</w:t>
        </w:r>
      </w:hyperlink>
      <w:r>
        <w:t xml:space="preserve"> </w:t>
      </w:r>
      <w:r>
        <w:t xml:space="preserve">/</w:t>
      </w:r>
      <w:r>
        <w:t xml:space="preserve"> </w:t>
      </w:r>
      <w:hyperlink r:id="rId53">
        <w:r>
          <w:rPr>
            <w:rStyle w:val="Hyperlink"/>
          </w:rPr>
          <w:t xml:space="preserve">มุมบน PNG</w:t>
        </w:r>
      </w:hyperlink>
    </w:p>
    <w:p>
      <w:pPr>
        <w:pStyle w:val="Compact"/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ตารางพิกัดและค่าตั้งต้น JSON</w:t>
        </w:r>
      </w:hyperlink>
      <w:r>
        <w:t xml:space="preserve"> </w:t>
      </w:r>
      <w:r>
        <w:t xml:space="preserve">/</w:t>
      </w:r>
      <w:r>
        <w:t xml:space="preserve"> </w:t>
      </w:r>
      <w:hyperlink r:id="rId55">
        <w:r>
          <w:rPr>
            <w:rStyle w:val="Hyperlink"/>
          </w:rPr>
          <w:t xml:space="preserve">คำอธิบายและรายการวัด</w:t>
        </w:r>
      </w:hyperlink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รายงานเครื่องกล</w:t>
        </w:r>
      </w:hyperlink>
      <w:r>
        <w:t xml:space="preserve"> </w:t>
      </w:r>
      <w:r>
        <w:t xml:space="preserve">/</w:t>
      </w:r>
      <w:r>
        <w:t xml:space="preserve"> </w:t>
      </w:r>
      <w:hyperlink r:id="rId56">
        <w:r>
          <w:rPr>
            <w:rStyle w:val="Hyperlink"/>
          </w:rPr>
          <w:t xml:space="preserve">Word</w:t>
        </w:r>
      </w:hyperlink>
      <w:r>
        <w:t xml:space="preserve"> </w:t>
      </w:r>
      <w:r>
        <w:t xml:space="preserve">/</w:t>
      </w:r>
      <w:r>
        <w:t xml:space="preserve"> </w:t>
      </w:r>
      <w:hyperlink r:id="rId57">
        <w:r>
          <w:rPr>
            <w:rStyle w:val="Hyperlink"/>
          </w:rPr>
          <w:t xml:space="preserve">ตาราง mock-up CSV</w:t>
        </w:r>
      </w:hyperlink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งบและเกณฑ์พร้อมโชว์ฉบับเต็ม</w:t>
        </w:r>
      </w:hyperlink>
    </w:p>
    <w:p>
      <w:pPr>
        <w:pStyle w:val="Compact"/>
        <w:numPr>
          <w:ilvl w:val="0"/>
          <w:numId w:val="1003"/>
        </w:numPr>
      </w:pPr>
      <w:hyperlink r:id="rId58">
        <w:r>
          <w:rPr>
            <w:rStyle w:val="Hyperlink"/>
          </w:rPr>
          <w:t xml:space="preserve">ข้อเสนอผู้บริหาร</w:t>
        </w:r>
      </w:hyperlink>
      <w:r>
        <w:t xml:space="preserve"> </w:t>
      </w:r>
      <w:r>
        <w:t xml:space="preserve">/</w:t>
      </w:r>
      <w:r>
        <w:t xml:space="preserve"> </w:t>
      </w:r>
      <w:hyperlink r:id="rId59">
        <w:r>
          <w:rPr>
            <w:rStyle w:val="Hyperlink"/>
          </w:rPr>
          <w:t xml:space="preserve">Word</w:t>
        </w:r>
      </w:hyperlink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รายการงาน</w:t>
        </w:r>
      </w:hyperlink>
      <w:r>
        <w:t xml:space="preserve"> </w:t>
      </w:r>
      <w:r>
        <w:t xml:space="preserve">/</w:t>
      </w:r>
      <w:r>
        <w:t xml:space="preserve"> </w:t>
      </w:r>
      <w:hyperlink r:id="rId43">
        <w:r>
          <w:rPr>
            <w:rStyle w:val="Hyperlink"/>
          </w:rPr>
          <w:t xml:space="preserve">บันทึกข้อสรุป</w:t>
        </w:r>
      </w:hyperlink>
      <w:r>
        <w:t xml:space="preserve"> </w:t>
      </w:r>
      <w:r>
        <w:t xml:space="preserve">/</w:t>
      </w:r>
      <w:r>
        <w:t xml:space="preserve"> </w:t>
      </w:r>
      <w:hyperlink r:id="rId60">
        <w:r>
          <w:rPr>
            <w:rStyle w:val="Hyperlink"/>
          </w:rPr>
          <w:t xml:space="preserve">วิธีทำงานร่วมกัน</w:t>
        </w:r>
      </w:hyperlink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51" Target="../Gokart_IDEA/Concepts/kart-concept-v03-isometric.png" TargetMode="External" /><Relationship Type="http://schemas.openxmlformats.org/officeDocument/2006/relationships/hyperlink" Id="rId20" Target="../Gokart_IDEA/PROJECT_CONTEXT.md" TargetMode="External" /><Relationship Type="http://schemas.openxmlformats.org/officeDocument/2006/relationships/hyperlink" Id="rId43" Target="decisions.md" TargetMode="External" /><Relationship Type="http://schemas.openxmlformats.org/officeDocument/2006/relationships/hyperlink" Id="rId52" Target="dimension-study/01-side-dimensions.png" TargetMode="External" /><Relationship Type="http://schemas.openxmlformats.org/officeDocument/2006/relationships/hyperlink" Id="rId53" Target="dimension-study/02-top-dimensions.png" TargetMode="External" /><Relationship Type="http://schemas.openxmlformats.org/officeDocument/2006/relationships/hyperlink" Id="rId55" Target="dimension-study/README.md" TargetMode="External" /><Relationship Type="http://schemas.openxmlformats.org/officeDocument/2006/relationships/hyperlink" Id="rId26" Target="dimension-study/kart-dimension-study-v04.pdf" TargetMode="External" /><Relationship Type="http://schemas.openxmlformats.org/officeDocument/2006/relationships/hyperlink" Id="rId54" Target="dimension-study/layout-v04.json" TargetMode="External" /><Relationship Type="http://schemas.openxmlformats.org/officeDocument/2006/relationships/hyperlink" Id="rId38" Target="https://file.thermaltake.com/file/qig/GM5_User_Manual.pdf" TargetMode="External" /><Relationship Type="http://schemas.openxmlformats.org/officeDocument/2006/relationships/hyperlink" Id="rId37" Target="https://thermaltake.com/products/gm5-3dof-motion-system" TargetMode="External" /><Relationship Type="http://schemas.openxmlformats.org/officeDocument/2006/relationships/hyperlink" Id="rId59" Target="management-proposal-th.docx" TargetMode="External" /><Relationship Type="http://schemas.openxmlformats.org/officeDocument/2006/relationships/hyperlink" Id="rId58" Target="management-proposal-th.md" TargetMode="External" /><Relationship Type="http://schemas.openxmlformats.org/officeDocument/2006/relationships/hyperlink" Id="rId56" Target="seating-materials-assembly-th.docx" TargetMode="External" /><Relationship Type="http://schemas.openxmlformats.org/officeDocument/2006/relationships/hyperlink" Id="rId34" Target="seating-materials-assembly-th.md" TargetMode="External" /><Relationship Type="http://schemas.openxmlformats.org/officeDocument/2006/relationships/hyperlink" Id="rId57" Target="seating-mockup-measurements.csv" TargetMode="External" /><Relationship Type="http://schemas.openxmlformats.org/officeDocument/2006/relationships/hyperlink" Id="rId40" Target="show-ready-plan-th.md" TargetMode="External" /><Relationship Type="http://schemas.openxmlformats.org/officeDocument/2006/relationships/hyperlink" Id="rId42" Target="tasks.md" TargetMode="External" /><Relationship Type="http://schemas.openxmlformats.org/officeDocument/2006/relationships/hyperlink" Id="rId49" Target="team-brief-th.docx" TargetMode="External" /><Relationship Type="http://schemas.openxmlformats.org/officeDocument/2006/relationships/hyperlink" Id="rId50" Target="team-brief-th.pdf" TargetMode="External" /><Relationship Type="http://schemas.openxmlformats.org/officeDocument/2006/relationships/hyperlink" Id="rId60" Target="team-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Gokart_IDEA/Concepts/kart-concept-v03-isometric.png" TargetMode="External" /><Relationship Type="http://schemas.openxmlformats.org/officeDocument/2006/relationships/hyperlink" Id="rId20" Target="../Gokart_IDEA/PROJECT_CONTEXT.md" TargetMode="External" /><Relationship Type="http://schemas.openxmlformats.org/officeDocument/2006/relationships/hyperlink" Id="rId43" Target="decisions.md" TargetMode="External" /><Relationship Type="http://schemas.openxmlformats.org/officeDocument/2006/relationships/hyperlink" Id="rId52" Target="dimension-study/01-side-dimensions.png" TargetMode="External" /><Relationship Type="http://schemas.openxmlformats.org/officeDocument/2006/relationships/hyperlink" Id="rId53" Target="dimension-study/02-top-dimensions.png" TargetMode="External" /><Relationship Type="http://schemas.openxmlformats.org/officeDocument/2006/relationships/hyperlink" Id="rId55" Target="dimension-study/README.md" TargetMode="External" /><Relationship Type="http://schemas.openxmlformats.org/officeDocument/2006/relationships/hyperlink" Id="rId26" Target="dimension-study/kart-dimension-study-v04.pdf" TargetMode="External" /><Relationship Type="http://schemas.openxmlformats.org/officeDocument/2006/relationships/hyperlink" Id="rId54" Target="dimension-study/layout-v04.json" TargetMode="External" /><Relationship Type="http://schemas.openxmlformats.org/officeDocument/2006/relationships/hyperlink" Id="rId38" Target="https://file.thermaltake.com/file/qig/GM5_User_Manual.pdf" TargetMode="External" /><Relationship Type="http://schemas.openxmlformats.org/officeDocument/2006/relationships/hyperlink" Id="rId37" Target="https://thermaltake.com/products/gm5-3dof-motion-system" TargetMode="External" /><Relationship Type="http://schemas.openxmlformats.org/officeDocument/2006/relationships/hyperlink" Id="rId59" Target="management-proposal-th.docx" TargetMode="External" /><Relationship Type="http://schemas.openxmlformats.org/officeDocument/2006/relationships/hyperlink" Id="rId58" Target="management-proposal-th.md" TargetMode="External" /><Relationship Type="http://schemas.openxmlformats.org/officeDocument/2006/relationships/hyperlink" Id="rId56" Target="seating-materials-assembly-th.docx" TargetMode="External" /><Relationship Type="http://schemas.openxmlformats.org/officeDocument/2006/relationships/hyperlink" Id="rId34" Target="seating-materials-assembly-th.md" TargetMode="External" /><Relationship Type="http://schemas.openxmlformats.org/officeDocument/2006/relationships/hyperlink" Id="rId57" Target="seating-mockup-measurements.csv" TargetMode="External" /><Relationship Type="http://schemas.openxmlformats.org/officeDocument/2006/relationships/hyperlink" Id="rId40" Target="show-ready-plan-th.md" TargetMode="External" /><Relationship Type="http://schemas.openxmlformats.org/officeDocument/2006/relationships/hyperlink" Id="rId42" Target="tasks.md" TargetMode="External" /><Relationship Type="http://schemas.openxmlformats.org/officeDocument/2006/relationships/hyperlink" Id="rId49" Target="team-brief-th.docx" TargetMode="External" /><Relationship Type="http://schemas.openxmlformats.org/officeDocument/2006/relationships/hyperlink" Id="rId50" Target="team-brief-th.pdf" TargetMode="External" /><Relationship Type="http://schemas.openxmlformats.org/officeDocument/2006/relationships/hyperlink" Id="rId60" Target="team-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2026-10-21T03:36:41Z</dcterms:created>
  <dcterms:modified xsi:type="dcterms:W3CDTF">2026-10-21T03:36:41Z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