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0" w:beforeAutospacing="0" w:after="330" w:afterAutospacing="0" w:line="600" w:lineRule="atLeast"/>
        <w:ind w:left="0" w:right="0"/>
        <w:jc w:val="center"/>
        <w:rPr>
          <w:rFonts w:ascii="'serif'" w:hAnsi="'serif'" w:eastAsia="'serif'" w:cs="'serif'"/>
          <w:b/>
          <w:bCs/>
          <w:color w:val="auto"/>
          <w:sz w:val="44"/>
          <w:szCs w:val="44"/>
        </w:rPr>
      </w:pPr>
      <w:r>
        <w:rPr>
          <w:rFonts w:hint="eastAsia" w:ascii="宋体" w:hAnsi="宋体" w:eastAsia="宋体" w:cs="宋体"/>
          <w:b/>
          <w:bCs/>
          <w:i w:val="0"/>
          <w:iCs w:val="0"/>
          <w:caps w:val="0"/>
          <w:color w:val="auto"/>
          <w:spacing w:val="0"/>
          <w:sz w:val="32"/>
          <w:szCs w:val="32"/>
          <w:bdr w:val="none" w:color="auto" w:sz="0" w:space="0"/>
          <w:shd w:val="clear" w:fill="FFFFFF"/>
        </w:rPr>
        <w:t>武昌区生态环境保护“十二五”规划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0" w:beforeAutospacing="0" w:after="330" w:afterAutospacing="0" w:line="600" w:lineRule="atLeast"/>
        <w:ind w:left="0" w:right="0"/>
        <w:jc w:val="both"/>
        <w:rPr>
          <w:rFonts w:hint="default" w:ascii="'serif'" w:hAnsi="'serif'" w:eastAsia="'serif'" w:cs="'serif'"/>
          <w:b/>
          <w:bCs/>
          <w:color w:val="auto"/>
          <w:sz w:val="44"/>
          <w:szCs w:val="44"/>
        </w:rPr>
      </w:pPr>
      <w:r>
        <w:rPr>
          <w:rFonts w:hint="eastAsia" w:ascii="宋体" w:hAnsi="宋体" w:eastAsia="宋体" w:cs="宋体"/>
          <w:b/>
          <w:bCs/>
          <w:i w:val="0"/>
          <w:iCs w:val="0"/>
          <w:caps w:val="0"/>
          <w:color w:val="auto"/>
          <w:spacing w:val="0"/>
          <w:sz w:val="32"/>
          <w:szCs w:val="32"/>
          <w:bdr w:val="none" w:color="auto" w:sz="0" w:space="0"/>
          <w:shd w:val="clear" w:fill="FFFFFF"/>
        </w:rPr>
        <w:t>第一节</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“十一五”环境保护情况</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20"/>
        <w:jc w:val="both"/>
        <w:rPr>
          <w:rFonts w:hint="default" w:ascii="'serif'" w:hAnsi="'serif'" w:eastAsia="'serif'" w:cs="'serif'"/>
          <w:color w:val="auto"/>
          <w:sz w:val="21"/>
          <w:szCs w:val="21"/>
        </w:rPr>
      </w:pP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在区委、区政府的正确领导下，武昌区“十一五”期间在环境建设和污染控制方面取得了显著成绩，环境质量总体上保持稳定，逐渐形成了经济建设与环境保护相协调的良好局面。“十一五”期间，我区万元</w:t>
      </w:r>
      <w:r>
        <w:rPr>
          <w:rFonts w:hint="default" w:ascii="'serif'" w:hAnsi="'serif'" w:eastAsia="'serif'" w:cs="'serif'"/>
          <w:i w:val="0"/>
          <w:iCs w:val="0"/>
          <w:caps w:val="0"/>
          <w:color w:val="auto"/>
          <w:spacing w:val="0"/>
          <w:sz w:val="24"/>
          <w:szCs w:val="24"/>
          <w:bdr w:val="none" w:color="auto" w:sz="0" w:space="0"/>
          <w:shd w:val="clear" w:fill="FFFFFF"/>
        </w:rPr>
        <w:t>GDP</w:t>
      </w:r>
      <w:r>
        <w:rPr>
          <w:rFonts w:hint="eastAsia" w:ascii="宋体" w:hAnsi="宋体" w:eastAsia="宋体" w:cs="宋体"/>
          <w:i w:val="0"/>
          <w:iCs w:val="0"/>
          <w:caps w:val="0"/>
          <w:color w:val="auto"/>
          <w:spacing w:val="0"/>
          <w:sz w:val="24"/>
          <w:szCs w:val="24"/>
          <w:bdr w:val="none" w:color="auto" w:sz="0" w:space="0"/>
          <w:shd w:val="clear" w:fill="FFFFFF"/>
        </w:rPr>
        <w:t>能耗较</w:t>
      </w:r>
      <w:r>
        <w:rPr>
          <w:rFonts w:hint="default" w:ascii="'serif'" w:hAnsi="'serif'" w:eastAsia="'serif'" w:cs="'serif'"/>
          <w:i w:val="0"/>
          <w:iCs w:val="0"/>
          <w:caps w:val="0"/>
          <w:color w:val="auto"/>
          <w:spacing w:val="0"/>
          <w:sz w:val="24"/>
          <w:szCs w:val="24"/>
          <w:bdr w:val="none" w:color="auto" w:sz="0" w:space="0"/>
          <w:shd w:val="clear" w:fill="FFFFFF"/>
        </w:rPr>
        <w:t>2005</w:t>
      </w:r>
      <w:r>
        <w:rPr>
          <w:rFonts w:hint="eastAsia" w:ascii="宋体" w:hAnsi="宋体" w:eastAsia="宋体" w:cs="宋体"/>
          <w:i w:val="0"/>
          <w:iCs w:val="0"/>
          <w:caps w:val="0"/>
          <w:color w:val="auto"/>
          <w:spacing w:val="0"/>
          <w:sz w:val="24"/>
          <w:szCs w:val="24"/>
          <w:bdr w:val="none" w:color="auto" w:sz="0" w:space="0"/>
          <w:shd w:val="clear" w:fill="FFFFFF"/>
        </w:rPr>
        <w:t>年累计下降</w:t>
      </w:r>
      <w:r>
        <w:rPr>
          <w:rFonts w:hint="default" w:ascii="'serif'" w:hAnsi="'serif'" w:eastAsia="'serif'" w:cs="'serif'"/>
          <w:i w:val="0"/>
          <w:iCs w:val="0"/>
          <w:caps w:val="0"/>
          <w:color w:val="auto"/>
          <w:spacing w:val="0"/>
          <w:sz w:val="24"/>
          <w:szCs w:val="24"/>
          <w:bdr w:val="none" w:color="auto" w:sz="0" w:space="0"/>
          <w:shd w:val="clear" w:fill="FFFFFF"/>
        </w:rPr>
        <w:t>20.69%</w:t>
      </w:r>
      <w:r>
        <w:rPr>
          <w:rFonts w:hint="eastAsia" w:ascii="宋体" w:hAnsi="宋体" w:eastAsia="宋体" w:cs="宋体"/>
          <w:i w:val="0"/>
          <w:iCs w:val="0"/>
          <w:caps w:val="0"/>
          <w:color w:val="auto"/>
          <w:spacing w:val="0"/>
          <w:sz w:val="24"/>
          <w:szCs w:val="24"/>
          <w:bdr w:val="none" w:color="auto" w:sz="0" w:space="0"/>
          <w:shd w:val="clear" w:fill="FFFFFF"/>
        </w:rPr>
        <w:t>，二氧化硫下降率为</w:t>
      </w:r>
      <w:r>
        <w:rPr>
          <w:rFonts w:hint="default" w:ascii="'serif'" w:hAnsi="'serif'" w:eastAsia="'serif'" w:cs="'serif'"/>
          <w:i w:val="0"/>
          <w:iCs w:val="0"/>
          <w:caps w:val="0"/>
          <w:color w:val="auto"/>
          <w:spacing w:val="0"/>
          <w:sz w:val="24"/>
          <w:szCs w:val="24"/>
          <w:bdr w:val="none" w:color="auto" w:sz="0" w:space="0"/>
          <w:shd w:val="clear" w:fill="FFFFFF"/>
        </w:rPr>
        <w:t>23.75%</w:t>
      </w:r>
      <w:r>
        <w:rPr>
          <w:rFonts w:hint="eastAsia" w:ascii="宋体" w:hAnsi="宋体" w:eastAsia="宋体" w:cs="宋体"/>
          <w:i w:val="0"/>
          <w:iCs w:val="0"/>
          <w:caps w:val="0"/>
          <w:color w:val="auto"/>
          <w:spacing w:val="0"/>
          <w:sz w:val="24"/>
          <w:szCs w:val="24"/>
          <w:bdr w:val="none" w:color="auto" w:sz="0" w:space="0"/>
          <w:shd w:val="clear" w:fill="FFFFFF"/>
        </w:rPr>
        <w:t>，化学需氧量下降率为</w:t>
      </w:r>
      <w:r>
        <w:rPr>
          <w:rFonts w:hint="default" w:ascii="'serif'" w:hAnsi="'serif'" w:eastAsia="'serif'" w:cs="'serif'"/>
          <w:i w:val="0"/>
          <w:iCs w:val="0"/>
          <w:caps w:val="0"/>
          <w:color w:val="auto"/>
          <w:spacing w:val="0"/>
          <w:sz w:val="24"/>
          <w:szCs w:val="24"/>
          <w:bdr w:val="none" w:color="auto" w:sz="0" w:space="0"/>
          <w:shd w:val="clear" w:fill="FFFFFF"/>
        </w:rPr>
        <w:t>10.69%</w:t>
      </w:r>
      <w:r>
        <w:rPr>
          <w:rFonts w:hint="eastAsia" w:ascii="宋体" w:hAnsi="宋体" w:eastAsia="宋体" w:cs="宋体"/>
          <w:i w:val="0"/>
          <w:iCs w:val="0"/>
          <w:caps w:val="0"/>
          <w:color w:val="auto"/>
          <w:spacing w:val="0"/>
          <w:sz w:val="24"/>
          <w:szCs w:val="24"/>
          <w:bdr w:val="none" w:color="auto" w:sz="0" w:space="0"/>
          <w:shd w:val="clear" w:fill="FFFFFF"/>
        </w:rPr>
        <w:t>，完成了市政府节能</w:t>
      </w:r>
      <w:r>
        <w:rPr>
          <w:rFonts w:hint="default" w:ascii="'serif'" w:hAnsi="'serif'" w:eastAsia="'serif'" w:cs="'serif'"/>
          <w:i w:val="0"/>
          <w:iCs w:val="0"/>
          <w:caps w:val="0"/>
          <w:color w:val="auto"/>
          <w:spacing w:val="0"/>
          <w:sz w:val="24"/>
          <w:szCs w:val="24"/>
          <w:bdr w:val="none" w:color="auto" w:sz="0" w:space="0"/>
          <w:shd w:val="clear" w:fill="FFFFFF"/>
        </w:rPr>
        <w:t>20%</w:t>
      </w:r>
      <w:r>
        <w:rPr>
          <w:rFonts w:hint="eastAsia" w:ascii="宋体" w:hAnsi="宋体" w:eastAsia="宋体" w:cs="宋体"/>
          <w:i w:val="0"/>
          <w:iCs w:val="0"/>
          <w:caps w:val="0"/>
          <w:color w:val="auto"/>
          <w:spacing w:val="0"/>
          <w:sz w:val="24"/>
          <w:szCs w:val="24"/>
          <w:bdr w:val="none" w:color="auto" w:sz="0" w:space="0"/>
          <w:shd w:val="clear" w:fill="FFFFFF"/>
        </w:rPr>
        <w:t>、减排</w:t>
      </w:r>
      <w:r>
        <w:rPr>
          <w:rFonts w:hint="default" w:ascii="'serif'" w:hAnsi="'serif'" w:eastAsia="'serif'" w:cs="'serif'"/>
          <w:i w:val="0"/>
          <w:iCs w:val="0"/>
          <w:caps w:val="0"/>
          <w:color w:val="auto"/>
          <w:spacing w:val="0"/>
          <w:sz w:val="24"/>
          <w:szCs w:val="24"/>
          <w:bdr w:val="none" w:color="auto" w:sz="0" w:space="0"/>
          <w:shd w:val="clear" w:fill="FFFFFF"/>
        </w:rPr>
        <w:t>10%</w:t>
      </w:r>
      <w:r>
        <w:rPr>
          <w:rFonts w:hint="eastAsia" w:ascii="宋体" w:hAnsi="宋体" w:eastAsia="宋体" w:cs="宋体"/>
          <w:i w:val="0"/>
          <w:iCs w:val="0"/>
          <w:caps w:val="0"/>
          <w:color w:val="auto"/>
          <w:spacing w:val="0"/>
          <w:sz w:val="24"/>
          <w:szCs w:val="24"/>
          <w:bdr w:val="none" w:color="auto" w:sz="0" w:space="0"/>
          <w:shd w:val="clear" w:fill="FFFFFF"/>
        </w:rPr>
        <w:t>的约束性目标。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60" w:beforeAutospacing="0" w:after="260" w:afterAutospacing="0" w:line="600" w:lineRule="atLeast"/>
        <w:ind w:left="0" w:right="0"/>
        <w:jc w:val="both"/>
        <w:rPr>
          <w:rFonts w:hint="default" w:ascii="'serif'" w:hAnsi="'serif'" w:eastAsia="'serif'" w:cs="'serif'"/>
          <w:b/>
          <w:bCs/>
          <w:color w:val="auto"/>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一、水环境质量明显好转</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2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江河湖泊污染趋势得到有效控制，水质稳中有升，水环境质量总体好转。</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b w:val="0"/>
          <w:bCs w:val="0"/>
          <w:i w:val="0"/>
          <w:iCs w:val="0"/>
          <w:caps w:val="0"/>
          <w:color w:val="auto"/>
          <w:spacing w:val="0"/>
          <w:sz w:val="24"/>
          <w:szCs w:val="24"/>
          <w:bdr w:val="none" w:color="auto" w:sz="0" w:space="0"/>
          <w:shd w:val="clear" w:fill="FFFFFF"/>
        </w:rPr>
        <w:t>1、保障辖区人民饮水安全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2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持续开展</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长江环保专项执法行动</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，通过</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一排二测三执法</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，关闭排污口</w:t>
      </w:r>
      <w:r>
        <w:rPr>
          <w:rFonts w:hint="default" w:ascii="'serif'" w:hAnsi="'serif'" w:eastAsia="'serif'" w:cs="'serif'"/>
          <w:i w:val="0"/>
          <w:iCs w:val="0"/>
          <w:caps w:val="0"/>
          <w:color w:val="auto"/>
          <w:spacing w:val="0"/>
          <w:sz w:val="24"/>
          <w:szCs w:val="24"/>
          <w:bdr w:val="none" w:color="auto" w:sz="0" w:space="0"/>
          <w:shd w:val="clear" w:fill="FFFFFF"/>
        </w:rPr>
        <w:t>1</w:t>
      </w:r>
      <w:r>
        <w:rPr>
          <w:rFonts w:hint="eastAsia" w:ascii="宋体" w:hAnsi="宋体" w:eastAsia="宋体" w:cs="宋体"/>
          <w:i w:val="0"/>
          <w:iCs w:val="0"/>
          <w:caps w:val="0"/>
          <w:color w:val="auto"/>
          <w:spacing w:val="0"/>
          <w:sz w:val="24"/>
          <w:szCs w:val="24"/>
          <w:bdr w:val="none" w:color="auto" w:sz="0" w:space="0"/>
          <w:shd w:val="clear" w:fill="FFFFFF"/>
        </w:rPr>
        <w:t>个，清理生产性码头</w:t>
      </w:r>
      <w:r>
        <w:rPr>
          <w:rFonts w:hint="default" w:ascii="'serif'" w:hAnsi="'serif'" w:eastAsia="'serif'" w:cs="'serif'"/>
          <w:i w:val="0"/>
          <w:iCs w:val="0"/>
          <w:caps w:val="0"/>
          <w:color w:val="auto"/>
          <w:spacing w:val="0"/>
          <w:sz w:val="24"/>
          <w:szCs w:val="24"/>
          <w:bdr w:val="none" w:color="auto" w:sz="0" w:space="0"/>
          <w:shd w:val="clear" w:fill="FFFFFF"/>
        </w:rPr>
        <w:t>5</w:t>
      </w:r>
      <w:r>
        <w:rPr>
          <w:rFonts w:hint="eastAsia" w:ascii="宋体" w:hAnsi="宋体" w:eastAsia="宋体" w:cs="宋体"/>
          <w:i w:val="0"/>
          <w:iCs w:val="0"/>
          <w:caps w:val="0"/>
          <w:color w:val="auto"/>
          <w:spacing w:val="0"/>
          <w:sz w:val="24"/>
          <w:szCs w:val="24"/>
          <w:bdr w:val="none" w:color="auto" w:sz="0" w:space="0"/>
          <w:shd w:val="clear" w:fill="FFFFFF"/>
        </w:rPr>
        <w:t>个，建设沿江雨污分流收集排放系统，整治夹套河明渠取得进展，完成巡司河污染防治科研课题，建立长江武昌段排污口环保档案。平湖门和余家头自来水厂饮用水源水质达标率保持</w:t>
      </w:r>
      <w:r>
        <w:rPr>
          <w:rFonts w:hint="default" w:ascii="'serif'" w:hAnsi="'serif'" w:eastAsia="'serif'" w:cs="'serif'"/>
          <w:i w:val="0"/>
          <w:iCs w:val="0"/>
          <w:caps w:val="0"/>
          <w:color w:val="auto"/>
          <w:spacing w:val="0"/>
          <w:sz w:val="24"/>
          <w:szCs w:val="24"/>
          <w:bdr w:val="none" w:color="auto" w:sz="0" w:space="0"/>
          <w:shd w:val="clear" w:fill="FFFFFF"/>
        </w:rPr>
        <w:t>100%</w:t>
      </w:r>
      <w:r>
        <w:rPr>
          <w:rFonts w:hint="eastAsia" w:ascii="宋体" w:hAnsi="宋体" w:eastAsia="宋体" w:cs="宋体"/>
          <w:i w:val="0"/>
          <w:iCs w:val="0"/>
          <w:caps w:val="0"/>
          <w:color w:val="auto"/>
          <w:spacing w:val="0"/>
          <w:sz w:val="24"/>
          <w:szCs w:val="24"/>
          <w:bdr w:val="none" w:color="auto" w:sz="0" w:space="0"/>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b w:val="0"/>
          <w:bCs w:val="0"/>
          <w:i w:val="0"/>
          <w:iCs w:val="0"/>
          <w:caps w:val="0"/>
          <w:color w:val="auto"/>
          <w:spacing w:val="0"/>
          <w:sz w:val="24"/>
          <w:szCs w:val="24"/>
          <w:bdr w:val="none" w:color="auto" w:sz="0" w:space="0"/>
          <w:shd w:val="clear" w:fill="FFFFFF"/>
        </w:rPr>
        <w:t>2、湖泊治理取得突破性进展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20"/>
        <w:jc w:val="both"/>
        <w:rPr>
          <w:rFonts w:hint="default" w:ascii="'serif'" w:hAnsi="'serif'" w:eastAsia="'serif'" w:cs="'serif'"/>
          <w:color w:val="auto"/>
          <w:sz w:val="21"/>
          <w:szCs w:val="21"/>
        </w:rPr>
      </w:pPr>
      <w:r>
        <w:rPr>
          <w:rFonts w:hint="default" w:ascii="'serif'" w:hAnsi="'serif'" w:eastAsia="'serif'" w:cs="'serif'"/>
          <w:i w:val="0"/>
          <w:iCs w:val="0"/>
          <w:caps w:val="0"/>
          <w:color w:val="auto"/>
          <w:spacing w:val="0"/>
          <w:sz w:val="32"/>
          <w:szCs w:val="32"/>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实施了都司湖、四美塘、紫阳湖、水果湖和内沙湖截污及水体生态修复工程；内沙湖完成生态公园建设；结合沙湖大桥建设实施沙湖清淤工程；</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东沙连通工程</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楚河汉街开工；晒湖治理工程启动。监测表明东湖、沙湖、内沙湖、紫阳湖、四美塘、水果湖污染物浓度普遍降低，部分湖泊开始甩掉劣</w:t>
      </w:r>
      <w:r>
        <w:rPr>
          <w:rFonts w:hint="default" w:ascii="'serif'" w:hAnsi="'serif'" w:eastAsia="'serif'" w:cs="'serif'"/>
          <w:i w:val="0"/>
          <w:iCs w:val="0"/>
          <w:caps w:val="0"/>
          <w:color w:val="auto"/>
          <w:spacing w:val="0"/>
          <w:sz w:val="24"/>
          <w:szCs w:val="24"/>
          <w:bdr w:val="none" w:color="auto" w:sz="0" w:space="0"/>
          <w:shd w:val="clear" w:fill="FFFFFF"/>
        </w:rPr>
        <w:t>V</w:t>
      </w:r>
      <w:r>
        <w:rPr>
          <w:rFonts w:hint="eastAsia" w:ascii="宋体" w:hAnsi="宋体" w:eastAsia="宋体" w:cs="宋体"/>
          <w:i w:val="0"/>
          <w:iCs w:val="0"/>
          <w:caps w:val="0"/>
          <w:color w:val="auto"/>
          <w:spacing w:val="0"/>
          <w:sz w:val="24"/>
          <w:szCs w:val="24"/>
          <w:bdr w:val="none" w:color="auto" w:sz="0" w:space="0"/>
          <w:shd w:val="clear" w:fill="FFFFFF"/>
        </w:rPr>
        <w:t>类的黑帽子，东湖</w:t>
      </w:r>
      <w:r>
        <w:rPr>
          <w:rFonts w:hint="default" w:ascii="'serif'" w:hAnsi="'serif'" w:eastAsia="'serif'" w:cs="'serif'"/>
          <w:i w:val="0"/>
          <w:iCs w:val="0"/>
          <w:caps w:val="0"/>
          <w:color w:val="auto"/>
          <w:spacing w:val="0"/>
          <w:sz w:val="24"/>
          <w:szCs w:val="24"/>
          <w:bdr w:val="none" w:color="auto" w:sz="0" w:space="0"/>
          <w:shd w:val="clear" w:fill="FFFFFF"/>
        </w:rPr>
        <w:t>2009-2010</w:t>
      </w:r>
      <w:r>
        <w:rPr>
          <w:rFonts w:hint="eastAsia" w:ascii="宋体" w:hAnsi="宋体" w:eastAsia="宋体" w:cs="宋体"/>
          <w:i w:val="0"/>
          <w:iCs w:val="0"/>
          <w:caps w:val="0"/>
          <w:color w:val="auto"/>
          <w:spacing w:val="0"/>
          <w:sz w:val="24"/>
          <w:szCs w:val="24"/>
          <w:bdr w:val="none" w:color="auto" w:sz="0" w:space="0"/>
          <w:shd w:val="clear" w:fill="FFFFFF"/>
        </w:rPr>
        <w:t>年度达</w:t>
      </w:r>
      <w:r>
        <w:rPr>
          <w:rFonts w:hint="default" w:ascii="'serif'" w:hAnsi="'serif'" w:eastAsia="'serif'" w:cs="'serif'"/>
          <w:i w:val="0"/>
          <w:iCs w:val="0"/>
          <w:caps w:val="0"/>
          <w:color w:val="auto"/>
          <w:spacing w:val="0"/>
          <w:sz w:val="24"/>
          <w:szCs w:val="24"/>
          <w:bdr w:val="none" w:color="auto" w:sz="0" w:space="0"/>
          <w:shd w:val="clear" w:fill="FFFFFF"/>
        </w:rPr>
        <w:t>IV</w:t>
      </w:r>
      <w:r>
        <w:rPr>
          <w:rFonts w:hint="eastAsia" w:ascii="宋体" w:hAnsi="宋体" w:eastAsia="宋体" w:cs="宋体"/>
          <w:i w:val="0"/>
          <w:iCs w:val="0"/>
          <w:caps w:val="0"/>
          <w:color w:val="auto"/>
          <w:spacing w:val="0"/>
          <w:sz w:val="24"/>
          <w:szCs w:val="24"/>
          <w:bdr w:val="none" w:color="auto" w:sz="0" w:space="0"/>
          <w:shd w:val="clear" w:fill="FFFFFF"/>
        </w:rPr>
        <w:t>类功能区标准，四美塘</w:t>
      </w:r>
      <w:r>
        <w:rPr>
          <w:rFonts w:hint="default" w:ascii="'serif'" w:hAnsi="'serif'" w:eastAsia="'serif'" w:cs="'serif'"/>
          <w:i w:val="0"/>
          <w:iCs w:val="0"/>
          <w:caps w:val="0"/>
          <w:color w:val="auto"/>
          <w:spacing w:val="0"/>
          <w:sz w:val="24"/>
          <w:szCs w:val="24"/>
          <w:bdr w:val="none" w:color="auto" w:sz="0" w:space="0"/>
          <w:shd w:val="clear" w:fill="FFFFFF"/>
        </w:rPr>
        <w:t>2008-2010</w:t>
      </w:r>
      <w:r>
        <w:rPr>
          <w:rFonts w:hint="eastAsia" w:ascii="宋体" w:hAnsi="宋体" w:eastAsia="宋体" w:cs="宋体"/>
          <w:i w:val="0"/>
          <w:iCs w:val="0"/>
          <w:caps w:val="0"/>
          <w:color w:val="auto"/>
          <w:spacing w:val="0"/>
          <w:sz w:val="24"/>
          <w:szCs w:val="24"/>
          <w:bdr w:val="none" w:color="auto" w:sz="0" w:space="0"/>
          <w:shd w:val="clear" w:fill="FFFFFF"/>
        </w:rPr>
        <w:t>年度水质提升到</w:t>
      </w:r>
      <w:r>
        <w:rPr>
          <w:rFonts w:hint="default" w:ascii="'serif'" w:hAnsi="'serif'" w:eastAsia="'serif'" w:cs="'serif'"/>
          <w:i w:val="0"/>
          <w:iCs w:val="0"/>
          <w:caps w:val="0"/>
          <w:color w:val="auto"/>
          <w:spacing w:val="0"/>
          <w:sz w:val="24"/>
          <w:szCs w:val="24"/>
          <w:bdr w:val="none" w:color="auto" w:sz="0" w:space="0"/>
          <w:shd w:val="clear" w:fill="FFFFFF"/>
        </w:rPr>
        <w:t>IV</w:t>
      </w:r>
      <w:r>
        <w:rPr>
          <w:rFonts w:hint="eastAsia" w:ascii="宋体" w:hAnsi="宋体" w:eastAsia="宋体" w:cs="宋体"/>
          <w:i w:val="0"/>
          <w:iCs w:val="0"/>
          <w:caps w:val="0"/>
          <w:color w:val="auto"/>
          <w:spacing w:val="0"/>
          <w:sz w:val="24"/>
          <w:szCs w:val="24"/>
          <w:bdr w:val="none" w:color="auto" w:sz="0" w:space="0"/>
          <w:shd w:val="clear" w:fill="FFFFFF"/>
        </w:rPr>
        <w:t>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b w:val="0"/>
          <w:bCs w:val="0"/>
          <w:i w:val="0"/>
          <w:iCs w:val="0"/>
          <w:caps w:val="0"/>
          <w:color w:val="auto"/>
          <w:spacing w:val="0"/>
          <w:sz w:val="24"/>
          <w:szCs w:val="24"/>
          <w:bdr w:val="none" w:color="auto" w:sz="0" w:space="0"/>
          <w:shd w:val="clear" w:fill="FFFFFF"/>
        </w:rPr>
        <w:t>3、建管并举，治理违法排放污水</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20"/>
        <w:jc w:val="both"/>
        <w:rPr>
          <w:rFonts w:hint="default" w:ascii="'serif'" w:hAnsi="'serif'" w:eastAsia="'serif'" w:cs="'serif'"/>
          <w:color w:val="auto"/>
          <w:sz w:val="21"/>
          <w:szCs w:val="21"/>
        </w:rPr>
      </w:pPr>
      <w:r>
        <w:rPr>
          <w:rFonts w:hint="default" w:ascii="'serif'" w:hAnsi="'serif'" w:eastAsia="'serif'" w:cs="'serif'"/>
          <w:i w:val="0"/>
          <w:iCs w:val="0"/>
          <w:caps w:val="0"/>
          <w:color w:val="auto"/>
          <w:spacing w:val="0"/>
          <w:sz w:val="32"/>
          <w:szCs w:val="32"/>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重点工业企业污染物排放达标率</w:t>
      </w:r>
      <w:r>
        <w:rPr>
          <w:rFonts w:hint="default" w:ascii="'serif'" w:hAnsi="'serif'" w:eastAsia="'serif'" w:cs="'serif'"/>
          <w:i w:val="0"/>
          <w:iCs w:val="0"/>
          <w:caps w:val="0"/>
          <w:color w:val="auto"/>
          <w:spacing w:val="0"/>
          <w:sz w:val="24"/>
          <w:szCs w:val="24"/>
          <w:bdr w:val="none" w:color="auto" w:sz="0" w:space="0"/>
          <w:shd w:val="clear" w:fill="FFFFFF"/>
        </w:rPr>
        <w:t>100%</w:t>
      </w:r>
      <w:r>
        <w:rPr>
          <w:rFonts w:hint="eastAsia" w:ascii="宋体" w:hAnsi="宋体" w:eastAsia="宋体" w:cs="宋体"/>
          <w:i w:val="0"/>
          <w:iCs w:val="0"/>
          <w:caps w:val="0"/>
          <w:color w:val="auto"/>
          <w:spacing w:val="0"/>
          <w:sz w:val="24"/>
          <w:szCs w:val="24"/>
          <w:bdr w:val="none" w:color="auto" w:sz="0" w:space="0"/>
          <w:shd w:val="clear" w:fill="FFFFFF"/>
        </w:rPr>
        <w:t>；</w:t>
      </w:r>
      <w:r>
        <w:rPr>
          <w:rFonts w:hint="default" w:ascii="'serif'" w:hAnsi="'serif'" w:eastAsia="'serif'" w:cs="'serif'"/>
          <w:i w:val="0"/>
          <w:iCs w:val="0"/>
          <w:caps w:val="0"/>
          <w:color w:val="auto"/>
          <w:spacing w:val="0"/>
          <w:sz w:val="24"/>
          <w:szCs w:val="24"/>
          <w:bdr w:val="none" w:color="auto" w:sz="0" w:space="0"/>
          <w:shd w:val="clear" w:fill="FFFFFF"/>
        </w:rPr>
        <w:t>9</w:t>
      </w:r>
      <w:r>
        <w:rPr>
          <w:rFonts w:hint="eastAsia" w:ascii="宋体" w:hAnsi="宋体" w:eastAsia="宋体" w:cs="宋体"/>
          <w:i w:val="0"/>
          <w:iCs w:val="0"/>
          <w:caps w:val="0"/>
          <w:color w:val="auto"/>
          <w:spacing w:val="0"/>
          <w:sz w:val="24"/>
          <w:szCs w:val="24"/>
          <w:bdr w:val="none" w:color="auto" w:sz="0" w:space="0"/>
          <w:shd w:val="clear" w:fill="FFFFFF"/>
        </w:rPr>
        <w:t>家重点企业安装了自动监控设施，纳入市环保在线自动监控网络运行；安装了</w:t>
      </w:r>
      <w:r>
        <w:rPr>
          <w:rFonts w:hint="default" w:ascii="'serif'" w:hAnsi="'serif'" w:eastAsia="'serif'" w:cs="'serif'"/>
          <w:i w:val="0"/>
          <w:iCs w:val="0"/>
          <w:caps w:val="0"/>
          <w:color w:val="auto"/>
          <w:spacing w:val="0"/>
          <w:sz w:val="24"/>
          <w:szCs w:val="24"/>
          <w:bdr w:val="none" w:color="auto" w:sz="0" w:space="0"/>
          <w:shd w:val="clear" w:fill="FFFFFF"/>
        </w:rPr>
        <w:t>151</w:t>
      </w:r>
      <w:r>
        <w:rPr>
          <w:rFonts w:hint="eastAsia" w:ascii="宋体" w:hAnsi="宋体" w:eastAsia="宋体" w:cs="宋体"/>
          <w:i w:val="0"/>
          <w:iCs w:val="0"/>
          <w:caps w:val="0"/>
          <w:color w:val="auto"/>
          <w:spacing w:val="0"/>
          <w:sz w:val="24"/>
          <w:szCs w:val="24"/>
          <w:bdr w:val="none" w:color="auto" w:sz="0" w:space="0"/>
          <w:shd w:val="clear" w:fill="FFFFFF"/>
        </w:rPr>
        <w:t>台（套）获国家环保认证的餐饮废水处理装置；完成</w:t>
      </w:r>
      <w:r>
        <w:rPr>
          <w:rFonts w:hint="default" w:ascii="'serif'" w:hAnsi="'serif'" w:eastAsia="'serif'" w:cs="'serif'"/>
          <w:i w:val="0"/>
          <w:iCs w:val="0"/>
          <w:caps w:val="0"/>
          <w:color w:val="auto"/>
          <w:spacing w:val="0"/>
          <w:sz w:val="24"/>
          <w:szCs w:val="24"/>
          <w:bdr w:val="none" w:color="auto" w:sz="0" w:space="0"/>
          <w:shd w:val="clear" w:fill="FFFFFF"/>
        </w:rPr>
        <w:t>4</w:t>
      </w:r>
      <w:r>
        <w:rPr>
          <w:rFonts w:hint="eastAsia" w:ascii="宋体" w:hAnsi="宋体" w:eastAsia="宋体" w:cs="宋体"/>
          <w:i w:val="0"/>
          <w:iCs w:val="0"/>
          <w:caps w:val="0"/>
          <w:color w:val="auto"/>
          <w:spacing w:val="0"/>
          <w:sz w:val="24"/>
          <w:szCs w:val="24"/>
          <w:bdr w:val="none" w:color="auto" w:sz="0" w:space="0"/>
          <w:shd w:val="clear" w:fill="FFFFFF"/>
        </w:rPr>
        <w:t>家大型医院污水处理设备改造；挂牌督办治理和搬迁了一批水污染企业。</w:t>
      </w:r>
      <w:r>
        <w:rPr>
          <w:rFonts w:hint="default" w:ascii="'serif'" w:hAnsi="'serif'" w:eastAsia="'serif'" w:cs="'serif'"/>
          <w:i w:val="0"/>
          <w:iCs w:val="0"/>
          <w:caps w:val="0"/>
          <w:color w:val="auto"/>
          <w:spacing w:val="0"/>
          <w:sz w:val="24"/>
          <w:szCs w:val="24"/>
          <w:bdr w:val="none" w:color="auto" w:sz="0" w:space="0"/>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2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目前我区湖泊污染主要来自降雨、降雪产生的城市地表径流，以及降尘、旅游、水上娱乐产生的非点源污染，其中最主要因素是城市地表径流。</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default" w:ascii="'serif'" w:hAnsi="'serif'" w:eastAsia="'serif'" w:cs="'serif'"/>
          <w:b w:val="0"/>
          <w:bCs w:val="0"/>
          <w:i w:val="0"/>
          <w:iCs w:val="0"/>
          <w:caps w:val="0"/>
          <w:color w:val="auto"/>
          <w:spacing w:val="0"/>
          <w:sz w:val="24"/>
          <w:szCs w:val="24"/>
          <w:bdr w:val="none" w:color="auto" w:sz="0" w:space="0"/>
          <w:shd w:val="clear" w:fill="FFFFFF"/>
        </w:rPr>
        <w:t>4</w:t>
      </w:r>
      <w:r>
        <w:rPr>
          <w:rFonts w:hint="eastAsia" w:ascii="宋体" w:hAnsi="宋体" w:eastAsia="宋体" w:cs="宋体"/>
          <w:b w:val="0"/>
          <w:bCs w:val="0"/>
          <w:i w:val="0"/>
          <w:iCs w:val="0"/>
          <w:caps w:val="0"/>
          <w:color w:val="auto"/>
          <w:spacing w:val="0"/>
          <w:sz w:val="24"/>
          <w:szCs w:val="24"/>
          <w:bdr w:val="none" w:color="auto" w:sz="0" w:space="0"/>
          <w:shd w:val="clear" w:fill="FFFFFF"/>
        </w:rPr>
        <w:t>、污水处理能力建设</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20"/>
        <w:jc w:val="both"/>
        <w:rPr>
          <w:rFonts w:hint="default" w:ascii="'serif'" w:hAnsi="'serif'" w:eastAsia="'serif'" w:cs="'serif'"/>
          <w:color w:val="auto"/>
          <w:sz w:val="21"/>
          <w:szCs w:val="21"/>
        </w:rPr>
      </w:pP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武昌地区目前已建成沙湖、黄家湖和二廊庙等三座污水处理厂（二级处理），收集管网系统逐步建设完善，城市污水处理率达到</w:t>
      </w:r>
      <w:r>
        <w:rPr>
          <w:rFonts w:hint="default" w:ascii="'serif'" w:hAnsi="'serif'" w:eastAsia="'serif'" w:cs="'serif'"/>
          <w:i w:val="0"/>
          <w:iCs w:val="0"/>
          <w:caps w:val="0"/>
          <w:color w:val="auto"/>
          <w:spacing w:val="0"/>
          <w:sz w:val="24"/>
          <w:szCs w:val="24"/>
          <w:bdr w:val="none" w:color="auto" w:sz="0" w:space="0"/>
          <w:shd w:val="clear" w:fill="FFFFFF"/>
        </w:rPr>
        <w:t>90%</w:t>
      </w:r>
      <w:r>
        <w:rPr>
          <w:rFonts w:hint="eastAsia" w:ascii="宋体" w:hAnsi="宋体" w:eastAsia="宋体" w:cs="宋体"/>
          <w:i w:val="0"/>
          <w:iCs w:val="0"/>
          <w:caps w:val="0"/>
          <w:color w:val="auto"/>
          <w:spacing w:val="0"/>
          <w:sz w:val="24"/>
          <w:szCs w:val="24"/>
          <w:bdr w:val="none" w:color="auto" w:sz="0" w:space="0"/>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2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其中，在武昌辖区的沙湖污水处理厂，规划服务人口约</w:t>
      </w:r>
      <w:r>
        <w:rPr>
          <w:rFonts w:hint="default" w:ascii="'serif'" w:hAnsi="'serif'" w:eastAsia="'serif'" w:cs="'serif'"/>
          <w:i w:val="0"/>
          <w:iCs w:val="0"/>
          <w:caps w:val="0"/>
          <w:color w:val="auto"/>
          <w:spacing w:val="0"/>
          <w:sz w:val="24"/>
          <w:szCs w:val="24"/>
          <w:bdr w:val="none" w:color="auto" w:sz="0" w:space="0"/>
          <w:shd w:val="clear" w:fill="FFFFFF"/>
        </w:rPr>
        <w:t>30</w:t>
      </w:r>
      <w:r>
        <w:rPr>
          <w:rFonts w:hint="eastAsia" w:ascii="宋体" w:hAnsi="宋体" w:eastAsia="宋体" w:cs="宋体"/>
          <w:i w:val="0"/>
          <w:iCs w:val="0"/>
          <w:caps w:val="0"/>
          <w:color w:val="auto"/>
          <w:spacing w:val="0"/>
          <w:sz w:val="24"/>
          <w:szCs w:val="24"/>
          <w:bdr w:val="none" w:color="auto" w:sz="0" w:space="0"/>
          <w:shd w:val="clear" w:fill="FFFFFF"/>
        </w:rPr>
        <w:t>万人，服务面积</w:t>
      </w:r>
      <w:r>
        <w:rPr>
          <w:rFonts w:hint="default" w:ascii="'serif'" w:hAnsi="'serif'" w:eastAsia="'serif'" w:cs="'serif'"/>
          <w:i w:val="0"/>
          <w:iCs w:val="0"/>
          <w:caps w:val="0"/>
          <w:color w:val="auto"/>
          <w:spacing w:val="0"/>
          <w:sz w:val="24"/>
          <w:szCs w:val="24"/>
          <w:bdr w:val="none" w:color="auto" w:sz="0" w:space="0"/>
          <w:shd w:val="clear" w:fill="FFFFFF"/>
        </w:rPr>
        <w:t>16.9km</w:t>
      </w:r>
      <w:r>
        <w:rPr>
          <w:rFonts w:hint="default" w:ascii="'serif'" w:hAnsi="'serif'" w:eastAsia="'serif'" w:cs="'serif'"/>
          <w:i w:val="0"/>
          <w:iCs w:val="0"/>
          <w:caps w:val="0"/>
          <w:color w:val="auto"/>
          <w:spacing w:val="0"/>
          <w:sz w:val="24"/>
          <w:szCs w:val="24"/>
          <w:bdr w:val="none" w:color="auto" w:sz="0" w:space="0"/>
          <w:shd w:val="clear" w:fill="FFFFFF"/>
          <w:vertAlign w:val="superscript"/>
        </w:rPr>
        <w:t>2</w:t>
      </w:r>
      <w:r>
        <w:rPr>
          <w:rFonts w:hint="eastAsia" w:ascii="宋体" w:hAnsi="宋体" w:eastAsia="宋体" w:cs="宋体"/>
          <w:i w:val="0"/>
          <w:iCs w:val="0"/>
          <w:caps w:val="0"/>
          <w:color w:val="auto"/>
          <w:spacing w:val="0"/>
          <w:sz w:val="24"/>
          <w:szCs w:val="24"/>
          <w:bdr w:val="none" w:color="auto" w:sz="0" w:space="0"/>
          <w:shd w:val="clear" w:fill="FFFFFF"/>
        </w:rPr>
        <w:t>，包括水果湖、茶港、中南片三个污水收集系统，现状总规模为</w:t>
      </w:r>
      <w:r>
        <w:rPr>
          <w:rFonts w:hint="default" w:ascii="'serif'" w:hAnsi="'serif'" w:eastAsia="'serif'" w:cs="'serif'"/>
          <w:i w:val="0"/>
          <w:iCs w:val="0"/>
          <w:caps w:val="0"/>
          <w:color w:val="auto"/>
          <w:spacing w:val="0"/>
          <w:sz w:val="24"/>
          <w:szCs w:val="24"/>
          <w:bdr w:val="none" w:color="auto" w:sz="0" w:space="0"/>
          <w:shd w:val="clear" w:fill="FFFFFF"/>
        </w:rPr>
        <w:t>15</w:t>
      </w:r>
      <w:r>
        <w:rPr>
          <w:rFonts w:hint="eastAsia" w:ascii="宋体" w:hAnsi="宋体" w:eastAsia="宋体" w:cs="宋体"/>
          <w:i w:val="0"/>
          <w:iCs w:val="0"/>
          <w:caps w:val="0"/>
          <w:color w:val="auto"/>
          <w:spacing w:val="0"/>
          <w:sz w:val="24"/>
          <w:szCs w:val="24"/>
          <w:bdr w:val="none" w:color="auto" w:sz="0" w:space="0"/>
          <w:shd w:val="clear" w:fill="FFFFFF"/>
        </w:rPr>
        <w:t>×</w:t>
      </w:r>
      <w:r>
        <w:rPr>
          <w:rFonts w:hint="default" w:ascii="'serif'" w:hAnsi="'serif'" w:eastAsia="'serif'" w:cs="'serif'"/>
          <w:i w:val="0"/>
          <w:iCs w:val="0"/>
          <w:caps w:val="0"/>
          <w:color w:val="auto"/>
          <w:spacing w:val="0"/>
          <w:sz w:val="24"/>
          <w:szCs w:val="24"/>
          <w:bdr w:val="none" w:color="auto" w:sz="0" w:space="0"/>
          <w:shd w:val="clear" w:fill="FFFFFF"/>
        </w:rPr>
        <w:t>10</w:t>
      </w:r>
      <w:r>
        <w:rPr>
          <w:rFonts w:hint="default" w:ascii="'serif'" w:hAnsi="'serif'" w:eastAsia="'serif'" w:cs="'serif'"/>
          <w:i w:val="0"/>
          <w:iCs w:val="0"/>
          <w:caps w:val="0"/>
          <w:color w:val="auto"/>
          <w:spacing w:val="0"/>
          <w:sz w:val="24"/>
          <w:szCs w:val="24"/>
          <w:bdr w:val="none" w:color="auto" w:sz="0" w:space="0"/>
          <w:shd w:val="clear" w:fill="FFFFFF"/>
          <w:vertAlign w:val="superscript"/>
        </w:rPr>
        <w:t>4</w:t>
      </w:r>
      <w:r>
        <w:rPr>
          <w:rFonts w:hint="default" w:ascii="'serif'" w:hAnsi="'serif'" w:eastAsia="'serif'" w:cs="'serif'"/>
          <w:i w:val="0"/>
          <w:iCs w:val="0"/>
          <w:caps w:val="0"/>
          <w:color w:val="auto"/>
          <w:spacing w:val="0"/>
          <w:sz w:val="24"/>
          <w:szCs w:val="24"/>
          <w:bdr w:val="none" w:color="auto" w:sz="0" w:space="0"/>
          <w:shd w:val="clear" w:fill="FFFFFF"/>
        </w:rPr>
        <w:t>m</w:t>
      </w:r>
      <w:r>
        <w:rPr>
          <w:rFonts w:hint="default" w:ascii="'serif'" w:hAnsi="'serif'" w:eastAsia="'serif'" w:cs="'serif'"/>
          <w:i w:val="0"/>
          <w:iCs w:val="0"/>
          <w:caps w:val="0"/>
          <w:color w:val="auto"/>
          <w:spacing w:val="0"/>
          <w:sz w:val="24"/>
          <w:szCs w:val="24"/>
          <w:bdr w:val="none" w:color="auto" w:sz="0" w:space="0"/>
          <w:shd w:val="clear" w:fill="FFFFFF"/>
          <w:vertAlign w:val="superscript"/>
        </w:rPr>
        <w:t>3</w:t>
      </w:r>
      <w:r>
        <w:rPr>
          <w:rFonts w:hint="default" w:ascii="'serif'" w:hAnsi="'serif'" w:eastAsia="'serif'" w:cs="'serif'"/>
          <w:i w:val="0"/>
          <w:iCs w:val="0"/>
          <w:caps w:val="0"/>
          <w:color w:val="auto"/>
          <w:spacing w:val="0"/>
          <w:sz w:val="24"/>
          <w:szCs w:val="24"/>
          <w:bdr w:val="none" w:color="auto" w:sz="0" w:space="0"/>
          <w:shd w:val="clear" w:fill="FFFFFF"/>
        </w:rPr>
        <w:t>/d</w:t>
      </w:r>
      <w:r>
        <w:rPr>
          <w:rFonts w:hint="eastAsia" w:ascii="宋体" w:hAnsi="宋体" w:eastAsia="宋体" w:cs="宋体"/>
          <w:i w:val="0"/>
          <w:iCs w:val="0"/>
          <w:caps w:val="0"/>
          <w:color w:val="auto"/>
          <w:spacing w:val="0"/>
          <w:sz w:val="24"/>
          <w:szCs w:val="24"/>
          <w:bdr w:val="none" w:color="auto" w:sz="0" w:space="0"/>
          <w:shd w:val="clear" w:fill="FFFFFF"/>
        </w:rPr>
        <w:t>，二级处理，处理尾水通过沙湖港、罗家港入长江。</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2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在洪山辖区的二廊庙污水处理厂，规划服务人口</w:t>
      </w:r>
      <w:r>
        <w:rPr>
          <w:rFonts w:hint="default" w:ascii="'serif'" w:hAnsi="'serif'" w:eastAsia="'serif'" w:cs="'serif'"/>
          <w:i w:val="0"/>
          <w:iCs w:val="0"/>
          <w:caps w:val="0"/>
          <w:color w:val="auto"/>
          <w:spacing w:val="0"/>
          <w:sz w:val="24"/>
          <w:szCs w:val="24"/>
          <w:bdr w:val="none" w:color="auto" w:sz="0" w:space="0"/>
          <w:shd w:val="clear" w:fill="FFFFFF"/>
        </w:rPr>
        <w:t>47.6</w:t>
      </w:r>
      <w:r>
        <w:rPr>
          <w:rFonts w:hint="eastAsia" w:ascii="宋体" w:hAnsi="宋体" w:eastAsia="宋体" w:cs="宋体"/>
          <w:i w:val="0"/>
          <w:iCs w:val="0"/>
          <w:caps w:val="0"/>
          <w:color w:val="auto"/>
          <w:spacing w:val="0"/>
          <w:sz w:val="24"/>
          <w:szCs w:val="24"/>
          <w:bdr w:val="none" w:color="auto" w:sz="0" w:space="0"/>
          <w:shd w:val="clear" w:fill="FFFFFF"/>
        </w:rPr>
        <w:t>万人，服务面积</w:t>
      </w:r>
      <w:r>
        <w:rPr>
          <w:rFonts w:hint="default" w:ascii="'serif'" w:hAnsi="'serif'" w:eastAsia="'serif'" w:cs="'serif'"/>
          <w:i w:val="0"/>
          <w:iCs w:val="0"/>
          <w:caps w:val="0"/>
          <w:color w:val="auto"/>
          <w:spacing w:val="0"/>
          <w:sz w:val="24"/>
          <w:szCs w:val="24"/>
          <w:bdr w:val="none" w:color="auto" w:sz="0" w:space="0"/>
          <w:shd w:val="clear" w:fill="FFFFFF"/>
        </w:rPr>
        <w:t>32.2km</w:t>
      </w:r>
      <w:r>
        <w:rPr>
          <w:rFonts w:hint="default" w:ascii="'serif'" w:hAnsi="'serif'" w:eastAsia="'serif'" w:cs="'serif'"/>
          <w:i w:val="0"/>
          <w:iCs w:val="0"/>
          <w:caps w:val="0"/>
          <w:color w:val="auto"/>
          <w:spacing w:val="0"/>
          <w:sz w:val="24"/>
          <w:szCs w:val="24"/>
          <w:bdr w:val="none" w:color="auto" w:sz="0" w:space="0"/>
          <w:shd w:val="clear" w:fill="FFFFFF"/>
          <w:vertAlign w:val="superscript"/>
        </w:rPr>
        <w:t>2</w:t>
      </w:r>
      <w:r>
        <w:rPr>
          <w:rFonts w:hint="eastAsia" w:ascii="宋体" w:hAnsi="宋体" w:eastAsia="宋体" w:cs="宋体"/>
          <w:i w:val="0"/>
          <w:iCs w:val="0"/>
          <w:caps w:val="0"/>
          <w:color w:val="auto"/>
          <w:spacing w:val="0"/>
          <w:sz w:val="24"/>
          <w:szCs w:val="24"/>
          <w:bdr w:val="none" w:color="auto" w:sz="0" w:space="0"/>
          <w:shd w:val="clear" w:fill="FFFFFF"/>
        </w:rPr>
        <w:t>，服务范围包括二廊庙和内沙湖两个污水收集系统，现状规模为</w:t>
      </w:r>
      <w:r>
        <w:rPr>
          <w:rFonts w:hint="default" w:ascii="'serif'" w:hAnsi="'serif'" w:eastAsia="'serif'" w:cs="'serif'"/>
          <w:i w:val="0"/>
          <w:iCs w:val="0"/>
          <w:caps w:val="0"/>
          <w:color w:val="auto"/>
          <w:spacing w:val="0"/>
          <w:sz w:val="24"/>
          <w:szCs w:val="24"/>
          <w:bdr w:val="none" w:color="auto" w:sz="0" w:space="0"/>
          <w:shd w:val="clear" w:fill="FFFFFF"/>
        </w:rPr>
        <w:t>24</w:t>
      </w:r>
      <w:r>
        <w:rPr>
          <w:rFonts w:hint="eastAsia" w:ascii="宋体" w:hAnsi="宋体" w:eastAsia="宋体" w:cs="宋体"/>
          <w:i w:val="0"/>
          <w:iCs w:val="0"/>
          <w:caps w:val="0"/>
          <w:color w:val="auto"/>
          <w:spacing w:val="0"/>
          <w:sz w:val="24"/>
          <w:szCs w:val="24"/>
          <w:bdr w:val="none" w:color="auto" w:sz="0" w:space="0"/>
          <w:shd w:val="clear" w:fill="FFFFFF"/>
        </w:rPr>
        <w:t>×</w:t>
      </w:r>
      <w:r>
        <w:rPr>
          <w:rFonts w:hint="default" w:ascii="'serif'" w:hAnsi="'serif'" w:eastAsia="'serif'" w:cs="'serif'"/>
          <w:i w:val="0"/>
          <w:iCs w:val="0"/>
          <w:caps w:val="0"/>
          <w:color w:val="auto"/>
          <w:spacing w:val="0"/>
          <w:sz w:val="24"/>
          <w:szCs w:val="24"/>
          <w:bdr w:val="none" w:color="auto" w:sz="0" w:space="0"/>
          <w:shd w:val="clear" w:fill="FFFFFF"/>
        </w:rPr>
        <w:t>10</w:t>
      </w:r>
      <w:r>
        <w:rPr>
          <w:rFonts w:hint="default" w:ascii="'serif'" w:hAnsi="'serif'" w:eastAsia="'serif'" w:cs="'serif'"/>
          <w:i w:val="0"/>
          <w:iCs w:val="0"/>
          <w:caps w:val="0"/>
          <w:color w:val="auto"/>
          <w:spacing w:val="0"/>
          <w:sz w:val="24"/>
          <w:szCs w:val="24"/>
          <w:bdr w:val="none" w:color="auto" w:sz="0" w:space="0"/>
          <w:shd w:val="clear" w:fill="FFFFFF"/>
          <w:vertAlign w:val="superscript"/>
        </w:rPr>
        <w:t>4</w:t>
      </w:r>
      <w:r>
        <w:rPr>
          <w:rFonts w:hint="default" w:ascii="'serif'" w:hAnsi="'serif'" w:eastAsia="'serif'" w:cs="'serif'"/>
          <w:i w:val="0"/>
          <w:iCs w:val="0"/>
          <w:caps w:val="0"/>
          <w:color w:val="auto"/>
          <w:spacing w:val="0"/>
          <w:sz w:val="24"/>
          <w:szCs w:val="24"/>
          <w:bdr w:val="none" w:color="auto" w:sz="0" w:space="0"/>
          <w:shd w:val="clear" w:fill="FFFFFF"/>
        </w:rPr>
        <w:t>m</w:t>
      </w:r>
      <w:r>
        <w:rPr>
          <w:rFonts w:hint="default" w:ascii="'serif'" w:hAnsi="'serif'" w:eastAsia="'serif'" w:cs="'serif'"/>
          <w:i w:val="0"/>
          <w:iCs w:val="0"/>
          <w:caps w:val="0"/>
          <w:color w:val="auto"/>
          <w:spacing w:val="0"/>
          <w:sz w:val="24"/>
          <w:szCs w:val="24"/>
          <w:bdr w:val="none" w:color="auto" w:sz="0" w:space="0"/>
          <w:shd w:val="clear" w:fill="FFFFFF"/>
          <w:vertAlign w:val="superscript"/>
        </w:rPr>
        <w:t>3</w:t>
      </w:r>
      <w:r>
        <w:rPr>
          <w:rFonts w:hint="default" w:ascii="'serif'" w:hAnsi="'serif'" w:eastAsia="'serif'" w:cs="'serif'"/>
          <w:i w:val="0"/>
          <w:iCs w:val="0"/>
          <w:caps w:val="0"/>
          <w:color w:val="auto"/>
          <w:spacing w:val="0"/>
          <w:sz w:val="24"/>
          <w:szCs w:val="24"/>
          <w:bdr w:val="none" w:color="auto" w:sz="0" w:space="0"/>
          <w:shd w:val="clear" w:fill="FFFFFF"/>
        </w:rPr>
        <w:t>/d</w:t>
      </w:r>
      <w:r>
        <w:rPr>
          <w:rFonts w:hint="eastAsia" w:ascii="宋体" w:hAnsi="宋体" w:eastAsia="宋体" w:cs="宋体"/>
          <w:i w:val="0"/>
          <w:iCs w:val="0"/>
          <w:caps w:val="0"/>
          <w:color w:val="auto"/>
          <w:spacing w:val="0"/>
          <w:sz w:val="24"/>
          <w:szCs w:val="24"/>
          <w:bdr w:val="none" w:color="auto" w:sz="0" w:space="0"/>
          <w:shd w:val="clear" w:fill="FFFFFF"/>
        </w:rPr>
        <w:t>，二级处理，处理尾水通过罗家港入长江。黄家湖污水处理厂收集范围，北起蛇山及武珞路，南至中环线，东临南湖及石牌岭，西抵武金堤路，总的服务面积</w:t>
      </w:r>
      <w:r>
        <w:rPr>
          <w:rFonts w:hint="default" w:ascii="'serif'" w:hAnsi="'serif'" w:eastAsia="'serif'" w:cs="'serif'"/>
          <w:i w:val="0"/>
          <w:iCs w:val="0"/>
          <w:caps w:val="0"/>
          <w:color w:val="auto"/>
          <w:spacing w:val="0"/>
          <w:sz w:val="24"/>
          <w:szCs w:val="24"/>
          <w:bdr w:val="none" w:color="auto" w:sz="0" w:space="0"/>
          <w:shd w:val="clear" w:fill="FFFFFF"/>
        </w:rPr>
        <w:t>56.5km</w:t>
      </w:r>
      <w:r>
        <w:rPr>
          <w:rFonts w:hint="default" w:ascii="'serif'" w:hAnsi="'serif'" w:eastAsia="'serif'" w:cs="'serif'"/>
          <w:i w:val="0"/>
          <w:iCs w:val="0"/>
          <w:caps w:val="0"/>
          <w:color w:val="auto"/>
          <w:spacing w:val="0"/>
          <w:sz w:val="24"/>
          <w:szCs w:val="24"/>
          <w:bdr w:val="none" w:color="auto" w:sz="0" w:space="0"/>
          <w:shd w:val="clear" w:fill="FFFFFF"/>
          <w:vertAlign w:val="superscript"/>
        </w:rPr>
        <w:t>2</w:t>
      </w:r>
      <w:r>
        <w:rPr>
          <w:rFonts w:hint="eastAsia" w:ascii="宋体" w:hAnsi="宋体" w:eastAsia="宋体" w:cs="宋体"/>
          <w:i w:val="0"/>
          <w:iCs w:val="0"/>
          <w:caps w:val="0"/>
          <w:color w:val="auto"/>
          <w:spacing w:val="0"/>
          <w:sz w:val="24"/>
          <w:szCs w:val="24"/>
          <w:bdr w:val="none" w:color="auto" w:sz="0" w:space="0"/>
          <w:shd w:val="clear" w:fill="FFFFFF"/>
        </w:rPr>
        <w:t>，规划的服务人口为</w:t>
      </w:r>
      <w:r>
        <w:rPr>
          <w:rFonts w:hint="default" w:ascii="'serif'" w:hAnsi="'serif'" w:eastAsia="'serif'" w:cs="'serif'"/>
          <w:i w:val="0"/>
          <w:iCs w:val="0"/>
          <w:caps w:val="0"/>
          <w:color w:val="auto"/>
          <w:spacing w:val="0"/>
          <w:sz w:val="24"/>
          <w:szCs w:val="24"/>
          <w:bdr w:val="none" w:color="auto" w:sz="0" w:space="0"/>
          <w:shd w:val="clear" w:fill="FFFFFF"/>
        </w:rPr>
        <w:t>64</w:t>
      </w:r>
      <w:r>
        <w:rPr>
          <w:rFonts w:hint="eastAsia" w:ascii="宋体" w:hAnsi="宋体" w:eastAsia="宋体" w:cs="宋体"/>
          <w:i w:val="0"/>
          <w:iCs w:val="0"/>
          <w:caps w:val="0"/>
          <w:color w:val="auto"/>
          <w:spacing w:val="0"/>
          <w:sz w:val="24"/>
          <w:szCs w:val="24"/>
          <w:bdr w:val="none" w:color="auto" w:sz="0" w:space="0"/>
          <w:shd w:val="clear" w:fill="FFFFFF"/>
        </w:rPr>
        <w:t>万人。建设规模为</w:t>
      </w:r>
      <w:r>
        <w:rPr>
          <w:rFonts w:hint="default" w:ascii="'serif'" w:hAnsi="'serif'" w:eastAsia="'serif'" w:cs="'serif'"/>
          <w:i w:val="0"/>
          <w:iCs w:val="0"/>
          <w:caps w:val="0"/>
          <w:color w:val="auto"/>
          <w:spacing w:val="0"/>
          <w:sz w:val="24"/>
          <w:szCs w:val="24"/>
          <w:bdr w:val="none" w:color="auto" w:sz="0" w:space="0"/>
          <w:shd w:val="clear" w:fill="FFFFFF"/>
        </w:rPr>
        <w:t>10</w:t>
      </w:r>
      <w:r>
        <w:rPr>
          <w:rFonts w:hint="eastAsia" w:ascii="宋体" w:hAnsi="宋体" w:eastAsia="宋体" w:cs="宋体"/>
          <w:i w:val="0"/>
          <w:iCs w:val="0"/>
          <w:caps w:val="0"/>
          <w:color w:val="auto"/>
          <w:spacing w:val="0"/>
          <w:sz w:val="24"/>
          <w:szCs w:val="24"/>
          <w:bdr w:val="none" w:color="auto" w:sz="0" w:space="0"/>
          <w:shd w:val="clear" w:fill="FFFFFF"/>
        </w:rPr>
        <w:t>×</w:t>
      </w:r>
      <w:r>
        <w:rPr>
          <w:rFonts w:hint="default" w:ascii="'serif'" w:hAnsi="'serif'" w:eastAsia="'serif'" w:cs="'serif'"/>
          <w:i w:val="0"/>
          <w:iCs w:val="0"/>
          <w:caps w:val="0"/>
          <w:color w:val="auto"/>
          <w:spacing w:val="0"/>
          <w:sz w:val="24"/>
          <w:szCs w:val="24"/>
          <w:bdr w:val="none" w:color="auto" w:sz="0" w:space="0"/>
          <w:shd w:val="clear" w:fill="FFFFFF"/>
        </w:rPr>
        <w:t>10</w:t>
      </w:r>
      <w:r>
        <w:rPr>
          <w:rFonts w:hint="default" w:ascii="'serif'" w:hAnsi="'serif'" w:eastAsia="'serif'" w:cs="'serif'"/>
          <w:i w:val="0"/>
          <w:iCs w:val="0"/>
          <w:caps w:val="0"/>
          <w:color w:val="auto"/>
          <w:spacing w:val="0"/>
          <w:sz w:val="24"/>
          <w:szCs w:val="24"/>
          <w:bdr w:val="none" w:color="auto" w:sz="0" w:space="0"/>
          <w:shd w:val="clear" w:fill="FFFFFF"/>
          <w:vertAlign w:val="superscript"/>
        </w:rPr>
        <w:t>4</w:t>
      </w:r>
      <w:r>
        <w:rPr>
          <w:rFonts w:hint="default" w:ascii="'serif'" w:hAnsi="'serif'" w:eastAsia="'serif'" w:cs="'serif'"/>
          <w:i w:val="0"/>
          <w:iCs w:val="0"/>
          <w:caps w:val="0"/>
          <w:color w:val="auto"/>
          <w:spacing w:val="0"/>
          <w:sz w:val="24"/>
          <w:szCs w:val="24"/>
          <w:bdr w:val="none" w:color="auto" w:sz="0" w:space="0"/>
          <w:shd w:val="clear" w:fill="FFFFFF"/>
        </w:rPr>
        <w:t>m</w:t>
      </w:r>
      <w:r>
        <w:rPr>
          <w:rFonts w:hint="default" w:ascii="'serif'" w:hAnsi="'serif'" w:eastAsia="'serif'" w:cs="'serif'"/>
          <w:i w:val="0"/>
          <w:iCs w:val="0"/>
          <w:caps w:val="0"/>
          <w:color w:val="auto"/>
          <w:spacing w:val="0"/>
          <w:sz w:val="24"/>
          <w:szCs w:val="24"/>
          <w:bdr w:val="none" w:color="auto" w:sz="0" w:space="0"/>
          <w:shd w:val="clear" w:fill="FFFFFF"/>
          <w:vertAlign w:val="superscript"/>
        </w:rPr>
        <w:t>3</w:t>
      </w:r>
      <w:r>
        <w:rPr>
          <w:rFonts w:hint="default" w:ascii="'serif'" w:hAnsi="'serif'" w:eastAsia="'serif'" w:cs="'serif'"/>
          <w:i w:val="0"/>
          <w:iCs w:val="0"/>
          <w:caps w:val="0"/>
          <w:color w:val="auto"/>
          <w:spacing w:val="0"/>
          <w:sz w:val="24"/>
          <w:szCs w:val="24"/>
          <w:bdr w:val="none" w:color="auto" w:sz="0" w:space="0"/>
          <w:shd w:val="clear" w:fill="FFFFFF"/>
        </w:rPr>
        <w:t>/d</w:t>
      </w:r>
      <w:r>
        <w:rPr>
          <w:rFonts w:hint="eastAsia" w:ascii="宋体" w:hAnsi="宋体" w:eastAsia="宋体" w:cs="宋体"/>
          <w:i w:val="0"/>
          <w:iCs w:val="0"/>
          <w:caps w:val="0"/>
          <w:color w:val="auto"/>
          <w:spacing w:val="0"/>
          <w:sz w:val="24"/>
          <w:szCs w:val="24"/>
          <w:bdr w:val="none" w:color="auto" w:sz="0" w:space="0"/>
          <w:shd w:val="clear" w:fill="FFFFFF"/>
        </w:rPr>
        <w:t>，二级处理，处理尾水通过青菱港入长江。</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60" w:beforeAutospacing="0" w:after="260" w:afterAutospacing="0" w:line="600" w:lineRule="atLeast"/>
        <w:ind w:left="0" w:right="0"/>
        <w:jc w:val="both"/>
        <w:rPr>
          <w:rFonts w:hint="default" w:ascii="'serif'" w:hAnsi="'serif'" w:eastAsia="'serif'" w:cs="'serif'"/>
          <w:b/>
          <w:bCs/>
          <w:color w:val="auto"/>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二、大气环境质量有所改善</w:t>
      </w:r>
      <w:r>
        <w:rPr>
          <w:rFonts w:hint="default" w:ascii="'serif'" w:hAnsi="'serif'" w:eastAsia="'serif'" w:cs="'serif'"/>
          <w:b/>
          <w:bCs/>
          <w:i w:val="0"/>
          <w:iCs w:val="0"/>
          <w:caps w:val="0"/>
          <w:color w:val="auto"/>
          <w:spacing w:val="0"/>
          <w:sz w:val="32"/>
          <w:szCs w:val="32"/>
          <w:bdr w:val="none" w:color="auto" w:sz="0" w:space="0"/>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default" w:ascii="'serif'" w:hAnsi="'serif'" w:eastAsia="'serif'" w:cs="'serif'"/>
          <w:b w:val="0"/>
          <w:bCs w:val="0"/>
          <w:i w:val="0"/>
          <w:iCs w:val="0"/>
          <w:caps w:val="0"/>
          <w:color w:val="auto"/>
          <w:spacing w:val="0"/>
          <w:sz w:val="24"/>
          <w:szCs w:val="24"/>
          <w:bdr w:val="none" w:color="auto" w:sz="0" w:space="0"/>
          <w:shd w:val="clear" w:fill="FFFFFF"/>
        </w:rPr>
        <w:t>1</w:t>
      </w:r>
      <w:r>
        <w:rPr>
          <w:rFonts w:hint="eastAsia" w:ascii="宋体" w:hAnsi="宋体" w:eastAsia="宋体" w:cs="宋体"/>
          <w:b w:val="0"/>
          <w:bCs w:val="0"/>
          <w:i w:val="0"/>
          <w:iCs w:val="0"/>
          <w:caps w:val="0"/>
          <w:color w:val="auto"/>
          <w:spacing w:val="0"/>
          <w:sz w:val="24"/>
          <w:szCs w:val="24"/>
          <w:bdr w:val="none" w:color="auto" w:sz="0" w:space="0"/>
          <w:shd w:val="clear" w:fill="FFFFFF"/>
        </w:rPr>
        <w:t>、大气控制指标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20"/>
        <w:jc w:val="both"/>
        <w:rPr>
          <w:rFonts w:hint="default" w:ascii="'serif'" w:hAnsi="'serif'" w:eastAsia="'serif'" w:cs="'serif'"/>
          <w:color w:val="auto"/>
          <w:sz w:val="21"/>
          <w:szCs w:val="21"/>
        </w:rPr>
      </w:pPr>
      <w:r>
        <w:rPr>
          <w:rFonts w:hint="default" w:ascii="'serif'" w:hAnsi="'serif'" w:eastAsia="'serif'" w:cs="'serif'"/>
          <w:b w:val="0"/>
          <w:bCs w:val="0"/>
          <w:i w:val="0"/>
          <w:iCs w:val="0"/>
          <w:caps w:val="0"/>
          <w:color w:val="auto"/>
          <w:spacing w:val="0"/>
          <w:sz w:val="32"/>
          <w:szCs w:val="32"/>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二氧化硫、二氧化氮达到国家二级标准，可吸入颗粒物略超过二级标准；空气质量优良率</w:t>
      </w:r>
      <w:r>
        <w:rPr>
          <w:rFonts w:hint="default" w:ascii="'serif'" w:hAnsi="'serif'" w:eastAsia="'serif'" w:cs="'serif'"/>
          <w:i w:val="0"/>
          <w:iCs w:val="0"/>
          <w:caps w:val="0"/>
          <w:color w:val="auto"/>
          <w:spacing w:val="0"/>
          <w:sz w:val="24"/>
          <w:szCs w:val="24"/>
          <w:bdr w:val="none" w:color="auto" w:sz="0" w:space="0"/>
          <w:shd w:val="clear" w:fill="FFFFFF"/>
        </w:rPr>
        <w:t>2010</w:t>
      </w:r>
      <w:r>
        <w:rPr>
          <w:rFonts w:hint="eastAsia" w:ascii="宋体" w:hAnsi="宋体" w:eastAsia="宋体" w:cs="宋体"/>
          <w:i w:val="0"/>
          <w:iCs w:val="0"/>
          <w:caps w:val="0"/>
          <w:color w:val="auto"/>
          <w:spacing w:val="0"/>
          <w:sz w:val="24"/>
          <w:szCs w:val="24"/>
          <w:bdr w:val="none" w:color="auto" w:sz="0" w:space="0"/>
          <w:shd w:val="clear" w:fill="FFFFFF"/>
        </w:rPr>
        <w:t>年为</w:t>
      </w:r>
      <w:r>
        <w:rPr>
          <w:rFonts w:hint="default" w:ascii="'serif'" w:hAnsi="'serif'" w:eastAsia="'serif'" w:cs="'serif'"/>
          <w:i w:val="0"/>
          <w:iCs w:val="0"/>
          <w:caps w:val="0"/>
          <w:color w:val="auto"/>
          <w:spacing w:val="0"/>
          <w:sz w:val="24"/>
          <w:szCs w:val="24"/>
          <w:bdr w:val="none" w:color="auto" w:sz="0" w:space="0"/>
          <w:shd w:val="clear" w:fill="FFFFFF"/>
        </w:rPr>
        <w:t>77.5%</w:t>
      </w:r>
      <w:r>
        <w:rPr>
          <w:rFonts w:hint="eastAsia" w:ascii="宋体" w:hAnsi="宋体" w:eastAsia="宋体" w:cs="宋体"/>
          <w:i w:val="0"/>
          <w:iCs w:val="0"/>
          <w:caps w:val="0"/>
          <w:color w:val="auto"/>
          <w:spacing w:val="0"/>
          <w:sz w:val="24"/>
          <w:szCs w:val="24"/>
          <w:bdr w:val="none" w:color="auto" w:sz="0" w:space="0"/>
          <w:shd w:val="clear" w:fill="FFFFFF"/>
        </w:rPr>
        <w:t>；酸雨样品检出率</w:t>
      </w:r>
      <w:r>
        <w:rPr>
          <w:rFonts w:hint="default" w:ascii="'serif'" w:hAnsi="'serif'" w:eastAsia="'serif'" w:cs="'serif'"/>
          <w:i w:val="0"/>
          <w:iCs w:val="0"/>
          <w:caps w:val="0"/>
          <w:color w:val="auto"/>
          <w:spacing w:val="0"/>
          <w:sz w:val="24"/>
          <w:szCs w:val="24"/>
          <w:bdr w:val="none" w:color="auto" w:sz="0" w:space="0"/>
          <w:shd w:val="clear" w:fill="FFFFFF"/>
        </w:rPr>
        <w:t>2010</w:t>
      </w:r>
      <w:r>
        <w:rPr>
          <w:rFonts w:hint="eastAsia" w:ascii="宋体" w:hAnsi="宋体" w:eastAsia="宋体" w:cs="宋体"/>
          <w:i w:val="0"/>
          <w:iCs w:val="0"/>
          <w:caps w:val="0"/>
          <w:color w:val="auto"/>
          <w:spacing w:val="0"/>
          <w:sz w:val="24"/>
          <w:szCs w:val="24"/>
          <w:bdr w:val="none" w:color="auto" w:sz="0" w:space="0"/>
          <w:shd w:val="clear" w:fill="FFFFFF"/>
        </w:rPr>
        <w:t>年为</w:t>
      </w:r>
      <w:r>
        <w:rPr>
          <w:rFonts w:hint="default" w:ascii="'serif'" w:hAnsi="'serif'" w:eastAsia="'serif'" w:cs="'serif'"/>
          <w:i w:val="0"/>
          <w:iCs w:val="0"/>
          <w:caps w:val="0"/>
          <w:color w:val="auto"/>
          <w:spacing w:val="0"/>
          <w:sz w:val="24"/>
          <w:szCs w:val="24"/>
          <w:bdr w:val="none" w:color="auto" w:sz="0" w:space="0"/>
          <w:shd w:val="clear" w:fill="FFFFFF"/>
        </w:rPr>
        <w:t>39.7%</w:t>
      </w:r>
      <w:r>
        <w:rPr>
          <w:rFonts w:hint="eastAsia" w:ascii="宋体" w:hAnsi="宋体" w:eastAsia="宋体" w:cs="宋体"/>
          <w:i w:val="0"/>
          <w:iCs w:val="0"/>
          <w:caps w:val="0"/>
          <w:color w:val="auto"/>
          <w:spacing w:val="0"/>
          <w:sz w:val="24"/>
          <w:szCs w:val="24"/>
          <w:bdr w:val="none" w:color="auto" w:sz="0" w:space="0"/>
          <w:shd w:val="clear" w:fill="FFFFFF"/>
        </w:rPr>
        <w:t>，比</w:t>
      </w:r>
      <w:r>
        <w:rPr>
          <w:rFonts w:hint="default" w:ascii="'serif'" w:hAnsi="'serif'" w:eastAsia="'serif'" w:cs="'serif'"/>
          <w:i w:val="0"/>
          <w:iCs w:val="0"/>
          <w:caps w:val="0"/>
          <w:color w:val="auto"/>
          <w:spacing w:val="0"/>
          <w:sz w:val="24"/>
          <w:szCs w:val="24"/>
          <w:bdr w:val="none" w:color="auto" w:sz="0" w:space="0"/>
          <w:shd w:val="clear" w:fill="FFFFFF"/>
        </w:rPr>
        <w:t>2005</w:t>
      </w:r>
      <w:r>
        <w:rPr>
          <w:rFonts w:hint="eastAsia" w:ascii="宋体" w:hAnsi="宋体" w:eastAsia="宋体" w:cs="宋体"/>
          <w:i w:val="0"/>
          <w:iCs w:val="0"/>
          <w:caps w:val="0"/>
          <w:color w:val="auto"/>
          <w:spacing w:val="0"/>
          <w:sz w:val="24"/>
          <w:szCs w:val="24"/>
          <w:bdr w:val="none" w:color="auto" w:sz="0" w:space="0"/>
          <w:shd w:val="clear" w:fill="FFFFFF"/>
        </w:rPr>
        <w:t>年减少</w:t>
      </w:r>
      <w:r>
        <w:rPr>
          <w:rFonts w:hint="default" w:ascii="'serif'" w:hAnsi="'serif'" w:eastAsia="'serif'" w:cs="'serif'"/>
          <w:i w:val="0"/>
          <w:iCs w:val="0"/>
          <w:caps w:val="0"/>
          <w:color w:val="auto"/>
          <w:spacing w:val="0"/>
          <w:sz w:val="24"/>
          <w:szCs w:val="24"/>
          <w:bdr w:val="none" w:color="auto" w:sz="0" w:space="0"/>
          <w:shd w:val="clear" w:fill="FFFFFF"/>
        </w:rPr>
        <w:t>18.1%</w:t>
      </w:r>
      <w:r>
        <w:rPr>
          <w:rFonts w:hint="eastAsia" w:ascii="宋体" w:hAnsi="宋体" w:eastAsia="宋体" w:cs="宋体"/>
          <w:i w:val="0"/>
          <w:iCs w:val="0"/>
          <w:caps w:val="0"/>
          <w:color w:val="auto"/>
          <w:spacing w:val="0"/>
          <w:sz w:val="24"/>
          <w:szCs w:val="24"/>
          <w:bdr w:val="none" w:color="auto" w:sz="0" w:space="0"/>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default" w:ascii="'serif'" w:hAnsi="'serif'" w:eastAsia="'serif'" w:cs="'serif'"/>
          <w:b w:val="0"/>
          <w:bCs w:val="0"/>
          <w:i w:val="0"/>
          <w:iCs w:val="0"/>
          <w:caps w:val="0"/>
          <w:color w:val="auto"/>
          <w:spacing w:val="0"/>
          <w:sz w:val="24"/>
          <w:szCs w:val="24"/>
          <w:bdr w:val="none" w:color="auto" w:sz="0" w:space="0"/>
          <w:shd w:val="clear" w:fill="FFFFFF"/>
        </w:rPr>
        <w:t>2</w:t>
      </w:r>
      <w:r>
        <w:rPr>
          <w:rFonts w:hint="eastAsia" w:ascii="宋体" w:hAnsi="宋体" w:eastAsia="宋体" w:cs="宋体"/>
          <w:b w:val="0"/>
          <w:bCs w:val="0"/>
          <w:i w:val="0"/>
          <w:iCs w:val="0"/>
          <w:caps w:val="0"/>
          <w:color w:val="auto"/>
          <w:spacing w:val="0"/>
          <w:sz w:val="24"/>
          <w:szCs w:val="24"/>
          <w:bdr w:val="none" w:color="auto" w:sz="0" w:space="0"/>
          <w:shd w:val="clear" w:fill="FFFFFF"/>
        </w:rPr>
        <w:t>、污染减排工程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20"/>
        <w:jc w:val="both"/>
        <w:rPr>
          <w:rFonts w:hint="default" w:ascii="'serif'" w:hAnsi="'serif'" w:eastAsia="'serif'" w:cs="'serif'"/>
          <w:color w:val="auto"/>
          <w:sz w:val="21"/>
          <w:szCs w:val="21"/>
        </w:rPr>
      </w:pP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实施燃煤锅炉改用清洁燃料工程，投资</w:t>
      </w:r>
      <w:r>
        <w:rPr>
          <w:rFonts w:hint="default" w:ascii="'serif'" w:hAnsi="'serif'" w:eastAsia="'serif'" w:cs="'serif'"/>
          <w:i w:val="0"/>
          <w:iCs w:val="0"/>
          <w:caps w:val="0"/>
          <w:color w:val="auto"/>
          <w:spacing w:val="0"/>
          <w:sz w:val="24"/>
          <w:szCs w:val="24"/>
          <w:bdr w:val="none" w:color="auto" w:sz="0" w:space="0"/>
          <w:shd w:val="clear" w:fill="FFFFFF"/>
        </w:rPr>
        <w:t>3400</w:t>
      </w:r>
      <w:r>
        <w:rPr>
          <w:rFonts w:hint="eastAsia" w:ascii="宋体" w:hAnsi="宋体" w:eastAsia="宋体" w:cs="宋体"/>
          <w:i w:val="0"/>
          <w:iCs w:val="0"/>
          <w:caps w:val="0"/>
          <w:color w:val="auto"/>
          <w:spacing w:val="0"/>
          <w:sz w:val="24"/>
          <w:szCs w:val="24"/>
          <w:bdr w:val="none" w:color="auto" w:sz="0" w:space="0"/>
          <w:shd w:val="clear" w:fill="FFFFFF"/>
        </w:rPr>
        <w:t>余万元，完成</w:t>
      </w:r>
      <w:r>
        <w:rPr>
          <w:rFonts w:hint="default" w:ascii="'serif'" w:hAnsi="'serif'" w:eastAsia="'serif'" w:cs="'serif'"/>
          <w:i w:val="0"/>
          <w:iCs w:val="0"/>
          <w:caps w:val="0"/>
          <w:color w:val="auto"/>
          <w:spacing w:val="0"/>
          <w:sz w:val="24"/>
          <w:szCs w:val="24"/>
          <w:bdr w:val="none" w:color="auto" w:sz="0" w:space="0"/>
          <w:shd w:val="clear" w:fill="FFFFFF"/>
        </w:rPr>
        <w:t>338</w:t>
      </w:r>
      <w:r>
        <w:rPr>
          <w:rFonts w:hint="eastAsia" w:ascii="宋体" w:hAnsi="宋体" w:eastAsia="宋体" w:cs="宋体"/>
          <w:i w:val="0"/>
          <w:iCs w:val="0"/>
          <w:caps w:val="0"/>
          <w:color w:val="auto"/>
          <w:spacing w:val="0"/>
          <w:sz w:val="24"/>
          <w:szCs w:val="24"/>
          <w:bdr w:val="none" w:color="auto" w:sz="0" w:space="0"/>
          <w:shd w:val="clear" w:fill="FFFFFF"/>
        </w:rPr>
        <w:t>台锅炉改燃任务。武昌电厂燃煤电站锅炉改用天然气发电。消除一批污染扰民的小茶水炉。</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default" w:ascii="'serif'" w:hAnsi="'serif'" w:eastAsia="'serif'" w:cs="'serif'"/>
          <w:b w:val="0"/>
          <w:bCs w:val="0"/>
          <w:i w:val="0"/>
          <w:iCs w:val="0"/>
          <w:caps w:val="0"/>
          <w:color w:val="auto"/>
          <w:spacing w:val="0"/>
          <w:sz w:val="24"/>
          <w:szCs w:val="24"/>
          <w:bdr w:val="none" w:color="auto" w:sz="0" w:space="0"/>
          <w:shd w:val="clear" w:fill="FFFFFF"/>
        </w:rPr>
        <w:t>3</w:t>
      </w:r>
      <w:r>
        <w:rPr>
          <w:rFonts w:hint="eastAsia" w:ascii="宋体" w:hAnsi="宋体" w:eastAsia="宋体" w:cs="宋体"/>
          <w:b w:val="0"/>
          <w:bCs w:val="0"/>
          <w:i w:val="0"/>
          <w:iCs w:val="0"/>
          <w:caps w:val="0"/>
          <w:color w:val="auto"/>
          <w:spacing w:val="0"/>
          <w:sz w:val="24"/>
          <w:szCs w:val="24"/>
          <w:bdr w:val="none" w:color="auto" w:sz="0" w:space="0"/>
          <w:shd w:val="clear" w:fill="FFFFFF"/>
        </w:rPr>
        <w:t>、油烟噪声扰民专项整治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2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坚持开展油烟噪声扰民专项整治行动，投入资金</w:t>
      </w:r>
      <w:r>
        <w:rPr>
          <w:rFonts w:hint="default" w:ascii="'serif'" w:hAnsi="'serif'" w:eastAsia="'serif'" w:cs="'serif'"/>
          <w:i w:val="0"/>
          <w:iCs w:val="0"/>
          <w:caps w:val="0"/>
          <w:color w:val="auto"/>
          <w:spacing w:val="0"/>
          <w:sz w:val="24"/>
          <w:szCs w:val="24"/>
          <w:bdr w:val="none" w:color="auto" w:sz="0" w:space="0"/>
          <w:shd w:val="clear" w:fill="FFFFFF"/>
        </w:rPr>
        <w:t>158</w:t>
      </w:r>
      <w:r>
        <w:rPr>
          <w:rFonts w:hint="eastAsia" w:ascii="宋体" w:hAnsi="宋体" w:eastAsia="宋体" w:cs="宋体"/>
          <w:i w:val="0"/>
          <w:iCs w:val="0"/>
          <w:caps w:val="0"/>
          <w:color w:val="auto"/>
          <w:spacing w:val="0"/>
          <w:sz w:val="24"/>
          <w:szCs w:val="24"/>
          <w:bdr w:val="none" w:color="auto" w:sz="0" w:space="0"/>
          <w:shd w:val="clear" w:fill="FFFFFF"/>
        </w:rPr>
        <w:t>万元，整治</w:t>
      </w:r>
      <w:r>
        <w:rPr>
          <w:rFonts w:hint="default" w:ascii="'serif'" w:hAnsi="'serif'" w:eastAsia="'serif'" w:cs="'serif'"/>
          <w:i w:val="0"/>
          <w:iCs w:val="0"/>
          <w:caps w:val="0"/>
          <w:color w:val="auto"/>
          <w:spacing w:val="0"/>
          <w:sz w:val="24"/>
          <w:szCs w:val="24"/>
          <w:bdr w:val="none" w:color="auto" w:sz="0" w:space="0"/>
          <w:shd w:val="clear" w:fill="FFFFFF"/>
        </w:rPr>
        <w:t>1064</w:t>
      </w:r>
      <w:r>
        <w:rPr>
          <w:rFonts w:hint="eastAsia" w:ascii="宋体" w:hAnsi="宋体" w:eastAsia="宋体" w:cs="宋体"/>
          <w:i w:val="0"/>
          <w:iCs w:val="0"/>
          <w:caps w:val="0"/>
          <w:color w:val="auto"/>
          <w:spacing w:val="0"/>
          <w:sz w:val="24"/>
          <w:szCs w:val="24"/>
          <w:bdr w:val="none" w:color="auto" w:sz="0" w:space="0"/>
          <w:shd w:val="clear" w:fill="FFFFFF"/>
        </w:rPr>
        <w:t>个点源，创建了珞珈山街、南湖街、积玉桥街</w:t>
      </w:r>
      <w:r>
        <w:rPr>
          <w:rFonts w:hint="default" w:ascii="'serif'" w:hAnsi="'serif'" w:eastAsia="'serif'" w:cs="'serif'"/>
          <w:i w:val="0"/>
          <w:iCs w:val="0"/>
          <w:caps w:val="0"/>
          <w:color w:val="auto"/>
          <w:spacing w:val="0"/>
          <w:sz w:val="24"/>
          <w:szCs w:val="24"/>
          <w:bdr w:val="none" w:color="auto" w:sz="0" w:space="0"/>
          <w:shd w:val="clear" w:fill="FFFFFF"/>
        </w:rPr>
        <w:t>3</w:t>
      </w:r>
      <w:r>
        <w:rPr>
          <w:rFonts w:hint="eastAsia" w:ascii="宋体" w:hAnsi="宋体" w:eastAsia="宋体" w:cs="宋体"/>
          <w:i w:val="0"/>
          <w:iCs w:val="0"/>
          <w:caps w:val="0"/>
          <w:color w:val="auto"/>
          <w:spacing w:val="0"/>
          <w:sz w:val="24"/>
          <w:szCs w:val="24"/>
          <w:bdr w:val="none" w:color="auto" w:sz="0" w:space="0"/>
          <w:shd w:val="clear" w:fill="FFFFFF"/>
        </w:rPr>
        <w:t>个达标示范街和体育馆路、中山路、民主路、彭刘杨路等一批达标路段，油烟噪声扰民问题有所缓解。</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default" w:ascii="'serif'" w:hAnsi="'serif'" w:eastAsia="'serif'" w:cs="'serif'"/>
          <w:b w:val="0"/>
          <w:bCs w:val="0"/>
          <w:i w:val="0"/>
          <w:iCs w:val="0"/>
          <w:caps w:val="0"/>
          <w:color w:val="auto"/>
          <w:spacing w:val="0"/>
          <w:sz w:val="24"/>
          <w:szCs w:val="24"/>
          <w:bdr w:val="none" w:color="auto" w:sz="0" w:space="0"/>
          <w:shd w:val="clear" w:fill="FFFFFF"/>
        </w:rPr>
        <w:t>4</w:t>
      </w:r>
      <w:r>
        <w:rPr>
          <w:rFonts w:hint="eastAsia" w:ascii="宋体" w:hAnsi="宋体" w:eastAsia="宋体" w:cs="宋体"/>
          <w:b w:val="0"/>
          <w:bCs w:val="0"/>
          <w:i w:val="0"/>
          <w:iCs w:val="0"/>
          <w:caps w:val="0"/>
          <w:color w:val="auto"/>
          <w:spacing w:val="0"/>
          <w:sz w:val="24"/>
          <w:szCs w:val="24"/>
          <w:bdr w:val="none" w:color="auto" w:sz="0" w:space="0"/>
          <w:shd w:val="clear" w:fill="FFFFFF"/>
        </w:rPr>
        <w:t>、加强扬尘综合整治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2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城管、建管、交管和环保部门联合设立渣土运输控管点，强化建筑工地文明施工管理，落实路面清扫保洁，控制工业粉尘达标排放，消除锅炉烟尘，在大规模建设时期有效控制扬尘污染。</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default" w:ascii="'serif'" w:hAnsi="'serif'" w:eastAsia="'serif'" w:cs="'serif'"/>
          <w:b w:val="0"/>
          <w:bCs w:val="0"/>
          <w:i w:val="0"/>
          <w:iCs w:val="0"/>
          <w:caps w:val="0"/>
          <w:color w:val="auto"/>
          <w:spacing w:val="0"/>
          <w:sz w:val="24"/>
          <w:szCs w:val="24"/>
          <w:bdr w:val="none" w:color="auto" w:sz="0" w:space="0"/>
          <w:shd w:val="clear" w:fill="FFFFFF"/>
        </w:rPr>
        <w:t>5</w:t>
      </w:r>
      <w:r>
        <w:rPr>
          <w:rFonts w:hint="eastAsia" w:ascii="宋体" w:hAnsi="宋体" w:eastAsia="宋体" w:cs="宋体"/>
          <w:b w:val="0"/>
          <w:bCs w:val="0"/>
          <w:i w:val="0"/>
          <w:iCs w:val="0"/>
          <w:caps w:val="0"/>
          <w:color w:val="auto"/>
          <w:spacing w:val="0"/>
          <w:sz w:val="24"/>
          <w:szCs w:val="24"/>
          <w:bdr w:val="none" w:color="auto" w:sz="0" w:space="0"/>
          <w:shd w:val="clear" w:fill="FFFFFF"/>
        </w:rPr>
        <w:t>、尾气控制</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default" w:ascii="'serif'" w:hAnsi="'serif'" w:eastAsia="'serif'" w:cs="'serif'"/>
          <w:i w:val="0"/>
          <w:iCs w:val="0"/>
          <w:caps w:val="0"/>
          <w:color w:val="auto"/>
          <w:spacing w:val="0"/>
          <w:sz w:val="32"/>
          <w:szCs w:val="32"/>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全面启动机动车尾气污染防治工作。设立汽车尾气检测线和路面抽查点，开展入户监测，车辆尾气排放合格率为</w:t>
      </w:r>
      <w:r>
        <w:rPr>
          <w:rFonts w:hint="default" w:ascii="'serif'" w:hAnsi="'serif'" w:eastAsia="'serif'" w:cs="'serif'"/>
          <w:i w:val="0"/>
          <w:iCs w:val="0"/>
          <w:caps w:val="0"/>
          <w:color w:val="auto"/>
          <w:spacing w:val="0"/>
          <w:sz w:val="24"/>
          <w:szCs w:val="24"/>
          <w:bdr w:val="none" w:color="auto" w:sz="0" w:space="0"/>
          <w:shd w:val="clear" w:fill="FFFFFF"/>
        </w:rPr>
        <w:t>82.34%</w:t>
      </w:r>
      <w:r>
        <w:rPr>
          <w:rFonts w:hint="eastAsia" w:ascii="宋体" w:hAnsi="宋体" w:eastAsia="宋体" w:cs="宋体"/>
          <w:i w:val="0"/>
          <w:iCs w:val="0"/>
          <w:caps w:val="0"/>
          <w:color w:val="auto"/>
          <w:spacing w:val="0"/>
          <w:sz w:val="24"/>
          <w:szCs w:val="24"/>
          <w:bdr w:val="none" w:color="auto" w:sz="0" w:space="0"/>
          <w:shd w:val="clear" w:fill="FFFFFF"/>
        </w:rPr>
        <w:t>。交管和环保部门联合上路执法，减少了机动车尾气超标排放和冒黑烟现象。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60" w:beforeAutospacing="0" w:after="260" w:afterAutospacing="0" w:line="600" w:lineRule="atLeast"/>
        <w:ind w:left="0" w:right="0"/>
        <w:jc w:val="both"/>
        <w:rPr>
          <w:rFonts w:hint="default" w:ascii="'serif'" w:hAnsi="'serif'" w:eastAsia="'serif'" w:cs="'serif'"/>
          <w:b/>
          <w:bCs/>
          <w:color w:val="auto"/>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三、</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声环境质量保持稳定</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加强工业、服务业固定噪声源达标治理工作；严格夜间施工的环保审批，防治建筑工地夜间施工噪声扰民；加强社会生活噪声监管；实行机动车禁鸣；整治民主路、巡司河路和梅花苑等多地段卡拉</w:t>
      </w:r>
      <w:r>
        <w:rPr>
          <w:rFonts w:hint="default" w:ascii="'serif'" w:hAnsi="'serif'" w:eastAsia="'serif'" w:cs="'serif'"/>
          <w:i w:val="0"/>
          <w:iCs w:val="0"/>
          <w:caps w:val="0"/>
          <w:color w:val="auto"/>
          <w:spacing w:val="0"/>
          <w:sz w:val="24"/>
          <w:szCs w:val="24"/>
          <w:bdr w:val="none" w:color="auto" w:sz="0" w:space="0"/>
          <w:shd w:val="clear" w:fill="FFFFFF"/>
        </w:rPr>
        <w:t>OK</w:t>
      </w:r>
      <w:r>
        <w:rPr>
          <w:rFonts w:hint="eastAsia" w:ascii="宋体" w:hAnsi="宋体" w:eastAsia="宋体" w:cs="宋体"/>
          <w:i w:val="0"/>
          <w:iCs w:val="0"/>
          <w:caps w:val="0"/>
          <w:color w:val="auto"/>
          <w:spacing w:val="0"/>
          <w:sz w:val="24"/>
          <w:szCs w:val="24"/>
          <w:bdr w:val="none" w:color="auto" w:sz="0" w:space="0"/>
          <w:shd w:val="clear" w:fill="FFFFFF"/>
        </w:rPr>
        <w:t>经营噪声扰民；坚持开展高考和中考期间建筑噪声治理专项行动；处理噪声扰民投诉</w:t>
      </w:r>
      <w:r>
        <w:rPr>
          <w:rFonts w:hint="default" w:ascii="'serif'" w:hAnsi="'serif'" w:eastAsia="'serif'" w:cs="'serif'"/>
          <w:i w:val="0"/>
          <w:iCs w:val="0"/>
          <w:caps w:val="0"/>
          <w:color w:val="auto"/>
          <w:spacing w:val="0"/>
          <w:sz w:val="24"/>
          <w:szCs w:val="24"/>
          <w:bdr w:val="none" w:color="auto" w:sz="0" w:space="0"/>
          <w:shd w:val="clear" w:fill="FFFFFF"/>
        </w:rPr>
        <w:t>3322</w:t>
      </w:r>
      <w:r>
        <w:rPr>
          <w:rFonts w:hint="eastAsia" w:ascii="宋体" w:hAnsi="宋体" w:eastAsia="宋体" w:cs="宋体"/>
          <w:i w:val="0"/>
          <w:iCs w:val="0"/>
          <w:caps w:val="0"/>
          <w:color w:val="auto"/>
          <w:spacing w:val="0"/>
          <w:sz w:val="24"/>
          <w:szCs w:val="24"/>
          <w:bdr w:val="none" w:color="auto" w:sz="0" w:space="0"/>
          <w:shd w:val="clear" w:fill="FFFFFF"/>
        </w:rPr>
        <w:t>件。</w:t>
      </w:r>
      <w:r>
        <w:rPr>
          <w:rFonts w:hint="default" w:ascii="'serif'" w:hAnsi="'serif'" w:eastAsia="'serif'" w:cs="'serif'"/>
          <w:i w:val="0"/>
          <w:iCs w:val="0"/>
          <w:caps w:val="0"/>
          <w:color w:val="auto"/>
          <w:spacing w:val="0"/>
          <w:sz w:val="24"/>
          <w:szCs w:val="24"/>
          <w:bdr w:val="none" w:color="auto" w:sz="0" w:space="0"/>
          <w:shd w:val="clear" w:fill="FFFFFF"/>
        </w:rPr>
        <w:t>2010</w:t>
      </w:r>
      <w:r>
        <w:rPr>
          <w:rFonts w:hint="eastAsia" w:ascii="宋体" w:hAnsi="宋体" w:eastAsia="宋体" w:cs="宋体"/>
          <w:i w:val="0"/>
          <w:iCs w:val="0"/>
          <w:caps w:val="0"/>
          <w:color w:val="auto"/>
          <w:spacing w:val="0"/>
          <w:sz w:val="24"/>
          <w:szCs w:val="24"/>
          <w:bdr w:val="none" w:color="auto" w:sz="0" w:space="0"/>
          <w:shd w:val="clear" w:fill="FFFFFF"/>
        </w:rPr>
        <w:t>年区域环境噪声监测值为</w:t>
      </w:r>
      <w:r>
        <w:rPr>
          <w:rFonts w:hint="default" w:ascii="'serif'" w:hAnsi="'serif'" w:eastAsia="'serif'" w:cs="'serif'"/>
          <w:i w:val="0"/>
          <w:iCs w:val="0"/>
          <w:caps w:val="0"/>
          <w:color w:val="auto"/>
          <w:spacing w:val="0"/>
          <w:sz w:val="24"/>
          <w:szCs w:val="24"/>
          <w:bdr w:val="none" w:color="auto" w:sz="0" w:space="0"/>
          <w:shd w:val="clear" w:fill="FFFFFF"/>
        </w:rPr>
        <w:t>55.7</w:t>
      </w:r>
      <w:r>
        <w:rPr>
          <w:rFonts w:hint="eastAsia" w:ascii="宋体" w:hAnsi="宋体" w:eastAsia="宋体" w:cs="宋体"/>
          <w:i w:val="0"/>
          <w:iCs w:val="0"/>
          <w:caps w:val="0"/>
          <w:color w:val="auto"/>
          <w:spacing w:val="0"/>
          <w:sz w:val="24"/>
          <w:szCs w:val="24"/>
          <w:bdr w:val="none" w:color="auto" w:sz="0" w:space="0"/>
          <w:shd w:val="clear" w:fill="FFFFFF"/>
        </w:rPr>
        <w:t>分贝，达到</w:t>
      </w:r>
      <w:r>
        <w:rPr>
          <w:rFonts w:hint="default" w:ascii="'serif'" w:hAnsi="'serif'" w:eastAsia="'serif'" w:cs="'serif'"/>
          <w:i w:val="0"/>
          <w:iCs w:val="0"/>
          <w:caps w:val="0"/>
          <w:color w:val="auto"/>
          <w:spacing w:val="0"/>
          <w:sz w:val="24"/>
          <w:szCs w:val="24"/>
          <w:bdr w:val="none" w:color="auto" w:sz="0" w:space="0"/>
          <w:shd w:val="clear" w:fill="FFFFFF"/>
        </w:rPr>
        <w:t>2</w:t>
      </w:r>
      <w:r>
        <w:rPr>
          <w:rFonts w:hint="eastAsia" w:ascii="宋体" w:hAnsi="宋体" w:eastAsia="宋体" w:cs="宋体"/>
          <w:i w:val="0"/>
          <w:iCs w:val="0"/>
          <w:caps w:val="0"/>
          <w:color w:val="auto"/>
          <w:spacing w:val="0"/>
          <w:sz w:val="24"/>
          <w:szCs w:val="24"/>
          <w:bdr w:val="none" w:color="auto" w:sz="0" w:space="0"/>
          <w:shd w:val="clear" w:fill="FFFFFF"/>
        </w:rPr>
        <w:t>类区标准。交通噪声</w:t>
      </w:r>
      <w:r>
        <w:rPr>
          <w:rFonts w:hint="default" w:ascii="'serif'" w:hAnsi="'serif'" w:eastAsia="'serif'" w:cs="'serif'"/>
          <w:i w:val="0"/>
          <w:iCs w:val="0"/>
          <w:caps w:val="0"/>
          <w:color w:val="auto"/>
          <w:spacing w:val="0"/>
          <w:sz w:val="24"/>
          <w:szCs w:val="24"/>
          <w:bdr w:val="none" w:color="auto" w:sz="0" w:space="0"/>
          <w:shd w:val="clear" w:fill="FFFFFF"/>
        </w:rPr>
        <w:t>69.2</w:t>
      </w:r>
      <w:r>
        <w:rPr>
          <w:rFonts w:hint="eastAsia" w:ascii="宋体" w:hAnsi="宋体" w:eastAsia="宋体" w:cs="宋体"/>
          <w:i w:val="0"/>
          <w:iCs w:val="0"/>
          <w:caps w:val="0"/>
          <w:color w:val="auto"/>
          <w:spacing w:val="0"/>
          <w:sz w:val="24"/>
          <w:szCs w:val="24"/>
          <w:bdr w:val="none" w:color="auto" w:sz="0" w:space="0"/>
          <w:shd w:val="clear" w:fill="FFFFFF"/>
        </w:rPr>
        <w:t>分贝，达到</w:t>
      </w:r>
      <w:r>
        <w:rPr>
          <w:rFonts w:hint="default" w:ascii="'serif'" w:hAnsi="'serif'" w:eastAsia="'serif'" w:cs="'serif'"/>
          <w:i w:val="0"/>
          <w:iCs w:val="0"/>
          <w:caps w:val="0"/>
          <w:color w:val="auto"/>
          <w:spacing w:val="0"/>
          <w:sz w:val="24"/>
          <w:szCs w:val="24"/>
          <w:bdr w:val="none" w:color="auto" w:sz="0" w:space="0"/>
          <w:shd w:val="clear" w:fill="FFFFFF"/>
        </w:rPr>
        <w:t>4</w:t>
      </w:r>
      <w:r>
        <w:rPr>
          <w:rFonts w:hint="eastAsia" w:ascii="宋体" w:hAnsi="宋体" w:eastAsia="宋体" w:cs="宋体"/>
          <w:i w:val="0"/>
          <w:iCs w:val="0"/>
          <w:caps w:val="0"/>
          <w:color w:val="auto"/>
          <w:spacing w:val="0"/>
          <w:sz w:val="24"/>
          <w:szCs w:val="24"/>
          <w:bdr w:val="none" w:color="auto" w:sz="0" w:space="0"/>
          <w:shd w:val="clear" w:fill="FFFFFF"/>
        </w:rPr>
        <w:t>类区标准。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60" w:beforeAutospacing="0" w:after="260" w:afterAutospacing="0" w:line="600" w:lineRule="atLeast"/>
        <w:ind w:left="0" w:right="0"/>
        <w:jc w:val="both"/>
        <w:rPr>
          <w:rFonts w:hint="default" w:ascii="'serif'" w:hAnsi="'serif'" w:eastAsia="'serif'" w:cs="'serif'"/>
          <w:b/>
          <w:bCs/>
          <w:color w:val="auto"/>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四、</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固体废物得到合理处置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工业固体废物处置利用率达</w:t>
      </w:r>
      <w:r>
        <w:rPr>
          <w:rFonts w:hint="default" w:ascii="'serif'" w:hAnsi="'serif'" w:eastAsia="'serif'" w:cs="'serif'"/>
          <w:i w:val="0"/>
          <w:iCs w:val="0"/>
          <w:caps w:val="0"/>
          <w:color w:val="auto"/>
          <w:spacing w:val="0"/>
          <w:sz w:val="24"/>
          <w:szCs w:val="24"/>
          <w:bdr w:val="none" w:color="auto" w:sz="0" w:space="0"/>
          <w:shd w:val="clear" w:fill="FFFFFF"/>
        </w:rPr>
        <w:t>100%</w:t>
      </w:r>
      <w:r>
        <w:rPr>
          <w:rFonts w:hint="eastAsia" w:ascii="宋体" w:hAnsi="宋体" w:eastAsia="宋体" w:cs="宋体"/>
          <w:i w:val="0"/>
          <w:iCs w:val="0"/>
          <w:caps w:val="0"/>
          <w:color w:val="auto"/>
          <w:spacing w:val="0"/>
          <w:sz w:val="24"/>
          <w:szCs w:val="24"/>
          <w:bdr w:val="none" w:color="auto" w:sz="0" w:space="0"/>
          <w:shd w:val="clear" w:fill="FFFFFF"/>
        </w:rPr>
        <w:t>；工业危险废物、医疗危险废物安全处置率达</w:t>
      </w:r>
      <w:r>
        <w:rPr>
          <w:rFonts w:hint="default" w:ascii="'serif'" w:hAnsi="'serif'" w:eastAsia="'serif'" w:cs="'serif'"/>
          <w:i w:val="0"/>
          <w:iCs w:val="0"/>
          <w:caps w:val="0"/>
          <w:color w:val="auto"/>
          <w:spacing w:val="0"/>
          <w:sz w:val="24"/>
          <w:szCs w:val="24"/>
          <w:bdr w:val="none" w:color="auto" w:sz="0" w:space="0"/>
          <w:shd w:val="clear" w:fill="FFFFFF"/>
        </w:rPr>
        <w:t>100%</w:t>
      </w:r>
      <w:r>
        <w:rPr>
          <w:rFonts w:hint="eastAsia" w:ascii="宋体" w:hAnsi="宋体" w:eastAsia="宋体" w:cs="宋体"/>
          <w:i w:val="0"/>
          <w:iCs w:val="0"/>
          <w:caps w:val="0"/>
          <w:color w:val="auto"/>
          <w:spacing w:val="0"/>
          <w:sz w:val="24"/>
          <w:szCs w:val="24"/>
          <w:bdr w:val="none" w:color="auto" w:sz="0" w:space="0"/>
          <w:shd w:val="clear" w:fill="FFFFFF"/>
        </w:rPr>
        <w:t>；全面启动废旧电池回收工作，在社区和学校安装废旧电池回收箱</w:t>
      </w:r>
      <w:r>
        <w:rPr>
          <w:rFonts w:hint="default" w:ascii="'serif'" w:hAnsi="'serif'" w:eastAsia="'serif'" w:cs="'serif'"/>
          <w:i w:val="0"/>
          <w:iCs w:val="0"/>
          <w:caps w:val="0"/>
          <w:color w:val="auto"/>
          <w:spacing w:val="0"/>
          <w:sz w:val="24"/>
          <w:szCs w:val="24"/>
          <w:bdr w:val="none" w:color="auto" w:sz="0" w:space="0"/>
          <w:shd w:val="clear" w:fill="FFFFFF"/>
        </w:rPr>
        <w:t>500</w:t>
      </w:r>
      <w:r>
        <w:rPr>
          <w:rFonts w:hint="eastAsia" w:ascii="宋体" w:hAnsi="宋体" w:eastAsia="宋体" w:cs="宋体"/>
          <w:i w:val="0"/>
          <w:iCs w:val="0"/>
          <w:caps w:val="0"/>
          <w:color w:val="auto"/>
          <w:spacing w:val="0"/>
          <w:sz w:val="24"/>
          <w:szCs w:val="24"/>
          <w:bdr w:val="none" w:color="auto" w:sz="0" w:space="0"/>
          <w:shd w:val="clear" w:fill="FFFFFF"/>
        </w:rPr>
        <w:t>余个；启动垃圾转运台（站）升级改造工作，加速大型垃圾压缩中转站建设进程。</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垃圾收集：目前全区有电动垃圾收集车</w:t>
      </w:r>
      <w:r>
        <w:rPr>
          <w:rFonts w:hint="default" w:ascii="'serif'" w:hAnsi="'serif'" w:eastAsia="'serif'" w:cs="'serif'"/>
          <w:i w:val="0"/>
          <w:iCs w:val="0"/>
          <w:caps w:val="0"/>
          <w:color w:val="auto"/>
          <w:spacing w:val="0"/>
          <w:sz w:val="24"/>
          <w:szCs w:val="24"/>
          <w:bdr w:val="none" w:color="auto" w:sz="0" w:space="0"/>
          <w:shd w:val="clear" w:fill="FFFFFF"/>
        </w:rPr>
        <w:t>10</w:t>
      </w:r>
      <w:r>
        <w:rPr>
          <w:rFonts w:hint="eastAsia" w:ascii="宋体" w:hAnsi="宋体" w:eastAsia="宋体" w:cs="宋体"/>
          <w:i w:val="0"/>
          <w:iCs w:val="0"/>
          <w:caps w:val="0"/>
          <w:color w:val="auto"/>
          <w:spacing w:val="0"/>
          <w:sz w:val="24"/>
          <w:szCs w:val="24"/>
          <w:bdr w:val="none" w:color="auto" w:sz="0" w:space="0"/>
          <w:shd w:val="clear" w:fill="FFFFFF"/>
        </w:rPr>
        <w:t>辆、小型垃圾钩臂车</w:t>
      </w:r>
      <w:r>
        <w:rPr>
          <w:rFonts w:hint="default" w:ascii="'serif'" w:hAnsi="'serif'" w:eastAsia="'serif'" w:cs="'serif'"/>
          <w:i w:val="0"/>
          <w:iCs w:val="0"/>
          <w:caps w:val="0"/>
          <w:color w:val="auto"/>
          <w:spacing w:val="0"/>
          <w:sz w:val="24"/>
          <w:szCs w:val="24"/>
          <w:bdr w:val="none" w:color="auto" w:sz="0" w:space="0"/>
          <w:shd w:val="clear" w:fill="FFFFFF"/>
        </w:rPr>
        <w:t>16</w:t>
      </w:r>
      <w:r>
        <w:rPr>
          <w:rFonts w:hint="eastAsia" w:ascii="宋体" w:hAnsi="宋体" w:eastAsia="宋体" w:cs="宋体"/>
          <w:i w:val="0"/>
          <w:iCs w:val="0"/>
          <w:caps w:val="0"/>
          <w:color w:val="auto"/>
          <w:spacing w:val="0"/>
          <w:sz w:val="24"/>
          <w:szCs w:val="24"/>
          <w:bdr w:val="none" w:color="auto" w:sz="0" w:space="0"/>
          <w:shd w:val="clear" w:fill="FFFFFF"/>
        </w:rPr>
        <w:t>台、箱体</w:t>
      </w:r>
      <w:r>
        <w:rPr>
          <w:rFonts w:hint="default" w:ascii="'serif'" w:hAnsi="'serif'" w:eastAsia="'serif'" w:cs="'serif'"/>
          <w:i w:val="0"/>
          <w:iCs w:val="0"/>
          <w:caps w:val="0"/>
          <w:color w:val="auto"/>
          <w:spacing w:val="0"/>
          <w:sz w:val="24"/>
          <w:szCs w:val="24"/>
          <w:bdr w:val="none" w:color="auto" w:sz="0" w:space="0"/>
          <w:shd w:val="clear" w:fill="FFFFFF"/>
        </w:rPr>
        <w:t>100</w:t>
      </w:r>
      <w:r>
        <w:rPr>
          <w:rFonts w:hint="eastAsia" w:ascii="宋体" w:hAnsi="宋体" w:eastAsia="宋体" w:cs="宋体"/>
          <w:i w:val="0"/>
          <w:iCs w:val="0"/>
          <w:caps w:val="0"/>
          <w:color w:val="auto"/>
          <w:spacing w:val="0"/>
          <w:sz w:val="24"/>
          <w:szCs w:val="24"/>
          <w:bdr w:val="none" w:color="auto" w:sz="0" w:space="0"/>
          <w:shd w:val="clear" w:fill="FFFFFF"/>
        </w:rPr>
        <w:t>台，小型垃圾密封车</w:t>
      </w:r>
      <w:r>
        <w:rPr>
          <w:rFonts w:hint="default" w:ascii="'serif'" w:hAnsi="'serif'" w:eastAsia="'serif'" w:cs="'serif'"/>
          <w:i w:val="0"/>
          <w:iCs w:val="0"/>
          <w:caps w:val="0"/>
          <w:color w:val="auto"/>
          <w:spacing w:val="0"/>
          <w:sz w:val="24"/>
          <w:szCs w:val="24"/>
          <w:bdr w:val="none" w:color="auto" w:sz="0" w:space="0"/>
          <w:shd w:val="clear" w:fill="FFFFFF"/>
        </w:rPr>
        <w:t>122</w:t>
      </w:r>
      <w:r>
        <w:rPr>
          <w:rFonts w:hint="eastAsia" w:ascii="宋体" w:hAnsi="宋体" w:eastAsia="宋体" w:cs="宋体"/>
          <w:i w:val="0"/>
          <w:iCs w:val="0"/>
          <w:caps w:val="0"/>
          <w:color w:val="auto"/>
          <w:spacing w:val="0"/>
          <w:sz w:val="24"/>
          <w:szCs w:val="24"/>
          <w:bdr w:val="none" w:color="auto" w:sz="0" w:space="0"/>
          <w:shd w:val="clear" w:fill="FFFFFF"/>
        </w:rPr>
        <w:t>台，板车</w:t>
      </w:r>
      <w:r>
        <w:rPr>
          <w:rFonts w:hint="default" w:ascii="'serif'" w:hAnsi="'serif'" w:eastAsia="'serif'" w:cs="'serif'"/>
          <w:i w:val="0"/>
          <w:iCs w:val="0"/>
          <w:caps w:val="0"/>
          <w:color w:val="auto"/>
          <w:spacing w:val="0"/>
          <w:sz w:val="24"/>
          <w:szCs w:val="24"/>
          <w:bdr w:val="none" w:color="auto" w:sz="0" w:space="0"/>
          <w:shd w:val="clear" w:fill="FFFFFF"/>
        </w:rPr>
        <w:t>487</w:t>
      </w:r>
      <w:r>
        <w:rPr>
          <w:rFonts w:hint="eastAsia" w:ascii="宋体" w:hAnsi="宋体" w:eastAsia="宋体" w:cs="宋体"/>
          <w:i w:val="0"/>
          <w:iCs w:val="0"/>
          <w:caps w:val="0"/>
          <w:color w:val="auto"/>
          <w:spacing w:val="0"/>
          <w:sz w:val="24"/>
          <w:szCs w:val="24"/>
          <w:bdr w:val="none" w:color="auto" w:sz="0" w:space="0"/>
          <w:shd w:val="clear" w:fill="FFFFFF"/>
        </w:rPr>
        <w:t>辆。</w:t>
      </w:r>
      <w:r>
        <w:rPr>
          <w:rFonts w:hint="default" w:ascii="'serif'" w:hAnsi="'serif'" w:eastAsia="'serif'" w:cs="'serif'"/>
          <w:i w:val="0"/>
          <w:iCs w:val="0"/>
          <w:caps w:val="0"/>
          <w:color w:val="auto"/>
          <w:spacing w:val="0"/>
          <w:sz w:val="24"/>
          <w:szCs w:val="24"/>
          <w:bdr w:val="none" w:color="auto" w:sz="0" w:space="0"/>
          <w:shd w:val="clear" w:fill="FFFFFF"/>
        </w:rPr>
        <w:t>2010</w:t>
      </w:r>
      <w:r>
        <w:rPr>
          <w:rFonts w:hint="eastAsia" w:ascii="宋体" w:hAnsi="宋体" w:eastAsia="宋体" w:cs="宋体"/>
          <w:i w:val="0"/>
          <w:iCs w:val="0"/>
          <w:caps w:val="0"/>
          <w:color w:val="auto"/>
          <w:spacing w:val="0"/>
          <w:sz w:val="24"/>
          <w:szCs w:val="24"/>
          <w:bdr w:val="none" w:color="auto" w:sz="0" w:space="0"/>
          <w:shd w:val="clear" w:fill="FFFFFF"/>
        </w:rPr>
        <w:t>年再购小型钩臂车</w:t>
      </w:r>
      <w:r>
        <w:rPr>
          <w:rFonts w:hint="default" w:ascii="'serif'" w:hAnsi="'serif'" w:eastAsia="'serif'" w:cs="'serif'"/>
          <w:i w:val="0"/>
          <w:iCs w:val="0"/>
          <w:caps w:val="0"/>
          <w:color w:val="auto"/>
          <w:spacing w:val="0"/>
          <w:sz w:val="24"/>
          <w:szCs w:val="24"/>
          <w:bdr w:val="none" w:color="auto" w:sz="0" w:space="0"/>
          <w:shd w:val="clear" w:fill="FFFFFF"/>
        </w:rPr>
        <w:t>45</w:t>
      </w:r>
      <w:r>
        <w:rPr>
          <w:rFonts w:hint="eastAsia" w:ascii="宋体" w:hAnsi="宋体" w:eastAsia="宋体" w:cs="宋体"/>
          <w:i w:val="0"/>
          <w:iCs w:val="0"/>
          <w:caps w:val="0"/>
          <w:color w:val="auto"/>
          <w:spacing w:val="0"/>
          <w:sz w:val="24"/>
          <w:szCs w:val="24"/>
          <w:bdr w:val="none" w:color="auto" w:sz="0" w:space="0"/>
          <w:shd w:val="clear" w:fill="FFFFFF"/>
        </w:rPr>
        <w:t>台、箱体</w:t>
      </w:r>
      <w:r>
        <w:rPr>
          <w:rFonts w:hint="default" w:ascii="'serif'" w:hAnsi="'serif'" w:eastAsia="'serif'" w:cs="'serif'"/>
          <w:i w:val="0"/>
          <w:iCs w:val="0"/>
          <w:caps w:val="0"/>
          <w:color w:val="auto"/>
          <w:spacing w:val="0"/>
          <w:sz w:val="24"/>
          <w:szCs w:val="24"/>
          <w:bdr w:val="none" w:color="auto" w:sz="0" w:space="0"/>
          <w:shd w:val="clear" w:fill="FFFFFF"/>
        </w:rPr>
        <w:t>449</w:t>
      </w:r>
      <w:r>
        <w:rPr>
          <w:rFonts w:hint="eastAsia" w:ascii="宋体" w:hAnsi="宋体" w:eastAsia="宋体" w:cs="宋体"/>
          <w:i w:val="0"/>
          <w:iCs w:val="0"/>
          <w:caps w:val="0"/>
          <w:color w:val="auto"/>
          <w:spacing w:val="0"/>
          <w:sz w:val="24"/>
          <w:szCs w:val="24"/>
          <w:bdr w:val="none" w:color="auto" w:sz="0" w:space="0"/>
          <w:shd w:val="clear" w:fill="FFFFFF"/>
        </w:rPr>
        <w:t>只，小型垃圾收集车</w:t>
      </w:r>
      <w:r>
        <w:rPr>
          <w:rFonts w:hint="default" w:ascii="'serif'" w:hAnsi="'serif'" w:eastAsia="'serif'" w:cs="'serif'"/>
          <w:i w:val="0"/>
          <w:iCs w:val="0"/>
          <w:caps w:val="0"/>
          <w:color w:val="auto"/>
          <w:spacing w:val="0"/>
          <w:sz w:val="24"/>
          <w:szCs w:val="24"/>
          <w:bdr w:val="none" w:color="auto" w:sz="0" w:space="0"/>
          <w:shd w:val="clear" w:fill="FFFFFF"/>
        </w:rPr>
        <w:t>27</w:t>
      </w:r>
      <w:r>
        <w:rPr>
          <w:rFonts w:hint="eastAsia" w:ascii="宋体" w:hAnsi="宋体" w:eastAsia="宋体" w:cs="宋体"/>
          <w:i w:val="0"/>
          <w:iCs w:val="0"/>
          <w:caps w:val="0"/>
          <w:color w:val="auto"/>
          <w:spacing w:val="0"/>
          <w:sz w:val="24"/>
          <w:szCs w:val="24"/>
          <w:bdr w:val="none" w:color="auto" w:sz="0" w:space="0"/>
          <w:shd w:val="clear" w:fill="FFFFFF"/>
        </w:rPr>
        <w:t>台，逐步淘汰垃圾收集人力板车。</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生活垃圾转运及其配套设施建设：“十一五”期间，全区共建设了</w:t>
      </w:r>
      <w:r>
        <w:rPr>
          <w:rFonts w:hint="default" w:ascii="'serif'" w:hAnsi="'serif'" w:eastAsia="'serif'" w:cs="'serif'"/>
          <w:i w:val="0"/>
          <w:iCs w:val="0"/>
          <w:caps w:val="0"/>
          <w:color w:val="auto"/>
          <w:spacing w:val="0"/>
          <w:sz w:val="24"/>
          <w:szCs w:val="24"/>
          <w:bdr w:val="none" w:color="auto" w:sz="0" w:space="0"/>
          <w:shd w:val="clear" w:fill="FFFFFF"/>
        </w:rPr>
        <w:t>7</w:t>
      </w:r>
      <w:r>
        <w:rPr>
          <w:rFonts w:hint="eastAsia" w:ascii="宋体" w:hAnsi="宋体" w:eastAsia="宋体" w:cs="宋体"/>
          <w:i w:val="0"/>
          <w:iCs w:val="0"/>
          <w:caps w:val="0"/>
          <w:color w:val="auto"/>
          <w:spacing w:val="0"/>
          <w:sz w:val="24"/>
          <w:szCs w:val="24"/>
          <w:bdr w:val="none" w:color="auto" w:sz="0" w:space="0"/>
          <w:shd w:val="clear" w:fill="FFFFFF"/>
        </w:rPr>
        <w:t>座垃圾转运站，其中中型站</w:t>
      </w:r>
      <w:r>
        <w:rPr>
          <w:rFonts w:hint="default" w:ascii="'serif'" w:hAnsi="'serif'" w:eastAsia="'serif'" w:cs="'serif'"/>
          <w:i w:val="0"/>
          <w:iCs w:val="0"/>
          <w:caps w:val="0"/>
          <w:color w:val="auto"/>
          <w:spacing w:val="0"/>
          <w:sz w:val="24"/>
          <w:szCs w:val="24"/>
          <w:bdr w:val="none" w:color="auto" w:sz="0" w:space="0"/>
          <w:shd w:val="clear" w:fill="FFFFFF"/>
        </w:rPr>
        <w:t>6</w:t>
      </w:r>
      <w:r>
        <w:rPr>
          <w:rFonts w:hint="eastAsia" w:ascii="宋体" w:hAnsi="宋体" w:eastAsia="宋体" w:cs="宋体"/>
          <w:i w:val="0"/>
          <w:iCs w:val="0"/>
          <w:caps w:val="0"/>
          <w:color w:val="auto"/>
          <w:spacing w:val="0"/>
          <w:sz w:val="24"/>
          <w:szCs w:val="24"/>
          <w:bdr w:val="none" w:color="auto" w:sz="0" w:space="0"/>
          <w:shd w:val="clear" w:fill="FFFFFF"/>
        </w:rPr>
        <w:t>座（巡司河、新生路、紫阳东路、姚家岭、杨园、水果湖转运站），小型转运站</w:t>
      </w:r>
      <w:r>
        <w:rPr>
          <w:rFonts w:hint="default" w:ascii="'serif'" w:hAnsi="'serif'" w:eastAsia="'serif'" w:cs="'serif'"/>
          <w:i w:val="0"/>
          <w:iCs w:val="0"/>
          <w:caps w:val="0"/>
          <w:color w:val="auto"/>
          <w:spacing w:val="0"/>
          <w:sz w:val="24"/>
          <w:szCs w:val="24"/>
          <w:bdr w:val="none" w:color="auto" w:sz="0" w:space="0"/>
          <w:shd w:val="clear" w:fill="FFFFFF"/>
        </w:rPr>
        <w:t>1</w:t>
      </w:r>
      <w:r>
        <w:rPr>
          <w:rFonts w:hint="eastAsia" w:ascii="宋体" w:hAnsi="宋体" w:eastAsia="宋体" w:cs="宋体"/>
          <w:i w:val="0"/>
          <w:iCs w:val="0"/>
          <w:caps w:val="0"/>
          <w:color w:val="auto"/>
          <w:spacing w:val="0"/>
          <w:sz w:val="24"/>
          <w:szCs w:val="24"/>
          <w:bdr w:val="none" w:color="auto" w:sz="0" w:space="0"/>
          <w:shd w:val="clear" w:fill="FFFFFF"/>
        </w:rPr>
        <w:t>座（白沙洲转运站），加上原有的</w:t>
      </w:r>
      <w:r>
        <w:rPr>
          <w:rFonts w:hint="default" w:ascii="'serif'" w:hAnsi="'serif'" w:eastAsia="'serif'" w:cs="'serif'"/>
          <w:i w:val="0"/>
          <w:iCs w:val="0"/>
          <w:caps w:val="0"/>
          <w:color w:val="auto"/>
          <w:spacing w:val="0"/>
          <w:sz w:val="24"/>
          <w:szCs w:val="24"/>
          <w:bdr w:val="none" w:color="auto" w:sz="0" w:space="0"/>
          <w:shd w:val="clear" w:fill="FFFFFF"/>
        </w:rPr>
        <w:t>2</w:t>
      </w:r>
      <w:r>
        <w:rPr>
          <w:rFonts w:hint="eastAsia" w:ascii="宋体" w:hAnsi="宋体" w:eastAsia="宋体" w:cs="宋体"/>
          <w:i w:val="0"/>
          <w:iCs w:val="0"/>
          <w:caps w:val="0"/>
          <w:color w:val="auto"/>
          <w:spacing w:val="0"/>
          <w:sz w:val="24"/>
          <w:szCs w:val="24"/>
          <w:bdr w:val="none" w:color="auto" w:sz="0" w:space="0"/>
          <w:shd w:val="clear" w:fill="FFFFFF"/>
        </w:rPr>
        <w:t>座小型转运站，垃圾中转能力约</w:t>
      </w:r>
      <w:r>
        <w:rPr>
          <w:rFonts w:hint="default" w:ascii="'serif'" w:hAnsi="'serif'" w:eastAsia="'serif'" w:cs="'serif'"/>
          <w:i w:val="0"/>
          <w:iCs w:val="0"/>
          <w:caps w:val="0"/>
          <w:color w:val="auto"/>
          <w:spacing w:val="0"/>
          <w:sz w:val="24"/>
          <w:szCs w:val="24"/>
          <w:bdr w:val="none" w:color="auto" w:sz="0" w:space="0"/>
          <w:shd w:val="clear" w:fill="FFFFFF"/>
        </w:rPr>
        <w:t>1000</w:t>
      </w:r>
      <w:r>
        <w:rPr>
          <w:rFonts w:hint="eastAsia" w:ascii="宋体" w:hAnsi="宋体" w:eastAsia="宋体" w:cs="宋体"/>
          <w:i w:val="0"/>
          <w:iCs w:val="0"/>
          <w:caps w:val="0"/>
          <w:color w:val="auto"/>
          <w:spacing w:val="0"/>
          <w:sz w:val="24"/>
          <w:szCs w:val="24"/>
          <w:bdr w:val="none" w:color="auto" w:sz="0" w:space="0"/>
          <w:shd w:val="clear" w:fill="FFFFFF"/>
        </w:rPr>
        <w:t>吨</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日。另有用于垃圾运输的垃圾压缩车</w:t>
      </w:r>
      <w:r>
        <w:rPr>
          <w:rFonts w:hint="default" w:ascii="'serif'" w:hAnsi="'serif'" w:eastAsia="'serif'" w:cs="'serif'"/>
          <w:i w:val="0"/>
          <w:iCs w:val="0"/>
          <w:caps w:val="0"/>
          <w:color w:val="auto"/>
          <w:spacing w:val="0"/>
          <w:sz w:val="24"/>
          <w:szCs w:val="24"/>
          <w:bdr w:val="none" w:color="auto" w:sz="0" w:space="0"/>
          <w:shd w:val="clear" w:fill="FFFFFF"/>
        </w:rPr>
        <w:t>53</w:t>
      </w:r>
      <w:r>
        <w:rPr>
          <w:rFonts w:hint="eastAsia" w:ascii="宋体" w:hAnsi="宋体" w:eastAsia="宋体" w:cs="宋体"/>
          <w:i w:val="0"/>
          <w:iCs w:val="0"/>
          <w:caps w:val="0"/>
          <w:color w:val="auto"/>
          <w:spacing w:val="0"/>
          <w:sz w:val="24"/>
          <w:szCs w:val="24"/>
          <w:bdr w:val="none" w:color="auto" w:sz="0" w:space="0"/>
          <w:shd w:val="clear" w:fill="FFFFFF"/>
        </w:rPr>
        <w:t>台。生活垃圾处理：全区生活垃圾分别转运到长山口和陈家冲生活垃圾无害化处理场处理。目前全区生活垃圾无害化处理率已达到</w:t>
      </w:r>
      <w:r>
        <w:rPr>
          <w:rFonts w:hint="default" w:ascii="'serif'" w:hAnsi="'serif'" w:eastAsia="'serif'" w:cs="'serif'"/>
          <w:i w:val="0"/>
          <w:iCs w:val="0"/>
          <w:caps w:val="0"/>
          <w:color w:val="auto"/>
          <w:spacing w:val="0"/>
          <w:sz w:val="24"/>
          <w:szCs w:val="24"/>
          <w:bdr w:val="none" w:color="auto" w:sz="0" w:space="0"/>
          <w:shd w:val="clear" w:fill="FFFFFF"/>
        </w:rPr>
        <w:t>85%</w:t>
      </w:r>
      <w:r>
        <w:rPr>
          <w:rFonts w:hint="eastAsia" w:ascii="宋体" w:hAnsi="宋体" w:eastAsia="宋体" w:cs="宋体"/>
          <w:i w:val="0"/>
          <w:iCs w:val="0"/>
          <w:caps w:val="0"/>
          <w:color w:val="auto"/>
          <w:spacing w:val="0"/>
          <w:sz w:val="24"/>
          <w:szCs w:val="24"/>
          <w:bdr w:val="none" w:color="auto" w:sz="0" w:space="0"/>
          <w:shd w:val="clear" w:fill="FFFFFF"/>
        </w:rPr>
        <w:t>的指标。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60" w:beforeAutospacing="0" w:after="260" w:afterAutospacing="0" w:line="600" w:lineRule="atLeast"/>
        <w:ind w:left="0" w:right="0"/>
        <w:jc w:val="both"/>
        <w:rPr>
          <w:rFonts w:hint="default" w:ascii="'serif'" w:hAnsi="'serif'" w:eastAsia="'serif'" w:cs="'serif'"/>
          <w:b/>
          <w:bCs/>
          <w:color w:val="auto"/>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五、</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生态绿化建设步伐加快</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完成武昌江滩</w:t>
      </w:r>
      <w:r>
        <w:rPr>
          <w:rFonts w:hint="eastAsia" w:ascii="宋体" w:hAnsi="宋体" w:eastAsia="宋体" w:cs="宋体"/>
          <w:i w:val="0"/>
          <w:iCs w:val="0"/>
          <w:caps w:val="0"/>
          <w:color w:val="000000"/>
          <w:spacing w:val="0"/>
          <w:sz w:val="24"/>
          <w:szCs w:val="24"/>
          <w:bdr w:val="none" w:color="auto" w:sz="0" w:space="0"/>
          <w:shd w:val="clear" w:fill="FFFFFF"/>
        </w:rPr>
        <w:t>一、</w:t>
      </w:r>
      <w:r>
        <w:rPr>
          <w:rFonts w:hint="eastAsia" w:ascii="宋体" w:hAnsi="宋体" w:eastAsia="宋体" w:cs="宋体"/>
          <w:i w:val="0"/>
          <w:iCs w:val="0"/>
          <w:caps w:val="0"/>
          <w:color w:val="auto"/>
          <w:spacing w:val="0"/>
          <w:sz w:val="24"/>
          <w:szCs w:val="24"/>
          <w:bdr w:val="none" w:color="auto" w:sz="0" w:space="0"/>
          <w:shd w:val="clear" w:fill="FFFFFF"/>
        </w:rPr>
        <w:t>二、三、四期综合整治工程，</w:t>
      </w:r>
      <w:r>
        <w:rPr>
          <w:rFonts w:hint="eastAsia" w:ascii="宋体" w:hAnsi="宋体" w:eastAsia="宋体" w:cs="宋体"/>
          <w:i w:val="0"/>
          <w:iCs w:val="0"/>
          <w:caps w:val="0"/>
          <w:color w:val="000000"/>
          <w:spacing w:val="0"/>
          <w:sz w:val="24"/>
          <w:szCs w:val="24"/>
          <w:bdr w:val="none" w:color="auto" w:sz="0" w:space="0"/>
          <w:shd w:val="clear" w:fill="FFFFFF"/>
        </w:rPr>
        <w:t>总投资</w:t>
      </w:r>
      <w:r>
        <w:rPr>
          <w:rFonts w:hint="default" w:ascii="'serif'" w:hAnsi="'serif'" w:eastAsia="'serif'" w:cs="'serif'"/>
          <w:i w:val="0"/>
          <w:iCs w:val="0"/>
          <w:caps w:val="0"/>
          <w:color w:val="000000"/>
          <w:spacing w:val="0"/>
          <w:sz w:val="24"/>
          <w:szCs w:val="24"/>
          <w:bdr w:val="none" w:color="auto" w:sz="0" w:space="0"/>
          <w:shd w:val="clear" w:fill="FFFFFF"/>
        </w:rPr>
        <w:t>2.25</w:t>
      </w:r>
      <w:r>
        <w:rPr>
          <w:rFonts w:hint="eastAsia" w:ascii="宋体" w:hAnsi="宋体" w:eastAsia="宋体" w:cs="宋体"/>
          <w:i w:val="0"/>
          <w:iCs w:val="0"/>
          <w:caps w:val="0"/>
          <w:color w:val="000000"/>
          <w:spacing w:val="0"/>
          <w:sz w:val="24"/>
          <w:szCs w:val="24"/>
          <w:bdr w:val="none" w:color="auto" w:sz="0" w:space="0"/>
          <w:shd w:val="clear" w:fill="FFFFFF"/>
        </w:rPr>
        <w:t>亿元，形成长约</w:t>
      </w:r>
      <w:r>
        <w:rPr>
          <w:rFonts w:hint="default" w:ascii="'serif'" w:hAnsi="'serif'" w:eastAsia="'serif'" w:cs="'serif'"/>
          <w:i w:val="0"/>
          <w:iCs w:val="0"/>
          <w:caps w:val="0"/>
          <w:color w:val="000000"/>
          <w:spacing w:val="0"/>
          <w:sz w:val="24"/>
          <w:szCs w:val="24"/>
          <w:bdr w:val="none" w:color="auto" w:sz="0" w:space="0"/>
          <w:shd w:val="clear" w:fill="FFFFFF"/>
        </w:rPr>
        <w:t>10</w:t>
      </w:r>
      <w:r>
        <w:rPr>
          <w:rFonts w:hint="eastAsia" w:ascii="宋体" w:hAnsi="宋体" w:eastAsia="宋体" w:cs="宋体"/>
          <w:i w:val="0"/>
          <w:iCs w:val="0"/>
          <w:caps w:val="0"/>
          <w:color w:val="000000"/>
          <w:spacing w:val="0"/>
          <w:sz w:val="24"/>
          <w:szCs w:val="24"/>
          <w:bdr w:val="none" w:color="auto" w:sz="0" w:space="0"/>
          <w:shd w:val="clear" w:fill="FFFFFF"/>
        </w:rPr>
        <w:t>公里、面积约</w:t>
      </w:r>
      <w:r>
        <w:rPr>
          <w:rFonts w:hint="default" w:ascii="'serif'" w:hAnsi="'serif'" w:eastAsia="'serif'" w:cs="'serif'"/>
          <w:i w:val="0"/>
          <w:iCs w:val="0"/>
          <w:caps w:val="0"/>
          <w:color w:val="000000"/>
          <w:spacing w:val="0"/>
          <w:sz w:val="24"/>
          <w:szCs w:val="24"/>
          <w:bdr w:val="none" w:color="auto" w:sz="0" w:space="0"/>
          <w:shd w:val="clear" w:fill="FFFFFF"/>
        </w:rPr>
        <w:t>51</w:t>
      </w:r>
      <w:r>
        <w:rPr>
          <w:rFonts w:hint="eastAsia" w:ascii="宋体" w:hAnsi="宋体" w:eastAsia="宋体" w:cs="宋体"/>
          <w:i w:val="0"/>
          <w:iCs w:val="0"/>
          <w:caps w:val="0"/>
          <w:color w:val="000000"/>
          <w:spacing w:val="0"/>
          <w:sz w:val="24"/>
          <w:szCs w:val="24"/>
          <w:bdr w:val="none" w:color="auto" w:sz="0" w:space="0"/>
          <w:shd w:val="clear" w:fill="FFFFFF"/>
        </w:rPr>
        <w:t>万平方米的滨</w:t>
      </w:r>
      <w:r>
        <w:rPr>
          <w:rFonts w:hint="eastAsia" w:ascii="宋体" w:hAnsi="宋体" w:eastAsia="宋体" w:cs="宋体"/>
          <w:i w:val="0"/>
          <w:iCs w:val="0"/>
          <w:caps w:val="0"/>
          <w:color w:val="auto"/>
          <w:spacing w:val="0"/>
          <w:sz w:val="24"/>
          <w:szCs w:val="24"/>
          <w:bdr w:val="none" w:color="auto" w:sz="0" w:space="0"/>
          <w:shd w:val="clear" w:fill="FFFFFF"/>
        </w:rPr>
        <w:t>江生态景观走廊。实施蛇山</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显山透绿</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、洪山公园山体绿化和长春观山林游园工程。完成首义文化广场工程，开工建设首义纪念广场工程；改造武昌公园为开放式绿化游园；建绿化景观道路</w:t>
      </w:r>
      <w:r>
        <w:rPr>
          <w:rFonts w:hint="default" w:ascii="'serif'" w:hAnsi="'serif'" w:eastAsia="'serif'" w:cs="'serif'"/>
          <w:i w:val="0"/>
          <w:iCs w:val="0"/>
          <w:caps w:val="0"/>
          <w:color w:val="auto"/>
          <w:spacing w:val="0"/>
          <w:sz w:val="24"/>
          <w:szCs w:val="24"/>
          <w:bdr w:val="none" w:color="auto" w:sz="0" w:space="0"/>
          <w:shd w:val="clear" w:fill="FFFFFF"/>
        </w:rPr>
        <w:t>88</w:t>
      </w:r>
      <w:r>
        <w:rPr>
          <w:rFonts w:hint="eastAsia" w:ascii="宋体" w:hAnsi="宋体" w:eastAsia="宋体" w:cs="宋体"/>
          <w:i w:val="0"/>
          <w:iCs w:val="0"/>
          <w:caps w:val="0"/>
          <w:color w:val="auto"/>
          <w:spacing w:val="0"/>
          <w:sz w:val="24"/>
          <w:szCs w:val="24"/>
          <w:bdr w:val="none" w:color="auto" w:sz="0" w:space="0"/>
          <w:shd w:val="clear" w:fill="FFFFFF"/>
        </w:rPr>
        <w:t>条，总长</w:t>
      </w:r>
      <w:r>
        <w:rPr>
          <w:rFonts w:hint="default" w:ascii="'serif'" w:hAnsi="'serif'" w:eastAsia="'serif'" w:cs="'serif'"/>
          <w:i w:val="0"/>
          <w:iCs w:val="0"/>
          <w:caps w:val="0"/>
          <w:color w:val="auto"/>
          <w:spacing w:val="0"/>
          <w:sz w:val="24"/>
          <w:szCs w:val="24"/>
          <w:bdr w:val="none" w:color="auto" w:sz="0" w:space="0"/>
          <w:shd w:val="clear" w:fill="FFFFFF"/>
        </w:rPr>
        <w:t>118</w:t>
      </w:r>
      <w:r>
        <w:rPr>
          <w:rFonts w:hint="eastAsia" w:ascii="宋体" w:hAnsi="宋体" w:eastAsia="宋体" w:cs="宋体"/>
          <w:i w:val="0"/>
          <w:iCs w:val="0"/>
          <w:caps w:val="0"/>
          <w:color w:val="auto"/>
          <w:spacing w:val="0"/>
          <w:sz w:val="24"/>
          <w:szCs w:val="24"/>
          <w:bdr w:val="none" w:color="auto" w:sz="0" w:space="0"/>
          <w:shd w:val="clear" w:fill="FFFFFF"/>
        </w:rPr>
        <w:t>公里；新建街区绿地</w:t>
      </w:r>
      <w:r>
        <w:rPr>
          <w:rFonts w:hint="default" w:ascii="'serif'" w:hAnsi="'serif'" w:eastAsia="'serif'" w:cs="'serif'"/>
          <w:i w:val="0"/>
          <w:iCs w:val="0"/>
          <w:caps w:val="0"/>
          <w:color w:val="auto"/>
          <w:spacing w:val="0"/>
          <w:sz w:val="24"/>
          <w:szCs w:val="24"/>
          <w:bdr w:val="none" w:color="auto" w:sz="0" w:space="0"/>
          <w:shd w:val="clear" w:fill="FFFFFF"/>
        </w:rPr>
        <w:t>13</w:t>
      </w:r>
      <w:r>
        <w:rPr>
          <w:rFonts w:hint="eastAsia" w:ascii="宋体" w:hAnsi="宋体" w:eastAsia="宋体" w:cs="宋体"/>
          <w:i w:val="0"/>
          <w:iCs w:val="0"/>
          <w:caps w:val="0"/>
          <w:color w:val="auto"/>
          <w:spacing w:val="0"/>
          <w:sz w:val="24"/>
          <w:szCs w:val="24"/>
          <w:bdr w:val="none" w:color="auto" w:sz="0" w:space="0"/>
          <w:shd w:val="clear" w:fill="FFFFFF"/>
        </w:rPr>
        <w:t>片。全区绿化覆盖率达到</w:t>
      </w:r>
      <w:r>
        <w:rPr>
          <w:rFonts w:hint="default" w:ascii="'serif'" w:hAnsi="'serif'" w:eastAsia="'serif'" w:cs="'serif'"/>
          <w:i w:val="0"/>
          <w:iCs w:val="0"/>
          <w:caps w:val="0"/>
          <w:color w:val="auto"/>
          <w:spacing w:val="0"/>
          <w:sz w:val="24"/>
          <w:szCs w:val="24"/>
          <w:bdr w:val="none" w:color="auto" w:sz="0" w:space="0"/>
          <w:shd w:val="clear" w:fill="FFFFFF"/>
        </w:rPr>
        <w:t>38%</w:t>
      </w:r>
      <w:r>
        <w:rPr>
          <w:rFonts w:hint="eastAsia" w:ascii="宋体" w:hAnsi="宋体" w:eastAsia="宋体" w:cs="宋体"/>
          <w:i w:val="0"/>
          <w:iCs w:val="0"/>
          <w:caps w:val="0"/>
          <w:color w:val="auto"/>
          <w:spacing w:val="0"/>
          <w:sz w:val="24"/>
          <w:szCs w:val="24"/>
          <w:bdr w:val="none" w:color="auto" w:sz="0" w:space="0"/>
          <w:shd w:val="clear" w:fill="FFFFFF"/>
        </w:rPr>
        <w:t>，绿地率达到</w:t>
      </w:r>
      <w:r>
        <w:rPr>
          <w:rFonts w:hint="default" w:ascii="'serif'" w:hAnsi="'serif'" w:eastAsia="'serif'" w:cs="'serif'"/>
          <w:i w:val="0"/>
          <w:iCs w:val="0"/>
          <w:caps w:val="0"/>
          <w:color w:val="auto"/>
          <w:spacing w:val="0"/>
          <w:sz w:val="24"/>
          <w:szCs w:val="24"/>
          <w:bdr w:val="none" w:color="auto" w:sz="0" w:space="0"/>
          <w:shd w:val="clear" w:fill="FFFFFF"/>
        </w:rPr>
        <w:t>32.85%</w:t>
      </w:r>
      <w:r>
        <w:rPr>
          <w:rFonts w:hint="eastAsia" w:ascii="宋体" w:hAnsi="宋体" w:eastAsia="宋体" w:cs="宋体"/>
          <w:i w:val="0"/>
          <w:iCs w:val="0"/>
          <w:caps w:val="0"/>
          <w:color w:val="auto"/>
          <w:spacing w:val="0"/>
          <w:sz w:val="24"/>
          <w:szCs w:val="24"/>
          <w:bdr w:val="none" w:color="auto" w:sz="0" w:space="0"/>
          <w:shd w:val="clear" w:fill="FFFFFF"/>
        </w:rPr>
        <w:t>，达到国家森林城市生态绿化标准。我区滨湖带建设如表</w:t>
      </w:r>
      <w:r>
        <w:rPr>
          <w:rFonts w:hint="default" w:ascii="'serif'" w:hAnsi="'serif'" w:eastAsia="'serif'" w:cs="'serif'"/>
          <w:i w:val="0"/>
          <w:iCs w:val="0"/>
          <w:caps w:val="0"/>
          <w:color w:val="auto"/>
          <w:spacing w:val="0"/>
          <w:sz w:val="24"/>
          <w:szCs w:val="24"/>
          <w:bdr w:val="none" w:color="auto" w:sz="0" w:space="0"/>
          <w:shd w:val="clear" w:fill="FFFFFF"/>
        </w:rPr>
        <w:t>1</w:t>
      </w:r>
      <w:r>
        <w:rPr>
          <w:rFonts w:hint="eastAsia" w:ascii="宋体" w:hAnsi="宋体" w:eastAsia="宋体" w:cs="宋体"/>
          <w:i w:val="0"/>
          <w:iCs w:val="0"/>
          <w:caps w:val="0"/>
          <w:color w:val="auto"/>
          <w:spacing w:val="0"/>
          <w:sz w:val="24"/>
          <w:szCs w:val="24"/>
          <w:bdr w:val="none" w:color="auto" w:sz="0" w:space="0"/>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center"/>
        <w:rPr>
          <w:rFonts w:hint="default" w:ascii="'serif'" w:hAnsi="'serif'" w:eastAsia="'serif'" w:cs="'serif'"/>
          <w:color w:val="auto"/>
          <w:sz w:val="21"/>
          <w:szCs w:val="21"/>
        </w:rPr>
      </w:pPr>
      <w:r>
        <w:rPr>
          <w:rFonts w:hint="default" w:ascii="'serif'" w:hAnsi="'serif'" w:eastAsia="'serif'" w:cs="'serif'"/>
          <w:i w:val="0"/>
          <w:iCs w:val="0"/>
          <w:caps w:val="0"/>
          <w:color w:val="auto"/>
          <w:spacing w:val="0"/>
          <w:sz w:val="21"/>
          <w:szCs w:val="21"/>
          <w:bdr w:val="none" w:color="auto" w:sz="0" w:space="0"/>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964"/>
        <w:jc w:val="both"/>
        <w:rPr>
          <w:rFonts w:hint="default" w:ascii="'serif'" w:hAnsi="'serif'" w:eastAsia="'serif'" w:cs="'serif'"/>
          <w:color w:val="auto"/>
          <w:sz w:val="21"/>
          <w:szCs w:val="21"/>
        </w:rPr>
      </w:pPr>
      <w:r>
        <w:rPr>
          <w:rFonts w:hint="eastAsia" w:ascii="宋体" w:hAnsi="宋体" w:eastAsia="宋体" w:cs="宋体"/>
          <w:b w:val="0"/>
          <w:bCs w:val="0"/>
          <w:i w:val="0"/>
          <w:iCs w:val="0"/>
          <w:caps w:val="0"/>
          <w:color w:val="auto"/>
          <w:spacing w:val="0"/>
          <w:sz w:val="24"/>
          <w:szCs w:val="24"/>
          <w:bdr w:val="none" w:color="auto" w:sz="0" w:space="0"/>
          <w:shd w:val="clear" w:fill="FFFFFF"/>
        </w:rPr>
        <w:t>表</w:t>
      </w:r>
      <w:r>
        <w:rPr>
          <w:rFonts w:hint="default" w:ascii="'serif'" w:hAnsi="'serif'" w:eastAsia="'serif'" w:cs="'serif'"/>
          <w:b w:val="0"/>
          <w:bCs w:val="0"/>
          <w:i w:val="0"/>
          <w:iCs w:val="0"/>
          <w:caps w:val="0"/>
          <w:color w:val="auto"/>
          <w:spacing w:val="0"/>
          <w:sz w:val="24"/>
          <w:szCs w:val="24"/>
          <w:bdr w:val="none" w:color="auto" w:sz="0" w:space="0"/>
          <w:shd w:val="clear" w:fill="FFFFFF"/>
        </w:rPr>
        <w:t>1                </w:t>
      </w:r>
      <w:r>
        <w:rPr>
          <w:rFonts w:hint="eastAsia" w:ascii="宋体" w:hAnsi="宋体" w:eastAsia="宋体" w:cs="宋体"/>
          <w:b w:val="0"/>
          <w:bCs w:val="0"/>
          <w:i w:val="0"/>
          <w:iCs w:val="0"/>
          <w:caps w:val="0"/>
          <w:color w:val="auto"/>
          <w:spacing w:val="0"/>
          <w:sz w:val="24"/>
          <w:szCs w:val="24"/>
          <w:bdr w:val="none" w:color="auto" w:sz="0" w:space="0"/>
          <w:shd w:val="clear" w:fill="FFFFFF"/>
        </w:rPr>
        <w:t>滨湖带建设现状表</w:t>
      </w:r>
    </w:p>
    <w:tbl>
      <w:tblPr>
        <w:tblW w:w="12960" w:type="dxa"/>
        <w:tblInd w:w="0" w:type="dxa"/>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Layout w:type="autofit"/>
        <w:tblCellMar>
          <w:top w:w="0" w:type="dxa"/>
          <w:left w:w="0" w:type="dxa"/>
          <w:bottom w:w="0" w:type="dxa"/>
          <w:right w:w="0" w:type="dxa"/>
        </w:tblCellMar>
      </w:tblPr>
      <w:tblGrid>
        <w:gridCol w:w="2127"/>
        <w:gridCol w:w="2930"/>
        <w:gridCol w:w="5716"/>
        <w:gridCol w:w="2187"/>
      </w:tblGrid>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330" w:type="dxa"/>
            <w:tcBorders>
              <w:top w:val="single" w:color="008000" w:sz="12" w:space="0"/>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b w:val="0"/>
                <w:bCs w:val="0"/>
                <w:color w:val="000000"/>
                <w:sz w:val="21"/>
                <w:szCs w:val="21"/>
                <w:bdr w:val="none" w:color="auto" w:sz="0" w:space="0"/>
              </w:rPr>
              <w:t>湖泊名称</w:t>
            </w:r>
          </w:p>
        </w:tc>
        <w:tc>
          <w:tcPr>
            <w:tcW w:w="1832" w:type="dxa"/>
            <w:tcBorders>
              <w:top w:val="single" w:color="008000" w:sz="12" w:space="0"/>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b w:val="0"/>
                <w:bCs w:val="0"/>
                <w:color w:val="000000"/>
                <w:sz w:val="21"/>
                <w:szCs w:val="21"/>
                <w:bdr w:val="none" w:color="auto" w:sz="0" w:space="0"/>
              </w:rPr>
              <w:t>有建设的岸线长度(m)</w:t>
            </w:r>
          </w:p>
        </w:tc>
        <w:tc>
          <w:tcPr>
            <w:tcW w:w="3574" w:type="dxa"/>
            <w:tcBorders>
              <w:top w:val="single" w:color="008000" w:sz="12" w:space="0"/>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b w:val="0"/>
                <w:bCs w:val="0"/>
                <w:color w:val="000000"/>
                <w:sz w:val="21"/>
                <w:szCs w:val="21"/>
                <w:bdr w:val="none" w:color="auto" w:sz="0" w:space="0"/>
              </w:rPr>
              <w:t>滨水带土地利用现状</w:t>
            </w:r>
          </w:p>
        </w:tc>
        <w:tc>
          <w:tcPr>
            <w:tcW w:w="1367" w:type="dxa"/>
            <w:tcBorders>
              <w:top w:val="single" w:color="008000" w:sz="12" w:space="0"/>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b w:val="0"/>
                <w:bCs w:val="0"/>
                <w:color w:val="000000"/>
                <w:sz w:val="21"/>
                <w:szCs w:val="21"/>
                <w:bdr w:val="none" w:color="auto" w:sz="0" w:space="0"/>
              </w:rPr>
              <w:t>滨湖绿化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b w:val="0"/>
                <w:bCs w:val="0"/>
                <w:color w:val="000000"/>
                <w:sz w:val="21"/>
                <w:szCs w:val="21"/>
                <w:bdr w:val="none" w:color="auto" w:sz="0" w:space="0"/>
              </w:rPr>
              <w:t>面积或绿化</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b w:val="0"/>
                <w:bCs w:val="0"/>
                <w:color w:val="000000"/>
                <w:sz w:val="21"/>
                <w:szCs w:val="21"/>
                <w:bdr w:val="none" w:color="auto" w:sz="0" w:space="0"/>
              </w:rPr>
              <w:t>岸线长度</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397" w:hRule="atLeast"/>
        </w:trPr>
        <w:tc>
          <w:tcPr>
            <w:tcW w:w="1330"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内沙湖</w:t>
            </w:r>
          </w:p>
        </w:tc>
        <w:tc>
          <w:tcPr>
            <w:tcW w:w="1832"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1200</w:t>
            </w:r>
          </w:p>
        </w:tc>
        <w:tc>
          <w:tcPr>
            <w:tcW w:w="3574"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居  住、文化宫</w:t>
            </w:r>
          </w:p>
        </w:tc>
        <w:tc>
          <w:tcPr>
            <w:tcW w:w="1367"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4.83 ha</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330"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外沙湖</w:t>
            </w:r>
          </w:p>
        </w:tc>
        <w:tc>
          <w:tcPr>
            <w:tcW w:w="1832"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9830</w:t>
            </w:r>
          </w:p>
        </w:tc>
        <w:tc>
          <w:tcPr>
            <w:tcW w:w="3574"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居住、办公、有部分鱼塘</w:t>
            </w:r>
          </w:p>
        </w:tc>
        <w:tc>
          <w:tcPr>
            <w:tcW w:w="1367"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8845m</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330"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紫阳湖</w:t>
            </w:r>
          </w:p>
        </w:tc>
        <w:tc>
          <w:tcPr>
            <w:tcW w:w="1832"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2830</w:t>
            </w:r>
          </w:p>
        </w:tc>
        <w:tc>
          <w:tcPr>
            <w:tcW w:w="3574"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居住、教育</w:t>
            </w:r>
          </w:p>
        </w:tc>
        <w:tc>
          <w:tcPr>
            <w:tcW w:w="1367"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9.4 ha</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330"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晒  湖</w:t>
            </w:r>
          </w:p>
        </w:tc>
        <w:tc>
          <w:tcPr>
            <w:tcW w:w="1832"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1980</w:t>
            </w:r>
          </w:p>
        </w:tc>
        <w:tc>
          <w:tcPr>
            <w:tcW w:w="3574"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居住、商业、办公</w:t>
            </w:r>
          </w:p>
        </w:tc>
        <w:tc>
          <w:tcPr>
            <w:tcW w:w="1367"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6.0 ha</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397" w:hRule="atLeast"/>
        </w:trPr>
        <w:tc>
          <w:tcPr>
            <w:tcW w:w="1330"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水果湖</w:t>
            </w:r>
          </w:p>
        </w:tc>
        <w:tc>
          <w:tcPr>
            <w:tcW w:w="1832"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1580</w:t>
            </w:r>
          </w:p>
        </w:tc>
        <w:tc>
          <w:tcPr>
            <w:tcW w:w="3574"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居住、办公、科研教育</w:t>
            </w:r>
          </w:p>
        </w:tc>
        <w:tc>
          <w:tcPr>
            <w:tcW w:w="1367"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1.14 ha</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97" w:hRule="atLeast"/>
        </w:trPr>
        <w:tc>
          <w:tcPr>
            <w:tcW w:w="1330" w:type="dxa"/>
            <w:tcBorders>
              <w:top w:val="nil"/>
              <w:left w:val="nil"/>
              <w:bottom w:val="single" w:color="008000" w:sz="12" w:space="0"/>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四美塘</w:t>
            </w:r>
          </w:p>
        </w:tc>
        <w:tc>
          <w:tcPr>
            <w:tcW w:w="1832" w:type="dxa"/>
            <w:tcBorders>
              <w:top w:val="nil"/>
              <w:left w:val="nil"/>
              <w:bottom w:val="single" w:color="008000" w:sz="12" w:space="0"/>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1940</w:t>
            </w:r>
          </w:p>
        </w:tc>
        <w:tc>
          <w:tcPr>
            <w:tcW w:w="3574" w:type="dxa"/>
            <w:tcBorders>
              <w:top w:val="nil"/>
              <w:left w:val="nil"/>
              <w:bottom w:val="single" w:color="008000" w:sz="12" w:space="0"/>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居住、教育、办公</w:t>
            </w:r>
          </w:p>
        </w:tc>
        <w:tc>
          <w:tcPr>
            <w:tcW w:w="1367" w:type="dxa"/>
            <w:tcBorders>
              <w:top w:val="nil"/>
              <w:left w:val="nil"/>
              <w:bottom w:val="single" w:color="008000" w:sz="12" w:space="0"/>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000000"/>
                <w:sz w:val="21"/>
                <w:szCs w:val="21"/>
              </w:rPr>
            </w:pPr>
            <w:r>
              <w:rPr>
                <w:rFonts w:hint="eastAsia" w:ascii="宋体" w:hAnsi="宋体" w:eastAsia="宋体" w:cs="宋体"/>
                <w:color w:val="000000"/>
                <w:sz w:val="21"/>
                <w:szCs w:val="21"/>
                <w:bdr w:val="none" w:color="auto" w:sz="0" w:space="0"/>
              </w:rPr>
              <w:t>7.38ha</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180"/>
        <w:rPr>
          <w:rFonts w:hint="default" w:ascii="'serif'" w:hAnsi="'serif'" w:eastAsia="'serif'" w:cs="'serif'"/>
          <w:color w:val="000000"/>
          <w:sz w:val="18"/>
          <w:szCs w:val="18"/>
        </w:rPr>
      </w:pPr>
      <w:r>
        <w:rPr>
          <w:rFonts w:hint="eastAsia" w:ascii="宋体" w:hAnsi="宋体" w:eastAsia="宋体" w:cs="宋体"/>
          <w:i w:val="0"/>
          <w:iCs w:val="0"/>
          <w:caps w:val="0"/>
          <w:color w:val="000000"/>
          <w:spacing w:val="0"/>
          <w:sz w:val="18"/>
          <w:szCs w:val="18"/>
          <w:bdr w:val="none" w:color="auto" w:sz="0" w:space="0"/>
          <w:shd w:val="clear" w:fill="FFFFFF"/>
        </w:rPr>
        <w:t>注：滨湖绿化面积指主城区中小型湖泊的滨湖绿地的面积。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538"/>
        <w:rPr>
          <w:rFonts w:hint="default" w:ascii="'serif'" w:hAnsi="'serif'" w:eastAsia="'serif'" w:cs="'serif'"/>
          <w:color w:val="000000"/>
          <w:sz w:val="18"/>
          <w:szCs w:val="18"/>
        </w:rPr>
      </w:pPr>
      <w:r>
        <w:rPr>
          <w:rFonts w:hint="eastAsia" w:ascii="宋体" w:hAnsi="宋体" w:eastAsia="宋体" w:cs="宋体"/>
          <w:i w:val="0"/>
          <w:iCs w:val="0"/>
          <w:caps w:val="0"/>
          <w:color w:val="000000"/>
          <w:spacing w:val="0"/>
          <w:sz w:val="18"/>
          <w:szCs w:val="18"/>
          <w:bdr w:val="none" w:color="auto" w:sz="0" w:space="0"/>
          <w:shd w:val="clear" w:fill="FFFFFF"/>
        </w:rPr>
        <w:t>绿化岸线长度仅包括面积</w:t>
      </w:r>
      <w:r>
        <w:rPr>
          <w:rFonts w:hint="default" w:ascii="'serif'" w:hAnsi="'serif'" w:eastAsia="'serif'" w:cs="'serif'"/>
          <w:i w:val="0"/>
          <w:iCs w:val="0"/>
          <w:caps w:val="0"/>
          <w:color w:val="000000"/>
          <w:spacing w:val="0"/>
          <w:sz w:val="18"/>
          <w:szCs w:val="18"/>
          <w:bdr w:val="none" w:color="auto" w:sz="0" w:space="0"/>
          <w:shd w:val="clear" w:fill="FFFFFF"/>
        </w:rPr>
        <w:t>15ha</w:t>
      </w:r>
      <w:r>
        <w:rPr>
          <w:rFonts w:hint="eastAsia" w:ascii="宋体" w:hAnsi="宋体" w:eastAsia="宋体" w:cs="宋体"/>
          <w:i w:val="0"/>
          <w:iCs w:val="0"/>
          <w:caps w:val="0"/>
          <w:color w:val="000000"/>
          <w:spacing w:val="0"/>
          <w:sz w:val="18"/>
          <w:szCs w:val="18"/>
          <w:bdr w:val="none" w:color="auto" w:sz="0" w:space="0"/>
          <w:shd w:val="clear" w:fill="FFFFFF"/>
        </w:rPr>
        <w:t>以上且沿岸绿化带宽度大于</w:t>
      </w:r>
      <w:r>
        <w:rPr>
          <w:rFonts w:hint="default" w:ascii="'serif'" w:hAnsi="'serif'" w:eastAsia="'serif'" w:cs="'serif'"/>
          <w:i w:val="0"/>
          <w:iCs w:val="0"/>
          <w:caps w:val="0"/>
          <w:color w:val="000000"/>
          <w:spacing w:val="0"/>
          <w:sz w:val="18"/>
          <w:szCs w:val="18"/>
          <w:bdr w:val="none" w:color="auto" w:sz="0" w:space="0"/>
          <w:shd w:val="clear" w:fill="FFFFFF"/>
        </w:rPr>
        <w:t>30m</w:t>
      </w:r>
      <w:r>
        <w:rPr>
          <w:rFonts w:hint="eastAsia" w:ascii="宋体" w:hAnsi="宋体" w:eastAsia="宋体" w:cs="宋体"/>
          <w:i w:val="0"/>
          <w:iCs w:val="0"/>
          <w:caps w:val="0"/>
          <w:color w:val="000000"/>
          <w:spacing w:val="0"/>
          <w:sz w:val="18"/>
          <w:szCs w:val="18"/>
          <w:bdr w:val="none" w:color="auto" w:sz="0" w:space="0"/>
          <w:shd w:val="clear" w:fill="FFFFFF"/>
        </w:rPr>
        <w:t>的湖泊岸线的长度。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60" w:beforeAutospacing="0" w:after="260" w:afterAutospacing="0" w:line="600" w:lineRule="atLeast"/>
        <w:ind w:left="0" w:right="0"/>
        <w:jc w:val="both"/>
        <w:rPr>
          <w:rFonts w:hint="default" w:ascii="'serif'" w:hAnsi="'serif'" w:eastAsia="'serif'" w:cs="'serif'"/>
          <w:b/>
          <w:bCs/>
          <w:color w:val="auto"/>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六、企业监管力度加大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按照区政府调整地区产业结构部署，</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腾退一批、改造一批、关闭一批</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工业企业，动员辖区</w:t>
      </w:r>
      <w:r>
        <w:rPr>
          <w:rFonts w:hint="default" w:ascii="'serif'" w:hAnsi="'serif'" w:eastAsia="'serif'" w:cs="'serif'"/>
          <w:i w:val="0"/>
          <w:iCs w:val="0"/>
          <w:caps w:val="0"/>
          <w:color w:val="auto"/>
          <w:spacing w:val="0"/>
          <w:sz w:val="24"/>
          <w:szCs w:val="24"/>
          <w:bdr w:val="none" w:color="auto" w:sz="0" w:space="0"/>
          <w:shd w:val="clear" w:fill="FFFFFF"/>
        </w:rPr>
        <w:t>7</w:t>
      </w:r>
      <w:r>
        <w:rPr>
          <w:rFonts w:hint="eastAsia" w:ascii="宋体" w:hAnsi="宋体" w:eastAsia="宋体" w:cs="宋体"/>
          <w:i w:val="0"/>
          <w:iCs w:val="0"/>
          <w:caps w:val="0"/>
          <w:color w:val="auto"/>
          <w:spacing w:val="0"/>
          <w:sz w:val="24"/>
          <w:szCs w:val="24"/>
          <w:bdr w:val="none" w:color="auto" w:sz="0" w:space="0"/>
          <w:shd w:val="clear" w:fill="FFFFFF"/>
        </w:rPr>
        <w:t>户医药化工企业停产、转向或搬迁改造，狮子山化工园整体移交洪山区，协助武重、武锅、武车和江南集团等大型企业生产厂区搬出武昌，依法关停怡丰混凝土公司和武汉制药机械厂。严格建设项目环评审批和</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三同时</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验收制度</w:t>
      </w: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共办理环评审批</w:t>
      </w:r>
      <w:r>
        <w:rPr>
          <w:rFonts w:hint="default" w:ascii="'serif'" w:hAnsi="'serif'" w:eastAsia="'serif'" w:cs="'serif'"/>
          <w:i w:val="0"/>
          <w:iCs w:val="0"/>
          <w:caps w:val="0"/>
          <w:color w:val="auto"/>
          <w:spacing w:val="0"/>
          <w:sz w:val="24"/>
          <w:szCs w:val="24"/>
          <w:bdr w:val="none" w:color="auto" w:sz="0" w:space="0"/>
          <w:shd w:val="clear" w:fill="FFFFFF"/>
        </w:rPr>
        <w:t>369</w:t>
      </w:r>
      <w:r>
        <w:rPr>
          <w:rFonts w:hint="eastAsia" w:ascii="宋体" w:hAnsi="宋体" w:eastAsia="宋体" w:cs="宋体"/>
          <w:i w:val="0"/>
          <w:iCs w:val="0"/>
          <w:caps w:val="0"/>
          <w:color w:val="auto"/>
          <w:spacing w:val="0"/>
          <w:sz w:val="24"/>
          <w:szCs w:val="24"/>
          <w:bdr w:val="none" w:color="auto" w:sz="0" w:space="0"/>
          <w:shd w:val="clear" w:fill="FFFFFF"/>
        </w:rPr>
        <w:t>项，竣工验收</w:t>
      </w:r>
      <w:r>
        <w:rPr>
          <w:rFonts w:hint="default" w:ascii="'serif'" w:hAnsi="'serif'" w:eastAsia="'serif'" w:cs="'serif'"/>
          <w:i w:val="0"/>
          <w:iCs w:val="0"/>
          <w:caps w:val="0"/>
          <w:color w:val="auto"/>
          <w:spacing w:val="0"/>
          <w:sz w:val="24"/>
          <w:szCs w:val="24"/>
          <w:bdr w:val="none" w:color="auto" w:sz="0" w:space="0"/>
          <w:shd w:val="clear" w:fill="FFFFFF"/>
        </w:rPr>
        <w:t>417</w:t>
      </w:r>
      <w:r>
        <w:rPr>
          <w:rFonts w:hint="eastAsia" w:ascii="宋体" w:hAnsi="宋体" w:eastAsia="宋体" w:cs="宋体"/>
          <w:i w:val="0"/>
          <w:iCs w:val="0"/>
          <w:caps w:val="0"/>
          <w:color w:val="auto"/>
          <w:spacing w:val="0"/>
          <w:sz w:val="24"/>
          <w:szCs w:val="24"/>
          <w:bdr w:val="none" w:color="auto" w:sz="0" w:space="0"/>
          <w:shd w:val="clear" w:fill="FFFFFF"/>
        </w:rPr>
        <w:t>项（含“十五”期间批建项目），完成白沙洲都市工业园规划环评审批工作，对可能侵害群众环境权益的建设项目试行公众参与环评，接受群众监督，从源头上控制新污染源。</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default" w:ascii="'serif'" w:hAnsi="'serif'" w:eastAsia="'serif'" w:cs="'serif'"/>
          <w:i w:val="0"/>
          <w:iCs w:val="0"/>
          <w:caps w:val="0"/>
          <w:color w:val="auto"/>
          <w:spacing w:val="0"/>
          <w:sz w:val="21"/>
          <w:szCs w:val="21"/>
          <w:bdr w:val="none" w:color="auto" w:sz="0" w:space="0"/>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964"/>
        <w:jc w:val="both"/>
        <w:rPr>
          <w:rFonts w:hint="default" w:ascii="'serif'" w:hAnsi="'serif'" w:eastAsia="'serif'" w:cs="'serif'"/>
          <w:color w:val="auto"/>
          <w:sz w:val="21"/>
          <w:szCs w:val="21"/>
        </w:rPr>
      </w:pPr>
      <w:r>
        <w:rPr>
          <w:rFonts w:hint="eastAsia" w:ascii="宋体" w:hAnsi="宋体" w:eastAsia="宋体" w:cs="宋体"/>
          <w:b w:val="0"/>
          <w:bCs w:val="0"/>
          <w:i w:val="0"/>
          <w:iCs w:val="0"/>
          <w:caps w:val="0"/>
          <w:color w:val="auto"/>
          <w:spacing w:val="0"/>
          <w:sz w:val="24"/>
          <w:szCs w:val="24"/>
          <w:bdr w:val="none" w:color="auto" w:sz="0" w:space="0"/>
          <w:shd w:val="clear" w:fill="FFFFFF"/>
        </w:rPr>
        <w:t>表</w:t>
      </w:r>
      <w:r>
        <w:rPr>
          <w:rFonts w:hint="default" w:ascii="'serif'" w:hAnsi="'serif'" w:eastAsia="'serif'" w:cs="'serif'"/>
          <w:b w:val="0"/>
          <w:bCs w:val="0"/>
          <w:i w:val="0"/>
          <w:iCs w:val="0"/>
          <w:caps w:val="0"/>
          <w:color w:val="auto"/>
          <w:spacing w:val="0"/>
          <w:sz w:val="24"/>
          <w:szCs w:val="24"/>
          <w:bdr w:val="none" w:color="auto" w:sz="0" w:space="0"/>
          <w:shd w:val="clear" w:fill="FFFFFF"/>
        </w:rPr>
        <w:t>2        “</w:t>
      </w:r>
      <w:r>
        <w:rPr>
          <w:rFonts w:hint="eastAsia" w:ascii="宋体" w:hAnsi="宋体" w:eastAsia="宋体" w:cs="宋体"/>
          <w:b w:val="0"/>
          <w:bCs w:val="0"/>
          <w:i w:val="0"/>
          <w:iCs w:val="0"/>
          <w:caps w:val="0"/>
          <w:color w:val="auto"/>
          <w:spacing w:val="0"/>
          <w:sz w:val="24"/>
          <w:szCs w:val="24"/>
          <w:bdr w:val="none" w:color="auto" w:sz="0" w:space="0"/>
          <w:shd w:val="clear" w:fill="FFFFFF"/>
        </w:rPr>
        <w:t>十一五</w:t>
      </w:r>
      <w:r>
        <w:rPr>
          <w:rFonts w:hint="default" w:ascii="'serif'" w:hAnsi="'serif'" w:eastAsia="'serif'" w:cs="'serif'"/>
          <w:b w:val="0"/>
          <w:bCs w:val="0"/>
          <w:i w:val="0"/>
          <w:iCs w:val="0"/>
          <w:caps w:val="0"/>
          <w:color w:val="auto"/>
          <w:spacing w:val="0"/>
          <w:sz w:val="24"/>
          <w:szCs w:val="24"/>
          <w:bdr w:val="none" w:color="auto" w:sz="0" w:space="0"/>
          <w:shd w:val="clear" w:fill="FFFFFF"/>
        </w:rPr>
        <w:t>”</w:t>
      </w:r>
      <w:r>
        <w:rPr>
          <w:rFonts w:hint="eastAsia" w:ascii="宋体" w:hAnsi="宋体" w:eastAsia="宋体" w:cs="宋体"/>
          <w:b w:val="0"/>
          <w:bCs w:val="0"/>
          <w:i w:val="0"/>
          <w:iCs w:val="0"/>
          <w:caps w:val="0"/>
          <w:color w:val="auto"/>
          <w:spacing w:val="0"/>
          <w:sz w:val="24"/>
          <w:szCs w:val="24"/>
          <w:bdr w:val="none" w:color="auto" w:sz="0" w:space="0"/>
          <w:shd w:val="clear" w:fill="FFFFFF"/>
        </w:rPr>
        <w:t>期间建设项目审批统计表</w:t>
      </w:r>
    </w:p>
    <w:tbl>
      <w:tblPr>
        <w:tblW w:w="8060" w:type="dxa"/>
        <w:tblInd w:w="0" w:type="dxa"/>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Layout w:type="autofit"/>
        <w:tblCellMar>
          <w:top w:w="0" w:type="dxa"/>
          <w:left w:w="0" w:type="dxa"/>
          <w:bottom w:w="0" w:type="dxa"/>
          <w:right w:w="0" w:type="dxa"/>
        </w:tblCellMar>
      </w:tblPr>
      <w:tblGrid>
        <w:gridCol w:w="734"/>
        <w:gridCol w:w="1021"/>
        <w:gridCol w:w="1021"/>
        <w:gridCol w:w="1266"/>
        <w:gridCol w:w="1442"/>
        <w:gridCol w:w="1477"/>
        <w:gridCol w:w="1099"/>
      </w:tblGrid>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c>
          <w:tcPr>
            <w:tcW w:w="735" w:type="dxa"/>
            <w:tcBorders>
              <w:top w:val="single" w:color="008000" w:sz="12" w:space="0"/>
              <w:left w:val="nil"/>
              <w:bottom w:val="single" w:color="008000" w:sz="8" w:space="0"/>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color w:val="auto"/>
                <w:sz w:val="21"/>
                <w:szCs w:val="21"/>
                <w:bdr w:val="none" w:color="auto" w:sz="0" w:space="0"/>
              </w:rPr>
              <w:t>年度</w:t>
            </w:r>
          </w:p>
        </w:tc>
        <w:tc>
          <w:tcPr>
            <w:tcW w:w="1026" w:type="dxa"/>
            <w:tcBorders>
              <w:top w:val="single" w:color="008000" w:sz="12" w:space="0"/>
              <w:left w:val="nil"/>
              <w:bottom w:val="single" w:color="008000" w:sz="8" w:space="0"/>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color w:val="auto"/>
                <w:sz w:val="21"/>
                <w:szCs w:val="21"/>
                <w:bdr w:val="none" w:color="auto" w:sz="0" w:space="0"/>
              </w:rPr>
              <w:t>环评数</w:t>
            </w:r>
          </w:p>
        </w:tc>
        <w:tc>
          <w:tcPr>
            <w:tcW w:w="1026" w:type="dxa"/>
            <w:tcBorders>
              <w:top w:val="single" w:color="008000" w:sz="12" w:space="0"/>
              <w:left w:val="nil"/>
              <w:bottom w:val="single" w:color="008000" w:sz="8" w:space="0"/>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color w:val="auto"/>
                <w:sz w:val="21"/>
                <w:szCs w:val="21"/>
                <w:bdr w:val="none" w:color="auto" w:sz="0" w:space="0"/>
              </w:rPr>
              <w:t>验收数</w:t>
            </w:r>
          </w:p>
        </w:tc>
        <w:tc>
          <w:tcPr>
            <w:tcW w:w="1236" w:type="dxa"/>
            <w:tcBorders>
              <w:top w:val="single" w:color="008000" w:sz="12" w:space="0"/>
              <w:left w:val="nil"/>
              <w:bottom w:val="single" w:color="008000" w:sz="8" w:space="0"/>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color w:val="auto"/>
                <w:sz w:val="21"/>
                <w:szCs w:val="21"/>
                <w:bdr w:val="none" w:color="auto" w:sz="0" w:space="0"/>
              </w:rPr>
              <w:t>投资额</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color w:val="auto"/>
                <w:sz w:val="21"/>
                <w:szCs w:val="21"/>
                <w:bdr w:val="none" w:color="auto" w:sz="0" w:space="0"/>
              </w:rPr>
              <w:t>（万元）</w:t>
            </w:r>
          </w:p>
        </w:tc>
        <w:tc>
          <w:tcPr>
            <w:tcW w:w="1446" w:type="dxa"/>
            <w:tcBorders>
              <w:top w:val="single" w:color="008000" w:sz="12" w:space="0"/>
              <w:left w:val="nil"/>
              <w:bottom w:val="single" w:color="008000" w:sz="8" w:space="0"/>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color w:val="auto"/>
                <w:sz w:val="21"/>
                <w:szCs w:val="21"/>
                <w:bdr w:val="none" w:color="auto" w:sz="0" w:space="0"/>
              </w:rPr>
              <w:t>环保投资额</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color w:val="auto"/>
                <w:sz w:val="21"/>
                <w:szCs w:val="21"/>
                <w:bdr w:val="none" w:color="auto" w:sz="0" w:space="0"/>
              </w:rPr>
              <w:t>（万元）</w:t>
            </w:r>
          </w:p>
        </w:tc>
        <w:tc>
          <w:tcPr>
            <w:tcW w:w="1485" w:type="dxa"/>
            <w:tcBorders>
              <w:top w:val="single" w:color="008000" w:sz="12" w:space="0"/>
              <w:left w:val="nil"/>
              <w:bottom w:val="single" w:color="008000" w:sz="8" w:space="0"/>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color w:val="auto"/>
                <w:sz w:val="21"/>
                <w:szCs w:val="21"/>
                <w:bdr w:val="none" w:color="auto" w:sz="0" w:space="0"/>
              </w:rPr>
              <w:t>环保投资比</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color w:val="auto"/>
                <w:sz w:val="21"/>
                <w:szCs w:val="21"/>
                <w:bdr w:val="none" w:color="auto" w:sz="0" w:space="0"/>
              </w:rPr>
              <w:t>（%）</w:t>
            </w:r>
          </w:p>
        </w:tc>
        <w:tc>
          <w:tcPr>
            <w:tcW w:w="1106" w:type="dxa"/>
            <w:tcBorders>
              <w:top w:val="single" w:color="008000" w:sz="12" w:space="0"/>
              <w:left w:val="nil"/>
              <w:bottom w:val="single" w:color="008000" w:sz="8" w:space="0"/>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color w:val="auto"/>
                <w:sz w:val="21"/>
                <w:szCs w:val="21"/>
                <w:bdr w:val="none" w:color="auto" w:sz="0" w:space="0"/>
              </w:rPr>
              <w:t>拒批数</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c>
          <w:tcPr>
            <w:tcW w:w="735"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2006</w:t>
            </w:r>
          </w:p>
        </w:tc>
        <w:tc>
          <w:tcPr>
            <w:tcW w:w="102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94</w:t>
            </w:r>
          </w:p>
        </w:tc>
        <w:tc>
          <w:tcPr>
            <w:tcW w:w="102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53</w:t>
            </w:r>
          </w:p>
        </w:tc>
        <w:tc>
          <w:tcPr>
            <w:tcW w:w="123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511517.07</w:t>
            </w:r>
          </w:p>
        </w:tc>
        <w:tc>
          <w:tcPr>
            <w:tcW w:w="144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9340</w:t>
            </w:r>
          </w:p>
        </w:tc>
        <w:tc>
          <w:tcPr>
            <w:tcW w:w="1485"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1.8</w:t>
            </w:r>
          </w:p>
        </w:tc>
        <w:tc>
          <w:tcPr>
            <w:tcW w:w="110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2</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c>
          <w:tcPr>
            <w:tcW w:w="735"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2007</w:t>
            </w:r>
          </w:p>
        </w:tc>
        <w:tc>
          <w:tcPr>
            <w:tcW w:w="102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71</w:t>
            </w:r>
          </w:p>
        </w:tc>
        <w:tc>
          <w:tcPr>
            <w:tcW w:w="102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72</w:t>
            </w:r>
          </w:p>
        </w:tc>
        <w:tc>
          <w:tcPr>
            <w:tcW w:w="123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182882.77</w:t>
            </w:r>
          </w:p>
        </w:tc>
        <w:tc>
          <w:tcPr>
            <w:tcW w:w="144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5554.21</w:t>
            </w:r>
          </w:p>
        </w:tc>
        <w:tc>
          <w:tcPr>
            <w:tcW w:w="1485"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3.0</w:t>
            </w:r>
          </w:p>
        </w:tc>
        <w:tc>
          <w:tcPr>
            <w:tcW w:w="110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10</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c>
          <w:tcPr>
            <w:tcW w:w="735"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2008</w:t>
            </w:r>
          </w:p>
        </w:tc>
        <w:tc>
          <w:tcPr>
            <w:tcW w:w="102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65</w:t>
            </w:r>
          </w:p>
        </w:tc>
        <w:tc>
          <w:tcPr>
            <w:tcW w:w="102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100</w:t>
            </w:r>
          </w:p>
        </w:tc>
        <w:tc>
          <w:tcPr>
            <w:tcW w:w="123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115939.67</w:t>
            </w:r>
          </w:p>
        </w:tc>
        <w:tc>
          <w:tcPr>
            <w:tcW w:w="144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2780.21</w:t>
            </w:r>
          </w:p>
        </w:tc>
        <w:tc>
          <w:tcPr>
            <w:tcW w:w="1485"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2.4</w:t>
            </w:r>
          </w:p>
        </w:tc>
        <w:tc>
          <w:tcPr>
            <w:tcW w:w="110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5</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c>
          <w:tcPr>
            <w:tcW w:w="735"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2009</w:t>
            </w:r>
          </w:p>
        </w:tc>
        <w:tc>
          <w:tcPr>
            <w:tcW w:w="102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74</w:t>
            </w:r>
          </w:p>
        </w:tc>
        <w:tc>
          <w:tcPr>
            <w:tcW w:w="102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100</w:t>
            </w:r>
          </w:p>
        </w:tc>
        <w:tc>
          <w:tcPr>
            <w:tcW w:w="123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111485</w:t>
            </w:r>
          </w:p>
        </w:tc>
        <w:tc>
          <w:tcPr>
            <w:tcW w:w="144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2242.5</w:t>
            </w:r>
          </w:p>
        </w:tc>
        <w:tc>
          <w:tcPr>
            <w:tcW w:w="1485"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2.0</w:t>
            </w:r>
          </w:p>
        </w:tc>
        <w:tc>
          <w:tcPr>
            <w:tcW w:w="110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8</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c>
          <w:tcPr>
            <w:tcW w:w="735"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2010</w:t>
            </w:r>
          </w:p>
        </w:tc>
        <w:tc>
          <w:tcPr>
            <w:tcW w:w="102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65</w:t>
            </w:r>
          </w:p>
        </w:tc>
        <w:tc>
          <w:tcPr>
            <w:tcW w:w="102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92</w:t>
            </w:r>
          </w:p>
        </w:tc>
        <w:tc>
          <w:tcPr>
            <w:tcW w:w="123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681787.8</w:t>
            </w:r>
          </w:p>
        </w:tc>
        <w:tc>
          <w:tcPr>
            <w:tcW w:w="144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11590.4</w:t>
            </w:r>
          </w:p>
        </w:tc>
        <w:tc>
          <w:tcPr>
            <w:tcW w:w="1485"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1.7</w:t>
            </w:r>
          </w:p>
        </w:tc>
        <w:tc>
          <w:tcPr>
            <w:tcW w:w="1106" w:type="dxa"/>
            <w:tcBorders>
              <w:top w:val="nil"/>
              <w:left w:val="nil"/>
              <w:bottom w:val="nil"/>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5</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c>
          <w:tcPr>
            <w:tcW w:w="735" w:type="dxa"/>
            <w:tcBorders>
              <w:top w:val="single" w:color="008000" w:sz="8" w:space="0"/>
              <w:left w:val="nil"/>
              <w:bottom w:val="single" w:color="008000" w:sz="12" w:space="0"/>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合计</w:t>
            </w:r>
          </w:p>
        </w:tc>
        <w:tc>
          <w:tcPr>
            <w:tcW w:w="1026" w:type="dxa"/>
            <w:tcBorders>
              <w:top w:val="single" w:color="008000" w:sz="8" w:space="0"/>
              <w:left w:val="nil"/>
              <w:bottom w:val="single" w:color="008000" w:sz="12" w:space="0"/>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369</w:t>
            </w:r>
          </w:p>
        </w:tc>
        <w:tc>
          <w:tcPr>
            <w:tcW w:w="1026" w:type="dxa"/>
            <w:tcBorders>
              <w:top w:val="single" w:color="008000" w:sz="8" w:space="0"/>
              <w:left w:val="nil"/>
              <w:bottom w:val="single" w:color="008000" w:sz="12" w:space="0"/>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417</w:t>
            </w:r>
          </w:p>
        </w:tc>
        <w:tc>
          <w:tcPr>
            <w:tcW w:w="1236" w:type="dxa"/>
            <w:tcBorders>
              <w:top w:val="single" w:color="008000" w:sz="8" w:space="0"/>
              <w:left w:val="nil"/>
              <w:bottom w:val="single" w:color="008000" w:sz="12" w:space="0"/>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1603612.31</w:t>
            </w:r>
          </w:p>
        </w:tc>
        <w:tc>
          <w:tcPr>
            <w:tcW w:w="1446" w:type="dxa"/>
            <w:tcBorders>
              <w:top w:val="single" w:color="008000" w:sz="8" w:space="0"/>
              <w:left w:val="nil"/>
              <w:bottom w:val="single" w:color="008000" w:sz="12" w:space="0"/>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31507.32</w:t>
            </w:r>
          </w:p>
        </w:tc>
        <w:tc>
          <w:tcPr>
            <w:tcW w:w="1485" w:type="dxa"/>
            <w:tcBorders>
              <w:top w:val="single" w:color="008000" w:sz="8" w:space="0"/>
              <w:left w:val="nil"/>
              <w:bottom w:val="single" w:color="008000" w:sz="12" w:space="0"/>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2.0</w:t>
            </w:r>
          </w:p>
        </w:tc>
        <w:tc>
          <w:tcPr>
            <w:tcW w:w="1106" w:type="dxa"/>
            <w:tcBorders>
              <w:top w:val="single" w:color="008000" w:sz="8" w:space="0"/>
              <w:left w:val="nil"/>
              <w:bottom w:val="single" w:color="008000" w:sz="12" w:space="0"/>
              <w:right w:val="nil"/>
            </w:tcBorders>
            <w:shd w:val="clear"/>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30</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default" w:ascii="'serif'" w:hAnsi="'serif'" w:eastAsia="'serif'" w:cs="'serif'"/>
          <w:i w:val="0"/>
          <w:iCs w:val="0"/>
          <w:caps w:val="0"/>
          <w:color w:val="auto"/>
          <w:spacing w:val="0"/>
          <w:sz w:val="21"/>
          <w:szCs w:val="21"/>
          <w:bdr w:val="none" w:color="auto" w:sz="0" w:space="0"/>
          <w:shd w:val="clear" w:fill="FFFFFF"/>
        </w:rPr>
        <w:t> </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60" w:beforeAutospacing="0" w:after="260" w:afterAutospacing="0" w:line="600" w:lineRule="atLeast"/>
        <w:ind w:left="0" w:right="0"/>
        <w:jc w:val="both"/>
        <w:rPr>
          <w:rFonts w:hint="default" w:ascii="'serif'" w:hAnsi="'serif'" w:eastAsia="'serif'" w:cs="'serif'"/>
          <w:b/>
          <w:bCs/>
          <w:color w:val="auto"/>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七、</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环境监测监察能力建设加强</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改进环境监察执法机制，建立分片、街管理的监察执法中队，聘请</w:t>
      </w:r>
      <w:r>
        <w:rPr>
          <w:rFonts w:hint="default" w:ascii="'serif'" w:hAnsi="'serif'" w:eastAsia="'serif'" w:cs="'serif'"/>
          <w:i w:val="0"/>
          <w:iCs w:val="0"/>
          <w:caps w:val="0"/>
          <w:color w:val="auto"/>
          <w:spacing w:val="0"/>
          <w:sz w:val="24"/>
          <w:szCs w:val="24"/>
          <w:bdr w:val="none" w:color="auto" w:sz="0" w:space="0"/>
          <w:shd w:val="clear" w:fill="FFFFFF"/>
        </w:rPr>
        <w:t>211</w:t>
      </w:r>
      <w:r>
        <w:rPr>
          <w:rFonts w:hint="eastAsia" w:ascii="宋体" w:hAnsi="宋体" w:eastAsia="宋体" w:cs="宋体"/>
          <w:i w:val="0"/>
          <w:iCs w:val="0"/>
          <w:caps w:val="0"/>
          <w:color w:val="auto"/>
          <w:spacing w:val="0"/>
          <w:sz w:val="24"/>
          <w:szCs w:val="24"/>
          <w:bdr w:val="none" w:color="auto" w:sz="0" w:space="0"/>
          <w:shd w:val="clear" w:fill="FFFFFF"/>
        </w:rPr>
        <w:t>名环保协管员，试行街道社区环保协管员制度；依法查处一批、责令关停</w:t>
      </w:r>
      <w:r>
        <w:rPr>
          <w:rFonts w:hint="default" w:ascii="'serif'" w:hAnsi="'serif'" w:eastAsia="'serif'" w:cs="'serif'"/>
          <w:i w:val="0"/>
          <w:iCs w:val="0"/>
          <w:caps w:val="0"/>
          <w:color w:val="auto"/>
          <w:spacing w:val="0"/>
          <w:sz w:val="24"/>
          <w:szCs w:val="24"/>
          <w:bdr w:val="none" w:color="auto" w:sz="0" w:space="0"/>
          <w:shd w:val="clear" w:fill="FFFFFF"/>
        </w:rPr>
        <w:t>2</w:t>
      </w:r>
      <w:r>
        <w:rPr>
          <w:rFonts w:hint="eastAsia" w:ascii="宋体" w:hAnsi="宋体" w:eastAsia="宋体" w:cs="宋体"/>
          <w:i w:val="0"/>
          <w:iCs w:val="0"/>
          <w:caps w:val="0"/>
          <w:color w:val="auto"/>
          <w:spacing w:val="0"/>
          <w:sz w:val="24"/>
          <w:szCs w:val="24"/>
          <w:bdr w:val="none" w:color="auto" w:sz="0" w:space="0"/>
          <w:shd w:val="clear" w:fill="FFFFFF"/>
        </w:rPr>
        <w:t>家违法排污单位；建立健全环境突发事件应急体系，坚持每年组织应急演练，妥善处理远城化工厂爆炸、狮子山化工厂火灾、白沙洲氯气泄漏、武金堤硫酸运输车辆翻车和万达工地二硫化碳爆炸等</w:t>
      </w:r>
      <w:r>
        <w:rPr>
          <w:rFonts w:hint="default" w:ascii="'serif'" w:hAnsi="'serif'" w:eastAsia="'serif'" w:cs="'serif'"/>
          <w:i w:val="0"/>
          <w:iCs w:val="0"/>
          <w:caps w:val="0"/>
          <w:color w:val="auto"/>
          <w:spacing w:val="0"/>
          <w:sz w:val="24"/>
          <w:szCs w:val="24"/>
          <w:bdr w:val="none" w:color="auto" w:sz="0" w:space="0"/>
          <w:shd w:val="clear" w:fill="FFFFFF"/>
        </w:rPr>
        <w:t>5</w:t>
      </w:r>
      <w:r>
        <w:rPr>
          <w:rFonts w:hint="eastAsia" w:ascii="宋体" w:hAnsi="宋体" w:eastAsia="宋体" w:cs="宋体"/>
          <w:i w:val="0"/>
          <w:iCs w:val="0"/>
          <w:caps w:val="0"/>
          <w:color w:val="auto"/>
          <w:spacing w:val="0"/>
          <w:sz w:val="24"/>
          <w:szCs w:val="24"/>
          <w:bdr w:val="none" w:color="auto" w:sz="0" w:space="0"/>
          <w:shd w:val="clear" w:fill="FFFFFF"/>
        </w:rPr>
        <w:t>起环境突发事件，确保辖区环境安全。全面完成环境质量监测网络工作计划，完成一项市级环境科研课题，发表科技论文</w:t>
      </w:r>
      <w:r>
        <w:rPr>
          <w:rFonts w:hint="default" w:ascii="'serif'" w:hAnsi="'serif'" w:eastAsia="'serif'" w:cs="'serif'"/>
          <w:i w:val="0"/>
          <w:iCs w:val="0"/>
          <w:caps w:val="0"/>
          <w:color w:val="auto"/>
          <w:spacing w:val="0"/>
          <w:sz w:val="24"/>
          <w:szCs w:val="24"/>
          <w:bdr w:val="none" w:color="auto" w:sz="0" w:space="0"/>
          <w:shd w:val="clear" w:fill="FFFFFF"/>
        </w:rPr>
        <w:t>40</w:t>
      </w:r>
      <w:r>
        <w:rPr>
          <w:rFonts w:hint="eastAsia" w:ascii="宋体" w:hAnsi="宋体" w:eastAsia="宋体" w:cs="宋体"/>
          <w:i w:val="0"/>
          <w:iCs w:val="0"/>
          <w:caps w:val="0"/>
          <w:color w:val="auto"/>
          <w:spacing w:val="0"/>
          <w:sz w:val="24"/>
          <w:szCs w:val="24"/>
          <w:bdr w:val="none" w:color="auto" w:sz="0" w:space="0"/>
          <w:shd w:val="clear" w:fill="FFFFFF"/>
        </w:rPr>
        <w:t>篇，参加了第十三届世界湖泊大会交流展览活动。环境监察大队和监测站分别达到国家二级、三级队、站标准。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60" w:beforeAutospacing="0" w:after="260" w:afterAutospacing="0" w:line="600" w:lineRule="atLeast"/>
        <w:ind w:left="0" w:right="0"/>
        <w:jc w:val="both"/>
        <w:rPr>
          <w:rFonts w:hint="default" w:ascii="'serif'" w:hAnsi="'serif'" w:eastAsia="'serif'" w:cs="'serif'"/>
          <w:b/>
          <w:bCs/>
          <w:color w:val="auto"/>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八、</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环保宣传教育形成特色</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主动开展环保宣教，编辑环保乡土教材，建立环保教育基地，面向党校学员、机关干部、企业职工、社区群众和青少年学生，广泛开展环保法规、环保区情和环保科普教育培训。推行绿色</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扫盲</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行动，创建各级绿色社区</w:t>
      </w:r>
      <w:r>
        <w:rPr>
          <w:rFonts w:hint="default" w:ascii="'serif'" w:hAnsi="'serif'" w:eastAsia="'serif'" w:cs="'serif'"/>
          <w:i w:val="0"/>
          <w:iCs w:val="0"/>
          <w:caps w:val="0"/>
          <w:color w:val="auto"/>
          <w:spacing w:val="0"/>
          <w:sz w:val="24"/>
          <w:szCs w:val="24"/>
          <w:bdr w:val="none" w:color="auto" w:sz="0" w:space="0"/>
          <w:shd w:val="clear" w:fill="FFFFFF"/>
        </w:rPr>
        <w:t>68</w:t>
      </w:r>
      <w:r>
        <w:rPr>
          <w:rFonts w:hint="eastAsia" w:ascii="宋体" w:hAnsi="宋体" w:eastAsia="宋体" w:cs="宋体"/>
          <w:i w:val="0"/>
          <w:iCs w:val="0"/>
          <w:caps w:val="0"/>
          <w:color w:val="auto"/>
          <w:spacing w:val="0"/>
          <w:sz w:val="24"/>
          <w:szCs w:val="24"/>
          <w:bdr w:val="none" w:color="auto" w:sz="0" w:space="0"/>
          <w:shd w:val="clear" w:fill="FFFFFF"/>
        </w:rPr>
        <w:t>个、绿色学校</w:t>
      </w:r>
      <w:r>
        <w:rPr>
          <w:rFonts w:hint="default" w:ascii="'serif'" w:hAnsi="'serif'" w:eastAsia="'serif'" w:cs="'serif'"/>
          <w:i w:val="0"/>
          <w:iCs w:val="0"/>
          <w:caps w:val="0"/>
          <w:color w:val="auto"/>
          <w:spacing w:val="0"/>
          <w:sz w:val="24"/>
          <w:szCs w:val="24"/>
          <w:bdr w:val="none" w:color="auto" w:sz="0" w:space="0"/>
          <w:shd w:val="clear" w:fill="FFFFFF"/>
        </w:rPr>
        <w:t>98</w:t>
      </w:r>
      <w:r>
        <w:rPr>
          <w:rFonts w:hint="eastAsia" w:ascii="宋体" w:hAnsi="宋体" w:eastAsia="宋体" w:cs="宋体"/>
          <w:i w:val="0"/>
          <w:iCs w:val="0"/>
          <w:caps w:val="0"/>
          <w:color w:val="auto"/>
          <w:spacing w:val="0"/>
          <w:sz w:val="24"/>
          <w:szCs w:val="24"/>
          <w:bdr w:val="none" w:color="auto" w:sz="0" w:space="0"/>
          <w:shd w:val="clear" w:fill="FFFFFF"/>
        </w:rPr>
        <w:t>所和</w:t>
      </w:r>
      <w:r>
        <w:rPr>
          <w:rFonts w:hint="default" w:ascii="'serif'" w:hAnsi="'serif'" w:eastAsia="'serif'" w:cs="'serif'"/>
          <w:i w:val="0"/>
          <w:iCs w:val="0"/>
          <w:caps w:val="0"/>
          <w:color w:val="auto"/>
          <w:spacing w:val="0"/>
          <w:sz w:val="24"/>
          <w:szCs w:val="24"/>
          <w:bdr w:val="none" w:color="auto" w:sz="0" w:space="0"/>
          <w:shd w:val="clear" w:fill="FFFFFF"/>
        </w:rPr>
        <w:t>114</w:t>
      </w:r>
      <w:r>
        <w:rPr>
          <w:rFonts w:hint="eastAsia" w:ascii="宋体" w:hAnsi="宋体" w:eastAsia="宋体" w:cs="宋体"/>
          <w:i w:val="0"/>
          <w:iCs w:val="0"/>
          <w:caps w:val="0"/>
          <w:color w:val="auto"/>
          <w:spacing w:val="0"/>
          <w:sz w:val="24"/>
          <w:szCs w:val="24"/>
          <w:bdr w:val="none" w:color="auto" w:sz="0" w:space="0"/>
          <w:shd w:val="clear" w:fill="FFFFFF"/>
        </w:rPr>
        <w:t>户环保（特色）家庭，推进环保进社区。坚持环保世纪行，适时开展群众性广场环保公益宣传活动。在区政府门户网站定期公布辖区环境质量状况，报道环保政务工作信息。</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60" w:beforeAutospacing="0" w:after="260" w:afterAutospacing="0" w:line="600" w:lineRule="atLeast"/>
        <w:ind w:left="0" w:right="0"/>
        <w:jc w:val="both"/>
        <w:rPr>
          <w:rFonts w:hint="default" w:ascii="'serif'" w:hAnsi="'serif'" w:eastAsia="'serif'" w:cs="'serif'"/>
          <w:b/>
          <w:bCs/>
          <w:color w:val="auto"/>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九、</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完成第一次全国污染源普查工作</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按国务院和市政府部署，清理辖区各类企事业排污单位</w:t>
      </w:r>
      <w:r>
        <w:rPr>
          <w:rFonts w:hint="default" w:ascii="'serif'" w:hAnsi="'serif'" w:eastAsia="'serif'" w:cs="'serif'"/>
          <w:i w:val="0"/>
          <w:iCs w:val="0"/>
          <w:caps w:val="0"/>
          <w:color w:val="auto"/>
          <w:spacing w:val="0"/>
          <w:sz w:val="24"/>
          <w:szCs w:val="24"/>
          <w:bdr w:val="none" w:color="auto" w:sz="0" w:space="0"/>
          <w:shd w:val="clear" w:fill="FFFFFF"/>
        </w:rPr>
        <w:t>9297</w:t>
      </w:r>
      <w:r>
        <w:rPr>
          <w:rFonts w:hint="eastAsia" w:ascii="宋体" w:hAnsi="宋体" w:eastAsia="宋体" w:cs="宋体"/>
          <w:i w:val="0"/>
          <w:iCs w:val="0"/>
          <w:caps w:val="0"/>
          <w:color w:val="auto"/>
          <w:spacing w:val="0"/>
          <w:sz w:val="24"/>
          <w:szCs w:val="24"/>
          <w:bdr w:val="none" w:color="auto" w:sz="0" w:space="0"/>
          <w:shd w:val="clear" w:fill="FFFFFF"/>
        </w:rPr>
        <w:t>户，入户监测调查</w:t>
      </w:r>
      <w:r>
        <w:rPr>
          <w:rFonts w:hint="default" w:ascii="'serif'" w:hAnsi="'serif'" w:eastAsia="'serif'" w:cs="'serif'"/>
          <w:i w:val="0"/>
          <w:iCs w:val="0"/>
          <w:caps w:val="0"/>
          <w:color w:val="auto"/>
          <w:spacing w:val="0"/>
          <w:sz w:val="24"/>
          <w:szCs w:val="24"/>
          <w:bdr w:val="none" w:color="auto" w:sz="0" w:space="0"/>
          <w:shd w:val="clear" w:fill="FFFFFF"/>
        </w:rPr>
        <w:t>2134</w:t>
      </w:r>
      <w:r>
        <w:rPr>
          <w:rFonts w:hint="eastAsia" w:ascii="宋体" w:hAnsi="宋体" w:eastAsia="宋体" w:cs="宋体"/>
          <w:i w:val="0"/>
          <w:iCs w:val="0"/>
          <w:caps w:val="0"/>
          <w:color w:val="auto"/>
          <w:spacing w:val="0"/>
          <w:sz w:val="24"/>
          <w:szCs w:val="24"/>
          <w:bdr w:val="none" w:color="auto" w:sz="0" w:space="0"/>
          <w:shd w:val="clear" w:fill="FFFFFF"/>
        </w:rPr>
        <w:t>户，取得全区工业源和生活源的第一手资料，基本掌握辖区排污、环保设施和环保管理情况，为编制</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十二五</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规划和加强日常环境监管打下基础。普查工作通过国家验收，获得省级先进单位荣誉，一名同志评为全国先进普查员。</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260" w:beforeAutospacing="0" w:after="260" w:afterAutospacing="0" w:line="600" w:lineRule="atLeast"/>
        <w:ind w:left="0" w:right="0"/>
        <w:jc w:val="both"/>
        <w:rPr>
          <w:rFonts w:hint="default" w:ascii="'serif'" w:hAnsi="'serif'" w:eastAsia="'serif'" w:cs="'serif'"/>
          <w:b/>
          <w:bCs/>
          <w:color w:val="auto"/>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十、存在的主要问题</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十一五</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期间我区环保工作问题主要表现在如下几个方面：</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一是主要污染物减排压力持续加大。虽然化学需氧量和二氧化硫两项主要污染物完成了</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十一五</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减排任务，但是由于人口数量、自来水厂和污水处理厂处理范围等客观因素和统计方法等因素影响，我区化学需氧量和氨氮排放总量仍然居全市首位。</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二是对照国家环境保护模范城市的新标准，我区环境建设和管理工作还有较大差距。</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三是空气质量差强人意。由于大规模拆迁建设，拆迁、建筑施工和渣土运输扬尘污染严重，机动车过快增加和路堵使得尾气污染日益严重，还有周边地区企业排放粉尘扩散和气候气象不利因素的影响，我区空气质量改善进程不稳，</w:t>
      </w:r>
      <w:r>
        <w:rPr>
          <w:rFonts w:hint="default" w:ascii="'serif'" w:hAnsi="'serif'" w:eastAsia="'serif'" w:cs="'serif'"/>
          <w:i w:val="0"/>
          <w:iCs w:val="0"/>
          <w:caps w:val="0"/>
          <w:color w:val="auto"/>
          <w:spacing w:val="0"/>
          <w:sz w:val="24"/>
          <w:szCs w:val="24"/>
          <w:bdr w:val="none" w:color="auto" w:sz="0" w:space="0"/>
          <w:shd w:val="clear" w:fill="FFFFFF"/>
        </w:rPr>
        <w:t>2009</w:t>
      </w:r>
      <w:r>
        <w:rPr>
          <w:rFonts w:hint="eastAsia" w:ascii="宋体" w:hAnsi="宋体" w:eastAsia="宋体" w:cs="宋体"/>
          <w:i w:val="0"/>
          <w:iCs w:val="0"/>
          <w:caps w:val="0"/>
          <w:color w:val="auto"/>
          <w:spacing w:val="0"/>
          <w:sz w:val="24"/>
          <w:szCs w:val="24"/>
          <w:bdr w:val="none" w:color="auto" w:sz="0" w:space="0"/>
          <w:shd w:val="clear" w:fill="FFFFFF"/>
        </w:rPr>
        <w:t>年空气质量优良率为</w:t>
      </w:r>
      <w:r>
        <w:rPr>
          <w:rFonts w:hint="default" w:ascii="'serif'" w:hAnsi="'serif'" w:eastAsia="'serif'" w:cs="'serif'"/>
          <w:i w:val="0"/>
          <w:iCs w:val="0"/>
          <w:caps w:val="0"/>
          <w:color w:val="auto"/>
          <w:spacing w:val="0"/>
          <w:sz w:val="24"/>
          <w:szCs w:val="24"/>
          <w:bdr w:val="none" w:color="auto" w:sz="0" w:space="0"/>
          <w:shd w:val="clear" w:fill="FFFFFF"/>
        </w:rPr>
        <w:t>82.8%</w:t>
      </w:r>
      <w:r>
        <w:rPr>
          <w:rFonts w:hint="eastAsia" w:ascii="宋体" w:hAnsi="宋体" w:eastAsia="宋体" w:cs="宋体"/>
          <w:i w:val="0"/>
          <w:iCs w:val="0"/>
          <w:caps w:val="0"/>
          <w:color w:val="auto"/>
          <w:spacing w:val="0"/>
          <w:sz w:val="24"/>
          <w:szCs w:val="24"/>
          <w:bdr w:val="none" w:color="auto" w:sz="0" w:space="0"/>
          <w:shd w:val="clear" w:fill="FFFFFF"/>
        </w:rPr>
        <w:t>，</w:t>
      </w:r>
      <w:r>
        <w:rPr>
          <w:rFonts w:hint="default" w:ascii="'serif'" w:hAnsi="'serif'" w:eastAsia="'serif'" w:cs="'serif'"/>
          <w:i w:val="0"/>
          <w:iCs w:val="0"/>
          <w:caps w:val="0"/>
          <w:color w:val="auto"/>
          <w:spacing w:val="0"/>
          <w:sz w:val="24"/>
          <w:szCs w:val="24"/>
          <w:bdr w:val="none" w:color="auto" w:sz="0" w:space="0"/>
          <w:shd w:val="clear" w:fill="FFFFFF"/>
        </w:rPr>
        <w:t>2010</w:t>
      </w:r>
      <w:r>
        <w:rPr>
          <w:rFonts w:hint="eastAsia" w:ascii="宋体" w:hAnsi="宋体" w:eastAsia="宋体" w:cs="宋体"/>
          <w:i w:val="0"/>
          <w:iCs w:val="0"/>
          <w:caps w:val="0"/>
          <w:color w:val="auto"/>
          <w:spacing w:val="0"/>
          <w:sz w:val="24"/>
          <w:szCs w:val="24"/>
          <w:bdr w:val="none" w:color="auto" w:sz="0" w:space="0"/>
          <w:shd w:val="clear" w:fill="FFFFFF"/>
        </w:rPr>
        <w:t>年下降为</w:t>
      </w:r>
      <w:r>
        <w:rPr>
          <w:rFonts w:hint="default" w:ascii="'serif'" w:hAnsi="'serif'" w:eastAsia="'serif'" w:cs="'serif'"/>
          <w:i w:val="0"/>
          <w:iCs w:val="0"/>
          <w:caps w:val="0"/>
          <w:color w:val="auto"/>
          <w:spacing w:val="0"/>
          <w:sz w:val="24"/>
          <w:szCs w:val="24"/>
          <w:bdr w:val="none" w:color="auto" w:sz="0" w:space="0"/>
          <w:shd w:val="clear" w:fill="FFFFFF"/>
        </w:rPr>
        <w:t>77.5%</w:t>
      </w:r>
      <w:r>
        <w:rPr>
          <w:rFonts w:hint="eastAsia" w:ascii="宋体" w:hAnsi="宋体" w:eastAsia="宋体" w:cs="宋体"/>
          <w:i w:val="0"/>
          <w:iCs w:val="0"/>
          <w:caps w:val="0"/>
          <w:color w:val="auto"/>
          <w:spacing w:val="0"/>
          <w:sz w:val="24"/>
          <w:szCs w:val="24"/>
          <w:bdr w:val="none" w:color="auto" w:sz="0" w:space="0"/>
          <w:shd w:val="clear" w:fill="FFFFFF"/>
        </w:rPr>
        <w:t>（全市下降，平均</w:t>
      </w:r>
      <w:r>
        <w:rPr>
          <w:rFonts w:hint="default" w:ascii="'serif'" w:hAnsi="'serif'" w:eastAsia="'serif'" w:cs="'serif'"/>
          <w:i w:val="0"/>
          <w:iCs w:val="0"/>
          <w:caps w:val="0"/>
          <w:color w:val="auto"/>
          <w:spacing w:val="0"/>
          <w:sz w:val="24"/>
          <w:szCs w:val="24"/>
          <w:bdr w:val="none" w:color="auto" w:sz="0" w:space="0"/>
          <w:shd w:val="clear" w:fill="FFFFFF"/>
        </w:rPr>
        <w:t>77.8%</w:t>
      </w:r>
      <w:r>
        <w:rPr>
          <w:rFonts w:hint="eastAsia" w:ascii="宋体" w:hAnsi="宋体" w:eastAsia="宋体" w:cs="宋体"/>
          <w:i w:val="0"/>
          <w:iCs w:val="0"/>
          <w:caps w:val="0"/>
          <w:color w:val="auto"/>
          <w:spacing w:val="0"/>
          <w:sz w:val="24"/>
          <w:szCs w:val="24"/>
          <w:bdr w:val="none" w:color="auto" w:sz="0" w:space="0"/>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四是水环境质量不容乐观。武昌区临江抱湖，因水而兴，水是最大的优势和资源。但是，</w:t>
      </w: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优于水而又忧于水</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。全区湖泊呈现不同程度的富营养化状态，沙湖和内沙湖污染状况仍很严重，为劣</w:t>
      </w:r>
      <w:r>
        <w:rPr>
          <w:rFonts w:hint="default" w:ascii="'serif'" w:hAnsi="'serif'" w:eastAsia="'serif'" w:cs="'serif'"/>
          <w:i w:val="0"/>
          <w:iCs w:val="0"/>
          <w:caps w:val="0"/>
          <w:color w:val="auto"/>
          <w:spacing w:val="0"/>
          <w:sz w:val="24"/>
          <w:szCs w:val="24"/>
          <w:bdr w:val="none" w:color="auto" w:sz="0" w:space="0"/>
          <w:shd w:val="clear" w:fill="FFFFFF"/>
        </w:rPr>
        <w:t>V</w:t>
      </w:r>
      <w:r>
        <w:rPr>
          <w:rFonts w:hint="eastAsia" w:ascii="宋体" w:hAnsi="宋体" w:eastAsia="宋体" w:cs="宋体"/>
          <w:i w:val="0"/>
          <w:iCs w:val="0"/>
          <w:caps w:val="0"/>
          <w:color w:val="auto"/>
          <w:spacing w:val="0"/>
          <w:sz w:val="24"/>
          <w:szCs w:val="24"/>
          <w:bdr w:val="none" w:color="auto" w:sz="0" w:space="0"/>
          <w:shd w:val="clear" w:fill="FFFFFF"/>
        </w:rPr>
        <w:t>类水质。巡司河武昌段</w:t>
      </w:r>
      <w:r>
        <w:rPr>
          <w:rFonts w:hint="default" w:ascii="'serif'" w:hAnsi="'serif'" w:eastAsia="'serif'" w:cs="'serif'"/>
          <w:i w:val="0"/>
          <w:iCs w:val="0"/>
          <w:caps w:val="0"/>
          <w:color w:val="auto"/>
          <w:spacing w:val="0"/>
          <w:sz w:val="24"/>
          <w:szCs w:val="24"/>
          <w:bdr w:val="none" w:color="auto" w:sz="0" w:space="0"/>
          <w:shd w:val="clear" w:fill="FFFFFF"/>
        </w:rPr>
        <w:t>2010</w:t>
      </w:r>
      <w:r>
        <w:rPr>
          <w:rFonts w:hint="eastAsia" w:ascii="宋体" w:hAnsi="宋体" w:eastAsia="宋体" w:cs="宋体"/>
          <w:i w:val="0"/>
          <w:iCs w:val="0"/>
          <w:caps w:val="0"/>
          <w:color w:val="auto"/>
          <w:spacing w:val="0"/>
          <w:sz w:val="24"/>
          <w:szCs w:val="24"/>
          <w:bdr w:val="none" w:color="auto" w:sz="0" w:space="0"/>
          <w:shd w:val="clear" w:fill="FFFFFF"/>
        </w:rPr>
        <w:t>年监测结果表明，氨氮、总磷、总氮、化学需氧量、石油类、高锰酸盐指数、生化需氧量均超标，水质状况劣于</w:t>
      </w:r>
      <w:r>
        <w:rPr>
          <w:rFonts w:hint="default" w:ascii="'serif'" w:hAnsi="'serif'" w:eastAsia="'serif'" w:cs="'serif'"/>
          <w:i w:val="0"/>
          <w:iCs w:val="0"/>
          <w:caps w:val="0"/>
          <w:color w:val="auto"/>
          <w:spacing w:val="0"/>
          <w:sz w:val="24"/>
          <w:szCs w:val="24"/>
          <w:bdr w:val="none" w:color="auto" w:sz="0" w:space="0"/>
          <w:shd w:val="clear" w:fill="FFFFFF"/>
        </w:rPr>
        <w:t>GB3838-2002</w:t>
      </w:r>
      <w:r>
        <w:rPr>
          <w:rFonts w:hint="eastAsia" w:ascii="宋体" w:hAnsi="宋体" w:eastAsia="宋体" w:cs="宋体"/>
          <w:i w:val="0"/>
          <w:iCs w:val="0"/>
          <w:caps w:val="0"/>
          <w:color w:val="auto"/>
          <w:spacing w:val="0"/>
          <w:sz w:val="24"/>
          <w:szCs w:val="24"/>
          <w:bdr w:val="none" w:color="auto" w:sz="0" w:space="0"/>
          <w:shd w:val="clear" w:fill="FFFFFF"/>
        </w:rPr>
        <w:t>《地表水环境质量标准》中的</w:t>
      </w:r>
      <w:r>
        <w:rPr>
          <w:rFonts w:hint="default" w:ascii="'serif'" w:hAnsi="'serif'" w:eastAsia="'serif'" w:cs="'serif'"/>
          <w:i w:val="0"/>
          <w:iCs w:val="0"/>
          <w:caps w:val="0"/>
          <w:color w:val="auto"/>
          <w:spacing w:val="0"/>
          <w:sz w:val="24"/>
          <w:szCs w:val="24"/>
          <w:bdr w:val="none" w:color="auto" w:sz="0" w:space="0"/>
          <w:shd w:val="clear" w:fill="FFFFFF"/>
        </w:rPr>
        <w:t>V</w:t>
      </w:r>
      <w:r>
        <w:rPr>
          <w:rFonts w:hint="eastAsia" w:ascii="宋体" w:hAnsi="宋体" w:eastAsia="宋体" w:cs="宋体"/>
          <w:i w:val="0"/>
          <w:iCs w:val="0"/>
          <w:caps w:val="0"/>
          <w:color w:val="auto"/>
          <w:spacing w:val="0"/>
          <w:sz w:val="24"/>
          <w:szCs w:val="24"/>
          <w:bdr w:val="none" w:color="auto" w:sz="0" w:space="0"/>
          <w:shd w:val="clear" w:fill="FFFFFF"/>
        </w:rPr>
        <w:t>类标准。另外，在饮用水源地保护方面，我区</w:t>
      </w:r>
      <w:r>
        <w:rPr>
          <w:rFonts w:hint="default" w:ascii="'serif'" w:hAnsi="'serif'" w:eastAsia="'serif'" w:cs="'serif'"/>
          <w:i w:val="0"/>
          <w:iCs w:val="0"/>
          <w:caps w:val="0"/>
          <w:color w:val="auto"/>
          <w:spacing w:val="0"/>
          <w:sz w:val="24"/>
          <w:szCs w:val="24"/>
          <w:bdr w:val="none" w:color="auto" w:sz="0" w:space="0"/>
          <w:shd w:val="clear" w:fill="FFFFFF"/>
        </w:rPr>
        <w:t>2</w:t>
      </w:r>
      <w:r>
        <w:rPr>
          <w:rFonts w:hint="eastAsia" w:ascii="宋体" w:hAnsi="宋体" w:eastAsia="宋体" w:cs="宋体"/>
          <w:i w:val="0"/>
          <w:iCs w:val="0"/>
          <w:caps w:val="0"/>
          <w:color w:val="auto"/>
          <w:spacing w:val="0"/>
          <w:sz w:val="24"/>
          <w:szCs w:val="24"/>
          <w:bdr w:val="none" w:color="auto" w:sz="0" w:space="0"/>
          <w:shd w:val="clear" w:fill="FFFFFF"/>
        </w:rPr>
        <w:t>座自来水厂取水口附近的污染排放对饮用水源仍具有较大的安全隐患。</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五是群众对环境质量的要求越来越高，安居环境建设面临较大压力。近年来，尽管我区花大气力解决广大群众身边的环境问题，但随着群众生活质量和环境意识的不断提高，对环境污染的投诉仍有增无减。油烟噪声扰民问题比较突出。同时，夜间施工、餐饮娱乐、商业经营等引发的噪声扰民投诉已成为市民投诉的热点之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六是固体废弃物污染隐患严重。我区每天产生的生活垃圾达</w:t>
      </w:r>
      <w:r>
        <w:rPr>
          <w:rFonts w:hint="default" w:ascii="'serif'" w:hAnsi="'serif'" w:eastAsia="'serif'" w:cs="'serif'"/>
          <w:i w:val="0"/>
          <w:iCs w:val="0"/>
          <w:caps w:val="0"/>
          <w:color w:val="auto"/>
          <w:spacing w:val="0"/>
          <w:sz w:val="24"/>
          <w:szCs w:val="24"/>
          <w:bdr w:val="none" w:color="auto" w:sz="0" w:space="0"/>
          <w:shd w:val="clear" w:fill="FFFFFF"/>
        </w:rPr>
        <w:t>1700</w:t>
      </w:r>
      <w:r>
        <w:rPr>
          <w:rFonts w:hint="eastAsia" w:ascii="宋体" w:hAnsi="宋体" w:eastAsia="宋体" w:cs="宋体"/>
          <w:i w:val="0"/>
          <w:iCs w:val="0"/>
          <w:caps w:val="0"/>
          <w:color w:val="auto"/>
          <w:spacing w:val="0"/>
          <w:sz w:val="24"/>
          <w:szCs w:val="24"/>
          <w:bdr w:val="none" w:color="auto" w:sz="0" w:space="0"/>
          <w:shd w:val="clear" w:fill="FFFFFF"/>
        </w:rPr>
        <w:t>吨，随着人口数量的增加，生活垃圾量随之增加。还有少数居民和单位将生活垃圾填湖、填塘、填坑。生活垃圾分类收集工作滞后。工业企业关停并转迁过程中遗留的化学品对我区的生态环境构成风险，时有突发事件发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0" w:beforeAutospacing="0" w:after="330" w:afterAutospacing="0" w:line="600" w:lineRule="atLeast"/>
        <w:ind w:left="0" w:right="0"/>
        <w:jc w:val="both"/>
        <w:rPr>
          <w:rFonts w:hint="default" w:ascii="'serif'" w:hAnsi="'serif'" w:eastAsia="'serif'" w:cs="'serif'"/>
          <w:b/>
          <w:bCs/>
          <w:color w:val="auto"/>
          <w:sz w:val="44"/>
          <w:szCs w:val="44"/>
        </w:rPr>
      </w:pPr>
      <w:r>
        <w:rPr>
          <w:rFonts w:hint="eastAsia" w:ascii="宋体" w:hAnsi="宋体" w:eastAsia="宋体" w:cs="宋体"/>
          <w:b/>
          <w:bCs/>
          <w:i w:val="0"/>
          <w:iCs w:val="0"/>
          <w:caps w:val="0"/>
          <w:color w:val="auto"/>
          <w:spacing w:val="0"/>
          <w:sz w:val="32"/>
          <w:szCs w:val="32"/>
          <w:bdr w:val="none" w:color="auto" w:sz="0" w:space="0"/>
          <w:shd w:val="clear" w:fill="FFFFFF"/>
        </w:rPr>
        <w:t>第二节</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十二五</w:t>
      </w:r>
      <w:r>
        <w:rPr>
          <w:rFonts w:hint="default" w:ascii="'serif'" w:hAnsi="'serif'" w:eastAsia="'serif'" w:cs="'serif'"/>
          <w:b/>
          <w:bCs/>
          <w:i w:val="0"/>
          <w:iCs w:val="0"/>
          <w:caps w:val="0"/>
          <w:color w:val="auto"/>
          <w:spacing w:val="0"/>
          <w:sz w:val="32"/>
          <w:szCs w:val="32"/>
          <w:bdr w:val="none" w:color="auto" w:sz="0" w:space="0"/>
          <w:shd w:val="clear" w:fill="FFFFFF"/>
        </w:rPr>
        <w:t>”</w:t>
      </w:r>
      <w:r>
        <w:rPr>
          <w:rFonts w:hint="eastAsia" w:ascii="宋体" w:hAnsi="宋体" w:eastAsia="宋体" w:cs="宋体"/>
          <w:b/>
          <w:bCs/>
          <w:i w:val="0"/>
          <w:iCs w:val="0"/>
          <w:caps w:val="0"/>
          <w:color w:val="auto"/>
          <w:spacing w:val="0"/>
          <w:sz w:val="32"/>
          <w:szCs w:val="32"/>
          <w:bdr w:val="none" w:color="auto" w:sz="0" w:space="0"/>
          <w:shd w:val="clear" w:fill="FFFFFF"/>
        </w:rPr>
        <w:t>环保形势分析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60" w:beforeAutospacing="0" w:after="260" w:afterAutospacing="0" w:line="600" w:lineRule="atLeast"/>
        <w:ind w:left="0" w:right="0"/>
        <w:jc w:val="both"/>
        <w:rPr>
          <w:rFonts w:ascii="'sans-serif'" w:hAnsi="'sans-serif'" w:eastAsia="'sans-serif'" w:cs="'sans-serif'"/>
          <w:b/>
          <w:bCs/>
          <w:color w:val="auto"/>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一、 我区经济发展概况</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“十一五”期间，我区经济持续快速增长，综合经济实力增强。</w:t>
      </w:r>
      <w:r>
        <w:rPr>
          <w:rFonts w:hint="default" w:ascii="'serif'" w:hAnsi="'serif'" w:eastAsia="'serif'" w:cs="'serif'"/>
          <w:i w:val="0"/>
          <w:iCs w:val="0"/>
          <w:caps w:val="0"/>
          <w:color w:val="auto"/>
          <w:spacing w:val="0"/>
          <w:sz w:val="24"/>
          <w:szCs w:val="24"/>
          <w:bdr w:val="none" w:color="auto" w:sz="0" w:space="0"/>
          <w:shd w:val="clear" w:fill="FFFFFF"/>
        </w:rPr>
        <w:t>2009</w:t>
      </w:r>
      <w:r>
        <w:rPr>
          <w:rFonts w:hint="eastAsia" w:ascii="宋体" w:hAnsi="宋体" w:eastAsia="宋体" w:cs="宋体"/>
          <w:i w:val="0"/>
          <w:iCs w:val="0"/>
          <w:caps w:val="0"/>
          <w:color w:val="auto"/>
          <w:spacing w:val="0"/>
          <w:sz w:val="24"/>
          <w:szCs w:val="24"/>
          <w:bdr w:val="none" w:color="auto" w:sz="0" w:space="0"/>
          <w:shd w:val="clear" w:fill="FFFFFF"/>
        </w:rPr>
        <w:t>年全区固定资产投资</w:t>
      </w:r>
      <w:r>
        <w:rPr>
          <w:rFonts w:hint="default" w:ascii="'serif'" w:hAnsi="'serif'" w:eastAsia="'serif'" w:cs="'serif'"/>
          <w:i w:val="0"/>
          <w:iCs w:val="0"/>
          <w:caps w:val="0"/>
          <w:color w:val="auto"/>
          <w:spacing w:val="0"/>
          <w:sz w:val="24"/>
          <w:szCs w:val="24"/>
          <w:bdr w:val="none" w:color="auto" w:sz="0" w:space="0"/>
          <w:shd w:val="clear" w:fill="FFFFFF"/>
        </w:rPr>
        <w:t>244.62</w:t>
      </w:r>
      <w:r>
        <w:rPr>
          <w:rFonts w:hint="eastAsia" w:ascii="宋体" w:hAnsi="宋体" w:eastAsia="宋体" w:cs="宋体"/>
          <w:i w:val="0"/>
          <w:iCs w:val="0"/>
          <w:caps w:val="0"/>
          <w:color w:val="auto"/>
          <w:spacing w:val="0"/>
          <w:sz w:val="24"/>
          <w:szCs w:val="24"/>
          <w:bdr w:val="none" w:color="auto" w:sz="0" w:space="0"/>
          <w:shd w:val="clear" w:fill="FFFFFF"/>
        </w:rPr>
        <w:t>万元，工业总产值</w:t>
      </w:r>
      <w:r>
        <w:rPr>
          <w:rFonts w:hint="default" w:ascii="'serif'" w:hAnsi="'serif'" w:eastAsia="'serif'" w:cs="'serif'"/>
          <w:i w:val="0"/>
          <w:iCs w:val="0"/>
          <w:caps w:val="0"/>
          <w:color w:val="auto"/>
          <w:spacing w:val="0"/>
          <w:sz w:val="24"/>
          <w:szCs w:val="24"/>
          <w:bdr w:val="none" w:color="auto" w:sz="0" w:space="0"/>
          <w:shd w:val="clear" w:fill="FFFFFF"/>
        </w:rPr>
        <w:t>174.8</w:t>
      </w:r>
      <w:r>
        <w:rPr>
          <w:rFonts w:hint="eastAsia" w:ascii="宋体" w:hAnsi="宋体" w:eastAsia="宋体" w:cs="宋体"/>
          <w:i w:val="0"/>
          <w:iCs w:val="0"/>
          <w:caps w:val="0"/>
          <w:color w:val="auto"/>
          <w:spacing w:val="0"/>
          <w:sz w:val="24"/>
          <w:szCs w:val="24"/>
          <w:bdr w:val="none" w:color="auto" w:sz="0" w:space="0"/>
          <w:shd w:val="clear" w:fill="FFFFFF"/>
        </w:rPr>
        <w:t>亿元，社会消费品零售总额</w:t>
      </w:r>
      <w:r>
        <w:rPr>
          <w:rFonts w:hint="default" w:ascii="'serif'" w:hAnsi="'serif'" w:eastAsia="'serif'" w:cs="'serif'"/>
          <w:i w:val="0"/>
          <w:iCs w:val="0"/>
          <w:caps w:val="0"/>
          <w:color w:val="auto"/>
          <w:spacing w:val="0"/>
          <w:sz w:val="24"/>
          <w:szCs w:val="24"/>
          <w:bdr w:val="none" w:color="auto" w:sz="0" w:space="0"/>
          <w:shd w:val="clear" w:fill="FFFFFF"/>
        </w:rPr>
        <w:t>303.06</w:t>
      </w:r>
      <w:r>
        <w:rPr>
          <w:rFonts w:hint="eastAsia" w:ascii="宋体" w:hAnsi="宋体" w:eastAsia="宋体" w:cs="宋体"/>
          <w:i w:val="0"/>
          <w:iCs w:val="0"/>
          <w:caps w:val="0"/>
          <w:color w:val="auto"/>
          <w:spacing w:val="0"/>
          <w:sz w:val="24"/>
          <w:szCs w:val="24"/>
          <w:bdr w:val="none" w:color="auto" w:sz="0" w:space="0"/>
          <w:shd w:val="clear" w:fill="FFFFFF"/>
        </w:rPr>
        <w:t>万元，实际利用外资</w:t>
      </w:r>
      <w:r>
        <w:rPr>
          <w:rFonts w:hint="default" w:ascii="'serif'" w:hAnsi="'serif'" w:eastAsia="'serif'" w:cs="'serif'"/>
          <w:i w:val="0"/>
          <w:iCs w:val="0"/>
          <w:caps w:val="0"/>
          <w:color w:val="auto"/>
          <w:spacing w:val="0"/>
          <w:sz w:val="24"/>
          <w:szCs w:val="24"/>
          <w:bdr w:val="none" w:color="auto" w:sz="0" w:space="0"/>
          <w:shd w:val="clear" w:fill="FFFFFF"/>
        </w:rPr>
        <w:t>12261</w:t>
      </w:r>
      <w:r>
        <w:rPr>
          <w:rFonts w:hint="eastAsia" w:ascii="宋体" w:hAnsi="宋体" w:eastAsia="宋体" w:cs="宋体"/>
          <w:i w:val="0"/>
          <w:iCs w:val="0"/>
          <w:caps w:val="0"/>
          <w:color w:val="auto"/>
          <w:spacing w:val="0"/>
          <w:sz w:val="24"/>
          <w:szCs w:val="24"/>
          <w:bdr w:val="none" w:color="auto" w:sz="0" w:space="0"/>
          <w:shd w:val="clear" w:fill="FFFFFF"/>
        </w:rPr>
        <w:t>万美元，出口创汇</w:t>
      </w:r>
      <w:r>
        <w:rPr>
          <w:rFonts w:hint="default" w:ascii="'serif'" w:hAnsi="'serif'" w:eastAsia="'serif'" w:cs="'serif'"/>
          <w:i w:val="0"/>
          <w:iCs w:val="0"/>
          <w:caps w:val="0"/>
          <w:color w:val="auto"/>
          <w:spacing w:val="0"/>
          <w:sz w:val="24"/>
          <w:szCs w:val="24"/>
          <w:bdr w:val="none" w:color="auto" w:sz="0" w:space="0"/>
          <w:shd w:val="clear" w:fill="FFFFFF"/>
        </w:rPr>
        <w:t>8963</w:t>
      </w:r>
      <w:r>
        <w:rPr>
          <w:rFonts w:hint="eastAsia" w:ascii="宋体" w:hAnsi="宋体" w:eastAsia="宋体" w:cs="宋体"/>
          <w:i w:val="0"/>
          <w:iCs w:val="0"/>
          <w:caps w:val="0"/>
          <w:color w:val="auto"/>
          <w:spacing w:val="0"/>
          <w:sz w:val="24"/>
          <w:szCs w:val="24"/>
          <w:bdr w:val="none" w:color="auto" w:sz="0" w:space="0"/>
          <w:shd w:val="clear" w:fill="FFFFFF"/>
        </w:rPr>
        <w:t>万美元。全区完成生产总值</w:t>
      </w:r>
      <w:r>
        <w:rPr>
          <w:rFonts w:hint="default" w:ascii="'serif'" w:hAnsi="'serif'" w:eastAsia="'serif'" w:cs="'serif'"/>
          <w:i w:val="0"/>
          <w:iCs w:val="0"/>
          <w:caps w:val="0"/>
          <w:color w:val="auto"/>
          <w:spacing w:val="0"/>
          <w:sz w:val="24"/>
          <w:szCs w:val="24"/>
          <w:bdr w:val="none" w:color="auto" w:sz="0" w:space="0"/>
          <w:shd w:val="clear" w:fill="FFFFFF"/>
        </w:rPr>
        <w:t>421.72</w:t>
      </w:r>
      <w:r>
        <w:rPr>
          <w:rFonts w:hint="eastAsia" w:ascii="宋体" w:hAnsi="宋体" w:eastAsia="宋体" w:cs="宋体"/>
          <w:i w:val="0"/>
          <w:iCs w:val="0"/>
          <w:caps w:val="0"/>
          <w:color w:val="auto"/>
          <w:spacing w:val="0"/>
          <w:sz w:val="24"/>
          <w:szCs w:val="24"/>
          <w:bdr w:val="none" w:color="auto" w:sz="0" w:space="0"/>
          <w:shd w:val="clear" w:fill="FFFFFF"/>
        </w:rPr>
        <w:t>亿元，全口径财政收入</w:t>
      </w:r>
      <w:r>
        <w:rPr>
          <w:rFonts w:hint="default" w:ascii="'serif'" w:hAnsi="'serif'" w:eastAsia="'serif'" w:cs="'serif'"/>
          <w:i w:val="0"/>
          <w:iCs w:val="0"/>
          <w:caps w:val="0"/>
          <w:color w:val="auto"/>
          <w:spacing w:val="0"/>
          <w:sz w:val="24"/>
          <w:szCs w:val="24"/>
          <w:bdr w:val="none" w:color="auto" w:sz="0" w:space="0"/>
          <w:shd w:val="clear" w:fill="FFFFFF"/>
        </w:rPr>
        <w:t>57.11</w:t>
      </w:r>
      <w:r>
        <w:rPr>
          <w:rFonts w:hint="eastAsia" w:ascii="宋体" w:hAnsi="宋体" w:eastAsia="宋体" w:cs="宋体"/>
          <w:i w:val="0"/>
          <w:iCs w:val="0"/>
          <w:caps w:val="0"/>
          <w:color w:val="auto"/>
          <w:spacing w:val="0"/>
          <w:sz w:val="24"/>
          <w:szCs w:val="24"/>
          <w:bdr w:val="none" w:color="auto" w:sz="0" w:space="0"/>
          <w:shd w:val="clear" w:fill="FFFFFF"/>
        </w:rPr>
        <w:t>亿元，区级财政收入</w:t>
      </w:r>
      <w:r>
        <w:rPr>
          <w:rFonts w:hint="default" w:ascii="'serif'" w:hAnsi="'serif'" w:eastAsia="'serif'" w:cs="'serif'"/>
          <w:i w:val="0"/>
          <w:iCs w:val="0"/>
          <w:caps w:val="0"/>
          <w:color w:val="auto"/>
          <w:spacing w:val="0"/>
          <w:sz w:val="24"/>
          <w:szCs w:val="24"/>
          <w:bdr w:val="none" w:color="auto" w:sz="0" w:space="0"/>
          <w:shd w:val="clear" w:fill="FFFFFF"/>
        </w:rPr>
        <w:t>18.5</w:t>
      </w:r>
      <w:r>
        <w:rPr>
          <w:rFonts w:hint="eastAsia" w:ascii="宋体" w:hAnsi="宋体" w:eastAsia="宋体" w:cs="宋体"/>
          <w:i w:val="0"/>
          <w:iCs w:val="0"/>
          <w:caps w:val="0"/>
          <w:color w:val="auto"/>
          <w:spacing w:val="0"/>
          <w:sz w:val="24"/>
          <w:szCs w:val="24"/>
          <w:bdr w:val="none" w:color="auto" w:sz="0" w:space="0"/>
          <w:shd w:val="clear" w:fill="FFFFFF"/>
        </w:rPr>
        <w:t>亿元，居全市第一。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60" w:beforeAutospacing="0" w:after="260" w:afterAutospacing="0" w:line="600" w:lineRule="atLeast"/>
        <w:ind w:left="0" w:right="0"/>
        <w:jc w:val="both"/>
        <w:rPr>
          <w:rFonts w:hint="default" w:ascii="'sans-serif'" w:hAnsi="'sans-serif'" w:eastAsia="'sans-serif'" w:cs="'sans-serif'"/>
          <w:b/>
          <w:bCs/>
          <w:color w:val="auto"/>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二、 产业结构调整使污染负荷减轻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“十一五”期间，我区加速“退二进三”，产业结构进一步优化，全区二、三产业比重为</w:t>
      </w:r>
      <w:r>
        <w:rPr>
          <w:rFonts w:hint="default" w:ascii="'serif'" w:hAnsi="'serif'" w:eastAsia="'serif'" w:cs="'serif'"/>
          <w:i w:val="0"/>
          <w:iCs w:val="0"/>
          <w:caps w:val="0"/>
          <w:color w:val="auto"/>
          <w:spacing w:val="0"/>
          <w:sz w:val="24"/>
          <w:szCs w:val="24"/>
          <w:bdr w:val="none" w:color="auto" w:sz="0" w:space="0"/>
          <w:shd w:val="clear" w:fill="FFFFFF"/>
        </w:rPr>
        <w:t>18.36</w:t>
      </w:r>
      <w:r>
        <w:rPr>
          <w:rFonts w:hint="eastAsia" w:ascii="宋体" w:hAnsi="宋体" w:eastAsia="宋体" w:cs="宋体"/>
          <w:i w:val="0"/>
          <w:iCs w:val="0"/>
          <w:caps w:val="0"/>
          <w:color w:val="auto"/>
          <w:spacing w:val="0"/>
          <w:sz w:val="24"/>
          <w:szCs w:val="24"/>
          <w:bdr w:val="none" w:color="auto" w:sz="0" w:space="0"/>
          <w:shd w:val="clear" w:fill="FFFFFF"/>
        </w:rPr>
        <w:t>：</w:t>
      </w:r>
      <w:r>
        <w:rPr>
          <w:rFonts w:hint="default" w:ascii="'serif'" w:hAnsi="'serif'" w:eastAsia="'serif'" w:cs="'serif'"/>
          <w:i w:val="0"/>
          <w:iCs w:val="0"/>
          <w:caps w:val="0"/>
          <w:color w:val="auto"/>
          <w:spacing w:val="0"/>
          <w:sz w:val="24"/>
          <w:szCs w:val="24"/>
          <w:bdr w:val="none" w:color="auto" w:sz="0" w:space="0"/>
          <w:shd w:val="clear" w:fill="FFFFFF"/>
        </w:rPr>
        <w:t>87.43</w:t>
      </w:r>
      <w:r>
        <w:rPr>
          <w:rFonts w:hint="eastAsia" w:ascii="宋体" w:hAnsi="宋体" w:eastAsia="宋体" w:cs="宋体"/>
          <w:i w:val="0"/>
          <w:iCs w:val="0"/>
          <w:caps w:val="0"/>
          <w:color w:val="auto"/>
          <w:spacing w:val="0"/>
          <w:sz w:val="24"/>
          <w:szCs w:val="24"/>
          <w:bdr w:val="none" w:color="auto" w:sz="0" w:space="0"/>
          <w:shd w:val="clear" w:fill="FFFFFF"/>
        </w:rPr>
        <w:t>，工业废水排放量仅占全市主城区工业废水排放总量5.5%。各产业税收额的比重由高至低依次为：房地产经营开发业、商贸旅游业、文化创意业、金融保险业、加工制造业、工程建筑安装业、信息技术服务业、中</w:t>
      </w:r>
      <w:r>
        <w:rPr>
          <w:rFonts w:hint="eastAsia" w:ascii="宋体" w:hAnsi="宋体" w:eastAsia="宋体" w:cs="宋体"/>
          <w:i w:val="0"/>
          <w:iCs w:val="0"/>
          <w:caps w:val="0"/>
          <w:color w:val="000000"/>
          <w:spacing w:val="0"/>
          <w:sz w:val="24"/>
          <w:szCs w:val="24"/>
          <w:bdr w:val="none" w:color="auto" w:sz="0" w:space="0"/>
          <w:shd w:val="clear" w:fill="FFFFFF"/>
        </w:rPr>
        <w:t>介服务业、交通运输业、医疗卫生业和其他。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60" w:beforeAutospacing="0" w:after="260" w:afterAutospacing="0" w:line="600" w:lineRule="atLeast"/>
        <w:ind w:left="0" w:right="0"/>
        <w:jc w:val="both"/>
        <w:rPr>
          <w:rFonts w:hint="default" w:ascii="'sans-serif'" w:hAnsi="'sans-serif'" w:eastAsia="'sans-serif'" w:cs="'sans-serif'"/>
          <w:b/>
          <w:bCs/>
          <w:color w:val="auto"/>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三、 面临的环境压力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“十二五”时期，我区不仅要解决环境污染和生态破坏遗留的历史欠账、避免重大污染和生态破坏事故、维持基本的环境健康与安全，而且还要面对经济社会快速发展所带来的环境压力。</w:t>
      </w:r>
      <w:r>
        <w:rPr>
          <w:rFonts w:hint="default" w:ascii="'serif'" w:hAnsi="'serif'" w:eastAsia="'serif'" w:cs="'serif'"/>
          <w:i w:val="0"/>
          <w:iCs w:val="0"/>
          <w:caps w:val="0"/>
          <w:color w:val="auto"/>
          <w:spacing w:val="0"/>
          <w:sz w:val="24"/>
          <w:szCs w:val="24"/>
          <w:bdr w:val="none" w:color="auto" w:sz="0" w:space="0"/>
          <w:shd w:val="clear" w:fill="FFFFFF"/>
        </w:rPr>
        <w:t>2010</w:t>
      </w:r>
      <w:r>
        <w:rPr>
          <w:rFonts w:hint="eastAsia" w:ascii="宋体" w:hAnsi="宋体" w:eastAsia="宋体" w:cs="宋体"/>
          <w:i w:val="0"/>
          <w:iCs w:val="0"/>
          <w:caps w:val="0"/>
          <w:color w:val="auto"/>
          <w:spacing w:val="0"/>
          <w:sz w:val="24"/>
          <w:szCs w:val="24"/>
          <w:bdr w:val="none" w:color="auto" w:sz="0" w:space="0"/>
          <w:shd w:val="clear" w:fill="FFFFFF"/>
        </w:rPr>
        <w:t>年全市区划调整后，洪山区部分城中村划入武昌，使武昌地域面积有所增加，但是除掉水域面积后，实际陆地面积在中心城区仍然倒数第</w:t>
      </w:r>
      <w:r>
        <w:rPr>
          <w:rFonts w:hint="default" w:ascii="'serif'" w:hAnsi="'serif'" w:eastAsia="'serif'" w:cs="'serif'"/>
          <w:i w:val="0"/>
          <w:iCs w:val="0"/>
          <w:caps w:val="0"/>
          <w:color w:val="auto"/>
          <w:spacing w:val="0"/>
          <w:sz w:val="24"/>
          <w:szCs w:val="24"/>
          <w:bdr w:val="none" w:color="auto" w:sz="0" w:space="0"/>
          <w:shd w:val="clear" w:fill="FFFFFF"/>
        </w:rPr>
        <w:t>2</w:t>
      </w:r>
      <w:r>
        <w:rPr>
          <w:rFonts w:hint="eastAsia" w:ascii="宋体" w:hAnsi="宋体" w:eastAsia="宋体" w:cs="宋体"/>
          <w:i w:val="0"/>
          <w:iCs w:val="0"/>
          <w:caps w:val="0"/>
          <w:color w:val="auto"/>
          <w:spacing w:val="0"/>
          <w:sz w:val="24"/>
          <w:szCs w:val="24"/>
          <w:bdr w:val="none" w:color="auto" w:sz="0" w:space="0"/>
          <w:shd w:val="clear" w:fill="FFFFFF"/>
        </w:rPr>
        <w:t>，而我区户籍人口稳居中心城区第</w:t>
      </w:r>
      <w:r>
        <w:rPr>
          <w:rFonts w:hint="default" w:ascii="'serif'" w:hAnsi="'serif'" w:eastAsia="'serif'" w:cs="'serif'"/>
          <w:i w:val="0"/>
          <w:iCs w:val="0"/>
          <w:caps w:val="0"/>
          <w:color w:val="auto"/>
          <w:spacing w:val="0"/>
          <w:sz w:val="24"/>
          <w:szCs w:val="24"/>
          <w:bdr w:val="none" w:color="auto" w:sz="0" w:space="0"/>
          <w:shd w:val="clear" w:fill="FFFFFF"/>
        </w:rPr>
        <w:t>1</w:t>
      </w:r>
      <w:r>
        <w:rPr>
          <w:rFonts w:hint="eastAsia" w:ascii="宋体" w:hAnsi="宋体" w:eastAsia="宋体" w:cs="宋体"/>
          <w:i w:val="0"/>
          <w:iCs w:val="0"/>
          <w:caps w:val="0"/>
          <w:color w:val="auto"/>
          <w:spacing w:val="0"/>
          <w:sz w:val="24"/>
          <w:szCs w:val="24"/>
          <w:bdr w:val="none" w:color="auto" w:sz="0" w:space="0"/>
          <w:shd w:val="clear" w:fill="FFFFFF"/>
        </w:rPr>
        <w:t>。土地资源短缺，发展空间小，人口密度高，生活源排放大，旧城改造和城中村改造成本不断增加，对武昌经济社会发展和环境保护带来严峻挑战。</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default" w:ascii="'serif'" w:hAnsi="'serif'" w:eastAsia="'serif'" w:cs="'serif'"/>
          <w:b w:val="0"/>
          <w:bCs w:val="0"/>
          <w:i w:val="0"/>
          <w:iCs w:val="0"/>
          <w:caps w:val="0"/>
          <w:color w:val="auto"/>
          <w:spacing w:val="0"/>
          <w:sz w:val="24"/>
          <w:szCs w:val="24"/>
          <w:bdr w:val="none" w:color="auto" w:sz="0" w:space="0"/>
          <w:shd w:val="clear" w:fill="FFFFFF"/>
        </w:rPr>
        <w:t>1</w:t>
      </w:r>
      <w:r>
        <w:rPr>
          <w:rFonts w:hint="eastAsia" w:ascii="宋体" w:hAnsi="宋体" w:eastAsia="宋体" w:cs="宋体"/>
          <w:b w:val="0"/>
          <w:bCs w:val="0"/>
          <w:i w:val="0"/>
          <w:iCs w:val="0"/>
          <w:caps w:val="0"/>
          <w:color w:val="auto"/>
          <w:spacing w:val="0"/>
          <w:sz w:val="24"/>
          <w:szCs w:val="24"/>
          <w:bdr w:val="none" w:color="auto" w:sz="0" w:space="0"/>
          <w:shd w:val="clear" w:fill="FFFFFF"/>
        </w:rPr>
        <w:t>、污水治理任务仍相当艰巨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我区人口持续增长，户籍人口达</w:t>
      </w:r>
      <w:r>
        <w:rPr>
          <w:rFonts w:hint="default" w:ascii="'serif'" w:hAnsi="'serif'" w:eastAsia="'serif'" w:cs="'serif'"/>
          <w:i w:val="0"/>
          <w:iCs w:val="0"/>
          <w:caps w:val="0"/>
          <w:color w:val="auto"/>
          <w:spacing w:val="0"/>
          <w:sz w:val="24"/>
          <w:szCs w:val="24"/>
          <w:bdr w:val="none" w:color="auto" w:sz="0" w:space="0"/>
          <w:shd w:val="clear" w:fill="FFFFFF"/>
        </w:rPr>
        <w:t>118</w:t>
      </w:r>
      <w:r>
        <w:rPr>
          <w:rFonts w:hint="eastAsia" w:ascii="宋体" w:hAnsi="宋体" w:eastAsia="宋体" w:cs="宋体"/>
          <w:i w:val="0"/>
          <w:iCs w:val="0"/>
          <w:caps w:val="0"/>
          <w:color w:val="auto"/>
          <w:spacing w:val="0"/>
          <w:sz w:val="24"/>
          <w:szCs w:val="24"/>
          <w:bdr w:val="none" w:color="auto" w:sz="0" w:space="0"/>
          <w:shd w:val="clear" w:fill="FFFFFF"/>
        </w:rPr>
        <w:t>万，人口密度</w:t>
      </w:r>
      <w:r>
        <w:rPr>
          <w:rFonts w:hint="default" w:ascii="'serif'" w:hAnsi="'serif'" w:eastAsia="'serif'" w:cs="'serif'"/>
          <w:i w:val="0"/>
          <w:iCs w:val="0"/>
          <w:caps w:val="0"/>
          <w:color w:val="auto"/>
          <w:spacing w:val="0"/>
          <w:sz w:val="24"/>
          <w:szCs w:val="24"/>
          <w:bdr w:val="none" w:color="auto" w:sz="0" w:space="0"/>
          <w:shd w:val="clear" w:fill="FFFFFF"/>
        </w:rPr>
        <w:t>12238</w:t>
      </w:r>
      <w:r>
        <w:rPr>
          <w:rFonts w:hint="eastAsia" w:ascii="宋体" w:hAnsi="宋体" w:eastAsia="宋体" w:cs="宋体"/>
          <w:i w:val="0"/>
          <w:iCs w:val="0"/>
          <w:caps w:val="0"/>
          <w:color w:val="auto"/>
          <w:spacing w:val="0"/>
          <w:sz w:val="24"/>
          <w:szCs w:val="24"/>
          <w:bdr w:val="none" w:color="auto" w:sz="0" w:space="0"/>
          <w:shd w:val="clear" w:fill="FFFFFF"/>
        </w:rPr>
        <w:t>人</w:t>
      </w:r>
      <w:r>
        <w:rPr>
          <w:rFonts w:hint="default" w:ascii="'serif'" w:hAnsi="'serif'" w:eastAsia="'serif'" w:cs="'serif'"/>
          <w:i w:val="0"/>
          <w:iCs w:val="0"/>
          <w:caps w:val="0"/>
          <w:color w:val="auto"/>
          <w:spacing w:val="0"/>
          <w:sz w:val="24"/>
          <w:szCs w:val="24"/>
          <w:bdr w:val="none" w:color="auto" w:sz="0" w:space="0"/>
          <w:shd w:val="clear" w:fill="FFFFFF"/>
        </w:rPr>
        <w:t>/km</w:t>
      </w:r>
      <w:r>
        <w:rPr>
          <w:rFonts w:hint="default" w:ascii="'serif'" w:hAnsi="'serif'" w:eastAsia="'serif'" w:cs="'serif'"/>
          <w:i w:val="0"/>
          <w:iCs w:val="0"/>
          <w:caps w:val="0"/>
          <w:color w:val="auto"/>
          <w:spacing w:val="0"/>
          <w:sz w:val="24"/>
          <w:szCs w:val="24"/>
          <w:bdr w:val="none" w:color="auto" w:sz="0" w:space="0"/>
          <w:shd w:val="clear" w:fill="FFFFFF"/>
          <w:vertAlign w:val="superscript"/>
        </w:rPr>
        <w:t>2</w:t>
      </w:r>
      <w:r>
        <w:rPr>
          <w:rFonts w:hint="eastAsia" w:ascii="宋体" w:hAnsi="宋体" w:eastAsia="宋体" w:cs="宋体"/>
          <w:i w:val="0"/>
          <w:iCs w:val="0"/>
          <w:caps w:val="0"/>
          <w:color w:val="auto"/>
          <w:spacing w:val="0"/>
          <w:sz w:val="24"/>
          <w:szCs w:val="24"/>
          <w:bdr w:val="none" w:color="auto" w:sz="0" w:space="0"/>
          <w:shd w:val="clear" w:fill="FFFFFF"/>
        </w:rPr>
        <w:t>，人口总数和密度居武汉市各中心城区之首，生活污染源成为主要的环境压力。生活污水排放占武汉市主城区的20.2%，在目前污水处理能力下，基本能满足处理要求。但是局部地区污水收集系统不全，尚不能做到“全收集全处理”。结构性污染仍比较突出，城市污水中总氮、总磷处理要求提高，城市污水处理厂增容和升级改造迫在眉睫。同时，污水处理厂污泥的无害化处理处置也是需要重点解决的问题。巡司河污水入江对平湖门水厂饮用水源安全留有隐患。</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default" w:ascii="'serif'" w:hAnsi="'serif'" w:eastAsia="'serif'" w:cs="'serif'"/>
          <w:b w:val="0"/>
          <w:bCs w:val="0"/>
          <w:i w:val="0"/>
          <w:iCs w:val="0"/>
          <w:caps w:val="0"/>
          <w:color w:val="auto"/>
          <w:spacing w:val="0"/>
          <w:sz w:val="24"/>
          <w:szCs w:val="24"/>
          <w:bdr w:val="none" w:color="auto" w:sz="0" w:space="0"/>
          <w:shd w:val="clear" w:fill="FFFFFF"/>
        </w:rPr>
        <w:t>2</w:t>
      </w:r>
      <w:r>
        <w:rPr>
          <w:rFonts w:hint="eastAsia" w:ascii="宋体" w:hAnsi="宋体" w:eastAsia="宋体" w:cs="宋体"/>
          <w:b w:val="0"/>
          <w:bCs w:val="0"/>
          <w:i w:val="0"/>
          <w:iCs w:val="0"/>
          <w:caps w:val="0"/>
          <w:color w:val="auto"/>
          <w:spacing w:val="0"/>
          <w:sz w:val="24"/>
          <w:szCs w:val="24"/>
          <w:bdr w:val="none" w:color="auto" w:sz="0" w:space="0"/>
          <w:shd w:val="clear" w:fill="FFFFFF"/>
        </w:rPr>
        <w:t>、大气污染物面临新的减排压力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空气质量的改善面临较大的压力。经济发展对能源需求量不断增长，随之而来的二氧化碳排放不容忽视。城中村和旧城改造以及城市基础设施建设加快，带来较大的拆迁、建筑施工和渣土运输扬尘。机动车尤其是私人轿车拥有量快速增加，交通拥堵低速行驶使尾气排放增量，车辆报废速度缓慢，清洁能源的供应量不足，都将加重氮氧化物和酸雨的污染程度。而国家“十二五”增加氮氧化物、氨氮和二氧化碳等约束性减排指标，新的减排项目压力巨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default" w:ascii="'serif'" w:hAnsi="'serif'" w:eastAsia="'serif'" w:cs="'serif'"/>
          <w:b w:val="0"/>
          <w:bCs w:val="0"/>
          <w:i w:val="0"/>
          <w:iCs w:val="0"/>
          <w:caps w:val="0"/>
          <w:color w:val="auto"/>
          <w:spacing w:val="0"/>
          <w:sz w:val="24"/>
          <w:szCs w:val="24"/>
          <w:bdr w:val="none" w:color="auto" w:sz="0" w:space="0"/>
          <w:shd w:val="clear" w:fill="FFFFFF"/>
        </w:rPr>
        <w:t>3</w:t>
      </w:r>
      <w:r>
        <w:rPr>
          <w:rFonts w:hint="eastAsia" w:ascii="宋体" w:hAnsi="宋体" w:eastAsia="宋体" w:cs="宋体"/>
          <w:b w:val="0"/>
          <w:bCs w:val="0"/>
          <w:i w:val="0"/>
          <w:iCs w:val="0"/>
          <w:caps w:val="0"/>
          <w:color w:val="auto"/>
          <w:spacing w:val="0"/>
          <w:sz w:val="24"/>
          <w:szCs w:val="24"/>
          <w:bdr w:val="none" w:color="auto" w:sz="0" w:space="0"/>
          <w:shd w:val="clear" w:fill="FFFFFF"/>
        </w:rPr>
        <w:t>、固体废物综合处置利用面临较大压力</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目前，我区生活垃圾产生量约</w:t>
      </w:r>
      <w:r>
        <w:rPr>
          <w:rFonts w:hint="default" w:ascii="'serif'" w:hAnsi="'serif'" w:eastAsia="'serif'" w:cs="'serif'"/>
          <w:i w:val="0"/>
          <w:iCs w:val="0"/>
          <w:caps w:val="0"/>
          <w:color w:val="auto"/>
          <w:spacing w:val="0"/>
          <w:sz w:val="24"/>
          <w:szCs w:val="24"/>
          <w:bdr w:val="none" w:color="auto" w:sz="0" w:space="0"/>
          <w:shd w:val="clear" w:fill="FFFFFF"/>
        </w:rPr>
        <w:t>1700</w:t>
      </w:r>
      <w:r>
        <w:rPr>
          <w:rFonts w:hint="eastAsia" w:ascii="宋体" w:hAnsi="宋体" w:eastAsia="宋体" w:cs="宋体"/>
          <w:i w:val="0"/>
          <w:iCs w:val="0"/>
          <w:caps w:val="0"/>
          <w:color w:val="auto"/>
          <w:spacing w:val="0"/>
          <w:sz w:val="24"/>
          <w:szCs w:val="24"/>
          <w:bdr w:val="none" w:color="auto" w:sz="0" w:space="0"/>
          <w:shd w:val="clear" w:fill="FFFFFF"/>
        </w:rPr>
        <w:t>吨</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日（超过武汉市生活垃圾产生量</w:t>
      </w:r>
      <w:r>
        <w:rPr>
          <w:rFonts w:hint="default" w:ascii="'serif'" w:hAnsi="'serif'" w:eastAsia="'serif'" w:cs="'serif'"/>
          <w:i w:val="0"/>
          <w:iCs w:val="0"/>
          <w:caps w:val="0"/>
          <w:color w:val="auto"/>
          <w:spacing w:val="0"/>
          <w:sz w:val="24"/>
          <w:szCs w:val="24"/>
          <w:bdr w:val="none" w:color="auto" w:sz="0" w:space="0"/>
          <w:shd w:val="clear" w:fill="FFFFFF"/>
        </w:rPr>
        <w:t>6000</w:t>
      </w:r>
      <w:r>
        <w:rPr>
          <w:rFonts w:hint="eastAsia" w:ascii="宋体" w:hAnsi="宋体" w:eastAsia="宋体" w:cs="宋体"/>
          <w:i w:val="0"/>
          <w:iCs w:val="0"/>
          <w:caps w:val="0"/>
          <w:color w:val="auto"/>
          <w:spacing w:val="0"/>
          <w:sz w:val="24"/>
          <w:szCs w:val="24"/>
          <w:bdr w:val="none" w:color="auto" w:sz="0" w:space="0"/>
          <w:shd w:val="clear" w:fill="FFFFFF"/>
        </w:rPr>
        <w:t>吨</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日的四分之一），随着人口增长、消费增加和商品包装多样化，城市生活垃圾日产量还将持续增长。而目前我区垃圾分类收集覆盖率仅为</w:t>
      </w:r>
      <w:r>
        <w:rPr>
          <w:rFonts w:hint="default" w:ascii="'serif'" w:hAnsi="'serif'" w:eastAsia="'serif'" w:cs="'serif'"/>
          <w:i w:val="0"/>
          <w:iCs w:val="0"/>
          <w:caps w:val="0"/>
          <w:color w:val="auto"/>
          <w:spacing w:val="0"/>
          <w:sz w:val="24"/>
          <w:szCs w:val="24"/>
          <w:bdr w:val="none" w:color="auto" w:sz="0" w:space="0"/>
          <w:shd w:val="clear" w:fill="FFFFFF"/>
        </w:rPr>
        <w:t>3%</w:t>
      </w:r>
      <w:r>
        <w:rPr>
          <w:rFonts w:hint="eastAsia" w:ascii="宋体" w:hAnsi="宋体" w:eastAsia="宋体" w:cs="宋体"/>
          <w:i w:val="0"/>
          <w:iCs w:val="0"/>
          <w:caps w:val="0"/>
          <w:color w:val="auto"/>
          <w:spacing w:val="0"/>
          <w:sz w:val="24"/>
          <w:szCs w:val="24"/>
          <w:bdr w:val="none" w:color="auto" w:sz="0" w:space="0"/>
          <w:shd w:val="clear" w:fill="FFFFFF"/>
        </w:rPr>
        <w:t>，卫生转运及环保处理配套设施严重不足，垃圾减量化和资源化水平低下，亟待加快分类收集的全方位试点。另外，我区餐饮业经营网点众多，每天产生的大量餐饮垃圾处理分散无序。居民家电正处于更新换代期，加上手机、电脑等数码消费品的快速更新换代，将产生大量的电子废弃物。工厂搬迁后遗留零散的危险废物源的管理和可能的土壤污染，成为环境污染的潜在隐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60" w:beforeAutospacing="0" w:after="260" w:afterAutospacing="0" w:line="600" w:lineRule="atLeast"/>
        <w:ind w:left="0" w:right="0"/>
        <w:jc w:val="both"/>
        <w:rPr>
          <w:rFonts w:hint="default" w:ascii="'sans-serif'" w:hAnsi="'sans-serif'" w:eastAsia="'sans-serif'" w:cs="'sans-serif'"/>
          <w:b/>
          <w:bCs/>
          <w:color w:val="auto"/>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四、面临的环境机遇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default" w:ascii="'serif'" w:hAnsi="'serif'" w:eastAsia="'serif'" w:cs="'serif'"/>
          <w:i w:val="0"/>
          <w:iCs w:val="0"/>
          <w:caps w:val="0"/>
          <w:color w:val="auto"/>
          <w:spacing w:val="0"/>
          <w:sz w:val="21"/>
          <w:szCs w:val="21"/>
          <w:bdr w:val="none" w:color="auto" w:sz="0" w:space="0"/>
          <w:shd w:val="clear" w:fill="FFFFFF"/>
        </w:rPr>
        <w:t>       </w:t>
      </w:r>
      <w:r>
        <w:rPr>
          <w:rFonts w:hint="default" w:ascii="'serif'" w:hAnsi="'serif'" w:eastAsia="'serif'" w:cs="'serif'"/>
          <w:i w:val="0"/>
          <w:iCs w:val="0"/>
          <w:caps w:val="0"/>
          <w:color w:val="auto"/>
          <w:spacing w:val="0"/>
          <w:sz w:val="24"/>
          <w:szCs w:val="24"/>
          <w:bdr w:val="none" w:color="auto" w:sz="0" w:space="0"/>
          <w:shd w:val="clear" w:fill="FFFFFF"/>
        </w:rPr>
        <w:t>1</w:t>
      </w:r>
      <w:r>
        <w:rPr>
          <w:rFonts w:hint="eastAsia" w:ascii="宋体" w:hAnsi="宋体" w:eastAsia="宋体" w:cs="宋体"/>
          <w:i w:val="0"/>
          <w:iCs w:val="0"/>
          <w:caps w:val="0"/>
          <w:color w:val="auto"/>
          <w:spacing w:val="0"/>
          <w:sz w:val="24"/>
          <w:szCs w:val="24"/>
          <w:bdr w:val="none" w:color="auto" w:sz="0" w:space="0"/>
          <w:shd w:val="clear" w:fill="FFFFFF"/>
        </w:rPr>
        <w:t>、国家定位武汉为中部地区的中心城市、武汉城市圈综合配套改革试验区和东湖自主创新示范区建设，都为武昌区社会经济与环境协调发展提供了重大战略机遇。武昌作为省会之区，是连接南北东西的交通、信息、产品、物质、金融等经济要素的汇集与扩散中心，必然要建设成为政治、经济、文化和生态环境的首善之区，武昌的特殊区位将为环境改善提供政治机遇和条件。</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default" w:ascii="'serif'" w:hAnsi="'serif'" w:eastAsia="'serif'" w:cs="'serif'"/>
          <w:i w:val="0"/>
          <w:iCs w:val="0"/>
          <w:caps w:val="0"/>
          <w:color w:val="auto"/>
          <w:spacing w:val="0"/>
          <w:sz w:val="24"/>
          <w:szCs w:val="24"/>
          <w:bdr w:val="none" w:color="auto" w:sz="0" w:space="0"/>
          <w:shd w:val="clear" w:fill="FFFFFF"/>
        </w:rPr>
        <w:t>       2</w:t>
      </w:r>
      <w:r>
        <w:rPr>
          <w:rFonts w:hint="eastAsia" w:ascii="宋体" w:hAnsi="宋体" w:eastAsia="宋体" w:cs="宋体"/>
          <w:i w:val="0"/>
          <w:iCs w:val="0"/>
          <w:caps w:val="0"/>
          <w:color w:val="auto"/>
          <w:spacing w:val="0"/>
          <w:sz w:val="24"/>
          <w:szCs w:val="24"/>
          <w:bdr w:val="none" w:color="auto" w:sz="0" w:space="0"/>
          <w:shd w:val="clear" w:fill="FFFFFF"/>
        </w:rPr>
        <w:t>、我区在历史发展演变过程中的城市功能逐步转型提升，加工型企业逐渐出现企业总部与生产基地分离的趋势，武昌良好的投资环境，有利于引进、培育和发展总部区企业，这必然进一步推进武昌向中部地区金融中心、高新科技、文化传媒、商贸旅游等高附加值、低资源消耗、低污染排放的产业过渡，经济发展方式的转变将为武昌区的环境改善提供经济机遇和条件。</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default" w:ascii="'serif'" w:hAnsi="'serif'" w:eastAsia="'serif'" w:cs="'serif'"/>
          <w:i w:val="0"/>
          <w:iCs w:val="0"/>
          <w:caps w:val="0"/>
          <w:color w:val="auto"/>
          <w:spacing w:val="0"/>
          <w:sz w:val="24"/>
          <w:szCs w:val="24"/>
          <w:bdr w:val="none" w:color="auto" w:sz="0" w:space="0"/>
          <w:shd w:val="clear" w:fill="FFFFFF"/>
        </w:rPr>
        <w:t>3</w:t>
      </w:r>
      <w:r>
        <w:rPr>
          <w:rFonts w:hint="eastAsia" w:ascii="宋体" w:hAnsi="宋体" w:eastAsia="宋体" w:cs="宋体"/>
          <w:i w:val="0"/>
          <w:iCs w:val="0"/>
          <w:caps w:val="0"/>
          <w:color w:val="auto"/>
          <w:spacing w:val="0"/>
          <w:sz w:val="24"/>
          <w:szCs w:val="24"/>
          <w:bdr w:val="none" w:color="auto" w:sz="0" w:space="0"/>
          <w:shd w:val="clear" w:fill="FFFFFF"/>
        </w:rPr>
        <w:t>、区委、区政府坚定不移贯彻落实科学发展观，提出“三区两改一保护”的发展战略，“资源节约型环境友好型社会”和“幸福生活”的理念逐步深入人心，辖区人民群众环境文化意识氛围日益浓厚，全党重视、全区动员、全民动手，为进一步改善生态环境提供了环境文化机遇和条件。</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default" w:ascii="'serif'" w:hAnsi="'serif'" w:eastAsia="'serif'" w:cs="'serif'"/>
          <w:i w:val="0"/>
          <w:iCs w:val="0"/>
          <w:caps w:val="0"/>
          <w:color w:val="auto"/>
          <w:spacing w:val="0"/>
          <w:sz w:val="24"/>
          <w:szCs w:val="24"/>
          <w:bdr w:val="none" w:color="auto" w:sz="0" w:space="0"/>
          <w:shd w:val="clear" w:fill="FFFFFF"/>
        </w:rPr>
        <w:t>       4</w:t>
      </w:r>
      <w:r>
        <w:rPr>
          <w:rFonts w:hint="eastAsia" w:ascii="宋体" w:hAnsi="宋体" w:eastAsia="宋体" w:cs="宋体"/>
          <w:i w:val="0"/>
          <w:iCs w:val="0"/>
          <w:caps w:val="0"/>
          <w:color w:val="auto"/>
          <w:spacing w:val="0"/>
          <w:sz w:val="24"/>
          <w:szCs w:val="24"/>
          <w:bdr w:val="none" w:color="auto" w:sz="0" w:space="0"/>
          <w:shd w:val="clear" w:fill="FFFFFF"/>
        </w:rPr>
        <w:t>、武汉市大东湖水网建设东沙连通工程、江滩公园化建设和蛇山透绿以及首义文化广场建设等山水生态景观建设为武昌区的环境改善提供环境工程建设机遇和条件。在此背景下，武昌区可以集中精力整治污染较大的沙湖、内沙湖、晒湖等湖泊，持续改善区内湖泊河流的水质，减少环境包袱。</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default" w:ascii="'serif'" w:hAnsi="'serif'" w:eastAsia="'serif'" w:cs="'serif'"/>
          <w:i w:val="0"/>
          <w:iCs w:val="0"/>
          <w:caps w:val="0"/>
          <w:color w:val="auto"/>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40" w:beforeAutospacing="0" w:after="330" w:afterAutospacing="0" w:line="600" w:lineRule="atLeast"/>
        <w:ind w:left="0" w:right="0"/>
        <w:jc w:val="both"/>
        <w:rPr>
          <w:rFonts w:hint="default" w:ascii="'serif'" w:hAnsi="'serif'" w:eastAsia="'serif'" w:cs="'serif'"/>
          <w:b/>
          <w:bCs/>
          <w:color w:val="auto"/>
          <w:sz w:val="44"/>
          <w:szCs w:val="44"/>
        </w:rPr>
      </w:pPr>
      <w:r>
        <w:rPr>
          <w:rFonts w:hint="eastAsia" w:ascii="宋体" w:hAnsi="宋体" w:eastAsia="宋体" w:cs="宋体"/>
          <w:b/>
          <w:bCs/>
          <w:i w:val="0"/>
          <w:iCs w:val="0"/>
          <w:caps w:val="0"/>
          <w:color w:val="auto"/>
          <w:spacing w:val="0"/>
          <w:sz w:val="32"/>
          <w:szCs w:val="32"/>
          <w:bdr w:val="none" w:color="auto" w:sz="0" w:space="0"/>
          <w:shd w:val="clear" w:fill="FFFFFF"/>
        </w:rPr>
        <w:t>第三节</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规划的指导思想、目标和指标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60" w:beforeAutospacing="0" w:after="260" w:afterAutospacing="0" w:line="600" w:lineRule="atLeast"/>
        <w:ind w:left="0" w:right="0"/>
        <w:jc w:val="both"/>
        <w:rPr>
          <w:rFonts w:hint="default" w:ascii="'sans-serif'" w:hAnsi="'sans-serif'" w:eastAsia="'sans-serif'" w:cs="'sans-serif'"/>
          <w:b/>
          <w:bCs/>
          <w:color w:val="auto"/>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一、指导思想</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武昌区环境保护</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十二五</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规划的指导思想是：以科学发展观为指导，认真贯彻党的十七大建设生态文明的精神，紧紧抓住经济转型与升级的重要战略机遇，围绕我区“建设武汉江南金融商务中心和历史文化名城</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的奋斗目标，以保护环境、优化发展、维护权益为基本出发点，以区域性环境功能区划为导向，积极探索环境保护新道路，充分发挥</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省会之区、首义之地、科教集聚、滨江滨湖</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优势，落实区委</w:t>
      </w:r>
      <w:r>
        <w:rPr>
          <w:rFonts w:hint="default" w:ascii="'serif'" w:hAnsi="'serif'" w:eastAsia="'serif'" w:cs="'serif'"/>
          <w:i w:val="0"/>
          <w:iCs w:val="0"/>
          <w:caps w:val="0"/>
          <w:color w:val="auto"/>
          <w:spacing w:val="0"/>
          <w:sz w:val="24"/>
          <w:szCs w:val="24"/>
          <w:bdr w:val="none" w:color="auto" w:sz="0" w:space="0"/>
          <w:shd w:val="clear" w:fill="FFFFFF"/>
        </w:rPr>
        <w:t>“321</w:t>
      </w:r>
      <w:r>
        <w:rPr>
          <w:rFonts w:hint="eastAsia" w:ascii="宋体" w:hAnsi="宋体" w:eastAsia="宋体" w:cs="宋体"/>
          <w:i w:val="0"/>
          <w:iCs w:val="0"/>
          <w:caps w:val="0"/>
          <w:color w:val="auto"/>
          <w:spacing w:val="0"/>
          <w:sz w:val="24"/>
          <w:szCs w:val="24"/>
          <w:bdr w:val="none" w:color="auto" w:sz="0" w:space="0"/>
          <w:shd w:val="clear" w:fill="FFFFFF"/>
        </w:rPr>
        <w:t>发展战略</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加快产业调整，转变增长方式，发展低碳经济、循环经济和绿色经济，坚持节能减排，治理污染存量，控制污染增量，削减排放总量，改善生态环境质量，把武昌建设成为经济繁荣、生活幸福、生态良好的和谐城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60" w:beforeAutospacing="0" w:after="260" w:afterAutospacing="0" w:line="600" w:lineRule="atLeast"/>
        <w:ind w:left="0" w:right="0"/>
        <w:jc w:val="both"/>
        <w:rPr>
          <w:rFonts w:hint="default" w:ascii="'sans-serif'" w:hAnsi="'sans-serif'" w:eastAsia="'sans-serif'" w:cs="'sans-serif'"/>
          <w:b/>
          <w:bCs/>
          <w:color w:val="auto"/>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二、总体目标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以人为本，以主要污染物减排为中心任务，开展城市环境综合整治，改善生态环境质量，提升城区环境功能，保障辖区环境安全。在不放松工业污染控制的同时，加强生活污染源的控制，争取到</w:t>
      </w: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十二五</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期末，全区环境质量整体得到改善，部分区域生态环境得到修复；湖泊水环境质量持续好转，消除黑臭现象，摘掉劣</w:t>
      </w:r>
      <w:r>
        <w:rPr>
          <w:rFonts w:hint="default" w:ascii="'serif'" w:hAnsi="'serif'" w:eastAsia="'serif'" w:cs="'serif'"/>
          <w:i w:val="0"/>
          <w:iCs w:val="0"/>
          <w:caps w:val="0"/>
          <w:color w:val="auto"/>
          <w:spacing w:val="0"/>
          <w:sz w:val="24"/>
          <w:szCs w:val="24"/>
          <w:bdr w:val="none" w:color="auto" w:sz="0" w:space="0"/>
          <w:shd w:val="clear" w:fill="FFFFFF"/>
        </w:rPr>
        <w:t>V</w:t>
      </w:r>
      <w:r>
        <w:rPr>
          <w:rFonts w:hint="eastAsia" w:ascii="宋体" w:hAnsi="宋体" w:eastAsia="宋体" w:cs="宋体"/>
          <w:i w:val="0"/>
          <w:iCs w:val="0"/>
          <w:caps w:val="0"/>
          <w:color w:val="auto"/>
          <w:spacing w:val="0"/>
          <w:sz w:val="24"/>
          <w:szCs w:val="24"/>
          <w:bdr w:val="none" w:color="auto" w:sz="0" w:space="0"/>
          <w:shd w:val="clear" w:fill="FFFFFF"/>
        </w:rPr>
        <w:t>类帽子；部分山体植被和景观得到改善，绿化、美化、净化工作持续进步；空气环境质量及声环境质量的主要指标达到国家标准；危险废物得到妥善处置，垃圾收集处理无害化、资源化、减量化工作持续推进；单位</w:t>
      </w:r>
      <w:r>
        <w:rPr>
          <w:rFonts w:hint="default" w:ascii="'serif'" w:hAnsi="'serif'" w:eastAsia="'serif'" w:cs="'serif'"/>
          <w:i w:val="0"/>
          <w:iCs w:val="0"/>
          <w:caps w:val="0"/>
          <w:color w:val="auto"/>
          <w:spacing w:val="0"/>
          <w:sz w:val="24"/>
          <w:szCs w:val="24"/>
          <w:bdr w:val="none" w:color="auto" w:sz="0" w:space="0"/>
          <w:shd w:val="clear" w:fill="FFFFFF"/>
        </w:rPr>
        <w:t>GDP</w:t>
      </w:r>
      <w:r>
        <w:rPr>
          <w:rFonts w:hint="eastAsia" w:ascii="宋体" w:hAnsi="宋体" w:eastAsia="宋体" w:cs="宋体"/>
          <w:i w:val="0"/>
          <w:iCs w:val="0"/>
          <w:caps w:val="0"/>
          <w:color w:val="auto"/>
          <w:spacing w:val="0"/>
          <w:sz w:val="24"/>
          <w:szCs w:val="24"/>
          <w:bdr w:val="none" w:color="auto" w:sz="0" w:space="0"/>
          <w:shd w:val="clear" w:fill="FFFFFF"/>
        </w:rPr>
        <w:t>能耗降低和主要污染物排放总量削减工作达到全市领先水平。</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default" w:ascii="'serif'" w:hAnsi="'serif'" w:eastAsia="'serif'" w:cs="'serif'"/>
          <w:i w:val="0"/>
          <w:iCs w:val="0"/>
          <w:caps w:val="0"/>
          <w:color w:val="auto"/>
          <w:spacing w:val="0"/>
          <w:sz w:val="24"/>
          <w:szCs w:val="24"/>
          <w:bdr w:val="none" w:color="auto" w:sz="0" w:space="0"/>
          <w:shd w:val="clear" w:fill="FFFFFF"/>
        </w:rPr>
        <w:t>2011-2015</w:t>
      </w:r>
      <w:r>
        <w:rPr>
          <w:rFonts w:hint="eastAsia" w:ascii="宋体" w:hAnsi="宋体" w:eastAsia="宋体" w:cs="宋体"/>
          <w:i w:val="0"/>
          <w:iCs w:val="0"/>
          <w:caps w:val="0"/>
          <w:color w:val="auto"/>
          <w:spacing w:val="0"/>
          <w:sz w:val="24"/>
          <w:szCs w:val="24"/>
          <w:bdr w:val="none" w:color="auto" w:sz="0" w:space="0"/>
          <w:shd w:val="clear" w:fill="FFFFFF"/>
        </w:rPr>
        <w:t>年，主要污染物排放得到有效控制，</w:t>
      </w:r>
      <w:r>
        <w:rPr>
          <w:rFonts w:hint="default" w:ascii="'serif'" w:hAnsi="'serif'" w:eastAsia="'serif'" w:cs="'serif'"/>
          <w:i w:val="0"/>
          <w:iCs w:val="0"/>
          <w:caps w:val="0"/>
          <w:color w:val="auto"/>
          <w:spacing w:val="0"/>
          <w:sz w:val="24"/>
          <w:szCs w:val="24"/>
          <w:bdr w:val="none" w:color="auto" w:sz="0" w:space="0"/>
          <w:shd w:val="clear" w:fill="FFFFFF"/>
        </w:rPr>
        <w:t>COD</w:t>
      </w:r>
      <w:r>
        <w:rPr>
          <w:rFonts w:hint="eastAsia" w:ascii="宋体" w:hAnsi="宋体" w:eastAsia="宋体" w:cs="宋体"/>
          <w:i w:val="0"/>
          <w:iCs w:val="0"/>
          <w:caps w:val="0"/>
          <w:color w:val="auto"/>
          <w:spacing w:val="0"/>
          <w:sz w:val="24"/>
          <w:szCs w:val="24"/>
          <w:bdr w:val="none" w:color="auto" w:sz="0" w:space="0"/>
          <w:shd w:val="clear" w:fill="FFFFFF"/>
        </w:rPr>
        <w:t>、二氧化硫和氨氮、氮氧化物排放总量按照市政府要求削减</w:t>
      </w:r>
      <w:r>
        <w:rPr>
          <w:rFonts w:hint="default" w:ascii="'serif'" w:hAnsi="'serif'" w:eastAsia="'serif'" w:cs="'serif'"/>
          <w:i w:val="0"/>
          <w:iCs w:val="0"/>
          <w:caps w:val="0"/>
          <w:color w:val="auto"/>
          <w:spacing w:val="0"/>
          <w:sz w:val="24"/>
          <w:szCs w:val="24"/>
          <w:bdr w:val="none" w:color="auto" w:sz="0" w:space="0"/>
          <w:shd w:val="clear" w:fill="FFFFFF"/>
        </w:rPr>
        <w:t>8%</w:t>
      </w:r>
      <w:r>
        <w:rPr>
          <w:rFonts w:hint="eastAsia" w:ascii="宋体" w:hAnsi="宋体" w:eastAsia="宋体" w:cs="宋体"/>
          <w:i w:val="0"/>
          <w:iCs w:val="0"/>
          <w:caps w:val="0"/>
          <w:color w:val="auto"/>
          <w:spacing w:val="0"/>
          <w:sz w:val="24"/>
          <w:szCs w:val="24"/>
          <w:bdr w:val="none" w:color="auto" w:sz="0" w:space="0"/>
          <w:shd w:val="clear" w:fill="FFFFFF"/>
        </w:rPr>
        <w:t>和</w:t>
      </w:r>
      <w:r>
        <w:rPr>
          <w:rFonts w:hint="default" w:ascii="'serif'" w:hAnsi="'serif'" w:eastAsia="'serif'" w:cs="'serif'"/>
          <w:i w:val="0"/>
          <w:iCs w:val="0"/>
          <w:caps w:val="0"/>
          <w:color w:val="auto"/>
          <w:spacing w:val="0"/>
          <w:sz w:val="24"/>
          <w:szCs w:val="24"/>
          <w:bdr w:val="none" w:color="auto" w:sz="0" w:space="0"/>
          <w:shd w:val="clear" w:fill="FFFFFF"/>
        </w:rPr>
        <w:t>10%</w:t>
      </w:r>
      <w:r>
        <w:rPr>
          <w:rFonts w:hint="eastAsia" w:ascii="宋体" w:hAnsi="宋体" w:eastAsia="宋体" w:cs="宋体"/>
          <w:i w:val="0"/>
          <w:iCs w:val="0"/>
          <w:caps w:val="0"/>
          <w:color w:val="auto"/>
          <w:spacing w:val="0"/>
          <w:sz w:val="24"/>
          <w:szCs w:val="24"/>
          <w:bdr w:val="none" w:color="auto" w:sz="0" w:space="0"/>
          <w:shd w:val="clear" w:fill="FFFFFF"/>
        </w:rPr>
        <w:t>；饮用水水源不安全因素基本消除，集中式饮用水源地水质达标率达到</w:t>
      </w:r>
      <w:r>
        <w:rPr>
          <w:rFonts w:hint="default" w:ascii="'serif'" w:hAnsi="'serif'" w:eastAsia="'serif'" w:cs="'serif'"/>
          <w:i w:val="0"/>
          <w:iCs w:val="0"/>
          <w:caps w:val="0"/>
          <w:color w:val="auto"/>
          <w:spacing w:val="0"/>
          <w:sz w:val="24"/>
          <w:szCs w:val="24"/>
          <w:bdr w:val="none" w:color="auto" w:sz="0" w:space="0"/>
          <w:shd w:val="clear" w:fill="FFFFFF"/>
        </w:rPr>
        <w:t>100%</w:t>
      </w:r>
      <w:r>
        <w:rPr>
          <w:rFonts w:hint="eastAsia" w:ascii="宋体" w:hAnsi="宋体" w:eastAsia="宋体" w:cs="宋体"/>
          <w:i w:val="0"/>
          <w:iCs w:val="0"/>
          <w:caps w:val="0"/>
          <w:color w:val="auto"/>
          <w:spacing w:val="0"/>
          <w:sz w:val="24"/>
          <w:szCs w:val="24"/>
          <w:bdr w:val="none" w:color="auto" w:sz="0" w:space="0"/>
          <w:shd w:val="clear" w:fill="FFFFFF"/>
        </w:rPr>
        <w:t>，主要河流、湖泊水质环境质量逐步改善，各类功能区水体水质达标率有所提高，城市污水集中处理率达到</w:t>
      </w:r>
      <w:r>
        <w:rPr>
          <w:rFonts w:hint="default" w:ascii="'serif'" w:hAnsi="'serif'" w:eastAsia="'serif'" w:cs="'serif'"/>
          <w:i w:val="0"/>
          <w:iCs w:val="0"/>
          <w:caps w:val="0"/>
          <w:color w:val="auto"/>
          <w:spacing w:val="0"/>
          <w:sz w:val="24"/>
          <w:szCs w:val="24"/>
          <w:bdr w:val="none" w:color="auto" w:sz="0" w:space="0"/>
          <w:shd w:val="clear" w:fill="FFFFFF"/>
        </w:rPr>
        <w:t>95%</w:t>
      </w:r>
      <w:r>
        <w:rPr>
          <w:rFonts w:hint="eastAsia" w:ascii="宋体" w:hAnsi="宋体" w:eastAsia="宋体" w:cs="宋体"/>
          <w:i w:val="0"/>
          <w:iCs w:val="0"/>
          <w:caps w:val="0"/>
          <w:color w:val="auto"/>
          <w:spacing w:val="0"/>
          <w:sz w:val="24"/>
          <w:szCs w:val="24"/>
          <w:bdr w:val="none" w:color="auto" w:sz="0" w:space="0"/>
          <w:shd w:val="clear" w:fill="FFFFFF"/>
        </w:rPr>
        <w:t>；城市环境空气质量优良天数达到</w:t>
      </w:r>
      <w:r>
        <w:rPr>
          <w:rFonts w:hint="default" w:ascii="'serif'" w:hAnsi="'serif'" w:eastAsia="'serif'" w:cs="'serif'"/>
          <w:i w:val="0"/>
          <w:iCs w:val="0"/>
          <w:caps w:val="0"/>
          <w:color w:val="auto"/>
          <w:spacing w:val="0"/>
          <w:sz w:val="24"/>
          <w:szCs w:val="24"/>
          <w:bdr w:val="none" w:color="auto" w:sz="0" w:space="0"/>
          <w:shd w:val="clear" w:fill="FFFFFF"/>
        </w:rPr>
        <w:t>310</w:t>
      </w:r>
      <w:r>
        <w:rPr>
          <w:rFonts w:hint="eastAsia" w:ascii="宋体" w:hAnsi="宋体" w:eastAsia="宋体" w:cs="宋体"/>
          <w:i w:val="0"/>
          <w:iCs w:val="0"/>
          <w:caps w:val="0"/>
          <w:color w:val="auto"/>
          <w:spacing w:val="0"/>
          <w:sz w:val="24"/>
          <w:szCs w:val="24"/>
          <w:bdr w:val="none" w:color="auto" w:sz="0" w:space="0"/>
          <w:shd w:val="clear" w:fill="FFFFFF"/>
        </w:rPr>
        <w:t>天以上；城市生活垃圾无害化处理率达到</w:t>
      </w:r>
      <w:r>
        <w:rPr>
          <w:rFonts w:hint="default" w:ascii="'serif'" w:hAnsi="'serif'" w:eastAsia="'serif'" w:cs="'serif'"/>
          <w:i w:val="0"/>
          <w:iCs w:val="0"/>
          <w:caps w:val="0"/>
          <w:color w:val="auto"/>
          <w:spacing w:val="0"/>
          <w:sz w:val="24"/>
          <w:szCs w:val="24"/>
          <w:bdr w:val="none" w:color="auto" w:sz="0" w:space="0"/>
          <w:shd w:val="clear" w:fill="FFFFFF"/>
        </w:rPr>
        <w:t>85%</w:t>
      </w:r>
      <w:r>
        <w:rPr>
          <w:rFonts w:hint="eastAsia" w:ascii="宋体" w:hAnsi="宋体" w:eastAsia="宋体" w:cs="宋体"/>
          <w:i w:val="0"/>
          <w:iCs w:val="0"/>
          <w:caps w:val="0"/>
          <w:color w:val="auto"/>
          <w:spacing w:val="0"/>
          <w:sz w:val="24"/>
          <w:szCs w:val="24"/>
          <w:bdr w:val="none" w:color="auto" w:sz="0" w:space="0"/>
          <w:shd w:val="clear" w:fill="FFFFFF"/>
        </w:rPr>
        <w:t>，危险废物安全处置率达到</w:t>
      </w:r>
      <w:r>
        <w:rPr>
          <w:rFonts w:hint="default" w:ascii="'serif'" w:hAnsi="'serif'" w:eastAsia="'serif'" w:cs="'serif'"/>
          <w:i w:val="0"/>
          <w:iCs w:val="0"/>
          <w:caps w:val="0"/>
          <w:color w:val="auto"/>
          <w:spacing w:val="0"/>
          <w:sz w:val="24"/>
          <w:szCs w:val="24"/>
          <w:bdr w:val="none" w:color="auto" w:sz="0" w:space="0"/>
          <w:shd w:val="clear" w:fill="FFFFFF"/>
        </w:rPr>
        <w:t>100%</w:t>
      </w:r>
      <w:r>
        <w:rPr>
          <w:rFonts w:hint="eastAsia" w:ascii="宋体" w:hAnsi="宋体" w:eastAsia="宋体" w:cs="宋体"/>
          <w:i w:val="0"/>
          <w:iCs w:val="0"/>
          <w:caps w:val="0"/>
          <w:color w:val="auto"/>
          <w:spacing w:val="0"/>
          <w:sz w:val="24"/>
          <w:szCs w:val="24"/>
          <w:bdr w:val="none" w:color="auto" w:sz="0" w:space="0"/>
          <w:shd w:val="clear" w:fill="FFFFFF"/>
        </w:rPr>
        <w:t>，核和辐射安全得到有效监管，环境安全得到有效保障；生态环保投入占</w:t>
      </w:r>
      <w:r>
        <w:rPr>
          <w:rFonts w:hint="default" w:ascii="'serif'" w:hAnsi="'serif'" w:eastAsia="'serif'" w:cs="'serif'"/>
          <w:i w:val="0"/>
          <w:iCs w:val="0"/>
          <w:caps w:val="0"/>
          <w:color w:val="auto"/>
          <w:spacing w:val="0"/>
          <w:sz w:val="24"/>
          <w:szCs w:val="24"/>
          <w:bdr w:val="none" w:color="auto" w:sz="0" w:space="0"/>
          <w:shd w:val="clear" w:fill="FFFFFF"/>
        </w:rPr>
        <w:t>GDP</w:t>
      </w:r>
      <w:r>
        <w:rPr>
          <w:rFonts w:hint="eastAsia" w:ascii="宋体" w:hAnsi="宋体" w:eastAsia="宋体" w:cs="宋体"/>
          <w:i w:val="0"/>
          <w:iCs w:val="0"/>
          <w:caps w:val="0"/>
          <w:color w:val="auto"/>
          <w:spacing w:val="0"/>
          <w:sz w:val="24"/>
          <w:szCs w:val="24"/>
          <w:bdr w:val="none" w:color="auto" w:sz="0" w:space="0"/>
          <w:shd w:val="clear" w:fill="FFFFFF"/>
        </w:rPr>
        <w:t>的比重达到</w:t>
      </w:r>
      <w:r>
        <w:rPr>
          <w:rFonts w:hint="default" w:ascii="'serif'" w:hAnsi="'serif'" w:eastAsia="'serif'" w:cs="'serif'"/>
          <w:i w:val="0"/>
          <w:iCs w:val="0"/>
          <w:caps w:val="0"/>
          <w:color w:val="auto"/>
          <w:spacing w:val="0"/>
          <w:sz w:val="24"/>
          <w:szCs w:val="24"/>
          <w:bdr w:val="none" w:color="auto" w:sz="0" w:space="0"/>
          <w:shd w:val="clear" w:fill="FFFFFF"/>
        </w:rPr>
        <w:t>3%</w:t>
      </w:r>
      <w:r>
        <w:rPr>
          <w:rFonts w:hint="eastAsia" w:ascii="宋体" w:hAnsi="宋体" w:eastAsia="宋体" w:cs="宋体"/>
          <w:i w:val="0"/>
          <w:iCs w:val="0"/>
          <w:caps w:val="0"/>
          <w:color w:val="auto"/>
          <w:spacing w:val="0"/>
          <w:sz w:val="24"/>
          <w:szCs w:val="24"/>
          <w:bdr w:val="none" w:color="auto" w:sz="0" w:space="0"/>
          <w:shd w:val="clear" w:fill="FFFFFF"/>
        </w:rPr>
        <w:t>；优化产业结构，完善城市生态功能分区，加快修复水体、山体，加快建设城市森林、林带等，为武汉创建“环保模范城市”做出贡献。</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至</w:t>
      </w:r>
      <w:r>
        <w:rPr>
          <w:rFonts w:hint="default" w:ascii="'serif'" w:hAnsi="'serif'" w:eastAsia="'serif'" w:cs="'serif'"/>
          <w:i w:val="0"/>
          <w:iCs w:val="0"/>
          <w:caps w:val="0"/>
          <w:color w:val="auto"/>
          <w:spacing w:val="0"/>
          <w:sz w:val="24"/>
          <w:szCs w:val="24"/>
          <w:bdr w:val="none" w:color="auto" w:sz="0" w:space="0"/>
          <w:shd w:val="clear" w:fill="FFFFFF"/>
        </w:rPr>
        <w:t>2020</w:t>
      </w:r>
      <w:r>
        <w:rPr>
          <w:rFonts w:hint="eastAsia" w:ascii="宋体" w:hAnsi="宋体" w:eastAsia="宋体" w:cs="宋体"/>
          <w:i w:val="0"/>
          <w:iCs w:val="0"/>
          <w:caps w:val="0"/>
          <w:color w:val="auto"/>
          <w:spacing w:val="0"/>
          <w:sz w:val="24"/>
          <w:szCs w:val="24"/>
          <w:bdr w:val="none" w:color="auto" w:sz="0" w:space="0"/>
          <w:shd w:val="clear" w:fill="FFFFFF"/>
        </w:rPr>
        <w:t>年，污染物排放总量得到全面控制，全区湖泊达到功能区要求，自然资源得到有效保护，区域环境质量得到全面改善，环境状况与全面实现小康社会相适应；居民生态文明意识显著增强，营造绿色健康的生活生产方式；城市生态系统实现良性循环，人居环境得到较大程度改善，将武昌建设成空气清新、环境优美、生态良好、人与自然和谐的“生态型宜居城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60" w:beforeAutospacing="0" w:after="260" w:afterAutospacing="0" w:line="600" w:lineRule="atLeast"/>
        <w:ind w:left="0" w:right="0"/>
        <w:jc w:val="both"/>
        <w:rPr>
          <w:rFonts w:hint="default" w:ascii="'sans-serif'" w:hAnsi="'sans-serif'" w:eastAsia="'sans-serif'" w:cs="'sans-serif'"/>
          <w:b/>
          <w:bCs/>
          <w:color w:val="auto"/>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三、 指标体系</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48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4"/>
          <w:szCs w:val="24"/>
          <w:bdr w:val="none" w:color="auto" w:sz="0" w:space="0"/>
          <w:shd w:val="clear" w:fill="FFFFFF"/>
        </w:rPr>
        <w:t>在深入评估武昌区</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十一五</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环境情况的基础上，参照国家环境保护模范城市指标体系，结合武昌区经济和社会发展总体目标要求，依照完整性、代表性、适量性、易得性原则确定指标体系。武昌区“十二•五”环境保护规划的指标体系共七大类，分别为物耗指标、总量控制指标、环境质量指标、污染防治指标、生态建设指标、城市基础设施指标、环境监管与宣传能力，共</w:t>
      </w:r>
      <w:r>
        <w:rPr>
          <w:rFonts w:hint="default" w:ascii="'serif'" w:hAnsi="'serif'" w:eastAsia="'serif'" w:cs="'serif'"/>
          <w:i w:val="0"/>
          <w:iCs w:val="0"/>
          <w:caps w:val="0"/>
          <w:color w:val="auto"/>
          <w:spacing w:val="0"/>
          <w:sz w:val="24"/>
          <w:szCs w:val="24"/>
          <w:bdr w:val="none" w:color="auto" w:sz="0" w:space="0"/>
          <w:shd w:val="clear" w:fill="FFFFFF"/>
        </w:rPr>
        <w:t>26</w:t>
      </w:r>
      <w:r>
        <w:rPr>
          <w:rFonts w:hint="eastAsia" w:ascii="宋体" w:hAnsi="宋体" w:eastAsia="宋体" w:cs="宋体"/>
          <w:i w:val="0"/>
          <w:iCs w:val="0"/>
          <w:caps w:val="0"/>
          <w:color w:val="auto"/>
          <w:spacing w:val="0"/>
          <w:sz w:val="24"/>
          <w:szCs w:val="24"/>
          <w:bdr w:val="none" w:color="auto" w:sz="0" w:space="0"/>
          <w:shd w:val="clear" w:fill="FFFFFF"/>
        </w:rPr>
        <w:t>个指标。具体指标见表</w:t>
      </w:r>
      <w:r>
        <w:rPr>
          <w:rFonts w:hint="default" w:ascii="'serif'" w:hAnsi="'serif'" w:eastAsia="'serif'" w:cs="'serif'"/>
          <w:i w:val="0"/>
          <w:iCs w:val="0"/>
          <w:caps w:val="0"/>
          <w:color w:val="auto"/>
          <w:spacing w:val="0"/>
          <w:sz w:val="24"/>
          <w:szCs w:val="24"/>
          <w:bdr w:val="none" w:color="auto" w:sz="0" w:space="0"/>
          <w:shd w:val="clear" w:fill="FFFFFF"/>
        </w:rPr>
        <w:t>3</w:t>
      </w:r>
      <w:r>
        <w:rPr>
          <w:rFonts w:hint="eastAsia" w:ascii="宋体" w:hAnsi="宋体" w:eastAsia="宋体" w:cs="宋体"/>
          <w:i w:val="0"/>
          <w:iCs w:val="0"/>
          <w:caps w:val="0"/>
          <w:color w:val="auto"/>
          <w:spacing w:val="0"/>
          <w:sz w:val="24"/>
          <w:szCs w:val="24"/>
          <w:bdr w:val="none" w:color="auto" w:sz="0" w:space="0"/>
          <w:shd w:val="clear" w:fill="FFFFFF"/>
        </w:rPr>
        <w:t>：</w:t>
      </w:r>
    </w:p>
    <w:p>
      <w:pPr>
        <w:keepNext w:val="0"/>
        <w:keepLines w:val="0"/>
        <w:widowControl/>
        <w:suppressLineNumbers w:val="0"/>
        <w:jc w:val="left"/>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i w:val="0"/>
          <w:iCs w:val="0"/>
          <w:caps w:val="0"/>
          <w:color w:val="auto"/>
          <w:spacing w:val="0"/>
          <w:sz w:val="24"/>
          <w:szCs w:val="24"/>
          <w:bdr w:val="none" w:color="auto" w:sz="0" w:space="0"/>
          <w:shd w:val="clear" w:fill="FFFFFF"/>
        </w:rPr>
        <w:t>表3            武昌区“十二•五”环境保护规划指标体系</w:t>
      </w:r>
    </w:p>
    <w:tbl>
      <w:tblPr>
        <w:tblW w:w="12960" w:type="dxa"/>
        <w:tblInd w:w="0" w:type="dxa"/>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Layout w:type="autofit"/>
        <w:tblCellMar>
          <w:top w:w="0" w:type="dxa"/>
          <w:left w:w="0" w:type="dxa"/>
          <w:bottom w:w="0" w:type="dxa"/>
          <w:right w:w="0" w:type="dxa"/>
        </w:tblCellMar>
      </w:tblPr>
      <w:tblGrid>
        <w:gridCol w:w="1556"/>
        <w:gridCol w:w="2877"/>
        <w:gridCol w:w="1369"/>
        <w:gridCol w:w="1298"/>
        <w:gridCol w:w="1266"/>
        <w:gridCol w:w="2161"/>
        <w:gridCol w:w="2433"/>
      </w:tblGrid>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20" w:hRule="atLeast"/>
        </w:trPr>
        <w:tc>
          <w:tcPr>
            <w:tcW w:w="0" w:type="auto"/>
            <w:gridSpan w:val="2"/>
            <w:vMerge w:val="restart"/>
            <w:tcBorders>
              <w:top w:val="single" w:color="008000" w:sz="12" w:space="0"/>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b/>
                <w:bCs/>
                <w:color w:val="auto"/>
                <w:sz w:val="18"/>
                <w:szCs w:val="18"/>
              </w:rPr>
            </w:pPr>
            <w:r>
              <w:rPr>
                <w:rFonts w:hint="eastAsia" w:ascii="宋体" w:hAnsi="宋体" w:eastAsia="宋体" w:cs="宋体"/>
                <w:b/>
                <w:bCs/>
                <w:color w:val="auto"/>
                <w:sz w:val="21"/>
                <w:szCs w:val="21"/>
                <w:bdr w:val="none" w:color="auto" w:sz="0" w:space="0"/>
                <w:shd w:val="clear" w:fill="FFFFFF"/>
              </w:rPr>
              <w:t>指标名称</w:t>
            </w:r>
          </w:p>
        </w:tc>
        <w:tc>
          <w:tcPr>
            <w:tcW w:w="1389" w:type="dxa"/>
            <w:vMerge w:val="restart"/>
            <w:tcBorders>
              <w:top w:val="single" w:color="008000" w:sz="12" w:space="0"/>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b/>
                <w:bCs/>
                <w:color w:val="auto"/>
                <w:sz w:val="18"/>
                <w:szCs w:val="18"/>
              </w:rPr>
            </w:pPr>
            <w:r>
              <w:rPr>
                <w:rFonts w:hint="eastAsia" w:ascii="宋体" w:hAnsi="宋体" w:eastAsia="宋体" w:cs="宋体"/>
                <w:b/>
                <w:bCs/>
                <w:color w:val="auto"/>
                <w:sz w:val="21"/>
                <w:szCs w:val="21"/>
                <w:bdr w:val="none" w:color="auto" w:sz="0" w:space="0"/>
                <w:shd w:val="clear" w:fill="FFFFFF"/>
              </w:rPr>
              <w:t>单位</w:t>
            </w:r>
          </w:p>
        </w:tc>
        <w:tc>
          <w:tcPr>
            <w:tcW w:w="5674" w:type="dxa"/>
            <w:gridSpan w:val="3"/>
            <w:tcBorders>
              <w:top w:val="single" w:color="008000" w:sz="12" w:space="0"/>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840" w:right="0"/>
              <w:jc w:val="both"/>
              <w:rPr>
                <w:rFonts w:hint="eastAsia" w:ascii="宋体" w:hAnsi="宋体" w:eastAsia="宋体" w:cs="宋体"/>
                <w:b/>
                <w:bCs/>
                <w:color w:val="auto"/>
                <w:sz w:val="18"/>
                <w:szCs w:val="18"/>
              </w:rPr>
            </w:pPr>
            <w:r>
              <w:rPr>
                <w:rFonts w:hint="eastAsia" w:ascii="宋体" w:hAnsi="宋体" w:eastAsia="宋体" w:cs="宋体"/>
                <w:b/>
                <w:bCs/>
                <w:color w:val="auto"/>
                <w:sz w:val="21"/>
                <w:szCs w:val="21"/>
                <w:bdr w:val="none" w:color="auto" w:sz="0" w:space="0"/>
                <w:shd w:val="clear" w:fill="FFFFFF"/>
              </w:rPr>
              <w:t>规划目标</w:t>
            </w:r>
          </w:p>
        </w:tc>
        <w:tc>
          <w:tcPr>
            <w:tcW w:w="2516" w:type="dxa"/>
            <w:vMerge w:val="restart"/>
            <w:tcBorders>
              <w:top w:val="single" w:color="008000" w:sz="12" w:space="0"/>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b/>
                <w:bCs/>
                <w:color w:val="auto"/>
                <w:sz w:val="18"/>
                <w:szCs w:val="18"/>
              </w:rPr>
            </w:pPr>
            <w:r>
              <w:rPr>
                <w:rFonts w:hint="eastAsia" w:ascii="宋体" w:hAnsi="宋体" w:eastAsia="宋体" w:cs="宋体"/>
                <w:b/>
                <w:bCs/>
                <w:color w:val="auto"/>
                <w:sz w:val="21"/>
                <w:szCs w:val="21"/>
                <w:bdr w:val="none" w:color="auto" w:sz="0" w:space="0"/>
                <w:shd w:val="clear" w:fill="FFFFFF"/>
              </w:rPr>
              <w:t>指标性质</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20" w:hRule="atLeast"/>
        </w:trPr>
        <w:tc>
          <w:tcPr>
            <w:tcW w:w="0" w:type="auto"/>
            <w:gridSpan w:val="2"/>
            <w:vMerge w:val="continue"/>
            <w:tcBorders>
              <w:top w:val="single" w:color="008000" w:sz="12" w:space="0"/>
              <w:left w:val="nil"/>
              <w:bottom w:val="nil"/>
              <w:right w:val="nil"/>
            </w:tcBorders>
            <w:shd w:val="clear"/>
            <w:tcMar>
              <w:left w:w="108" w:type="dxa"/>
              <w:right w:w="108" w:type="dxa"/>
            </w:tcMar>
            <w:vAlign w:val="center"/>
          </w:tcPr>
          <w:p>
            <w:pPr>
              <w:rPr>
                <w:rFonts w:hint="eastAsia" w:ascii="宋体"/>
                <w:sz w:val="24"/>
                <w:szCs w:val="24"/>
              </w:rPr>
            </w:pPr>
          </w:p>
        </w:tc>
        <w:tc>
          <w:tcPr>
            <w:tcW w:w="1389" w:type="dxa"/>
            <w:vMerge w:val="continue"/>
            <w:tcBorders>
              <w:top w:val="single" w:color="008000" w:sz="12" w:space="0"/>
              <w:left w:val="nil"/>
              <w:bottom w:val="nil"/>
              <w:right w:val="nil"/>
            </w:tcBorders>
            <w:shd w:val="clear"/>
            <w:tcMar>
              <w:left w:w="108" w:type="dxa"/>
              <w:right w:w="108" w:type="dxa"/>
            </w:tcMar>
            <w:vAlign w:val="center"/>
          </w:tcPr>
          <w:p>
            <w:pPr>
              <w:rPr>
                <w:rFonts w:hint="eastAsia" w:ascii="宋体"/>
                <w:sz w:val="24"/>
                <w:szCs w:val="24"/>
              </w:rPr>
            </w:pP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b/>
                <w:bCs/>
                <w:color w:val="auto"/>
                <w:sz w:val="18"/>
                <w:szCs w:val="18"/>
              </w:rPr>
            </w:pPr>
            <w:r>
              <w:rPr>
                <w:rFonts w:hint="eastAsia" w:ascii="宋体" w:hAnsi="宋体" w:eastAsia="宋体" w:cs="宋体"/>
                <w:b/>
                <w:bCs/>
                <w:color w:val="auto"/>
                <w:sz w:val="21"/>
                <w:szCs w:val="21"/>
                <w:bdr w:val="none" w:color="auto" w:sz="0" w:space="0"/>
                <w:shd w:val="clear" w:fill="FFFFFF"/>
              </w:rPr>
              <w:t>2010年数据</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b/>
                <w:bCs/>
                <w:color w:val="auto"/>
                <w:sz w:val="18"/>
                <w:szCs w:val="18"/>
              </w:rPr>
            </w:pPr>
            <w:r>
              <w:rPr>
                <w:rFonts w:hint="eastAsia" w:ascii="宋体" w:hAnsi="宋体" w:eastAsia="宋体" w:cs="宋体"/>
                <w:b/>
                <w:bCs/>
                <w:color w:val="auto"/>
                <w:sz w:val="21"/>
                <w:szCs w:val="21"/>
                <w:bdr w:val="none" w:color="auto" w:sz="0" w:space="0"/>
                <w:shd w:val="clear" w:fill="FFFFFF"/>
              </w:rPr>
              <w:t>  2015年目标</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b/>
                <w:bCs/>
                <w:color w:val="auto"/>
                <w:sz w:val="18"/>
                <w:szCs w:val="18"/>
              </w:rPr>
            </w:pPr>
            <w:r>
              <w:rPr>
                <w:rFonts w:hint="eastAsia" w:ascii="宋体" w:hAnsi="宋体" w:eastAsia="宋体" w:cs="宋体"/>
                <w:b/>
                <w:bCs/>
                <w:color w:val="auto"/>
                <w:sz w:val="21"/>
                <w:szCs w:val="21"/>
                <w:bdr w:val="none" w:color="auto" w:sz="0" w:space="0"/>
                <w:shd w:val="clear" w:fill="FFFFFF"/>
              </w:rPr>
              <w:t>2020年目标</w:t>
            </w:r>
          </w:p>
        </w:tc>
        <w:tc>
          <w:tcPr>
            <w:tcW w:w="2516" w:type="dxa"/>
            <w:vMerge w:val="continue"/>
            <w:tcBorders>
              <w:top w:val="single" w:color="008000" w:sz="12" w:space="0"/>
              <w:left w:val="nil"/>
              <w:bottom w:val="nil"/>
              <w:right w:val="nil"/>
            </w:tcBorders>
            <w:shd w:val="clear"/>
            <w:tcMar>
              <w:left w:w="108" w:type="dxa"/>
              <w:right w:w="108" w:type="dxa"/>
            </w:tcMar>
            <w:vAlign w:val="center"/>
          </w:tcPr>
          <w:p>
            <w:pPr>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80" w:hRule="atLeast"/>
        </w:trPr>
        <w:tc>
          <w:tcPr>
            <w:tcW w:w="1578" w:type="dxa"/>
            <w:vMerge w:val="restart"/>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物耗指标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default" w:ascii="'serif'" w:hAnsi="'serif'" w:eastAsia="'serif'" w:cs="'serif'"/>
                <w:color w:val="auto"/>
                <w:sz w:val="21"/>
                <w:szCs w:val="21"/>
                <w:bdr w:val="none" w:color="auto" w:sz="0" w:space="0"/>
              </w:rPr>
              <w:t> </w:t>
            </w: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单位GDP能耗</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吨标煤/万元   </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1.0354</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根据国家要求削减</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根据国家要求削减</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约束性指标</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continue"/>
            <w:tcBorders>
              <w:top w:val="nil"/>
              <w:left w:val="nil"/>
              <w:bottom w:val="nil"/>
              <w:right w:val="nil"/>
            </w:tcBorders>
            <w:shd w:val="clear"/>
            <w:tcMar>
              <w:left w:w="108" w:type="dxa"/>
              <w:right w:w="108" w:type="dxa"/>
            </w:tcMar>
            <w:vAlign w:val="center"/>
          </w:tcPr>
          <w:p>
            <w:pPr>
              <w:rPr>
                <w:rFonts w:hint="eastAsia" w:ascii="宋体"/>
                <w:sz w:val="24"/>
                <w:szCs w:val="24"/>
              </w:rPr>
            </w:pP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单位GDP水耗</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立方米/万元</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50</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40</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根据国家要求削减</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约束性指标</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restart"/>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总量控制指标</w:t>
            </w: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COD排放总量</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吨</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366</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削减8%</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根据国家要求削减</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约束性指标</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continue"/>
            <w:tcBorders>
              <w:top w:val="nil"/>
              <w:left w:val="nil"/>
              <w:bottom w:val="nil"/>
              <w:right w:val="nil"/>
            </w:tcBorders>
            <w:shd w:val="clear"/>
            <w:tcMar>
              <w:left w:w="108" w:type="dxa"/>
              <w:right w:w="108" w:type="dxa"/>
            </w:tcMar>
            <w:vAlign w:val="center"/>
          </w:tcPr>
          <w:p>
            <w:pPr>
              <w:rPr>
                <w:rFonts w:hint="eastAsia" w:ascii="宋体"/>
                <w:sz w:val="24"/>
                <w:szCs w:val="24"/>
              </w:rPr>
            </w:pP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氨氮排放总量</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吨</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6.80</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削减10%</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根据国家要求削减</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约束性指标</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20" w:hRule="atLeast"/>
        </w:trPr>
        <w:tc>
          <w:tcPr>
            <w:tcW w:w="1578" w:type="dxa"/>
            <w:vMerge w:val="continue"/>
            <w:tcBorders>
              <w:top w:val="nil"/>
              <w:left w:val="nil"/>
              <w:bottom w:val="nil"/>
              <w:right w:val="nil"/>
            </w:tcBorders>
            <w:shd w:val="clear"/>
            <w:tcMar>
              <w:left w:w="108" w:type="dxa"/>
              <w:right w:w="108" w:type="dxa"/>
            </w:tcMar>
            <w:vAlign w:val="center"/>
          </w:tcPr>
          <w:p>
            <w:pPr>
              <w:rPr>
                <w:rFonts w:hint="eastAsia" w:ascii="宋体"/>
                <w:sz w:val="24"/>
                <w:szCs w:val="24"/>
              </w:rPr>
            </w:pP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SO</w:t>
            </w:r>
            <w:r>
              <w:rPr>
                <w:rFonts w:hint="eastAsia" w:ascii="宋体" w:hAnsi="宋体" w:eastAsia="宋体" w:cs="宋体"/>
                <w:color w:val="auto"/>
                <w:sz w:val="21"/>
                <w:szCs w:val="21"/>
                <w:bdr w:val="none" w:color="auto" w:sz="0" w:space="0"/>
                <w:shd w:val="clear" w:fill="FFFFFF"/>
                <w:vertAlign w:val="subscript"/>
              </w:rPr>
              <w:t>2</w:t>
            </w:r>
            <w:r>
              <w:rPr>
                <w:rFonts w:hint="eastAsia" w:ascii="宋体" w:hAnsi="宋体" w:eastAsia="宋体" w:cs="宋体"/>
                <w:color w:val="auto"/>
                <w:sz w:val="21"/>
                <w:szCs w:val="21"/>
                <w:bdr w:val="none" w:color="auto" w:sz="0" w:space="0"/>
                <w:shd w:val="clear" w:fill="FFFFFF"/>
              </w:rPr>
              <w:t>排放总量</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吨</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17.28</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削减8%</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根据国家要求削减</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约束性指标</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continue"/>
            <w:tcBorders>
              <w:top w:val="nil"/>
              <w:left w:val="nil"/>
              <w:bottom w:val="nil"/>
              <w:right w:val="nil"/>
            </w:tcBorders>
            <w:shd w:val="clear"/>
            <w:tcMar>
              <w:left w:w="108" w:type="dxa"/>
              <w:right w:w="108" w:type="dxa"/>
            </w:tcMar>
            <w:vAlign w:val="center"/>
          </w:tcPr>
          <w:p>
            <w:pPr>
              <w:rPr>
                <w:rFonts w:hint="eastAsia" w:ascii="宋体"/>
                <w:sz w:val="24"/>
                <w:szCs w:val="24"/>
              </w:rPr>
            </w:pP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氮氧化物排放总量</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吨</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9.08</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削减10%</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根据国家要求削减</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约束性指标</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restart"/>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环境质量指标</w:t>
            </w: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空气质量优良天数占全年比率（天数）</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%(天)</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77.5（283）</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85(310)</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90(330)</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default" w:ascii="'serif'" w:hAnsi="'serif'" w:eastAsia="'serif'" w:cs="'serif'"/>
                <w:color w:val="auto"/>
                <w:sz w:val="21"/>
                <w:szCs w:val="21"/>
                <w:bdr w:val="none" w:color="auto" w:sz="0" w:space="0"/>
              </w:rPr>
              <w:t> </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continue"/>
            <w:tcBorders>
              <w:top w:val="nil"/>
              <w:left w:val="nil"/>
              <w:bottom w:val="nil"/>
              <w:right w:val="nil"/>
            </w:tcBorders>
            <w:shd w:val="clear"/>
            <w:tcMar>
              <w:left w:w="108" w:type="dxa"/>
              <w:right w:w="108" w:type="dxa"/>
            </w:tcMar>
            <w:vAlign w:val="center"/>
          </w:tcPr>
          <w:p>
            <w:pPr>
              <w:rPr>
                <w:rFonts w:hint="eastAsia" w:ascii="宋体"/>
                <w:sz w:val="24"/>
                <w:szCs w:val="24"/>
              </w:rPr>
            </w:pP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集中式饮用水源水质达标率</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100</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100</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100</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环保模范城市</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continue"/>
            <w:tcBorders>
              <w:top w:val="nil"/>
              <w:left w:val="nil"/>
              <w:bottom w:val="nil"/>
              <w:right w:val="nil"/>
            </w:tcBorders>
            <w:shd w:val="clear"/>
            <w:tcMar>
              <w:left w:w="108" w:type="dxa"/>
              <w:right w:w="108" w:type="dxa"/>
            </w:tcMar>
            <w:vAlign w:val="center"/>
          </w:tcPr>
          <w:p>
            <w:pPr>
              <w:rPr>
                <w:rFonts w:hint="eastAsia" w:ascii="宋体"/>
                <w:sz w:val="24"/>
                <w:szCs w:val="24"/>
              </w:rPr>
            </w:pP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城市水环境功能区水质达标率</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100（城考水体）</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全区基本消除劣V类湖泊</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全区湖泊功能达到功能区要求</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环保模范城市、生态城市</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88" w:hRule="atLeast"/>
        </w:trPr>
        <w:tc>
          <w:tcPr>
            <w:tcW w:w="1578" w:type="dxa"/>
            <w:vMerge w:val="continue"/>
            <w:tcBorders>
              <w:top w:val="nil"/>
              <w:left w:val="nil"/>
              <w:bottom w:val="nil"/>
              <w:right w:val="nil"/>
            </w:tcBorders>
            <w:shd w:val="clear"/>
            <w:tcMar>
              <w:left w:w="108" w:type="dxa"/>
              <w:right w:w="108" w:type="dxa"/>
            </w:tcMar>
            <w:vAlign w:val="center"/>
          </w:tcPr>
          <w:p>
            <w:pPr>
              <w:rPr>
                <w:rFonts w:hint="eastAsia" w:ascii="宋体"/>
                <w:sz w:val="24"/>
                <w:szCs w:val="24"/>
              </w:rPr>
            </w:pP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城市区域环境噪声</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dB</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55.7</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≤55</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≤55</w:t>
            </w:r>
          </w:p>
        </w:tc>
        <w:tc>
          <w:tcPr>
            <w:tcW w:w="2516" w:type="dxa"/>
            <w:vMerge w:val="restart"/>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约束性指标</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88" w:hRule="atLeast"/>
        </w:trPr>
        <w:tc>
          <w:tcPr>
            <w:tcW w:w="1578" w:type="dxa"/>
            <w:vMerge w:val="continue"/>
            <w:tcBorders>
              <w:top w:val="nil"/>
              <w:left w:val="nil"/>
              <w:bottom w:val="nil"/>
              <w:right w:val="nil"/>
            </w:tcBorders>
            <w:shd w:val="clear"/>
            <w:tcMar>
              <w:left w:w="108" w:type="dxa"/>
              <w:right w:w="108" w:type="dxa"/>
            </w:tcMar>
            <w:vAlign w:val="center"/>
          </w:tcPr>
          <w:p>
            <w:pPr>
              <w:rPr>
                <w:rFonts w:hint="eastAsia" w:ascii="宋体"/>
                <w:sz w:val="24"/>
                <w:szCs w:val="24"/>
              </w:rPr>
            </w:pP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城市交通道路噪声</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dB</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69.2</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≤70</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≤70</w:t>
            </w:r>
          </w:p>
        </w:tc>
        <w:tc>
          <w:tcPr>
            <w:tcW w:w="2516" w:type="dxa"/>
            <w:vMerge w:val="continue"/>
            <w:tcBorders>
              <w:top w:val="nil"/>
              <w:left w:val="nil"/>
              <w:bottom w:val="nil"/>
              <w:right w:val="nil"/>
            </w:tcBorders>
            <w:shd w:val="clear"/>
            <w:tcMar>
              <w:left w:w="108" w:type="dxa"/>
              <w:right w:w="108" w:type="dxa"/>
            </w:tcMar>
            <w:vAlign w:val="center"/>
          </w:tcPr>
          <w:p>
            <w:pPr>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restart"/>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污染防治指标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default" w:ascii="'serif'" w:hAnsi="'serif'" w:eastAsia="'serif'" w:cs="'serif'"/>
                <w:color w:val="auto"/>
                <w:sz w:val="21"/>
                <w:szCs w:val="21"/>
                <w:bdr w:val="none" w:color="auto" w:sz="0" w:space="0"/>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default" w:ascii="'serif'" w:hAnsi="'serif'" w:eastAsia="'serif'" w:cs="'serif'"/>
                <w:color w:val="auto"/>
                <w:sz w:val="21"/>
                <w:szCs w:val="21"/>
                <w:bdr w:val="none" w:color="auto" w:sz="0" w:space="0"/>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default" w:ascii="'serif'" w:hAnsi="'serif'" w:eastAsia="'serif'" w:cs="'serif'"/>
                <w:color w:val="auto"/>
                <w:sz w:val="21"/>
                <w:szCs w:val="21"/>
                <w:bdr w:val="none" w:color="auto" w:sz="0" w:space="0"/>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840" w:right="0"/>
              <w:jc w:val="both"/>
              <w:rPr>
                <w:rFonts w:hint="eastAsia" w:ascii="宋体" w:hAnsi="宋体" w:eastAsia="宋体" w:cs="宋体"/>
                <w:color w:val="auto"/>
                <w:sz w:val="18"/>
                <w:szCs w:val="18"/>
              </w:rPr>
            </w:pPr>
            <w:r>
              <w:rPr>
                <w:rFonts w:hint="eastAsia" w:ascii="宋体" w:hAnsi="宋体" w:eastAsia="宋体" w:cs="宋体"/>
                <w:color w:val="auto"/>
                <w:sz w:val="18"/>
                <w:szCs w:val="18"/>
                <w:bdr w:val="none" w:color="auto" w:sz="0" w:space="0"/>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default" w:ascii="'serif'" w:hAnsi="'serif'" w:eastAsia="'serif'" w:cs="'serif'"/>
                <w:color w:val="auto"/>
                <w:sz w:val="21"/>
                <w:szCs w:val="21"/>
                <w:bdr w:val="none" w:color="auto" w:sz="0" w:space="0"/>
              </w:rPr>
              <w:t> </w:t>
            </w: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工业固体废物处置利用率</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100</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98</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100</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环保模范城市</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continue"/>
            <w:tcBorders>
              <w:top w:val="nil"/>
              <w:left w:val="nil"/>
              <w:bottom w:val="nil"/>
              <w:right w:val="nil"/>
            </w:tcBorders>
            <w:shd w:val="clear"/>
            <w:tcMar>
              <w:left w:w="108" w:type="dxa"/>
              <w:right w:w="108" w:type="dxa"/>
            </w:tcMar>
            <w:vAlign w:val="center"/>
          </w:tcPr>
          <w:p>
            <w:pPr>
              <w:rPr>
                <w:rFonts w:hint="eastAsia" w:ascii="宋体"/>
                <w:sz w:val="24"/>
                <w:szCs w:val="24"/>
              </w:rPr>
            </w:pP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危险废物集中处置率</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100</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100</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100</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default" w:ascii="'serif'" w:hAnsi="'serif'" w:eastAsia="'serif'" w:cs="'serif'"/>
                <w:color w:val="auto"/>
                <w:sz w:val="21"/>
                <w:szCs w:val="21"/>
                <w:bdr w:val="none" w:color="auto" w:sz="0" w:space="0"/>
              </w:rPr>
              <w:t> </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continue"/>
            <w:tcBorders>
              <w:top w:val="nil"/>
              <w:left w:val="nil"/>
              <w:bottom w:val="nil"/>
              <w:right w:val="nil"/>
            </w:tcBorders>
            <w:shd w:val="clear"/>
            <w:tcMar>
              <w:left w:w="108" w:type="dxa"/>
              <w:right w:w="108" w:type="dxa"/>
            </w:tcMar>
            <w:vAlign w:val="center"/>
          </w:tcPr>
          <w:p>
            <w:pPr>
              <w:rPr>
                <w:rFonts w:hint="eastAsia" w:ascii="宋体"/>
                <w:sz w:val="24"/>
                <w:szCs w:val="24"/>
              </w:rPr>
            </w:pP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工业用水重复利用率</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93.25</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85</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90</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default" w:ascii="'serif'" w:hAnsi="'serif'" w:eastAsia="'serif'" w:cs="'serif'"/>
                <w:color w:val="auto"/>
                <w:sz w:val="21"/>
                <w:szCs w:val="21"/>
                <w:bdr w:val="none" w:color="auto" w:sz="0" w:space="0"/>
              </w:rPr>
              <w:t> </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continue"/>
            <w:tcBorders>
              <w:top w:val="nil"/>
              <w:left w:val="nil"/>
              <w:bottom w:val="nil"/>
              <w:right w:val="nil"/>
            </w:tcBorders>
            <w:shd w:val="clear"/>
            <w:tcMar>
              <w:left w:w="108" w:type="dxa"/>
              <w:right w:w="108" w:type="dxa"/>
            </w:tcMar>
            <w:vAlign w:val="center"/>
          </w:tcPr>
          <w:p>
            <w:pPr>
              <w:rPr>
                <w:rFonts w:hint="eastAsia" w:ascii="宋体"/>
                <w:sz w:val="24"/>
                <w:szCs w:val="24"/>
              </w:rPr>
            </w:pP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工业废水排放达标率</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100</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99</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100</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default" w:ascii="'serif'" w:hAnsi="'serif'" w:eastAsia="'serif'" w:cs="'serif'"/>
                <w:color w:val="auto"/>
                <w:sz w:val="21"/>
                <w:szCs w:val="21"/>
                <w:bdr w:val="none" w:color="auto" w:sz="0" w:space="0"/>
              </w:rPr>
              <w:t> </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continue"/>
            <w:tcBorders>
              <w:top w:val="nil"/>
              <w:left w:val="nil"/>
              <w:bottom w:val="nil"/>
              <w:right w:val="nil"/>
            </w:tcBorders>
            <w:shd w:val="clear"/>
            <w:tcMar>
              <w:left w:w="108" w:type="dxa"/>
              <w:right w:w="108" w:type="dxa"/>
            </w:tcMar>
            <w:vAlign w:val="center"/>
          </w:tcPr>
          <w:p>
            <w:pPr>
              <w:rPr>
                <w:rFonts w:hint="eastAsia" w:ascii="宋体"/>
                <w:sz w:val="24"/>
                <w:szCs w:val="24"/>
              </w:rPr>
            </w:pP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工业烟尘排放量</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吨</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10.04</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根据国家要求削减</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根据国家要求削减</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default" w:ascii="'serif'" w:hAnsi="'serif'" w:eastAsia="'serif'" w:cs="'serif'"/>
                <w:color w:val="auto"/>
                <w:sz w:val="21"/>
                <w:szCs w:val="21"/>
                <w:bdr w:val="none" w:color="auto" w:sz="0" w:space="0"/>
              </w:rPr>
              <w:t> </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continue"/>
            <w:tcBorders>
              <w:top w:val="nil"/>
              <w:left w:val="nil"/>
              <w:bottom w:val="nil"/>
              <w:right w:val="nil"/>
            </w:tcBorders>
            <w:shd w:val="clear"/>
            <w:tcMar>
              <w:left w:w="108" w:type="dxa"/>
              <w:right w:w="108" w:type="dxa"/>
            </w:tcMar>
            <w:vAlign w:val="center"/>
          </w:tcPr>
          <w:p>
            <w:pPr>
              <w:rPr>
                <w:rFonts w:hint="eastAsia" w:ascii="宋体"/>
                <w:sz w:val="24"/>
                <w:szCs w:val="24"/>
              </w:rPr>
            </w:pP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工业粉尘排放量</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吨</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21.09</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根据国家要求削减</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根据国家要求削减</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default" w:ascii="'serif'" w:hAnsi="'serif'" w:eastAsia="'serif'" w:cs="'serif'"/>
                <w:color w:val="auto"/>
                <w:sz w:val="21"/>
                <w:szCs w:val="21"/>
                <w:bdr w:val="none" w:color="auto" w:sz="0" w:space="0"/>
              </w:rPr>
              <w:t> </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restart"/>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生态建设指标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default" w:ascii="'serif'" w:hAnsi="'serif'" w:eastAsia="'serif'" w:cs="'serif'"/>
                <w:color w:val="auto"/>
                <w:sz w:val="21"/>
                <w:szCs w:val="21"/>
                <w:bdr w:val="none" w:color="auto" w:sz="0" w:space="0"/>
              </w:rPr>
              <w:t> </w:t>
            </w: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建成区绿化覆盖率</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38.45</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84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40</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84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45</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环保模范城市、生态城市</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tblCellMar>
            <w:top w:w="0" w:type="dxa"/>
            <w:left w:w="0" w:type="dxa"/>
            <w:bottom w:w="0" w:type="dxa"/>
            <w:right w:w="0" w:type="dxa"/>
          </w:tblCellMar>
        </w:tblPrEx>
        <w:trPr>
          <w:trHeight w:val="20" w:hRule="atLeast"/>
        </w:trPr>
        <w:tc>
          <w:tcPr>
            <w:tcW w:w="1578" w:type="dxa"/>
            <w:vMerge w:val="continue"/>
            <w:tcBorders>
              <w:top w:val="nil"/>
              <w:left w:val="nil"/>
              <w:bottom w:val="nil"/>
              <w:right w:val="nil"/>
            </w:tcBorders>
            <w:shd w:val="clear"/>
            <w:tcMar>
              <w:left w:w="108" w:type="dxa"/>
              <w:right w:w="108" w:type="dxa"/>
            </w:tcMar>
            <w:vAlign w:val="center"/>
          </w:tcPr>
          <w:p>
            <w:pPr>
              <w:rPr>
                <w:rFonts w:hint="eastAsia" w:ascii="宋体"/>
                <w:sz w:val="24"/>
                <w:szCs w:val="24"/>
              </w:rPr>
            </w:pP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森林覆盖率</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尚未统计</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林业部门确定</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林业部门确定</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default" w:ascii="'serif'" w:hAnsi="'serif'" w:eastAsia="'serif'" w:cs="'serif'"/>
                <w:color w:val="auto"/>
                <w:sz w:val="21"/>
                <w:szCs w:val="21"/>
                <w:bdr w:val="none" w:color="auto" w:sz="0" w:space="0"/>
              </w:rPr>
              <w:t> </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restart"/>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城镇基础设施</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840" w:right="0"/>
              <w:jc w:val="both"/>
              <w:rPr>
                <w:rFonts w:hint="eastAsia" w:ascii="宋体" w:hAnsi="宋体" w:eastAsia="宋体" w:cs="宋体"/>
                <w:color w:val="auto"/>
                <w:sz w:val="18"/>
                <w:szCs w:val="18"/>
              </w:rPr>
            </w:pPr>
            <w:r>
              <w:rPr>
                <w:rFonts w:hint="eastAsia" w:ascii="宋体" w:hAnsi="宋体" w:eastAsia="宋体" w:cs="宋体"/>
                <w:color w:val="auto"/>
                <w:sz w:val="18"/>
                <w:szCs w:val="18"/>
                <w:bdr w:val="none" w:color="auto" w:sz="0" w:space="0"/>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default" w:ascii="'serif'" w:hAnsi="'serif'" w:eastAsia="'serif'" w:cs="'serif'"/>
                <w:color w:val="auto"/>
                <w:sz w:val="21"/>
                <w:szCs w:val="21"/>
                <w:bdr w:val="none" w:color="auto" w:sz="0" w:space="0"/>
              </w:rPr>
              <w:t> </w:t>
            </w: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城镇污水集中处理率</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92</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84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95</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≥95</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环保模范城市</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continue"/>
            <w:tcBorders>
              <w:top w:val="nil"/>
              <w:left w:val="nil"/>
              <w:bottom w:val="nil"/>
              <w:right w:val="nil"/>
            </w:tcBorders>
            <w:shd w:val="clear"/>
            <w:tcMar>
              <w:left w:w="108" w:type="dxa"/>
              <w:right w:w="108" w:type="dxa"/>
            </w:tcMar>
            <w:vAlign w:val="center"/>
          </w:tcPr>
          <w:p>
            <w:pPr>
              <w:rPr>
                <w:rFonts w:hint="eastAsia" w:ascii="宋体"/>
                <w:sz w:val="24"/>
                <w:szCs w:val="24"/>
              </w:rPr>
            </w:pP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城镇生活垃圾无害化处理率</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85</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84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85</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84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90</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环保模范城市、生态城市</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continue"/>
            <w:tcBorders>
              <w:top w:val="nil"/>
              <w:left w:val="nil"/>
              <w:bottom w:val="nil"/>
              <w:right w:val="nil"/>
            </w:tcBorders>
            <w:shd w:val="clear"/>
            <w:tcMar>
              <w:left w:w="108" w:type="dxa"/>
              <w:right w:w="108" w:type="dxa"/>
            </w:tcMar>
            <w:vAlign w:val="center"/>
          </w:tcPr>
          <w:p>
            <w:pPr>
              <w:rPr>
                <w:rFonts w:hint="eastAsia" w:ascii="宋体"/>
                <w:sz w:val="24"/>
                <w:szCs w:val="24"/>
              </w:rPr>
            </w:pP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城市建成区人均公共绿地面积</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M</w:t>
            </w:r>
            <w:r>
              <w:rPr>
                <w:rFonts w:hint="eastAsia" w:ascii="宋体" w:hAnsi="宋体" w:eastAsia="宋体" w:cs="宋体"/>
                <w:color w:val="auto"/>
                <w:sz w:val="21"/>
                <w:szCs w:val="21"/>
                <w:bdr w:val="none" w:color="auto" w:sz="0" w:space="0"/>
                <w:vertAlign w:val="superscript"/>
              </w:rPr>
              <w:t>2</w:t>
            </w:r>
            <w:r>
              <w:rPr>
                <w:rFonts w:hint="eastAsia" w:ascii="宋体" w:hAnsi="宋体" w:eastAsia="宋体" w:cs="宋体"/>
                <w:color w:val="auto"/>
                <w:sz w:val="21"/>
                <w:szCs w:val="21"/>
                <w:bdr w:val="none" w:color="auto" w:sz="0" w:space="0"/>
              </w:rPr>
              <w:t>/人</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9.87</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84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12</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≥12</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生态城市</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restart"/>
            <w:tcBorders>
              <w:top w:val="nil"/>
              <w:left w:val="nil"/>
              <w:bottom w:val="single" w:color="008000" w:sz="12" w:space="0"/>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环境管理能力与宣传</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840" w:right="0"/>
              <w:jc w:val="both"/>
              <w:rPr>
                <w:rFonts w:hint="eastAsia" w:ascii="宋体" w:hAnsi="宋体" w:eastAsia="宋体" w:cs="宋体"/>
                <w:color w:val="auto"/>
                <w:sz w:val="18"/>
                <w:szCs w:val="18"/>
              </w:rPr>
            </w:pPr>
            <w:r>
              <w:rPr>
                <w:rFonts w:hint="eastAsia" w:ascii="宋体" w:hAnsi="宋体" w:eastAsia="宋体" w:cs="宋体"/>
                <w:color w:val="auto"/>
                <w:sz w:val="18"/>
                <w:szCs w:val="18"/>
                <w:bdr w:val="none" w:color="auto" w:sz="0" w:space="0"/>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840" w:right="0"/>
              <w:jc w:val="both"/>
              <w:rPr>
                <w:rFonts w:hint="eastAsia" w:ascii="宋体" w:hAnsi="宋体" w:eastAsia="宋体" w:cs="宋体"/>
                <w:color w:val="auto"/>
                <w:sz w:val="18"/>
                <w:szCs w:val="18"/>
              </w:rPr>
            </w:pPr>
            <w:r>
              <w:rPr>
                <w:rFonts w:hint="eastAsia" w:ascii="宋体" w:hAnsi="宋体" w:eastAsia="宋体" w:cs="宋体"/>
                <w:color w:val="auto"/>
                <w:sz w:val="18"/>
                <w:szCs w:val="18"/>
                <w:bdr w:val="none" w:color="auto" w:sz="0" w:space="0"/>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840" w:right="0"/>
              <w:jc w:val="both"/>
              <w:rPr>
                <w:rFonts w:hint="eastAsia" w:ascii="宋体" w:hAnsi="宋体" w:eastAsia="宋体" w:cs="宋体"/>
                <w:color w:val="auto"/>
                <w:sz w:val="18"/>
                <w:szCs w:val="18"/>
              </w:rPr>
            </w:pPr>
            <w:r>
              <w:rPr>
                <w:rFonts w:hint="eastAsia" w:ascii="宋体" w:hAnsi="宋体" w:eastAsia="宋体" w:cs="宋体"/>
                <w:color w:val="auto"/>
                <w:sz w:val="18"/>
                <w:szCs w:val="18"/>
                <w:bdr w:val="none" w:color="auto" w:sz="0" w:space="0"/>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default" w:ascii="'serif'" w:hAnsi="'serif'" w:eastAsia="'serif'" w:cs="'serif'"/>
                <w:color w:val="auto"/>
                <w:sz w:val="21"/>
                <w:szCs w:val="21"/>
                <w:bdr w:val="none" w:color="auto" w:sz="0" w:space="0"/>
              </w:rPr>
              <w:t> </w:t>
            </w: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环境保护投资指数</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18"/>
                <w:szCs w:val="18"/>
                <w:bdr w:val="none" w:color="auto" w:sz="0" w:space="0"/>
                <w:shd w:val="clear" w:fill="FFFFFF"/>
              </w:rPr>
              <w:t>1.7</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84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3</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84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3.5</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环保模范城市</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continue"/>
            <w:tcBorders>
              <w:top w:val="nil"/>
              <w:left w:val="nil"/>
              <w:bottom w:val="single" w:color="008000" w:sz="12" w:space="0"/>
              <w:right w:val="nil"/>
            </w:tcBorders>
            <w:shd w:val="clear"/>
            <w:tcMar>
              <w:left w:w="108" w:type="dxa"/>
              <w:right w:w="108" w:type="dxa"/>
            </w:tcMar>
            <w:vAlign w:val="center"/>
          </w:tcPr>
          <w:p>
            <w:pPr>
              <w:rPr>
                <w:rFonts w:hint="eastAsia" w:ascii="宋体"/>
                <w:sz w:val="24"/>
                <w:szCs w:val="24"/>
              </w:rPr>
            </w:pP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环境监测能力达到标准化水平</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待验收</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达标</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达标</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default" w:ascii="'serif'" w:hAnsi="'serif'" w:eastAsia="'serif'" w:cs="'serif'"/>
                <w:color w:val="auto"/>
                <w:sz w:val="21"/>
                <w:szCs w:val="21"/>
                <w:bdr w:val="none" w:color="auto" w:sz="0" w:space="0"/>
              </w:rPr>
              <w:t> </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 w:hRule="atLeast"/>
        </w:trPr>
        <w:tc>
          <w:tcPr>
            <w:tcW w:w="1578" w:type="dxa"/>
            <w:vMerge w:val="continue"/>
            <w:tcBorders>
              <w:top w:val="nil"/>
              <w:left w:val="nil"/>
              <w:bottom w:val="single" w:color="008000" w:sz="12" w:space="0"/>
              <w:right w:val="nil"/>
            </w:tcBorders>
            <w:shd w:val="clear"/>
            <w:tcMar>
              <w:left w:w="108" w:type="dxa"/>
              <w:right w:w="108" w:type="dxa"/>
            </w:tcMar>
            <w:vAlign w:val="center"/>
          </w:tcPr>
          <w:p>
            <w:pPr>
              <w:rPr>
                <w:rFonts w:hint="eastAsia" w:ascii="宋体"/>
                <w:sz w:val="24"/>
                <w:szCs w:val="24"/>
              </w:rPr>
            </w:pPr>
          </w:p>
        </w:tc>
        <w:tc>
          <w:tcPr>
            <w:tcW w:w="3021"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环境监察能力达到标准化水平</w:t>
            </w:r>
          </w:p>
        </w:tc>
        <w:tc>
          <w:tcPr>
            <w:tcW w:w="1389"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w:t>
            </w:r>
          </w:p>
        </w:tc>
        <w:tc>
          <w:tcPr>
            <w:tcW w:w="1320"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达标</w:t>
            </w:r>
          </w:p>
        </w:tc>
        <w:tc>
          <w:tcPr>
            <w:tcW w:w="0" w:type="auto"/>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达标</w:t>
            </w:r>
          </w:p>
        </w:tc>
        <w:tc>
          <w:tcPr>
            <w:tcW w:w="2212"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达标</w:t>
            </w:r>
          </w:p>
        </w:tc>
        <w:tc>
          <w:tcPr>
            <w:tcW w:w="2516" w:type="dxa"/>
            <w:tcBorders>
              <w:top w:val="nil"/>
              <w:left w:val="nil"/>
              <w:bottom w:val="nil"/>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840" w:right="0"/>
              <w:jc w:val="both"/>
              <w:rPr>
                <w:rFonts w:hint="default" w:ascii="'serif'" w:hAnsi="'serif'" w:eastAsia="'serif'" w:cs="'serif'"/>
                <w:color w:val="auto"/>
                <w:sz w:val="21"/>
                <w:szCs w:val="21"/>
              </w:rPr>
            </w:pPr>
            <w:r>
              <w:rPr>
                <w:rFonts w:hint="default" w:ascii="'serif'" w:hAnsi="'serif'" w:eastAsia="'serif'" w:cs="'serif'"/>
                <w:color w:val="auto"/>
                <w:sz w:val="21"/>
                <w:szCs w:val="21"/>
                <w:bdr w:val="none" w:color="auto" w:sz="0" w:space="0"/>
              </w:rPr>
              <w:t> </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78" w:hRule="atLeast"/>
        </w:trPr>
        <w:tc>
          <w:tcPr>
            <w:tcW w:w="1578" w:type="dxa"/>
            <w:vMerge w:val="continue"/>
            <w:tcBorders>
              <w:top w:val="nil"/>
              <w:left w:val="nil"/>
              <w:bottom w:val="single" w:color="008000" w:sz="12" w:space="0"/>
              <w:right w:val="nil"/>
            </w:tcBorders>
            <w:shd w:val="clear"/>
            <w:tcMar>
              <w:left w:w="108" w:type="dxa"/>
              <w:right w:w="108" w:type="dxa"/>
            </w:tcMar>
            <w:vAlign w:val="center"/>
          </w:tcPr>
          <w:p>
            <w:pPr>
              <w:rPr>
                <w:rFonts w:hint="eastAsia" w:ascii="宋体"/>
                <w:sz w:val="24"/>
                <w:szCs w:val="24"/>
              </w:rPr>
            </w:pPr>
          </w:p>
        </w:tc>
        <w:tc>
          <w:tcPr>
            <w:tcW w:w="3021" w:type="dxa"/>
            <w:tcBorders>
              <w:top w:val="nil"/>
              <w:left w:val="nil"/>
              <w:bottom w:val="single" w:color="008000" w:sz="12" w:space="0"/>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公众对城市环境保护的满意率</w:t>
            </w:r>
          </w:p>
        </w:tc>
        <w:tc>
          <w:tcPr>
            <w:tcW w:w="1389" w:type="dxa"/>
            <w:tcBorders>
              <w:top w:val="nil"/>
              <w:left w:val="nil"/>
              <w:bottom w:val="single" w:color="008000" w:sz="12" w:space="0"/>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w:t>
            </w:r>
          </w:p>
        </w:tc>
        <w:tc>
          <w:tcPr>
            <w:tcW w:w="1320" w:type="dxa"/>
            <w:tcBorders>
              <w:top w:val="nil"/>
              <w:left w:val="nil"/>
              <w:bottom w:val="single" w:color="008000" w:sz="12" w:space="0"/>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color w:val="auto"/>
                <w:sz w:val="21"/>
                <w:szCs w:val="21"/>
                <w:bdr w:val="none" w:color="auto" w:sz="0" w:space="0"/>
              </w:rPr>
              <w:t>尚未统计</w:t>
            </w:r>
          </w:p>
        </w:tc>
        <w:tc>
          <w:tcPr>
            <w:tcW w:w="0" w:type="auto"/>
            <w:tcBorders>
              <w:top w:val="nil"/>
              <w:left w:val="nil"/>
              <w:bottom w:val="single" w:color="008000" w:sz="12" w:space="0"/>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84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85</w:t>
            </w:r>
          </w:p>
        </w:tc>
        <w:tc>
          <w:tcPr>
            <w:tcW w:w="2212" w:type="dxa"/>
            <w:tcBorders>
              <w:top w:val="nil"/>
              <w:left w:val="nil"/>
              <w:bottom w:val="single" w:color="008000" w:sz="12" w:space="0"/>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84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85</w:t>
            </w:r>
          </w:p>
        </w:tc>
        <w:tc>
          <w:tcPr>
            <w:tcW w:w="2516" w:type="dxa"/>
            <w:tcBorders>
              <w:top w:val="nil"/>
              <w:left w:val="nil"/>
              <w:bottom w:val="single" w:color="008000" w:sz="12" w:space="0"/>
              <w:right w:val="nil"/>
            </w:tcBorders>
            <w:shd w:val="clear"/>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jc w:val="both"/>
              <w:rPr>
                <w:rFonts w:hint="eastAsia" w:ascii="宋体" w:hAnsi="宋体" w:eastAsia="宋体" w:cs="宋体"/>
                <w:color w:val="auto"/>
                <w:sz w:val="18"/>
                <w:szCs w:val="18"/>
              </w:rPr>
            </w:pPr>
            <w:r>
              <w:rPr>
                <w:rFonts w:hint="eastAsia" w:ascii="宋体" w:hAnsi="宋体" w:eastAsia="宋体" w:cs="宋体"/>
                <w:color w:val="auto"/>
                <w:sz w:val="21"/>
                <w:szCs w:val="21"/>
                <w:bdr w:val="none" w:color="auto" w:sz="0" w:space="0"/>
                <w:shd w:val="clear" w:fill="FFFFFF"/>
              </w:rPr>
              <w:t>环保模范城市、生态城市指标</w:t>
            </w:r>
          </w:p>
        </w:tc>
      </w:tr>
    </w:tbl>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ans-serif'" w:hAnsi="'sans-serif'" w:eastAsia="'sans-serif'" w:cs="'sans-serif'"/>
          <w:b/>
          <w:bCs/>
          <w:i w:val="0"/>
          <w:iCs w:val="0"/>
          <w:caps w:val="0"/>
          <w:color w:val="auto"/>
          <w:spacing w:val="0"/>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四、分领域环境管理指标体系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1</w:t>
      </w:r>
      <w:r>
        <w:rPr>
          <w:rFonts w:hint="eastAsia" w:ascii="宋体" w:hAnsi="宋体" w:eastAsia="宋体" w:cs="宋体"/>
          <w:b/>
          <w:bCs/>
          <w:i w:val="0"/>
          <w:iCs w:val="0"/>
          <w:caps w:val="0"/>
          <w:color w:val="auto"/>
          <w:spacing w:val="0"/>
          <w:sz w:val="32"/>
          <w:szCs w:val="32"/>
          <w:bdr w:val="none" w:color="auto" w:sz="0" w:space="0"/>
          <w:shd w:val="clear" w:fill="FFFFFF"/>
        </w:rPr>
        <w:t>、水环境管理指标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武昌区水环境管理主要包括辖区内河流与湖泊的水质管理。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w:t>
      </w:r>
      <w:r>
        <w:rPr>
          <w:rFonts w:hint="default" w:ascii="'serif'" w:hAnsi="'serif'" w:eastAsia="'serif'" w:cs="'serif'"/>
          <w:i w:val="0"/>
          <w:iCs w:val="0"/>
          <w:caps w:val="0"/>
          <w:color w:val="auto"/>
          <w:spacing w:val="0"/>
          <w:sz w:val="24"/>
          <w:szCs w:val="24"/>
          <w:bdr w:val="none" w:color="auto" w:sz="0" w:space="0"/>
          <w:shd w:val="clear" w:fill="FFFFFF"/>
        </w:rPr>
        <w:t>1</w:t>
      </w:r>
      <w:r>
        <w:rPr>
          <w:rFonts w:hint="eastAsia" w:ascii="宋体" w:hAnsi="宋体" w:eastAsia="宋体" w:cs="宋体"/>
          <w:i w:val="0"/>
          <w:iCs w:val="0"/>
          <w:caps w:val="0"/>
          <w:color w:val="auto"/>
          <w:spacing w:val="0"/>
          <w:sz w:val="24"/>
          <w:szCs w:val="24"/>
          <w:bdr w:val="none" w:color="auto" w:sz="0" w:space="0"/>
          <w:shd w:val="clear" w:fill="FFFFFF"/>
        </w:rPr>
        <w:t>）长江武昌段：从白沙洲八坦路断面流入，至杨园罗家港断面流出，流程</w:t>
      </w:r>
      <w:r>
        <w:rPr>
          <w:rFonts w:hint="default" w:ascii="'serif'" w:hAnsi="'serif'" w:eastAsia="'serif'" w:cs="'serif'"/>
          <w:i w:val="0"/>
          <w:iCs w:val="0"/>
          <w:caps w:val="0"/>
          <w:color w:val="auto"/>
          <w:spacing w:val="0"/>
          <w:sz w:val="24"/>
          <w:szCs w:val="24"/>
          <w:bdr w:val="none" w:color="auto" w:sz="0" w:space="0"/>
          <w:shd w:val="clear" w:fill="FFFFFF"/>
        </w:rPr>
        <w:t>23</w:t>
      </w:r>
      <w:r>
        <w:rPr>
          <w:rFonts w:hint="eastAsia" w:ascii="宋体" w:hAnsi="宋体" w:eastAsia="宋体" w:cs="宋体"/>
          <w:i w:val="0"/>
          <w:iCs w:val="0"/>
          <w:caps w:val="0"/>
          <w:color w:val="auto"/>
          <w:spacing w:val="0"/>
          <w:sz w:val="24"/>
          <w:szCs w:val="24"/>
          <w:bdr w:val="none" w:color="auto" w:sz="0" w:space="0"/>
          <w:shd w:val="clear" w:fill="FFFFFF"/>
        </w:rPr>
        <w:t>公里（长江武昌岸线），从江心中线至岸边水域面积</w:t>
      </w:r>
      <w:r>
        <w:rPr>
          <w:rFonts w:hint="default" w:ascii="'serif'" w:hAnsi="'serif'" w:eastAsia="'serif'" w:cs="'serif'"/>
          <w:i w:val="0"/>
          <w:iCs w:val="0"/>
          <w:caps w:val="0"/>
          <w:color w:val="auto"/>
          <w:spacing w:val="0"/>
          <w:sz w:val="24"/>
          <w:szCs w:val="24"/>
          <w:bdr w:val="none" w:color="auto" w:sz="0" w:space="0"/>
          <w:shd w:val="clear" w:fill="FFFFFF"/>
        </w:rPr>
        <w:t>10.7</w:t>
      </w:r>
      <w:r>
        <w:rPr>
          <w:rFonts w:hint="eastAsia" w:ascii="宋体" w:hAnsi="宋体" w:eastAsia="宋体" w:cs="宋体"/>
          <w:i w:val="0"/>
          <w:iCs w:val="0"/>
          <w:caps w:val="0"/>
          <w:color w:val="auto"/>
          <w:spacing w:val="0"/>
          <w:sz w:val="24"/>
          <w:szCs w:val="24"/>
          <w:bdr w:val="none" w:color="auto" w:sz="0" w:space="0"/>
          <w:shd w:val="clear" w:fill="FFFFFF"/>
        </w:rPr>
        <w:t>平方公里，流域水质按国家地表水三级标准管理。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w:t>
      </w:r>
      <w:r>
        <w:rPr>
          <w:rFonts w:hint="default" w:ascii="'serif'" w:hAnsi="'serif'" w:eastAsia="'serif'" w:cs="'serif'"/>
          <w:i w:val="0"/>
          <w:iCs w:val="0"/>
          <w:caps w:val="0"/>
          <w:color w:val="auto"/>
          <w:spacing w:val="0"/>
          <w:sz w:val="24"/>
          <w:szCs w:val="24"/>
          <w:bdr w:val="none" w:color="auto" w:sz="0" w:space="0"/>
          <w:shd w:val="clear" w:fill="FFFFFF"/>
        </w:rPr>
        <w:t>2</w:t>
      </w:r>
      <w:r>
        <w:rPr>
          <w:rFonts w:hint="eastAsia" w:ascii="宋体" w:hAnsi="宋体" w:eastAsia="宋体" w:cs="宋体"/>
          <w:i w:val="0"/>
          <w:iCs w:val="0"/>
          <w:caps w:val="0"/>
          <w:color w:val="auto"/>
          <w:spacing w:val="0"/>
          <w:sz w:val="24"/>
          <w:szCs w:val="24"/>
          <w:bdr w:val="none" w:color="auto" w:sz="0" w:space="0"/>
          <w:shd w:val="clear" w:fill="FFFFFF"/>
        </w:rPr>
        <w:t>）长江沿岸饮用水源保护区：武昌沿江有平湖门和杨园</w:t>
      </w:r>
      <w:r>
        <w:rPr>
          <w:rFonts w:hint="default" w:ascii="'serif'" w:hAnsi="'serif'" w:eastAsia="'serif'" w:cs="'serif'"/>
          <w:i w:val="0"/>
          <w:iCs w:val="0"/>
          <w:caps w:val="0"/>
          <w:color w:val="auto"/>
          <w:spacing w:val="0"/>
          <w:sz w:val="24"/>
          <w:szCs w:val="24"/>
          <w:bdr w:val="none" w:color="auto" w:sz="0" w:space="0"/>
          <w:shd w:val="clear" w:fill="FFFFFF"/>
        </w:rPr>
        <w:t>2</w:t>
      </w:r>
      <w:r>
        <w:rPr>
          <w:rFonts w:hint="eastAsia" w:ascii="宋体" w:hAnsi="宋体" w:eastAsia="宋体" w:cs="宋体"/>
          <w:i w:val="0"/>
          <w:iCs w:val="0"/>
          <w:caps w:val="0"/>
          <w:color w:val="auto"/>
          <w:spacing w:val="0"/>
          <w:sz w:val="24"/>
          <w:szCs w:val="24"/>
          <w:bdr w:val="none" w:color="auto" w:sz="0" w:space="0"/>
          <w:shd w:val="clear" w:fill="FFFFFF"/>
        </w:rPr>
        <w:t>个自来水厂，自取水口上游至下游各</w:t>
      </w:r>
      <w:r>
        <w:rPr>
          <w:rFonts w:hint="default" w:ascii="'serif'" w:hAnsi="'serif'" w:eastAsia="'serif'" w:cs="'serif'"/>
          <w:i w:val="0"/>
          <w:iCs w:val="0"/>
          <w:caps w:val="0"/>
          <w:color w:val="auto"/>
          <w:spacing w:val="0"/>
          <w:sz w:val="24"/>
          <w:szCs w:val="24"/>
          <w:bdr w:val="none" w:color="auto" w:sz="0" w:space="0"/>
          <w:shd w:val="clear" w:fill="FFFFFF"/>
        </w:rPr>
        <w:t>1</w:t>
      </w:r>
      <w:r>
        <w:rPr>
          <w:rFonts w:hint="eastAsia" w:ascii="宋体" w:hAnsi="宋体" w:eastAsia="宋体" w:cs="宋体"/>
          <w:i w:val="0"/>
          <w:iCs w:val="0"/>
          <w:caps w:val="0"/>
          <w:color w:val="auto"/>
          <w:spacing w:val="0"/>
          <w:sz w:val="24"/>
          <w:szCs w:val="24"/>
          <w:bdr w:val="none" w:color="auto" w:sz="0" w:space="0"/>
          <w:shd w:val="clear" w:fill="FFFFFF"/>
        </w:rPr>
        <w:t>公里，设立饮用水源保护区，按国家饮用水源保护区标准管理。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w:t>
      </w:r>
      <w:r>
        <w:rPr>
          <w:rFonts w:hint="default" w:ascii="'serif'" w:hAnsi="'serif'" w:eastAsia="'serif'" w:cs="'serif'"/>
          <w:i w:val="0"/>
          <w:iCs w:val="0"/>
          <w:caps w:val="0"/>
          <w:color w:val="auto"/>
          <w:spacing w:val="0"/>
          <w:sz w:val="24"/>
          <w:szCs w:val="24"/>
          <w:bdr w:val="none" w:color="auto" w:sz="0" w:space="0"/>
          <w:shd w:val="clear" w:fill="FFFFFF"/>
        </w:rPr>
        <w:t>3</w:t>
      </w:r>
      <w:r>
        <w:rPr>
          <w:rFonts w:hint="eastAsia" w:ascii="宋体" w:hAnsi="宋体" w:eastAsia="宋体" w:cs="宋体"/>
          <w:i w:val="0"/>
          <w:iCs w:val="0"/>
          <w:caps w:val="0"/>
          <w:color w:val="auto"/>
          <w:spacing w:val="0"/>
          <w:sz w:val="24"/>
          <w:szCs w:val="24"/>
          <w:bdr w:val="none" w:color="auto" w:sz="0" w:space="0"/>
          <w:shd w:val="clear" w:fill="FFFFFF"/>
        </w:rPr>
        <w:t>）港渠：巡司河（支流夹套河）自长虹桥从洪山区流入武昌，在武泰闸入地经箱涵出解放闸，再经明渠流入长江，目前作为城市纳污港渠使用，待上游完成景观河流治理后恢复河流生态功能。沙湖港、罗家港目前也作为城市排污港渠使用。</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w:t>
      </w:r>
      <w:r>
        <w:rPr>
          <w:rFonts w:hint="default" w:ascii="'serif'" w:hAnsi="'serif'" w:eastAsia="'serif'" w:cs="'serif'"/>
          <w:i w:val="0"/>
          <w:iCs w:val="0"/>
          <w:caps w:val="0"/>
          <w:color w:val="auto"/>
          <w:spacing w:val="0"/>
          <w:sz w:val="24"/>
          <w:szCs w:val="24"/>
          <w:bdr w:val="none" w:color="auto" w:sz="0" w:space="0"/>
          <w:shd w:val="clear" w:fill="FFFFFF"/>
        </w:rPr>
        <w:t>4</w:t>
      </w:r>
      <w:r>
        <w:rPr>
          <w:rFonts w:hint="eastAsia" w:ascii="宋体" w:hAnsi="宋体" w:eastAsia="宋体" w:cs="宋体"/>
          <w:i w:val="0"/>
          <w:iCs w:val="0"/>
          <w:caps w:val="0"/>
          <w:color w:val="auto"/>
          <w:spacing w:val="0"/>
          <w:sz w:val="24"/>
          <w:szCs w:val="24"/>
          <w:bdr w:val="none" w:color="auto" w:sz="0" w:space="0"/>
          <w:shd w:val="clear" w:fill="FFFFFF"/>
        </w:rPr>
        <w:t>）湖泊：武昌辖区内的东湖、水果湖、紫阳湖、沙湖、内沙湖、四美糖、晒湖和都司湖均按地表水</w:t>
      </w:r>
      <w:r>
        <w:rPr>
          <w:rFonts w:hint="default" w:ascii="'serif'" w:hAnsi="'serif'" w:eastAsia="'serif'" w:cs="'serif'"/>
          <w:i w:val="0"/>
          <w:iCs w:val="0"/>
          <w:caps w:val="0"/>
          <w:color w:val="auto"/>
          <w:spacing w:val="0"/>
          <w:sz w:val="24"/>
          <w:szCs w:val="24"/>
          <w:bdr w:val="none" w:color="auto" w:sz="0" w:space="0"/>
          <w:shd w:val="clear" w:fill="FFFFFF"/>
        </w:rPr>
        <w:t>IV</w:t>
      </w:r>
      <w:r>
        <w:rPr>
          <w:rFonts w:hint="eastAsia" w:ascii="宋体" w:hAnsi="宋体" w:eastAsia="宋体" w:cs="宋体"/>
          <w:i w:val="0"/>
          <w:iCs w:val="0"/>
          <w:caps w:val="0"/>
          <w:color w:val="auto"/>
          <w:spacing w:val="0"/>
          <w:sz w:val="24"/>
          <w:szCs w:val="24"/>
          <w:bdr w:val="none" w:color="auto" w:sz="0" w:space="0"/>
          <w:shd w:val="clear" w:fill="FFFFFF"/>
        </w:rPr>
        <w:t>类标准管理。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2</w:t>
      </w:r>
      <w:r>
        <w:rPr>
          <w:rFonts w:hint="eastAsia" w:ascii="宋体" w:hAnsi="宋体" w:eastAsia="宋体" w:cs="宋体"/>
          <w:b/>
          <w:bCs/>
          <w:i w:val="0"/>
          <w:iCs w:val="0"/>
          <w:caps w:val="0"/>
          <w:color w:val="auto"/>
          <w:spacing w:val="0"/>
          <w:sz w:val="32"/>
          <w:szCs w:val="32"/>
          <w:bdr w:val="none" w:color="auto" w:sz="0" w:space="0"/>
          <w:shd w:val="clear" w:fill="FFFFFF"/>
        </w:rPr>
        <w:t>、空气质量管理指标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武昌区空气质量整体按二类功能区管理，主要空气质量指标要达到国家二级控制标准。</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3</w:t>
      </w:r>
      <w:r>
        <w:rPr>
          <w:rFonts w:hint="eastAsia" w:ascii="宋体" w:hAnsi="宋体" w:eastAsia="宋体" w:cs="宋体"/>
          <w:b/>
          <w:bCs/>
          <w:i w:val="0"/>
          <w:iCs w:val="0"/>
          <w:caps w:val="0"/>
          <w:color w:val="auto"/>
          <w:spacing w:val="0"/>
          <w:sz w:val="32"/>
          <w:szCs w:val="32"/>
          <w:bdr w:val="none" w:color="auto" w:sz="0" w:space="0"/>
          <w:shd w:val="clear" w:fill="FFFFFF"/>
        </w:rPr>
        <w:t>、声环境管理指标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按市政府划定的武昌区声环境功能区等级和国家声环境功能区等级控制指标执行。</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b w:val="0"/>
          <w:bCs w:val="0"/>
          <w:i w:val="0"/>
          <w:iCs w:val="0"/>
          <w:caps w:val="0"/>
          <w:color w:val="auto"/>
          <w:spacing w:val="0"/>
          <w:sz w:val="24"/>
          <w:szCs w:val="24"/>
          <w:bdr w:val="none" w:color="auto" w:sz="0" w:space="0"/>
          <w:shd w:val="clear" w:fill="FFFFFF"/>
        </w:rPr>
        <w:t>表4         武昌区声环境质量控制指标</w:t>
      </w:r>
    </w:p>
    <w:tbl>
      <w:tblPr>
        <w:tblW w:w="12960" w:type="dxa"/>
        <w:tblInd w:w="0" w:type="dxa"/>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479"/>
        <w:gridCol w:w="5205"/>
        <w:gridCol w:w="3022"/>
        <w:gridCol w:w="3254"/>
      </w:tblGrid>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CellMar>
            <w:top w:w="0" w:type="dxa"/>
            <w:left w:w="0" w:type="dxa"/>
            <w:bottom w:w="0" w:type="dxa"/>
            <w:right w:w="0" w:type="dxa"/>
          </w:tblCellMar>
        </w:tblPrEx>
        <w:trPr>
          <w:trHeight w:val="539" w:hRule="atLeast"/>
        </w:trPr>
        <w:tc>
          <w:tcPr>
            <w:tcW w:w="902" w:type="dxa"/>
            <w:tcBorders>
              <w:top w:val="single" w:color="008000" w:sz="12" w:space="0"/>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功能区</w:t>
            </w:r>
          </w:p>
        </w:tc>
        <w:tc>
          <w:tcPr>
            <w:tcW w:w="3175" w:type="dxa"/>
            <w:tcBorders>
              <w:top w:val="single" w:color="008000" w:sz="12" w:space="0"/>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范   围</w:t>
            </w:r>
          </w:p>
        </w:tc>
        <w:tc>
          <w:tcPr>
            <w:tcW w:w="1843" w:type="dxa"/>
            <w:tcBorders>
              <w:top w:val="single" w:color="008000" w:sz="12" w:space="0"/>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昼间（dB（A））</w:t>
            </w:r>
          </w:p>
        </w:tc>
        <w:tc>
          <w:tcPr>
            <w:tcW w:w="1985" w:type="dxa"/>
            <w:tcBorders>
              <w:top w:val="single" w:color="008000" w:sz="12" w:space="0"/>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bCs/>
                <w:i/>
                <w:iCs/>
                <w:caps w:val="0"/>
                <w:color w:val="auto"/>
                <w:spacing w:val="0"/>
                <w:sz w:val="21"/>
                <w:szCs w:val="21"/>
                <w:bdr w:val="none" w:color="auto" w:sz="0" w:space="0"/>
              </w:rPr>
              <w:t>夜间（dB（A））</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CellMar>
            <w:top w:w="0" w:type="dxa"/>
            <w:left w:w="0" w:type="dxa"/>
            <w:bottom w:w="0" w:type="dxa"/>
            <w:right w:w="0" w:type="dxa"/>
          </w:tblCellMar>
        </w:tblPrEx>
        <w:trPr>
          <w:trHeight w:val="539" w:hRule="atLeast"/>
        </w:trPr>
        <w:tc>
          <w:tcPr>
            <w:tcW w:w="902"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二类区</w:t>
            </w:r>
          </w:p>
        </w:tc>
        <w:tc>
          <w:tcPr>
            <w:tcW w:w="3175"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全区除白沙洲工业园之外区域</w:t>
            </w:r>
          </w:p>
        </w:tc>
        <w:tc>
          <w:tcPr>
            <w:tcW w:w="1843"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18"/>
                <w:szCs w:val="18"/>
              </w:rPr>
            </w:pPr>
            <w:r>
              <w:rPr>
                <w:rFonts w:hint="eastAsia" w:ascii="宋体" w:hAnsi="宋体" w:eastAsia="宋体" w:cs="宋体"/>
                <w:i w:val="0"/>
                <w:iCs w:val="0"/>
                <w:caps w:val="0"/>
                <w:color w:val="auto"/>
                <w:spacing w:val="0"/>
                <w:sz w:val="21"/>
                <w:szCs w:val="21"/>
                <w:bdr w:val="none" w:color="auto" w:sz="0" w:space="0"/>
              </w:rPr>
              <w:t>60</w:t>
            </w:r>
          </w:p>
        </w:tc>
        <w:tc>
          <w:tcPr>
            <w:tcW w:w="1985"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50</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460" w:hRule="atLeast"/>
        </w:trPr>
        <w:tc>
          <w:tcPr>
            <w:tcW w:w="902"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三类区</w:t>
            </w:r>
          </w:p>
        </w:tc>
        <w:tc>
          <w:tcPr>
            <w:tcW w:w="3175"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白沙洲工业园</w:t>
            </w:r>
          </w:p>
        </w:tc>
        <w:tc>
          <w:tcPr>
            <w:tcW w:w="1843"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65</w:t>
            </w:r>
          </w:p>
        </w:tc>
        <w:tc>
          <w:tcPr>
            <w:tcW w:w="1985"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55</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460" w:hRule="atLeast"/>
        </w:trPr>
        <w:tc>
          <w:tcPr>
            <w:tcW w:w="902" w:type="dxa"/>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四类区</w:t>
            </w:r>
          </w:p>
        </w:tc>
        <w:tc>
          <w:tcPr>
            <w:tcW w:w="3175" w:type="dxa"/>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城市道路中交通干线两侧区域；</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长江内河航道沿岸区域</w:t>
            </w:r>
          </w:p>
        </w:tc>
        <w:tc>
          <w:tcPr>
            <w:tcW w:w="1843" w:type="dxa"/>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70</w:t>
            </w:r>
          </w:p>
        </w:tc>
        <w:tc>
          <w:tcPr>
            <w:tcW w:w="1985" w:type="dxa"/>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55</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40" w:beforeAutospacing="0" w:after="330" w:afterAutospacing="0" w:line="600" w:lineRule="atLeast"/>
        <w:ind w:left="0" w:right="0" w:firstLine="0"/>
        <w:jc w:val="both"/>
        <w:rPr>
          <w:rFonts w:hint="default" w:ascii="'serif'" w:hAnsi="'serif'" w:eastAsia="'serif'" w:cs="'serif'"/>
          <w:b/>
          <w:bCs/>
          <w:i w:val="0"/>
          <w:iCs w:val="0"/>
          <w:caps w:val="0"/>
          <w:color w:val="auto"/>
          <w:spacing w:val="0"/>
          <w:sz w:val="44"/>
          <w:szCs w:val="44"/>
        </w:rPr>
      </w:pPr>
      <w:r>
        <w:rPr>
          <w:rFonts w:hint="eastAsia" w:ascii="宋体" w:hAnsi="宋体" w:eastAsia="宋体" w:cs="宋体"/>
          <w:b/>
          <w:bCs/>
          <w:i w:val="0"/>
          <w:iCs w:val="0"/>
          <w:caps w:val="0"/>
          <w:color w:val="auto"/>
          <w:spacing w:val="0"/>
          <w:sz w:val="32"/>
          <w:szCs w:val="32"/>
          <w:bdr w:val="none" w:color="auto" w:sz="0" w:space="0"/>
          <w:shd w:val="clear" w:fill="FFFFFF"/>
        </w:rPr>
        <w:t>第四节</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环境质量控制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ans-serif'" w:hAnsi="'sans-serif'" w:eastAsia="'sans-serif'" w:cs="'sans-serif'"/>
          <w:b/>
          <w:bCs/>
          <w:i w:val="0"/>
          <w:iCs w:val="0"/>
          <w:caps w:val="0"/>
          <w:color w:val="auto"/>
          <w:spacing w:val="0"/>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一、 武昌区环境功能区划</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1</w:t>
      </w:r>
      <w:r>
        <w:rPr>
          <w:rFonts w:hint="eastAsia" w:ascii="宋体" w:hAnsi="宋体" w:eastAsia="宋体" w:cs="宋体"/>
          <w:b/>
          <w:bCs/>
          <w:i w:val="0"/>
          <w:iCs w:val="0"/>
          <w:caps w:val="0"/>
          <w:color w:val="auto"/>
          <w:spacing w:val="0"/>
          <w:sz w:val="32"/>
          <w:szCs w:val="32"/>
          <w:bdr w:val="none" w:color="auto" w:sz="0" w:space="0"/>
          <w:shd w:val="clear" w:fill="FFFFFF"/>
        </w:rPr>
        <w:t>、区划目的与原则</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600" w:lineRule="atLeast"/>
        <w:ind w:left="0" w:right="0" w:firstLine="480"/>
        <w:rPr>
          <w:rFonts w:hint="default" w:ascii="'serif'" w:hAnsi="'serif'" w:eastAsia="'serif'" w:cs="'serif'"/>
          <w:i w:val="0"/>
          <w:iCs w:val="0"/>
          <w:caps w:val="0"/>
          <w:color w:val="auto"/>
          <w:spacing w:val="0"/>
          <w:sz w:val="24"/>
          <w:szCs w:val="24"/>
        </w:rPr>
      </w:pPr>
      <w:r>
        <w:rPr>
          <w:rFonts w:hint="eastAsia" w:ascii="宋体" w:hAnsi="宋体" w:eastAsia="宋体" w:cs="宋体"/>
          <w:i w:val="0"/>
          <w:iCs w:val="0"/>
          <w:caps w:val="0"/>
          <w:color w:val="auto"/>
          <w:spacing w:val="0"/>
          <w:sz w:val="24"/>
          <w:szCs w:val="24"/>
          <w:bdr w:val="none" w:color="auto" w:sz="0" w:space="0"/>
          <w:shd w:val="clear" w:fill="FFFFFF"/>
        </w:rPr>
        <w:t>根据武昌区经济和社会发展需要和区内不同区域在环境结构、环境状态和使用功能上的差异，对区内不同区域的环境功能进行合理划定。统筹考虑社会经济发展与人口资源环境的关系，按照不同区域的环境功能要求，引导区内各项社会经济活动的合理布局，使资源环境得到有效保护，社会经济实现可持续发展，避免出现生态环境总体恶化趋势，尽量降低污染防治和生态环境修复的代价，实现生活环境舒适、生态环境和谐、区域人口合理增长、社会经济发展质量不断提高的目标。通过环境功能区的划分，便于按土地利用现状和近期分区开发规划进行分区分类管理；便于环境目标管理和污染物总量控制，为武昌区社会发展和经济开发建设活动提供科学依据，从而实现经济建设、城市建设和环境建设同步规划、同步实施、同步发展。</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600" w:lineRule="atLeast"/>
        <w:ind w:left="0" w:right="0" w:firstLine="480"/>
        <w:rPr>
          <w:rFonts w:hint="default" w:ascii="'serif'" w:hAnsi="'serif'" w:eastAsia="'serif'" w:cs="'serif'"/>
          <w:i w:val="0"/>
          <w:iCs w:val="0"/>
          <w:caps w:val="0"/>
          <w:color w:val="auto"/>
          <w:spacing w:val="0"/>
          <w:sz w:val="24"/>
          <w:szCs w:val="24"/>
        </w:rPr>
      </w:pPr>
      <w:r>
        <w:rPr>
          <w:rFonts w:hint="eastAsia" w:ascii="宋体" w:hAnsi="宋体" w:eastAsia="宋体" w:cs="宋体"/>
          <w:i w:val="0"/>
          <w:iCs w:val="0"/>
          <w:caps w:val="0"/>
          <w:color w:val="auto"/>
          <w:spacing w:val="0"/>
          <w:sz w:val="24"/>
          <w:szCs w:val="24"/>
          <w:bdr w:val="none" w:color="auto" w:sz="0" w:space="0"/>
          <w:shd w:val="clear" w:fill="FFFFFF"/>
        </w:rPr>
        <w:t>环境功能区划实行以专项规划为依托的原则，可持续发展的原则，经济效益、社会效益和环境效益相统一的原则，系统化的原则，突出主导功能的原则，区内相似性和区间差异性原则。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2</w:t>
      </w:r>
      <w:r>
        <w:rPr>
          <w:rFonts w:hint="eastAsia" w:ascii="宋体" w:hAnsi="宋体" w:eastAsia="宋体" w:cs="宋体"/>
          <w:b/>
          <w:bCs/>
          <w:i w:val="0"/>
          <w:iCs w:val="0"/>
          <w:caps w:val="0"/>
          <w:color w:val="auto"/>
          <w:spacing w:val="0"/>
          <w:sz w:val="32"/>
          <w:szCs w:val="32"/>
          <w:bdr w:val="none" w:color="auto" w:sz="0" w:space="0"/>
          <w:shd w:val="clear" w:fill="FFFFFF"/>
        </w:rPr>
        <w:t>、</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功能区总体布局</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武昌区“十二五”规划实施“321战略”，打造 “武汉江南金融商务中心和历史文化名城”即现代化中心城区“文城商都”。“3”是推进武昌古城、总部区、滨江商务区三大功能区的建设，提升武昌中心城区的服务、辐射功能。“2”是推进9平方公里城中村改造和旧城区改造，促进武昌城市基础设施建设和城市环境面貌改善。“1”是保护湖泊和山体，构筑良好的城区生态体系，建设现代化滨江滨湖山水园林城区，促进城市可持续发展。主要经济功能区布局是：</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both"/>
        <w:rPr>
          <w:rFonts w:hint="default" w:ascii="'serif'" w:hAnsi="'serif'" w:eastAsia="'serif'" w:cs="'serif'"/>
          <w:i w:val="0"/>
          <w:iCs w:val="0"/>
          <w:caps w:val="0"/>
          <w:color w:val="auto"/>
          <w:spacing w:val="0"/>
          <w:sz w:val="21"/>
          <w:szCs w:val="21"/>
        </w:rPr>
      </w:pPr>
      <w:r>
        <w:rPr>
          <w:rFonts w:hint="eastAsia" w:ascii="宋体" w:hAnsi="宋体" w:eastAsia="宋体" w:cs="宋体"/>
          <w:b w:val="0"/>
          <w:bCs w:val="0"/>
          <w:i w:val="0"/>
          <w:iCs w:val="0"/>
          <w:caps w:val="0"/>
          <w:color w:val="auto"/>
          <w:spacing w:val="0"/>
          <w:sz w:val="24"/>
          <w:szCs w:val="24"/>
          <w:bdr w:val="none" w:color="auto" w:sz="0" w:space="0"/>
          <w:shd w:val="clear" w:fill="FFFFFF"/>
        </w:rPr>
        <w:t>（1）武昌区金融保险业空间布局</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65"/>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武昌区初步形成了门类相对齐全的金融服务体系，成为区域性金融信息和监管中心，空间布局规划可以概括为“一个中心”，即武汉江南金融中心。</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both"/>
        <w:rPr>
          <w:rFonts w:hint="default" w:ascii="'serif'" w:hAnsi="'serif'" w:eastAsia="'serif'" w:cs="'serif'"/>
          <w:i w:val="0"/>
          <w:iCs w:val="0"/>
          <w:caps w:val="0"/>
          <w:color w:val="auto"/>
          <w:spacing w:val="0"/>
          <w:sz w:val="21"/>
          <w:szCs w:val="21"/>
        </w:rPr>
      </w:pPr>
      <w:r>
        <w:rPr>
          <w:rFonts w:hint="eastAsia" w:ascii="宋体" w:hAnsi="宋体" w:eastAsia="宋体" w:cs="宋体"/>
          <w:b w:val="0"/>
          <w:bCs w:val="0"/>
          <w:i w:val="0"/>
          <w:iCs w:val="0"/>
          <w:caps w:val="0"/>
          <w:color w:val="auto"/>
          <w:spacing w:val="0"/>
          <w:sz w:val="24"/>
          <w:szCs w:val="24"/>
          <w:bdr w:val="none" w:color="auto" w:sz="0" w:space="0"/>
          <w:shd w:val="clear" w:fill="FFFFFF"/>
        </w:rPr>
        <w:t>（2）武昌区商贸旅游业空间布局</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left"/>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武昌区商贸业基础雄厚、实力强大，旅游资源丰富，具有独特的自然风貌和生态环境，文化历史厚重，集中了全市70%的风景名胜和革命胜迹，武汉6个4A级景区有5个在武昌，旅游景点数量和质量居全市之冠。未来五年，武昌区商贸业重点布局“四圈、一带”，四圈即中南路商贸圈、徐东路商贸圈、解放路商贸圈</w:t>
      </w: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武泰闸商贸圈，一带即武昌滨江商贸产业带。旅游业重点布局“一城、六区”，一城即武昌千年古城，六区即首义文化区、红色旅游区、蛇山生态旅游区、宗教文化旅游区、特色旅游街区、武昌滨江商务休闲旅游区。</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both"/>
        <w:rPr>
          <w:rFonts w:hint="default" w:ascii="'serif'" w:hAnsi="'serif'" w:eastAsia="'serif'" w:cs="'serif'"/>
          <w:i w:val="0"/>
          <w:iCs w:val="0"/>
          <w:caps w:val="0"/>
          <w:color w:val="auto"/>
          <w:spacing w:val="0"/>
          <w:sz w:val="21"/>
          <w:szCs w:val="21"/>
        </w:rPr>
      </w:pPr>
      <w:r>
        <w:rPr>
          <w:rFonts w:hint="eastAsia" w:ascii="宋体" w:hAnsi="宋体" w:eastAsia="宋体" w:cs="宋体"/>
          <w:b w:val="0"/>
          <w:bCs w:val="0"/>
          <w:i w:val="0"/>
          <w:iCs w:val="0"/>
          <w:caps w:val="0"/>
          <w:color w:val="auto"/>
          <w:spacing w:val="0"/>
          <w:sz w:val="24"/>
          <w:szCs w:val="24"/>
          <w:bdr w:val="none" w:color="auto" w:sz="0" w:space="0"/>
          <w:shd w:val="clear" w:fill="FFFFFF"/>
        </w:rPr>
        <w:t>（3）武昌区文化创意业空间布局</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武昌区文化创意业的空间布局为“两区”、“一带”，两区即中部设计产业核心区和科技产业园区，一带即东湖文化创意产业带。</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both"/>
        <w:rPr>
          <w:rFonts w:hint="default" w:ascii="'serif'" w:hAnsi="'serif'" w:eastAsia="'serif'" w:cs="'serif'"/>
          <w:i w:val="0"/>
          <w:iCs w:val="0"/>
          <w:caps w:val="0"/>
          <w:color w:val="auto"/>
          <w:spacing w:val="0"/>
          <w:sz w:val="21"/>
          <w:szCs w:val="21"/>
        </w:rPr>
      </w:pPr>
      <w:r>
        <w:rPr>
          <w:rFonts w:hint="eastAsia" w:ascii="宋体" w:hAnsi="宋体" w:eastAsia="宋体" w:cs="宋体"/>
          <w:b w:val="0"/>
          <w:bCs w:val="0"/>
          <w:i w:val="0"/>
          <w:iCs w:val="0"/>
          <w:caps w:val="0"/>
          <w:color w:val="auto"/>
          <w:spacing w:val="0"/>
          <w:sz w:val="24"/>
          <w:szCs w:val="24"/>
          <w:bdr w:val="none" w:color="auto" w:sz="0" w:space="0"/>
          <w:shd w:val="clear" w:fill="FFFFFF"/>
        </w:rPr>
        <w:t>（4）武昌区都市工业空间布局</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武昌区都市工业空间布局为“一园”，即白沙洲都市工业园。规划范围东起白沙洲大道、西达武金堤、南至白沙二路、北抵紫阳路，含武昌造船厂和武汉南华高速船舶工程股份公司，总面积6平方公里。</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both"/>
        <w:rPr>
          <w:rFonts w:hint="default" w:ascii="'serif'" w:hAnsi="'serif'" w:eastAsia="'serif'" w:cs="'serif'"/>
          <w:i w:val="0"/>
          <w:iCs w:val="0"/>
          <w:caps w:val="0"/>
          <w:color w:val="auto"/>
          <w:spacing w:val="0"/>
          <w:sz w:val="21"/>
          <w:szCs w:val="21"/>
        </w:rPr>
      </w:pPr>
      <w:r>
        <w:rPr>
          <w:rFonts w:hint="eastAsia" w:ascii="宋体" w:hAnsi="宋体" w:eastAsia="宋体" w:cs="宋体"/>
          <w:b w:val="0"/>
          <w:bCs w:val="0"/>
          <w:i w:val="0"/>
          <w:iCs w:val="0"/>
          <w:caps w:val="0"/>
          <w:color w:val="auto"/>
          <w:spacing w:val="0"/>
          <w:sz w:val="24"/>
          <w:szCs w:val="24"/>
          <w:bdr w:val="none" w:color="auto" w:sz="0" w:space="0"/>
          <w:shd w:val="clear" w:fill="FFFFFF"/>
        </w:rPr>
        <w:t>（5）武昌区信息技术服务业空间布局</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武昌区信息技术服务业布局为“一基地”和“一区”，一基地即武汉中部信息安全基地，一区即洪珞信息技术服务业集聚区。</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600" w:lineRule="atLeast"/>
        <w:ind w:left="0" w:right="0" w:firstLine="480"/>
        <w:rPr>
          <w:rFonts w:hint="default" w:ascii="'serif'" w:hAnsi="'serif'" w:eastAsia="'serif'" w:cs="'serif'"/>
          <w:i w:val="0"/>
          <w:iCs w:val="0"/>
          <w:caps w:val="0"/>
          <w:color w:val="auto"/>
          <w:spacing w:val="0"/>
          <w:sz w:val="24"/>
          <w:szCs w:val="24"/>
        </w:rPr>
      </w:pPr>
      <w:r>
        <w:rPr>
          <w:rFonts w:hint="eastAsia" w:ascii="宋体" w:hAnsi="宋体" w:eastAsia="宋体" w:cs="宋体"/>
          <w:i w:val="0"/>
          <w:iCs w:val="0"/>
          <w:caps w:val="0"/>
          <w:color w:val="auto"/>
          <w:spacing w:val="0"/>
          <w:sz w:val="24"/>
          <w:szCs w:val="24"/>
          <w:bdr w:val="none" w:color="auto" w:sz="0" w:space="0"/>
          <w:shd w:val="clear" w:fill="FFFFFF"/>
        </w:rPr>
        <w:t>与经济发展和空间布局相适应，将武昌区划分为两类一级生态环境功能区，即生态环境保护功能区和保护性开发建设区，在生态环境保护功能区之下划分水资源保护与水环境质量控制区</w:t>
      </w:r>
      <w:r>
        <w:rPr>
          <w:rFonts w:hint="default" w:ascii="'serif'" w:hAnsi="'serif'" w:eastAsia="'serif'" w:cs="'serif'"/>
          <w:i w:val="0"/>
          <w:iCs w:val="0"/>
          <w:caps w:val="0"/>
          <w:color w:val="auto"/>
          <w:spacing w:val="0"/>
          <w:sz w:val="24"/>
          <w:szCs w:val="24"/>
          <w:bdr w:val="none" w:color="auto" w:sz="0" w:space="0"/>
          <w:shd w:val="clear" w:fill="FFFFFF"/>
        </w:rPr>
        <w:t>2</w:t>
      </w:r>
      <w:r>
        <w:rPr>
          <w:rFonts w:hint="eastAsia" w:ascii="宋体" w:hAnsi="宋体" w:eastAsia="宋体" w:cs="宋体"/>
          <w:i w:val="0"/>
          <w:iCs w:val="0"/>
          <w:caps w:val="0"/>
          <w:color w:val="auto"/>
          <w:spacing w:val="0"/>
          <w:sz w:val="24"/>
          <w:szCs w:val="24"/>
          <w:bdr w:val="none" w:color="auto" w:sz="0" w:space="0"/>
          <w:shd w:val="clear" w:fill="FFFFFF"/>
        </w:rPr>
        <w:t>个二级功能区，在保护性开发建设功能区之下划分旅游风景名胜保护性开发区、城区商居区、现代工业发展区和科教文化发展区</w:t>
      </w:r>
      <w:r>
        <w:rPr>
          <w:rFonts w:hint="default" w:ascii="'serif'" w:hAnsi="'serif'" w:eastAsia="'serif'" w:cs="'serif'"/>
          <w:i w:val="0"/>
          <w:iCs w:val="0"/>
          <w:caps w:val="0"/>
          <w:color w:val="auto"/>
          <w:spacing w:val="0"/>
          <w:sz w:val="24"/>
          <w:szCs w:val="24"/>
          <w:bdr w:val="none" w:color="auto" w:sz="0" w:space="0"/>
          <w:shd w:val="clear" w:fill="FFFFFF"/>
        </w:rPr>
        <w:t>4</w:t>
      </w:r>
      <w:r>
        <w:rPr>
          <w:rFonts w:hint="eastAsia" w:ascii="宋体" w:hAnsi="宋体" w:eastAsia="宋体" w:cs="宋体"/>
          <w:i w:val="0"/>
          <w:iCs w:val="0"/>
          <w:caps w:val="0"/>
          <w:color w:val="auto"/>
          <w:spacing w:val="0"/>
          <w:sz w:val="24"/>
          <w:szCs w:val="24"/>
          <w:bdr w:val="none" w:color="auto" w:sz="0" w:space="0"/>
          <w:shd w:val="clear" w:fill="FFFFFF"/>
        </w:rPr>
        <w:t>个二级功能区。在二级功能区下按环境建设管理项目设三级功能区。功能区划分综合考虑资源环境条件、社会经济发展布局以及政府社会管理职能等多种因素，在局部区域的划分上保留必要的模糊边界。</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600" w:lineRule="atLeast"/>
        <w:ind w:left="0" w:right="0" w:firstLine="482"/>
        <w:rPr>
          <w:rFonts w:hint="default" w:ascii="'serif'" w:hAnsi="'serif'" w:eastAsia="'serif'" w:cs="'serif'"/>
          <w:i w:val="0"/>
          <w:iCs w:val="0"/>
          <w:caps w:val="0"/>
          <w:color w:val="auto"/>
          <w:spacing w:val="0"/>
          <w:sz w:val="24"/>
          <w:szCs w:val="24"/>
        </w:rPr>
      </w:pPr>
      <w:r>
        <w:rPr>
          <w:rFonts w:hint="default" w:ascii="'serif'" w:hAnsi="'serif'" w:eastAsia="'serif'" w:cs="'serif'"/>
          <w:b w:val="0"/>
          <w:bCs w:val="0"/>
          <w:i w:val="0"/>
          <w:iCs w:val="0"/>
          <w:caps w:val="0"/>
          <w:color w:val="auto"/>
          <w:spacing w:val="0"/>
          <w:sz w:val="24"/>
          <w:szCs w:val="24"/>
          <w:bdr w:val="none" w:color="auto" w:sz="0" w:space="0"/>
          <w:shd w:val="clear" w:fill="FFFFFF"/>
        </w:rPr>
        <w:t>    </w:t>
      </w:r>
      <w:r>
        <w:rPr>
          <w:rFonts w:hint="eastAsia" w:ascii="宋体" w:hAnsi="宋体" w:eastAsia="宋体" w:cs="宋体"/>
          <w:b w:val="0"/>
          <w:bCs w:val="0"/>
          <w:i w:val="0"/>
          <w:iCs w:val="0"/>
          <w:caps w:val="0"/>
          <w:color w:val="auto"/>
          <w:spacing w:val="0"/>
          <w:sz w:val="24"/>
          <w:szCs w:val="24"/>
          <w:bdr w:val="none" w:color="auto" w:sz="0" w:space="0"/>
          <w:shd w:val="clear" w:fill="FFFFFF"/>
        </w:rPr>
        <w:t>表</w:t>
      </w:r>
      <w:r>
        <w:rPr>
          <w:rFonts w:hint="default" w:ascii="'serif'" w:hAnsi="'serif'" w:eastAsia="'serif'" w:cs="'serif'"/>
          <w:b w:val="0"/>
          <w:bCs w:val="0"/>
          <w:i w:val="0"/>
          <w:iCs w:val="0"/>
          <w:caps w:val="0"/>
          <w:color w:val="auto"/>
          <w:spacing w:val="0"/>
          <w:sz w:val="24"/>
          <w:szCs w:val="24"/>
          <w:bdr w:val="none" w:color="auto" w:sz="0" w:space="0"/>
          <w:shd w:val="clear" w:fill="FFFFFF"/>
        </w:rPr>
        <w:t>5          </w:t>
      </w:r>
      <w:r>
        <w:rPr>
          <w:rFonts w:hint="eastAsia" w:ascii="宋体" w:hAnsi="宋体" w:eastAsia="宋体" w:cs="宋体"/>
          <w:b w:val="0"/>
          <w:bCs w:val="0"/>
          <w:i w:val="0"/>
          <w:iCs w:val="0"/>
          <w:caps w:val="0"/>
          <w:color w:val="auto"/>
          <w:spacing w:val="0"/>
          <w:sz w:val="24"/>
          <w:szCs w:val="24"/>
          <w:bdr w:val="none" w:color="auto" w:sz="0" w:space="0"/>
          <w:shd w:val="clear" w:fill="FFFFFF"/>
        </w:rPr>
        <w:t>武昌区生态环境功能分区及主要环境功能</w:t>
      </w:r>
    </w:p>
    <w:tbl>
      <w:tblPr>
        <w:tblW w:w="12960" w:type="dxa"/>
        <w:tblInd w:w="0" w:type="dxa"/>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190"/>
        <w:gridCol w:w="1719"/>
        <w:gridCol w:w="4232"/>
        <w:gridCol w:w="3042"/>
        <w:gridCol w:w="2777"/>
      </w:tblGrid>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CellMar>
            <w:top w:w="0" w:type="dxa"/>
            <w:left w:w="0" w:type="dxa"/>
            <w:bottom w:w="0" w:type="dxa"/>
            <w:right w:w="0" w:type="dxa"/>
          </w:tblCellMar>
        </w:tblPrEx>
        <w:trPr>
          <w:trHeight w:val="20" w:hRule="atLeast"/>
        </w:trPr>
        <w:tc>
          <w:tcPr>
            <w:tcW w:w="450" w:type="pct"/>
            <w:tcBorders>
              <w:top w:val="single" w:color="008000" w:sz="12" w:space="0"/>
              <w:left w:val="nil"/>
              <w:bottom w:val="single" w:color="008000" w:sz="8"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b w:val="0"/>
                <w:bCs w:val="0"/>
                <w:i w:val="0"/>
                <w:iCs w:val="0"/>
                <w:caps w:val="0"/>
                <w:color w:val="auto"/>
                <w:spacing w:val="0"/>
                <w:sz w:val="21"/>
                <w:szCs w:val="21"/>
                <w:bdr w:val="none" w:color="auto" w:sz="0" w:space="0"/>
              </w:rPr>
              <w:t>一级区</w:t>
            </w:r>
          </w:p>
        </w:tc>
        <w:tc>
          <w:tcPr>
            <w:tcW w:w="650" w:type="pct"/>
            <w:tcBorders>
              <w:top w:val="single" w:color="008000" w:sz="12" w:space="0"/>
              <w:left w:val="nil"/>
              <w:bottom w:val="single" w:color="008000" w:sz="8"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7" w:right="0" w:firstLine="0"/>
              <w:jc w:val="both"/>
              <w:rPr>
                <w:rFonts w:hint="default" w:ascii="'serif'" w:hAnsi="'serif'" w:eastAsia="'serif'" w:cs="'serif'"/>
                <w:color w:val="auto"/>
                <w:sz w:val="24"/>
                <w:szCs w:val="24"/>
              </w:rPr>
            </w:pPr>
            <w:r>
              <w:rPr>
                <w:rFonts w:hint="eastAsia" w:ascii="宋体" w:hAnsi="宋体" w:eastAsia="宋体" w:cs="宋体"/>
                <w:b w:val="0"/>
                <w:bCs w:val="0"/>
                <w:i w:val="0"/>
                <w:iCs w:val="0"/>
                <w:caps w:val="0"/>
                <w:color w:val="auto"/>
                <w:spacing w:val="0"/>
                <w:sz w:val="21"/>
                <w:szCs w:val="21"/>
                <w:bdr w:val="none" w:color="auto" w:sz="0" w:space="0"/>
              </w:rPr>
              <w:t>二级区</w:t>
            </w:r>
          </w:p>
        </w:tc>
        <w:tc>
          <w:tcPr>
            <w:tcW w:w="1600" w:type="pct"/>
            <w:tcBorders>
              <w:top w:val="single" w:color="008000" w:sz="12" w:space="0"/>
              <w:left w:val="nil"/>
              <w:bottom w:val="single" w:color="008000" w:sz="8"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556" w:right="0" w:firstLine="0"/>
              <w:jc w:val="both"/>
              <w:rPr>
                <w:rFonts w:hint="default" w:ascii="'serif'" w:hAnsi="'serif'" w:eastAsia="'serif'" w:cs="'serif'"/>
                <w:color w:val="auto"/>
                <w:sz w:val="24"/>
                <w:szCs w:val="24"/>
              </w:rPr>
            </w:pPr>
            <w:r>
              <w:rPr>
                <w:rFonts w:hint="eastAsia" w:ascii="宋体" w:hAnsi="宋体" w:eastAsia="宋体" w:cs="宋体"/>
                <w:b w:val="0"/>
                <w:bCs w:val="0"/>
                <w:i w:val="0"/>
                <w:iCs w:val="0"/>
                <w:caps w:val="0"/>
                <w:color w:val="auto"/>
                <w:spacing w:val="0"/>
                <w:sz w:val="21"/>
                <w:szCs w:val="21"/>
                <w:bdr w:val="none" w:color="auto" w:sz="0" w:space="0"/>
              </w:rPr>
              <w:t>三级区</w:t>
            </w:r>
          </w:p>
        </w:tc>
        <w:tc>
          <w:tcPr>
            <w:tcW w:w="1150" w:type="pct"/>
            <w:tcBorders>
              <w:top w:val="single" w:color="008000" w:sz="12" w:space="0"/>
              <w:left w:val="nil"/>
              <w:bottom w:val="single" w:color="008000" w:sz="8"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b w:val="0"/>
                <w:bCs w:val="0"/>
                <w:i w:val="0"/>
                <w:iCs w:val="0"/>
                <w:caps w:val="0"/>
                <w:color w:val="auto"/>
                <w:spacing w:val="0"/>
                <w:sz w:val="21"/>
                <w:szCs w:val="21"/>
                <w:bdr w:val="none" w:color="auto" w:sz="0" w:space="0"/>
              </w:rPr>
              <w:t>    地理位置</w:t>
            </w:r>
          </w:p>
        </w:tc>
        <w:tc>
          <w:tcPr>
            <w:tcW w:w="1050" w:type="pct"/>
            <w:tcBorders>
              <w:top w:val="single" w:color="008000" w:sz="12" w:space="0"/>
              <w:left w:val="nil"/>
              <w:bottom w:val="single" w:color="008000" w:sz="8"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b w:val="0"/>
                <w:bCs w:val="0"/>
                <w:i w:val="0"/>
                <w:iCs w:val="0"/>
                <w:caps w:val="0"/>
                <w:color w:val="auto"/>
                <w:spacing w:val="0"/>
                <w:sz w:val="21"/>
                <w:szCs w:val="21"/>
                <w:bdr w:val="none" w:color="auto" w:sz="0" w:space="0"/>
              </w:rPr>
              <w:t>主要环境功能</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CellMar>
            <w:top w:w="0" w:type="dxa"/>
            <w:left w:w="0" w:type="dxa"/>
            <w:bottom w:w="0" w:type="dxa"/>
            <w:right w:w="0" w:type="dxa"/>
          </w:tblCellMar>
        </w:tblPrEx>
        <w:trPr>
          <w:trHeight w:val="429" w:hRule="atLeast"/>
        </w:trPr>
        <w:tc>
          <w:tcPr>
            <w:tcW w:w="450" w:type="pct"/>
            <w:vMerge w:val="restar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default" w:ascii="'serif'" w:hAnsi="'serif'" w:eastAsia="'serif'" w:cs="'serif'"/>
                <w:i w:val="0"/>
                <w:iCs w:val="0"/>
                <w:caps w:val="0"/>
                <w:color w:val="auto"/>
                <w:spacing w:val="0"/>
                <w:sz w:val="24"/>
                <w:szCs w:val="24"/>
                <w:bdr w:val="none" w:color="auto" w:sz="0" w:space="0"/>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default" w:ascii="'serif'" w:hAnsi="'serif'" w:eastAsia="'serif'" w:cs="'serif'"/>
                <w:i w:val="0"/>
                <w:iCs w:val="0"/>
                <w:caps w:val="0"/>
                <w:color w:val="auto"/>
                <w:spacing w:val="0"/>
                <w:sz w:val="24"/>
                <w:szCs w:val="24"/>
                <w:bdr w:val="none" w:color="auto" w:sz="0" w:space="0"/>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生态</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环境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保护</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功能</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区</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default" w:ascii="'serif'" w:hAnsi="'serif'" w:eastAsia="'serif'" w:cs="'serif'"/>
                <w:i w:val="0"/>
                <w:iCs w:val="0"/>
                <w:caps w:val="0"/>
                <w:color w:val="auto"/>
                <w:spacing w:val="0"/>
                <w:sz w:val="24"/>
                <w:szCs w:val="24"/>
                <w:bdr w:val="none" w:color="auto" w:sz="0" w:space="0"/>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default" w:ascii="'serif'" w:hAnsi="'serif'" w:eastAsia="'serif'" w:cs="'serif'"/>
                <w:i w:val="0"/>
                <w:iCs w:val="0"/>
                <w:caps w:val="0"/>
                <w:color w:val="auto"/>
                <w:spacing w:val="0"/>
                <w:sz w:val="24"/>
                <w:szCs w:val="24"/>
                <w:bdr w:val="none" w:color="auto" w:sz="0" w:space="0"/>
              </w:rPr>
              <w:t> </w:t>
            </w:r>
          </w:p>
        </w:tc>
        <w:tc>
          <w:tcPr>
            <w:tcW w:w="650" w:type="pct"/>
            <w:vMerge w:val="restar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水资</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源保</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护区</w:t>
            </w:r>
          </w:p>
        </w:tc>
        <w:tc>
          <w:tcPr>
            <w:tcW w:w="1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长江水资源保护区</w:t>
            </w:r>
          </w:p>
        </w:tc>
        <w:tc>
          <w:tcPr>
            <w:tcW w:w="1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武昌段流域</w:t>
            </w:r>
          </w:p>
        </w:tc>
        <w:tc>
          <w:tcPr>
            <w:tcW w:w="10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饮用水源</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98" w:hRule="atLeast"/>
        </w:trPr>
        <w:tc>
          <w:tcPr>
            <w:tcW w:w="4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6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1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巡司河水生态保护区</w:t>
            </w:r>
          </w:p>
        </w:tc>
        <w:tc>
          <w:tcPr>
            <w:tcW w:w="1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武泰闸历史游园</w:t>
            </w:r>
          </w:p>
        </w:tc>
        <w:tc>
          <w:tcPr>
            <w:tcW w:w="10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江湖联通</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712" w:hRule="atLeast"/>
        </w:trPr>
        <w:tc>
          <w:tcPr>
            <w:tcW w:w="4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6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1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罗家港、沙湖港水生态保护区</w:t>
            </w:r>
          </w:p>
        </w:tc>
        <w:tc>
          <w:tcPr>
            <w:tcW w:w="1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武昌段流域</w:t>
            </w:r>
          </w:p>
        </w:tc>
        <w:tc>
          <w:tcPr>
            <w:tcW w:w="10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江湖联通</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460" w:hRule="atLeast"/>
        </w:trPr>
        <w:tc>
          <w:tcPr>
            <w:tcW w:w="4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650" w:type="pct"/>
            <w:vMerge w:val="restar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水环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境质</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量控</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制区</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default" w:ascii="'serif'" w:hAnsi="'serif'" w:eastAsia="'serif'" w:cs="'serif'"/>
                <w:i w:val="0"/>
                <w:iCs w:val="0"/>
                <w:caps w:val="0"/>
                <w:color w:val="auto"/>
                <w:spacing w:val="0"/>
                <w:sz w:val="24"/>
                <w:szCs w:val="24"/>
                <w:bdr w:val="none" w:color="auto" w:sz="0" w:space="0"/>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default" w:ascii="'serif'" w:hAnsi="'serif'" w:eastAsia="'serif'" w:cs="'serif'"/>
                <w:i w:val="0"/>
                <w:iCs w:val="0"/>
                <w:caps w:val="0"/>
                <w:color w:val="auto"/>
                <w:spacing w:val="0"/>
                <w:sz w:val="24"/>
                <w:szCs w:val="24"/>
                <w:bdr w:val="none" w:color="auto" w:sz="0" w:space="0"/>
              </w:rPr>
              <w:t> </w:t>
            </w:r>
          </w:p>
        </w:tc>
        <w:tc>
          <w:tcPr>
            <w:tcW w:w="1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内沙湖水生态保护区</w:t>
            </w:r>
          </w:p>
        </w:tc>
        <w:tc>
          <w:tcPr>
            <w:tcW w:w="1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内沙湖</w:t>
            </w:r>
          </w:p>
        </w:tc>
        <w:tc>
          <w:tcPr>
            <w:tcW w:w="10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湖泊公园</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69" w:hRule="atLeast"/>
        </w:trPr>
        <w:tc>
          <w:tcPr>
            <w:tcW w:w="4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6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1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紫阳湖水生态保护区</w:t>
            </w:r>
          </w:p>
        </w:tc>
        <w:tc>
          <w:tcPr>
            <w:tcW w:w="1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紫阳湖</w:t>
            </w:r>
          </w:p>
        </w:tc>
        <w:tc>
          <w:tcPr>
            <w:tcW w:w="10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湖泊公园</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426" w:hRule="atLeast"/>
        </w:trPr>
        <w:tc>
          <w:tcPr>
            <w:tcW w:w="4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6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1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四美塘水生态保护区</w:t>
            </w:r>
          </w:p>
        </w:tc>
        <w:tc>
          <w:tcPr>
            <w:tcW w:w="1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四美塘</w:t>
            </w:r>
          </w:p>
        </w:tc>
        <w:tc>
          <w:tcPr>
            <w:tcW w:w="10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湖泊公园</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483" w:hRule="atLeast"/>
        </w:trPr>
        <w:tc>
          <w:tcPr>
            <w:tcW w:w="4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6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1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晒湖水生态保护区</w:t>
            </w:r>
          </w:p>
        </w:tc>
        <w:tc>
          <w:tcPr>
            <w:tcW w:w="1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晒湖</w:t>
            </w:r>
          </w:p>
        </w:tc>
        <w:tc>
          <w:tcPr>
            <w:tcW w:w="10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湖泊公园</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CellMar>
            <w:top w:w="0" w:type="dxa"/>
            <w:left w:w="0" w:type="dxa"/>
            <w:bottom w:w="0" w:type="dxa"/>
            <w:right w:w="0" w:type="dxa"/>
          </w:tblCellMar>
        </w:tblPrEx>
        <w:trPr>
          <w:trHeight w:val="215" w:hRule="atLeast"/>
        </w:trPr>
        <w:tc>
          <w:tcPr>
            <w:tcW w:w="4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6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1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都司湖水生态保护区</w:t>
            </w:r>
          </w:p>
        </w:tc>
        <w:tc>
          <w:tcPr>
            <w:tcW w:w="1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都司湖</w:t>
            </w:r>
          </w:p>
        </w:tc>
        <w:tc>
          <w:tcPr>
            <w:tcW w:w="10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湖泊公园</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437" w:hRule="atLeast"/>
        </w:trPr>
        <w:tc>
          <w:tcPr>
            <w:tcW w:w="450" w:type="pct"/>
            <w:vMerge w:val="restart"/>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default" w:ascii="'serif'" w:hAnsi="'serif'" w:eastAsia="'serif'" w:cs="'serif'"/>
                <w:i w:val="0"/>
                <w:iCs w:val="0"/>
                <w:caps w:val="0"/>
                <w:color w:val="auto"/>
                <w:spacing w:val="0"/>
                <w:sz w:val="24"/>
                <w:szCs w:val="24"/>
                <w:bdr w:val="none" w:color="auto" w:sz="0" w:space="0"/>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保护</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性开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发建</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设功</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能区</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default" w:ascii="'serif'" w:hAnsi="'serif'" w:eastAsia="'serif'" w:cs="'serif'"/>
                <w:i w:val="0"/>
                <w:iCs w:val="0"/>
                <w:caps w:val="0"/>
                <w:color w:val="auto"/>
                <w:spacing w:val="0"/>
                <w:sz w:val="24"/>
                <w:szCs w:val="24"/>
                <w:bdr w:val="none" w:color="auto" w:sz="0" w:space="0"/>
              </w:rPr>
              <w:t> </w:t>
            </w:r>
          </w:p>
        </w:tc>
        <w:tc>
          <w:tcPr>
            <w:tcW w:w="650" w:type="pct"/>
            <w:vMerge w:val="restar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旅游</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风景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名胜</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保护</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性开</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发区</w:t>
            </w:r>
          </w:p>
        </w:tc>
        <w:tc>
          <w:tcPr>
            <w:tcW w:w="1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黄鹤楼生态保护区</w:t>
            </w:r>
          </w:p>
        </w:tc>
        <w:tc>
          <w:tcPr>
            <w:tcW w:w="1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蛇山景区</w:t>
            </w:r>
          </w:p>
        </w:tc>
        <w:tc>
          <w:tcPr>
            <w:tcW w:w="1050" w:type="pct"/>
            <w:vMerge w:val="restar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具有重要观赏、文化、科学价值和地方代表性</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437" w:hRule="atLeast"/>
        </w:trPr>
        <w:tc>
          <w:tcPr>
            <w:tcW w:w="450" w:type="pct"/>
            <w:vMerge w:val="continue"/>
            <w:tcBorders>
              <w:top w:val="nil"/>
              <w:left w:val="nil"/>
              <w:bottom w:val="single" w:color="008000" w:sz="12" w:space="0"/>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6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1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沙湖水生态保护区</w:t>
            </w:r>
          </w:p>
        </w:tc>
        <w:tc>
          <w:tcPr>
            <w:tcW w:w="1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沙湖公园景区</w:t>
            </w:r>
          </w:p>
        </w:tc>
        <w:tc>
          <w:tcPr>
            <w:tcW w:w="10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CellMar>
            <w:top w:w="0" w:type="dxa"/>
            <w:left w:w="0" w:type="dxa"/>
            <w:bottom w:w="0" w:type="dxa"/>
            <w:right w:w="0" w:type="dxa"/>
          </w:tblCellMar>
        </w:tblPrEx>
        <w:trPr>
          <w:trHeight w:val="425" w:hRule="atLeast"/>
        </w:trPr>
        <w:tc>
          <w:tcPr>
            <w:tcW w:w="450" w:type="pct"/>
            <w:vMerge w:val="continue"/>
            <w:tcBorders>
              <w:top w:val="nil"/>
              <w:left w:val="nil"/>
              <w:bottom w:val="single" w:color="008000" w:sz="12" w:space="0"/>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6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1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都府堤红色旅游区</w:t>
            </w:r>
          </w:p>
        </w:tc>
        <w:tc>
          <w:tcPr>
            <w:tcW w:w="1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中华路街</w:t>
            </w:r>
          </w:p>
        </w:tc>
        <w:tc>
          <w:tcPr>
            <w:tcW w:w="10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99" w:hRule="atLeast"/>
        </w:trPr>
        <w:tc>
          <w:tcPr>
            <w:tcW w:w="450" w:type="pct"/>
            <w:vMerge w:val="continue"/>
            <w:tcBorders>
              <w:top w:val="nil"/>
              <w:left w:val="nil"/>
              <w:bottom w:val="single" w:color="008000" w:sz="12" w:space="0"/>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6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1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长春观宗教旅游区</w:t>
            </w:r>
          </w:p>
        </w:tc>
        <w:tc>
          <w:tcPr>
            <w:tcW w:w="1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长春观、宝通寺</w:t>
            </w:r>
          </w:p>
        </w:tc>
        <w:tc>
          <w:tcPr>
            <w:tcW w:w="10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461" w:hRule="atLeast"/>
        </w:trPr>
        <w:tc>
          <w:tcPr>
            <w:tcW w:w="450" w:type="pct"/>
            <w:vMerge w:val="continue"/>
            <w:tcBorders>
              <w:top w:val="nil"/>
              <w:left w:val="nil"/>
              <w:bottom w:val="single" w:color="008000" w:sz="12" w:space="0"/>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6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1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昙华林历史风貌区</w:t>
            </w:r>
          </w:p>
        </w:tc>
        <w:tc>
          <w:tcPr>
            <w:tcW w:w="1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螃蟹岬、花园山</w:t>
            </w:r>
          </w:p>
        </w:tc>
        <w:tc>
          <w:tcPr>
            <w:tcW w:w="10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68" w:hRule="atLeast"/>
        </w:trPr>
        <w:tc>
          <w:tcPr>
            <w:tcW w:w="450" w:type="pct"/>
            <w:vMerge w:val="continue"/>
            <w:tcBorders>
              <w:top w:val="nil"/>
              <w:left w:val="nil"/>
              <w:bottom w:val="single" w:color="008000" w:sz="12" w:space="0"/>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650" w:type="pct"/>
            <w:vMerge w:val="restar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城市</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商居</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区</w:t>
            </w:r>
          </w:p>
        </w:tc>
        <w:tc>
          <w:tcPr>
            <w:tcW w:w="1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南湖片区</w:t>
            </w:r>
          </w:p>
        </w:tc>
        <w:tc>
          <w:tcPr>
            <w:tcW w:w="1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南湖街</w:t>
            </w:r>
          </w:p>
        </w:tc>
        <w:tc>
          <w:tcPr>
            <w:tcW w:w="10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集中居住区</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CellMar>
            <w:top w:w="0" w:type="dxa"/>
            <w:left w:w="0" w:type="dxa"/>
            <w:bottom w:w="0" w:type="dxa"/>
            <w:right w:w="0" w:type="dxa"/>
          </w:tblCellMar>
        </w:tblPrEx>
        <w:trPr>
          <w:trHeight w:val="437" w:hRule="atLeast"/>
        </w:trPr>
        <w:tc>
          <w:tcPr>
            <w:tcW w:w="450" w:type="pct"/>
            <w:vMerge w:val="continue"/>
            <w:tcBorders>
              <w:top w:val="nil"/>
              <w:left w:val="nil"/>
              <w:bottom w:val="single" w:color="008000" w:sz="12" w:space="0"/>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6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1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积玉桥片区</w:t>
            </w:r>
          </w:p>
        </w:tc>
        <w:tc>
          <w:tcPr>
            <w:tcW w:w="1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积玉桥、徐家棚街</w:t>
            </w:r>
          </w:p>
        </w:tc>
        <w:tc>
          <w:tcPr>
            <w:tcW w:w="10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滨江商务区</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389" w:hRule="atLeast"/>
        </w:trPr>
        <w:tc>
          <w:tcPr>
            <w:tcW w:w="450" w:type="pct"/>
            <w:vMerge w:val="continue"/>
            <w:tcBorders>
              <w:top w:val="nil"/>
              <w:left w:val="nil"/>
              <w:bottom w:val="single" w:color="008000" w:sz="12" w:space="0"/>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6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1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黄鹤楼片区</w:t>
            </w:r>
          </w:p>
        </w:tc>
        <w:tc>
          <w:tcPr>
            <w:tcW w:w="1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黄鹤、首义、紫阳、粮道、中华路街</w:t>
            </w:r>
          </w:p>
        </w:tc>
        <w:tc>
          <w:tcPr>
            <w:tcW w:w="10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武昌古城区</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CellMar>
            <w:top w:w="0" w:type="dxa"/>
            <w:left w:w="0" w:type="dxa"/>
            <w:bottom w:w="0" w:type="dxa"/>
            <w:right w:w="0" w:type="dxa"/>
          </w:tblCellMar>
        </w:tblPrEx>
        <w:trPr>
          <w:trHeight w:val="301" w:hRule="atLeast"/>
        </w:trPr>
        <w:tc>
          <w:tcPr>
            <w:tcW w:w="450" w:type="pct"/>
            <w:vMerge w:val="continue"/>
            <w:tcBorders>
              <w:top w:val="nil"/>
              <w:left w:val="nil"/>
              <w:bottom w:val="single" w:color="008000" w:sz="12" w:space="0"/>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6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1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水果湖片区</w:t>
            </w:r>
          </w:p>
        </w:tc>
        <w:tc>
          <w:tcPr>
            <w:tcW w:w="1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中南、水果湖街</w:t>
            </w:r>
          </w:p>
        </w:tc>
        <w:tc>
          <w:tcPr>
            <w:tcW w:w="10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总部区</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09" w:hRule="atLeast"/>
        </w:trPr>
        <w:tc>
          <w:tcPr>
            <w:tcW w:w="450" w:type="pct"/>
            <w:vMerge w:val="continue"/>
            <w:tcBorders>
              <w:top w:val="nil"/>
              <w:left w:val="nil"/>
              <w:bottom w:val="single" w:color="008000" w:sz="12" w:space="0"/>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650" w:type="pct"/>
            <w:vMerge w:val="continue"/>
            <w:tcBorders>
              <w:top w:val="nil"/>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1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杨园片区</w:t>
            </w:r>
          </w:p>
        </w:tc>
        <w:tc>
          <w:tcPr>
            <w:tcW w:w="1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杨园、徐家棚街</w:t>
            </w:r>
          </w:p>
        </w:tc>
        <w:tc>
          <w:tcPr>
            <w:tcW w:w="10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集中居住区</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6" w:hRule="atLeast"/>
        </w:trPr>
        <w:tc>
          <w:tcPr>
            <w:tcW w:w="450" w:type="pct"/>
            <w:vMerge w:val="continue"/>
            <w:tcBorders>
              <w:top w:val="nil"/>
              <w:left w:val="nil"/>
              <w:bottom w:val="single" w:color="008000" w:sz="12" w:space="0"/>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6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现代工业发展区</w:t>
            </w:r>
          </w:p>
        </w:tc>
        <w:tc>
          <w:tcPr>
            <w:tcW w:w="1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白沙洲工业园</w:t>
            </w:r>
          </w:p>
        </w:tc>
        <w:tc>
          <w:tcPr>
            <w:tcW w:w="1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白沙洲街</w:t>
            </w:r>
          </w:p>
        </w:tc>
        <w:tc>
          <w:tcPr>
            <w:tcW w:w="10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都市工业区</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487" w:hRule="atLeast"/>
        </w:trPr>
        <w:tc>
          <w:tcPr>
            <w:tcW w:w="450" w:type="pct"/>
            <w:vMerge w:val="continue"/>
            <w:tcBorders>
              <w:top w:val="nil"/>
              <w:left w:val="nil"/>
              <w:bottom w:val="single" w:color="008000" w:sz="12" w:space="0"/>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650" w:type="pct"/>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科教文化区</w:t>
            </w:r>
          </w:p>
        </w:tc>
        <w:tc>
          <w:tcPr>
            <w:tcW w:w="1600" w:type="pct"/>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珞珈山科教区</w:t>
            </w:r>
          </w:p>
        </w:tc>
        <w:tc>
          <w:tcPr>
            <w:tcW w:w="1150" w:type="pct"/>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武汉大学</w:t>
            </w:r>
          </w:p>
        </w:tc>
        <w:tc>
          <w:tcPr>
            <w:tcW w:w="1050" w:type="pct"/>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600" w:lineRule="atLeast"/>
              <w:ind w:left="0" w:right="0" w:firstLine="0"/>
              <w:jc w:val="both"/>
              <w:rPr>
                <w:rFonts w:hint="default" w:ascii="'serif'" w:hAnsi="'serif'" w:eastAsia="'serif'" w:cs="'serif'"/>
                <w:color w:val="auto"/>
                <w:sz w:val="24"/>
                <w:szCs w:val="24"/>
              </w:rPr>
            </w:pPr>
            <w:r>
              <w:rPr>
                <w:rFonts w:hint="eastAsia" w:ascii="宋体" w:hAnsi="宋体" w:eastAsia="宋体" w:cs="宋体"/>
                <w:i w:val="0"/>
                <w:iCs w:val="0"/>
                <w:caps w:val="0"/>
                <w:color w:val="auto"/>
                <w:spacing w:val="0"/>
                <w:sz w:val="21"/>
                <w:szCs w:val="21"/>
                <w:bdr w:val="none" w:color="auto" w:sz="0" w:space="0"/>
              </w:rPr>
              <w:t>珞珈山生态保护区</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3</w:t>
      </w:r>
      <w:r>
        <w:rPr>
          <w:rFonts w:hint="eastAsia" w:ascii="宋体" w:hAnsi="宋体" w:eastAsia="宋体" w:cs="宋体"/>
          <w:b/>
          <w:bCs/>
          <w:i w:val="0"/>
          <w:iCs w:val="0"/>
          <w:caps w:val="0"/>
          <w:color w:val="auto"/>
          <w:spacing w:val="0"/>
          <w:sz w:val="32"/>
          <w:szCs w:val="32"/>
          <w:bdr w:val="none" w:color="auto" w:sz="0" w:space="0"/>
          <w:shd w:val="clear" w:fill="FFFFFF"/>
        </w:rPr>
        <w:t>、</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水环境功能区</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2" w:beforeAutospacing="0" w:after="0" w:afterAutospacing="0" w:line="600" w:lineRule="atLeast"/>
        <w:ind w:left="0" w:right="0" w:firstLine="0"/>
        <w:jc w:val="both"/>
        <w:rPr>
          <w:rFonts w:hint="default" w:ascii="'serif'" w:hAnsi="'serif'" w:eastAsia="'serif'" w:cs="'serif'"/>
          <w:b/>
          <w:bCs/>
          <w:i w:val="0"/>
          <w:iCs w:val="0"/>
          <w:caps w:val="0"/>
          <w:color w:val="auto"/>
          <w:spacing w:val="0"/>
          <w:sz w:val="24"/>
          <w:szCs w:val="24"/>
        </w:rPr>
      </w:pPr>
      <w:r>
        <w:rPr>
          <w:rFonts w:hint="eastAsia" w:ascii="宋体" w:hAnsi="宋体" w:eastAsia="宋体" w:cs="宋体"/>
          <w:b/>
          <w:bCs/>
          <w:i w:val="0"/>
          <w:iCs w:val="0"/>
          <w:caps w:val="0"/>
          <w:color w:val="auto"/>
          <w:spacing w:val="0"/>
          <w:sz w:val="24"/>
          <w:szCs w:val="24"/>
          <w:bdr w:val="none" w:color="auto" w:sz="0" w:space="0"/>
          <w:shd w:val="clear" w:fill="FFFFFF"/>
        </w:rPr>
        <w:t>（1）区划依据和原则</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both"/>
        <w:rPr>
          <w:rFonts w:hint="default" w:ascii="'serif'" w:hAnsi="'serif'" w:eastAsia="'serif'" w:cs="'serif'"/>
          <w:i w:val="0"/>
          <w:iCs w:val="0"/>
          <w:caps w:val="0"/>
          <w:color w:val="auto"/>
          <w:spacing w:val="0"/>
          <w:sz w:val="21"/>
          <w:szCs w:val="21"/>
        </w:rPr>
      </w:pPr>
      <w:r>
        <w:rPr>
          <w:rFonts w:hint="default" w:ascii="'serif'" w:hAnsi="'serif'" w:eastAsia="'serif'" w:cs="'serif'"/>
          <w:i w:val="0"/>
          <w:iCs w:val="0"/>
          <w:caps w:val="0"/>
          <w:color w:val="auto"/>
          <w:spacing w:val="0"/>
          <w:sz w:val="21"/>
          <w:szCs w:val="21"/>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武昌区水环境功能区划依据《水污染防治法》、《地面水环境功能区划分技术纲要》（国家环保局</w:t>
      </w:r>
      <w:r>
        <w:rPr>
          <w:rFonts w:hint="default" w:ascii="'serif'" w:hAnsi="'serif'" w:eastAsia="'serif'" w:cs="'serif'"/>
          <w:i w:val="0"/>
          <w:iCs w:val="0"/>
          <w:caps w:val="0"/>
          <w:color w:val="auto"/>
          <w:spacing w:val="0"/>
          <w:sz w:val="24"/>
          <w:szCs w:val="24"/>
          <w:bdr w:val="none" w:color="auto" w:sz="0" w:space="0"/>
          <w:shd w:val="clear" w:fill="FFFFFF"/>
        </w:rPr>
        <w:t>[90]</w:t>
      </w:r>
      <w:r>
        <w:rPr>
          <w:rFonts w:hint="eastAsia" w:ascii="宋体" w:hAnsi="宋体" w:eastAsia="宋体" w:cs="宋体"/>
          <w:i w:val="0"/>
          <w:iCs w:val="0"/>
          <w:caps w:val="0"/>
          <w:color w:val="auto"/>
          <w:spacing w:val="0"/>
          <w:sz w:val="24"/>
          <w:szCs w:val="24"/>
          <w:bdr w:val="none" w:color="auto" w:sz="0" w:space="0"/>
          <w:shd w:val="clear" w:fill="FFFFFF"/>
        </w:rPr>
        <w:t>环管水字第</w:t>
      </w:r>
      <w:r>
        <w:rPr>
          <w:rFonts w:hint="default" w:ascii="'serif'" w:hAnsi="'serif'" w:eastAsia="'serif'" w:cs="'serif'"/>
          <w:i w:val="0"/>
          <w:iCs w:val="0"/>
          <w:caps w:val="0"/>
          <w:color w:val="auto"/>
          <w:spacing w:val="0"/>
          <w:sz w:val="24"/>
          <w:szCs w:val="24"/>
          <w:bdr w:val="none" w:color="auto" w:sz="0" w:space="0"/>
          <w:shd w:val="clear" w:fill="FFFFFF"/>
        </w:rPr>
        <w:t>104</w:t>
      </w:r>
      <w:r>
        <w:rPr>
          <w:rFonts w:hint="eastAsia" w:ascii="宋体" w:hAnsi="宋体" w:eastAsia="宋体" w:cs="宋体"/>
          <w:i w:val="0"/>
          <w:iCs w:val="0"/>
          <w:caps w:val="0"/>
          <w:color w:val="auto"/>
          <w:spacing w:val="0"/>
          <w:sz w:val="24"/>
          <w:szCs w:val="24"/>
          <w:bdr w:val="none" w:color="auto" w:sz="0" w:space="0"/>
          <w:shd w:val="clear" w:fill="FFFFFF"/>
        </w:rPr>
        <w:t>号）和《地表水环境质量标准》（</w:t>
      </w:r>
      <w:r>
        <w:rPr>
          <w:rFonts w:hint="default" w:ascii="'serif'" w:hAnsi="'serif'" w:eastAsia="'serif'" w:cs="'serif'"/>
          <w:i w:val="0"/>
          <w:iCs w:val="0"/>
          <w:caps w:val="0"/>
          <w:color w:val="auto"/>
          <w:spacing w:val="0"/>
          <w:sz w:val="24"/>
          <w:szCs w:val="24"/>
          <w:bdr w:val="none" w:color="auto" w:sz="0" w:space="0"/>
          <w:shd w:val="clear" w:fill="FFFFFF"/>
        </w:rPr>
        <w:t>GB 3838-2002</w:t>
      </w:r>
      <w:r>
        <w:rPr>
          <w:rFonts w:hint="eastAsia" w:ascii="宋体" w:hAnsi="宋体" w:eastAsia="宋体" w:cs="宋体"/>
          <w:i w:val="0"/>
          <w:iCs w:val="0"/>
          <w:caps w:val="0"/>
          <w:color w:val="auto"/>
          <w:spacing w:val="0"/>
          <w:sz w:val="24"/>
          <w:szCs w:val="24"/>
          <w:bdr w:val="none" w:color="auto" w:sz="0" w:space="0"/>
          <w:shd w:val="clear" w:fill="FFFFFF"/>
        </w:rPr>
        <w:t>），参照《武汉城市总体规划调整》、《武汉市地表水功能区划分》，并结合本区水文水质等实际情况，综合考虑水环境现实状况、现实功能以及城市发展对地表水环境功能的需要，特别是武昌区总体规划调整中的功能分区及工业布局情况以及各用水区域和相关水域的保护要求，对武昌区主要水体进行功能分区，并给出相应水质控制目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2" w:beforeAutospacing="0" w:after="0" w:afterAutospacing="0" w:line="600" w:lineRule="atLeast"/>
        <w:ind w:left="0" w:right="0" w:firstLine="0"/>
        <w:jc w:val="both"/>
        <w:rPr>
          <w:rFonts w:hint="default" w:ascii="'serif'" w:hAnsi="'serif'" w:eastAsia="'serif'" w:cs="'serif'"/>
          <w:b/>
          <w:bCs/>
          <w:i w:val="0"/>
          <w:iCs w:val="0"/>
          <w:caps w:val="0"/>
          <w:color w:val="auto"/>
          <w:spacing w:val="0"/>
          <w:sz w:val="24"/>
          <w:szCs w:val="24"/>
        </w:rPr>
      </w:pPr>
      <w:r>
        <w:rPr>
          <w:rFonts w:hint="eastAsia" w:ascii="宋体" w:hAnsi="宋体" w:eastAsia="宋体" w:cs="宋体"/>
          <w:b/>
          <w:bCs/>
          <w:i w:val="0"/>
          <w:iCs w:val="0"/>
          <w:caps w:val="0"/>
          <w:color w:val="auto"/>
          <w:spacing w:val="0"/>
          <w:sz w:val="24"/>
          <w:szCs w:val="24"/>
          <w:bdr w:val="none" w:color="auto" w:sz="0" w:space="0"/>
          <w:shd w:val="clear" w:fill="FFFFFF"/>
        </w:rPr>
        <w:t>（</w:t>
      </w:r>
      <w:r>
        <w:rPr>
          <w:rFonts w:hint="default" w:ascii="'serif'" w:hAnsi="'serif'" w:eastAsia="'serif'" w:cs="'serif'"/>
          <w:b/>
          <w:bCs/>
          <w:i w:val="0"/>
          <w:iCs w:val="0"/>
          <w:caps w:val="0"/>
          <w:color w:val="auto"/>
          <w:spacing w:val="0"/>
          <w:sz w:val="24"/>
          <w:szCs w:val="24"/>
          <w:bdr w:val="none" w:color="auto" w:sz="0" w:space="0"/>
          <w:shd w:val="clear" w:fill="FFFFFF"/>
        </w:rPr>
        <w:t>2</w:t>
      </w:r>
      <w:r>
        <w:rPr>
          <w:rFonts w:hint="eastAsia" w:ascii="宋体" w:hAnsi="宋体" w:eastAsia="宋体" w:cs="宋体"/>
          <w:b/>
          <w:bCs/>
          <w:i w:val="0"/>
          <w:iCs w:val="0"/>
          <w:caps w:val="0"/>
          <w:color w:val="auto"/>
          <w:spacing w:val="0"/>
          <w:sz w:val="24"/>
          <w:szCs w:val="24"/>
          <w:bdr w:val="none" w:color="auto" w:sz="0" w:space="0"/>
          <w:shd w:val="clear" w:fill="FFFFFF"/>
        </w:rPr>
        <w:t>）</w:t>
      </w:r>
      <w:r>
        <w:rPr>
          <w:rFonts w:hint="default" w:ascii="'serif'" w:hAnsi="'serif'" w:eastAsia="'serif'" w:cs="'serif'"/>
          <w:b/>
          <w:bCs/>
          <w:i w:val="0"/>
          <w:iCs w:val="0"/>
          <w:caps w:val="0"/>
          <w:color w:val="auto"/>
          <w:spacing w:val="0"/>
          <w:sz w:val="24"/>
          <w:szCs w:val="24"/>
          <w:bdr w:val="none" w:color="auto" w:sz="0" w:space="0"/>
          <w:shd w:val="clear" w:fill="FFFFFF"/>
        </w:rPr>
        <w:t> </w:t>
      </w:r>
      <w:r>
        <w:rPr>
          <w:rFonts w:hint="eastAsia" w:ascii="宋体" w:hAnsi="宋体" w:eastAsia="宋体" w:cs="宋体"/>
          <w:b/>
          <w:bCs/>
          <w:i w:val="0"/>
          <w:iCs w:val="0"/>
          <w:caps w:val="0"/>
          <w:color w:val="auto"/>
          <w:spacing w:val="0"/>
          <w:sz w:val="24"/>
          <w:szCs w:val="24"/>
          <w:bdr w:val="none" w:color="auto" w:sz="0" w:space="0"/>
          <w:shd w:val="clear" w:fill="FFFFFF"/>
        </w:rPr>
        <w:t>区划结果</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both"/>
        <w:rPr>
          <w:rFonts w:hint="default" w:ascii="'serif'" w:hAnsi="'serif'" w:eastAsia="'serif'" w:cs="'serif'"/>
          <w:i w:val="0"/>
          <w:iCs w:val="0"/>
          <w:caps w:val="0"/>
          <w:color w:val="auto"/>
          <w:spacing w:val="0"/>
          <w:sz w:val="21"/>
          <w:szCs w:val="21"/>
        </w:rPr>
      </w:pPr>
      <w:r>
        <w:rPr>
          <w:rFonts w:hint="default" w:ascii="'serif'" w:hAnsi="'serif'" w:eastAsia="'serif'" w:cs="'serif'"/>
          <w:i w:val="0"/>
          <w:iCs w:val="0"/>
          <w:caps w:val="0"/>
          <w:color w:val="auto"/>
          <w:spacing w:val="0"/>
          <w:sz w:val="21"/>
          <w:szCs w:val="21"/>
          <w:bdr w:val="none" w:color="auto" w:sz="0" w:space="0"/>
          <w:shd w:val="clear" w:fill="FFFFFF"/>
        </w:rPr>
        <w:t>   </w:t>
      </w: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武昌区水环境功能区划和水环境现状及其管理目标如表</w:t>
      </w:r>
      <w:r>
        <w:rPr>
          <w:rFonts w:hint="default" w:ascii="'serif'" w:hAnsi="'serif'" w:eastAsia="'serif'" w:cs="'serif'"/>
          <w:i w:val="0"/>
          <w:iCs w:val="0"/>
          <w:caps w:val="0"/>
          <w:color w:val="auto"/>
          <w:spacing w:val="0"/>
          <w:sz w:val="24"/>
          <w:szCs w:val="24"/>
          <w:bdr w:val="none" w:color="auto" w:sz="0" w:space="0"/>
          <w:shd w:val="clear" w:fill="FFFFFF"/>
        </w:rPr>
        <w:t>6</w:t>
      </w:r>
      <w:r>
        <w:rPr>
          <w:rFonts w:hint="eastAsia" w:ascii="宋体" w:hAnsi="宋体" w:eastAsia="宋体" w:cs="宋体"/>
          <w:i w:val="0"/>
          <w:iCs w:val="0"/>
          <w:caps w:val="0"/>
          <w:color w:val="auto"/>
          <w:spacing w:val="0"/>
          <w:sz w:val="24"/>
          <w:szCs w:val="24"/>
          <w:bdr w:val="none" w:color="auto" w:sz="0" w:space="0"/>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0" w:afterAutospacing="0" w:line="600" w:lineRule="atLeast"/>
        <w:ind w:left="0" w:right="0" w:firstLine="964"/>
        <w:jc w:val="both"/>
        <w:rPr>
          <w:rFonts w:hint="default" w:ascii="'serif'" w:hAnsi="'serif'" w:eastAsia="'serif'" w:cs="'serif'"/>
          <w:i w:val="0"/>
          <w:iCs w:val="0"/>
          <w:caps w:val="0"/>
          <w:color w:val="auto"/>
          <w:spacing w:val="0"/>
          <w:sz w:val="21"/>
          <w:szCs w:val="21"/>
        </w:rPr>
      </w:pPr>
      <w:r>
        <w:rPr>
          <w:rFonts w:hint="eastAsia" w:ascii="宋体" w:hAnsi="宋体" w:eastAsia="宋体" w:cs="宋体"/>
          <w:b w:val="0"/>
          <w:bCs w:val="0"/>
          <w:i w:val="0"/>
          <w:iCs w:val="0"/>
          <w:caps w:val="0"/>
          <w:color w:val="auto"/>
          <w:spacing w:val="0"/>
          <w:sz w:val="24"/>
          <w:szCs w:val="24"/>
          <w:bdr w:val="none" w:color="auto" w:sz="0" w:space="0"/>
          <w:shd w:val="clear" w:fill="FFFFFF"/>
        </w:rPr>
        <w:t>表6         武昌区水环境功能区划与水质控制目标</w:t>
      </w:r>
    </w:p>
    <w:tbl>
      <w:tblPr>
        <w:tblW w:w="12960" w:type="dxa"/>
        <w:tblInd w:w="0" w:type="dxa"/>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737"/>
        <w:gridCol w:w="2672"/>
        <w:gridCol w:w="5745"/>
        <w:gridCol w:w="1202"/>
        <w:gridCol w:w="1604"/>
      </w:tblGrid>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CellMar>
            <w:top w:w="0" w:type="dxa"/>
            <w:left w:w="0" w:type="dxa"/>
            <w:bottom w:w="0" w:type="dxa"/>
            <w:right w:w="0" w:type="dxa"/>
          </w:tblCellMar>
        </w:tblPrEx>
        <w:trPr>
          <w:trHeight w:val="483" w:hRule="atLeast"/>
        </w:trPr>
        <w:tc>
          <w:tcPr>
            <w:tcW w:w="650" w:type="pct"/>
            <w:tcBorders>
              <w:top w:val="single" w:color="008000" w:sz="12" w:space="0"/>
              <w:left w:val="nil"/>
              <w:bottom w:val="single" w:color="008000" w:sz="8"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水体名称</w:t>
            </w:r>
          </w:p>
        </w:tc>
        <w:tc>
          <w:tcPr>
            <w:tcW w:w="1000" w:type="pct"/>
            <w:tcBorders>
              <w:top w:val="single" w:color="008000" w:sz="12" w:space="0"/>
              <w:left w:val="nil"/>
              <w:bottom w:val="single" w:color="008000" w:sz="8"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规划主导功能</w:t>
            </w:r>
          </w:p>
        </w:tc>
        <w:tc>
          <w:tcPr>
            <w:tcW w:w="2150" w:type="pct"/>
            <w:tcBorders>
              <w:top w:val="single" w:color="008000" w:sz="12" w:space="0"/>
              <w:left w:val="nil"/>
              <w:bottom w:val="single" w:color="008000" w:sz="8"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功能区类型</w:t>
            </w:r>
          </w:p>
        </w:tc>
        <w:tc>
          <w:tcPr>
            <w:tcW w:w="450" w:type="pct"/>
            <w:tcBorders>
              <w:top w:val="single" w:color="008000" w:sz="12" w:space="0"/>
              <w:left w:val="nil"/>
              <w:bottom w:val="single" w:color="008000" w:sz="8"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现状</w:t>
            </w:r>
          </w:p>
        </w:tc>
        <w:tc>
          <w:tcPr>
            <w:tcW w:w="600" w:type="pct"/>
            <w:tcBorders>
              <w:top w:val="single" w:color="008000" w:sz="12" w:space="0"/>
              <w:left w:val="nil"/>
              <w:bottom w:val="single" w:color="008000" w:sz="8"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2015年</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c>
          <w:tcPr>
            <w:tcW w:w="6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巡司河</w:t>
            </w:r>
          </w:p>
        </w:tc>
        <w:tc>
          <w:tcPr>
            <w:tcW w:w="10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一般工业用水源</w:t>
            </w:r>
          </w:p>
        </w:tc>
        <w:tc>
          <w:tcPr>
            <w:tcW w:w="2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一般工业用水源区</w:t>
            </w:r>
          </w:p>
        </w:tc>
        <w:tc>
          <w:tcPr>
            <w:tcW w:w="4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劣V</w:t>
            </w:r>
          </w:p>
        </w:tc>
        <w:tc>
          <w:tcPr>
            <w:tcW w:w="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V</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c>
          <w:tcPr>
            <w:tcW w:w="6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沙湖</w:t>
            </w:r>
          </w:p>
        </w:tc>
        <w:tc>
          <w:tcPr>
            <w:tcW w:w="10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景观用水</w:t>
            </w:r>
          </w:p>
        </w:tc>
        <w:tc>
          <w:tcPr>
            <w:tcW w:w="2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人体非直接接触的娱乐用水区</w:t>
            </w:r>
          </w:p>
        </w:tc>
        <w:tc>
          <w:tcPr>
            <w:tcW w:w="4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劣V</w:t>
            </w:r>
          </w:p>
        </w:tc>
        <w:tc>
          <w:tcPr>
            <w:tcW w:w="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IV</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c>
          <w:tcPr>
            <w:tcW w:w="6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内沙湖</w:t>
            </w:r>
          </w:p>
        </w:tc>
        <w:tc>
          <w:tcPr>
            <w:tcW w:w="10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景观用水</w:t>
            </w:r>
          </w:p>
        </w:tc>
        <w:tc>
          <w:tcPr>
            <w:tcW w:w="2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人体非直接接触的娱乐用水区</w:t>
            </w:r>
          </w:p>
        </w:tc>
        <w:tc>
          <w:tcPr>
            <w:tcW w:w="4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劣V</w:t>
            </w:r>
          </w:p>
        </w:tc>
        <w:tc>
          <w:tcPr>
            <w:tcW w:w="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IV</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148" w:hRule="atLeast"/>
        </w:trPr>
        <w:tc>
          <w:tcPr>
            <w:tcW w:w="6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紫阳湖</w:t>
            </w:r>
          </w:p>
        </w:tc>
        <w:tc>
          <w:tcPr>
            <w:tcW w:w="10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景观用水</w:t>
            </w:r>
          </w:p>
        </w:tc>
        <w:tc>
          <w:tcPr>
            <w:tcW w:w="2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人体非直接接触的娱乐用水区</w:t>
            </w:r>
          </w:p>
        </w:tc>
        <w:tc>
          <w:tcPr>
            <w:tcW w:w="4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劣V</w:t>
            </w:r>
          </w:p>
        </w:tc>
        <w:tc>
          <w:tcPr>
            <w:tcW w:w="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IV</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CellMar>
            <w:top w:w="0" w:type="dxa"/>
            <w:left w:w="0" w:type="dxa"/>
            <w:bottom w:w="0" w:type="dxa"/>
            <w:right w:w="0" w:type="dxa"/>
          </w:tblCellMar>
        </w:tblPrEx>
        <w:trPr>
          <w:trHeight w:val="153" w:hRule="atLeast"/>
        </w:trPr>
        <w:tc>
          <w:tcPr>
            <w:tcW w:w="6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四美塘</w:t>
            </w:r>
          </w:p>
        </w:tc>
        <w:tc>
          <w:tcPr>
            <w:tcW w:w="10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景观用水</w:t>
            </w:r>
          </w:p>
        </w:tc>
        <w:tc>
          <w:tcPr>
            <w:tcW w:w="2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人体非直接接触的娱乐用水区</w:t>
            </w:r>
          </w:p>
        </w:tc>
        <w:tc>
          <w:tcPr>
            <w:tcW w:w="4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IV</w:t>
            </w:r>
          </w:p>
        </w:tc>
        <w:tc>
          <w:tcPr>
            <w:tcW w:w="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IV</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CellMar>
            <w:top w:w="0" w:type="dxa"/>
            <w:left w:w="0" w:type="dxa"/>
            <w:bottom w:w="0" w:type="dxa"/>
            <w:right w:w="0" w:type="dxa"/>
          </w:tblCellMar>
        </w:tblPrEx>
        <w:tc>
          <w:tcPr>
            <w:tcW w:w="6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都司湖</w:t>
            </w:r>
          </w:p>
        </w:tc>
        <w:tc>
          <w:tcPr>
            <w:tcW w:w="10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景观用水</w:t>
            </w:r>
          </w:p>
        </w:tc>
        <w:tc>
          <w:tcPr>
            <w:tcW w:w="2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人体非直接接触的娱乐用水区</w:t>
            </w:r>
          </w:p>
        </w:tc>
        <w:tc>
          <w:tcPr>
            <w:tcW w:w="4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劣V</w:t>
            </w:r>
          </w:p>
        </w:tc>
        <w:tc>
          <w:tcPr>
            <w:tcW w:w="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IV</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CellMar>
            <w:top w:w="0" w:type="dxa"/>
            <w:left w:w="0" w:type="dxa"/>
            <w:bottom w:w="0" w:type="dxa"/>
            <w:right w:w="0" w:type="dxa"/>
          </w:tblCellMar>
        </w:tblPrEx>
        <w:trPr>
          <w:trHeight w:val="260" w:hRule="atLeast"/>
        </w:trPr>
        <w:tc>
          <w:tcPr>
            <w:tcW w:w="6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晒湖</w:t>
            </w:r>
          </w:p>
        </w:tc>
        <w:tc>
          <w:tcPr>
            <w:tcW w:w="10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景观用水</w:t>
            </w:r>
          </w:p>
        </w:tc>
        <w:tc>
          <w:tcPr>
            <w:tcW w:w="2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人体非直接接触的娱乐用水区</w:t>
            </w:r>
          </w:p>
        </w:tc>
        <w:tc>
          <w:tcPr>
            <w:tcW w:w="4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劣V</w:t>
            </w:r>
          </w:p>
        </w:tc>
        <w:tc>
          <w:tcPr>
            <w:tcW w:w="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IV</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96" w:hRule="atLeast"/>
        </w:trPr>
        <w:tc>
          <w:tcPr>
            <w:tcW w:w="6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水果湖</w:t>
            </w:r>
          </w:p>
        </w:tc>
        <w:tc>
          <w:tcPr>
            <w:tcW w:w="10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景观用水</w:t>
            </w:r>
          </w:p>
        </w:tc>
        <w:tc>
          <w:tcPr>
            <w:tcW w:w="21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人体非直接接触的娱乐用水区</w:t>
            </w:r>
          </w:p>
        </w:tc>
        <w:tc>
          <w:tcPr>
            <w:tcW w:w="45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V</w:t>
            </w:r>
          </w:p>
        </w:tc>
        <w:tc>
          <w:tcPr>
            <w:tcW w:w="600" w:type="pct"/>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IV</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37" w:hRule="atLeast"/>
        </w:trPr>
        <w:tc>
          <w:tcPr>
            <w:tcW w:w="650" w:type="pct"/>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东湖</w:t>
            </w:r>
          </w:p>
        </w:tc>
        <w:tc>
          <w:tcPr>
            <w:tcW w:w="1000" w:type="pct"/>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景观用水</w:t>
            </w:r>
          </w:p>
        </w:tc>
        <w:tc>
          <w:tcPr>
            <w:tcW w:w="2150" w:type="pct"/>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集中式生活饮用水水源地二级保护区</w:t>
            </w:r>
          </w:p>
        </w:tc>
        <w:tc>
          <w:tcPr>
            <w:tcW w:w="450" w:type="pct"/>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V</w:t>
            </w:r>
          </w:p>
        </w:tc>
        <w:tc>
          <w:tcPr>
            <w:tcW w:w="600" w:type="pct"/>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IV</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4</w:t>
      </w:r>
      <w:r>
        <w:rPr>
          <w:rFonts w:hint="eastAsia" w:ascii="宋体" w:hAnsi="宋体" w:eastAsia="宋体" w:cs="宋体"/>
          <w:b/>
          <w:bCs/>
          <w:i w:val="0"/>
          <w:iCs w:val="0"/>
          <w:caps w:val="0"/>
          <w:color w:val="auto"/>
          <w:spacing w:val="0"/>
          <w:sz w:val="32"/>
          <w:szCs w:val="32"/>
          <w:bdr w:val="none" w:color="auto" w:sz="0" w:space="0"/>
          <w:shd w:val="clear" w:fill="FFFFFF"/>
        </w:rPr>
        <w:t>、</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大气环境功能区划</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2" w:beforeAutospacing="0" w:after="0" w:afterAutospacing="0" w:line="600" w:lineRule="atLeast"/>
        <w:ind w:left="0" w:right="0" w:firstLine="0"/>
        <w:jc w:val="both"/>
        <w:rPr>
          <w:rFonts w:hint="default" w:ascii="'serif'" w:hAnsi="'serif'" w:eastAsia="'serif'" w:cs="'serif'"/>
          <w:b/>
          <w:bCs/>
          <w:i w:val="0"/>
          <w:iCs w:val="0"/>
          <w:caps w:val="0"/>
          <w:color w:val="auto"/>
          <w:spacing w:val="0"/>
          <w:sz w:val="24"/>
          <w:szCs w:val="24"/>
        </w:rPr>
      </w:pPr>
      <w:r>
        <w:rPr>
          <w:rFonts w:hint="eastAsia" w:ascii="宋体" w:hAnsi="宋体" w:eastAsia="宋体" w:cs="宋体"/>
          <w:b/>
          <w:bCs/>
          <w:i w:val="0"/>
          <w:iCs w:val="0"/>
          <w:caps w:val="0"/>
          <w:color w:val="auto"/>
          <w:spacing w:val="0"/>
          <w:sz w:val="24"/>
          <w:szCs w:val="24"/>
          <w:bdr w:val="none" w:color="auto" w:sz="0" w:space="0"/>
          <w:shd w:val="clear" w:fill="FFFFFF"/>
        </w:rPr>
        <w:t>（</w:t>
      </w:r>
      <w:r>
        <w:rPr>
          <w:rFonts w:hint="default" w:ascii="'serif'" w:hAnsi="'serif'" w:eastAsia="'serif'" w:cs="'serif'"/>
          <w:b/>
          <w:bCs/>
          <w:i w:val="0"/>
          <w:iCs w:val="0"/>
          <w:caps w:val="0"/>
          <w:color w:val="auto"/>
          <w:spacing w:val="0"/>
          <w:sz w:val="24"/>
          <w:szCs w:val="24"/>
          <w:bdr w:val="none" w:color="auto" w:sz="0" w:space="0"/>
          <w:shd w:val="clear" w:fill="FFFFFF"/>
        </w:rPr>
        <w:t>1</w:t>
      </w:r>
      <w:r>
        <w:rPr>
          <w:rFonts w:hint="eastAsia" w:ascii="宋体" w:hAnsi="宋体" w:eastAsia="宋体" w:cs="宋体"/>
          <w:b/>
          <w:bCs/>
          <w:i w:val="0"/>
          <w:iCs w:val="0"/>
          <w:caps w:val="0"/>
          <w:color w:val="auto"/>
          <w:spacing w:val="0"/>
          <w:sz w:val="24"/>
          <w:szCs w:val="24"/>
          <w:bdr w:val="none" w:color="auto" w:sz="0" w:space="0"/>
          <w:shd w:val="clear" w:fill="FFFFFF"/>
        </w:rPr>
        <w:t>）区划依据和原则</w:t>
      </w:r>
      <w:r>
        <w:rPr>
          <w:rFonts w:hint="default" w:ascii="'serif'" w:hAnsi="'serif'" w:eastAsia="'serif'" w:cs="'serif'"/>
          <w:b/>
          <w:bCs/>
          <w:i w:val="0"/>
          <w:iCs w:val="0"/>
          <w:caps w:val="0"/>
          <w:color w:val="auto"/>
          <w:spacing w:val="0"/>
          <w:sz w:val="24"/>
          <w:szCs w:val="24"/>
          <w:bdr w:val="none" w:color="auto" w:sz="0" w:space="0"/>
          <w:shd w:val="clear" w:fill="FFFFFF"/>
        </w:rPr>
        <w:t> </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eastAsia" w:ascii="宋体" w:hAnsi="宋体" w:eastAsia="宋体" w:cs="宋体"/>
          <w:i w:val="0"/>
          <w:iCs w:val="0"/>
          <w:caps w:val="0"/>
          <w:color w:val="FF0000"/>
          <w:spacing w:val="0"/>
          <w:sz w:val="24"/>
          <w:szCs w:val="24"/>
        </w:rPr>
      </w:pPr>
      <w:r>
        <w:rPr>
          <w:rFonts w:hint="eastAsia" w:ascii="宋体" w:hAnsi="宋体" w:eastAsia="宋体" w:cs="宋体"/>
          <w:i w:val="0"/>
          <w:iCs w:val="0"/>
          <w:caps w:val="0"/>
          <w:color w:val="auto"/>
          <w:spacing w:val="0"/>
          <w:sz w:val="24"/>
          <w:szCs w:val="24"/>
          <w:bdr w:val="none" w:color="auto" w:sz="0" w:space="0"/>
          <w:shd w:val="clear" w:fill="FFFFFF"/>
        </w:rPr>
        <w:t>武昌区空气环境功能区的划分是在区域环境功能区的基础上，根据环境空气质量功能区划分的原则以及地理、气象、经济和空气污染源现状分布等因素的综合分析结果，按环境空气质量标准的要求，将区域环境空气划分为不同的功能区域。</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2" w:beforeAutospacing="0" w:after="0" w:afterAutospacing="0" w:line="600" w:lineRule="atLeast"/>
        <w:ind w:left="0" w:right="0" w:firstLine="0"/>
        <w:jc w:val="both"/>
        <w:rPr>
          <w:rFonts w:hint="default" w:ascii="'serif'" w:hAnsi="'serif'" w:eastAsia="'serif'" w:cs="'serif'"/>
          <w:b/>
          <w:bCs/>
          <w:i w:val="0"/>
          <w:iCs w:val="0"/>
          <w:caps w:val="0"/>
          <w:color w:val="auto"/>
          <w:spacing w:val="0"/>
          <w:sz w:val="24"/>
          <w:szCs w:val="24"/>
        </w:rPr>
      </w:pPr>
      <w:r>
        <w:rPr>
          <w:rFonts w:hint="eastAsia" w:ascii="宋体" w:hAnsi="宋体" w:eastAsia="宋体" w:cs="宋体"/>
          <w:b/>
          <w:bCs/>
          <w:i w:val="0"/>
          <w:iCs w:val="0"/>
          <w:caps w:val="0"/>
          <w:color w:val="auto"/>
          <w:spacing w:val="0"/>
          <w:sz w:val="24"/>
          <w:szCs w:val="24"/>
          <w:bdr w:val="none" w:color="auto" w:sz="0" w:space="0"/>
          <w:shd w:val="clear" w:fill="FFFFFF"/>
        </w:rPr>
        <w:t>（</w:t>
      </w:r>
      <w:r>
        <w:rPr>
          <w:rFonts w:hint="default" w:ascii="'serif'" w:hAnsi="'serif'" w:eastAsia="'serif'" w:cs="'serif'"/>
          <w:b/>
          <w:bCs/>
          <w:i w:val="0"/>
          <w:iCs w:val="0"/>
          <w:caps w:val="0"/>
          <w:color w:val="auto"/>
          <w:spacing w:val="0"/>
          <w:sz w:val="24"/>
          <w:szCs w:val="24"/>
          <w:bdr w:val="none" w:color="auto" w:sz="0" w:space="0"/>
          <w:shd w:val="clear" w:fill="FFFFFF"/>
        </w:rPr>
        <w:t>2</w:t>
      </w:r>
      <w:r>
        <w:rPr>
          <w:rFonts w:hint="eastAsia" w:ascii="宋体" w:hAnsi="宋体" w:eastAsia="宋体" w:cs="宋体"/>
          <w:b/>
          <w:bCs/>
          <w:i w:val="0"/>
          <w:iCs w:val="0"/>
          <w:caps w:val="0"/>
          <w:color w:val="auto"/>
          <w:spacing w:val="0"/>
          <w:sz w:val="24"/>
          <w:szCs w:val="24"/>
          <w:bdr w:val="none" w:color="auto" w:sz="0" w:space="0"/>
          <w:shd w:val="clear" w:fill="FFFFFF"/>
        </w:rPr>
        <w:t>）区划结果</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600" w:lineRule="atLeast"/>
        <w:ind w:left="0" w:right="0" w:firstLine="0"/>
        <w:jc w:val="both"/>
        <w:rPr>
          <w:rFonts w:hint="default" w:ascii="'serif'" w:hAnsi="'serif'" w:eastAsia="'serif'" w:cs="'serif'"/>
          <w:i w:val="0"/>
          <w:iCs w:val="0"/>
          <w:caps w:val="0"/>
          <w:color w:val="auto"/>
          <w:spacing w:val="0"/>
          <w:sz w:val="21"/>
          <w:szCs w:val="21"/>
        </w:rPr>
      </w:pP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武昌区空气质量区划结果见表</w:t>
      </w:r>
      <w:r>
        <w:rPr>
          <w:rFonts w:hint="default" w:ascii="'serif'" w:hAnsi="'serif'" w:eastAsia="'serif'" w:cs="'serif'"/>
          <w:i w:val="0"/>
          <w:iCs w:val="0"/>
          <w:caps w:val="0"/>
          <w:color w:val="auto"/>
          <w:spacing w:val="0"/>
          <w:sz w:val="24"/>
          <w:szCs w:val="24"/>
          <w:bdr w:val="none" w:color="auto" w:sz="0" w:space="0"/>
          <w:shd w:val="clear" w:fill="FFFFFF"/>
        </w:rPr>
        <w:t>7</w:t>
      </w:r>
      <w:r>
        <w:rPr>
          <w:rFonts w:hint="eastAsia" w:ascii="宋体" w:hAnsi="宋体" w:eastAsia="宋体" w:cs="宋体"/>
          <w:i w:val="0"/>
          <w:iCs w:val="0"/>
          <w:caps w:val="0"/>
          <w:color w:val="auto"/>
          <w:spacing w:val="0"/>
          <w:sz w:val="24"/>
          <w:szCs w:val="24"/>
          <w:bdr w:val="none" w:color="auto" w:sz="0" w:space="0"/>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600" w:lineRule="atLeast"/>
        <w:ind w:left="0" w:right="0" w:firstLine="0"/>
        <w:jc w:val="center"/>
        <w:rPr>
          <w:rFonts w:hint="default" w:ascii="'serif'" w:hAnsi="'serif'" w:eastAsia="'serif'" w:cs="'serif'"/>
          <w:i w:val="0"/>
          <w:iCs w:val="0"/>
          <w:caps w:val="0"/>
          <w:color w:val="auto"/>
          <w:spacing w:val="0"/>
          <w:sz w:val="21"/>
          <w:szCs w:val="21"/>
        </w:rPr>
      </w:pPr>
      <w:r>
        <w:rPr>
          <w:rFonts w:hint="eastAsia" w:ascii="宋体" w:hAnsi="宋体" w:eastAsia="宋体" w:cs="宋体"/>
          <w:b w:val="0"/>
          <w:bCs w:val="0"/>
          <w:i w:val="0"/>
          <w:iCs w:val="0"/>
          <w:caps w:val="0"/>
          <w:color w:val="auto"/>
          <w:spacing w:val="0"/>
          <w:sz w:val="24"/>
          <w:szCs w:val="24"/>
          <w:bdr w:val="none" w:color="auto" w:sz="0" w:space="0"/>
          <w:shd w:val="clear" w:fill="FFFFFF"/>
        </w:rPr>
        <w:t>表7          武昌区空气质量功能区划和控制目标</w:t>
      </w:r>
    </w:p>
    <w:tbl>
      <w:tblPr>
        <w:tblW w:w="12960" w:type="dxa"/>
        <w:tblInd w:w="0" w:type="dxa"/>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415"/>
        <w:gridCol w:w="1123"/>
        <w:gridCol w:w="1939"/>
        <w:gridCol w:w="1294"/>
        <w:gridCol w:w="1078"/>
        <w:gridCol w:w="1077"/>
        <w:gridCol w:w="1078"/>
        <w:gridCol w:w="1078"/>
        <w:gridCol w:w="1581"/>
        <w:gridCol w:w="1297"/>
      </w:tblGrid>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CellMar>
            <w:top w:w="0" w:type="dxa"/>
            <w:left w:w="0" w:type="dxa"/>
            <w:bottom w:w="0" w:type="dxa"/>
            <w:right w:w="0" w:type="dxa"/>
          </w:tblCellMar>
        </w:tblPrEx>
        <w:trPr>
          <w:trHeight w:val="400" w:hRule="atLeast"/>
        </w:trPr>
        <w:tc>
          <w:tcPr>
            <w:tcW w:w="930" w:type="dxa"/>
            <w:vMerge w:val="restart"/>
            <w:tcBorders>
              <w:top w:val="single" w:color="008000" w:sz="12" w:space="0"/>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功能区</w:t>
            </w:r>
          </w:p>
        </w:tc>
        <w:tc>
          <w:tcPr>
            <w:tcW w:w="738" w:type="dxa"/>
            <w:vMerge w:val="restart"/>
            <w:tcBorders>
              <w:top w:val="single" w:color="008000" w:sz="12" w:space="0"/>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范围</w:t>
            </w:r>
          </w:p>
        </w:tc>
        <w:tc>
          <w:tcPr>
            <w:tcW w:w="1275" w:type="dxa"/>
            <w:vMerge w:val="restart"/>
            <w:tcBorders>
              <w:top w:val="single" w:color="008000" w:sz="12" w:space="0"/>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取值时间</w:t>
            </w:r>
          </w:p>
        </w:tc>
        <w:tc>
          <w:tcPr>
            <w:tcW w:w="5577" w:type="dxa"/>
            <w:gridSpan w:val="7"/>
            <w:tcBorders>
              <w:top w:val="single" w:color="008000" w:sz="12" w:space="0"/>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b w:val="0"/>
                <w:bCs w:val="0"/>
                <w:i w:val="0"/>
                <w:iCs w:val="0"/>
                <w:caps w:val="0"/>
                <w:color w:val="auto"/>
                <w:spacing w:val="0"/>
                <w:sz w:val="21"/>
                <w:szCs w:val="21"/>
                <w:bdr w:val="none" w:color="auto" w:sz="0" w:space="0"/>
              </w:rPr>
              <w:t>各项污染物的浓度限值(mg/m</w:t>
            </w:r>
            <w:r>
              <w:rPr>
                <w:rFonts w:hint="eastAsia" w:ascii="宋体" w:hAnsi="宋体" w:eastAsia="宋体" w:cs="宋体"/>
                <w:b w:val="0"/>
                <w:bCs w:val="0"/>
                <w:i w:val="0"/>
                <w:iCs w:val="0"/>
                <w:caps w:val="0"/>
                <w:color w:val="auto"/>
                <w:spacing w:val="0"/>
                <w:sz w:val="21"/>
                <w:szCs w:val="21"/>
                <w:bdr w:val="none" w:color="auto" w:sz="0" w:space="0"/>
                <w:vertAlign w:val="superscript"/>
              </w:rPr>
              <w:t>3</w:t>
            </w:r>
            <w:r>
              <w:rPr>
                <w:rFonts w:hint="eastAsia" w:ascii="宋体" w:hAnsi="宋体" w:eastAsia="宋体" w:cs="宋体"/>
                <w:b w:val="0"/>
                <w:bCs w:val="0"/>
                <w:i w:val="0"/>
                <w:iCs w:val="0"/>
                <w:caps w:val="0"/>
                <w:color w:val="auto"/>
                <w:spacing w:val="0"/>
                <w:sz w:val="21"/>
                <w:szCs w:val="21"/>
                <w:bdr w:val="none" w:color="auto" w:sz="0" w:space="0"/>
              </w:rPr>
              <w:t>)</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CellMar>
            <w:top w:w="0" w:type="dxa"/>
            <w:left w:w="0" w:type="dxa"/>
            <w:bottom w:w="0" w:type="dxa"/>
            <w:right w:w="0" w:type="dxa"/>
          </w:tblCellMar>
        </w:tblPrEx>
        <w:trPr>
          <w:trHeight w:val="90" w:hRule="atLeast"/>
        </w:trPr>
        <w:tc>
          <w:tcPr>
            <w:tcW w:w="930" w:type="dxa"/>
            <w:vMerge w:val="continue"/>
            <w:tcBorders>
              <w:top w:val="single" w:color="008000" w:sz="12" w:space="0"/>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738" w:type="dxa"/>
            <w:vMerge w:val="continue"/>
            <w:tcBorders>
              <w:top w:val="single" w:color="008000" w:sz="12" w:space="0"/>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1275" w:type="dxa"/>
            <w:vMerge w:val="continue"/>
            <w:tcBorders>
              <w:top w:val="single" w:color="008000" w:sz="12" w:space="0"/>
              <w:left w:val="nil"/>
              <w:bottom w:val="nil"/>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851"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SO</w:t>
            </w:r>
            <w:r>
              <w:rPr>
                <w:rFonts w:hint="eastAsia" w:ascii="宋体" w:hAnsi="宋体" w:eastAsia="宋体" w:cs="宋体"/>
                <w:i w:val="0"/>
                <w:iCs w:val="0"/>
                <w:caps w:val="0"/>
                <w:color w:val="auto"/>
                <w:spacing w:val="0"/>
                <w:sz w:val="21"/>
                <w:szCs w:val="21"/>
                <w:bdr w:val="none" w:color="auto" w:sz="0" w:space="0"/>
                <w:vertAlign w:val="subscript"/>
              </w:rPr>
              <w:t>2</w:t>
            </w:r>
          </w:p>
        </w:tc>
        <w:tc>
          <w:tcPr>
            <w:tcW w:w="709"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TSP</w:t>
            </w:r>
          </w:p>
        </w:tc>
        <w:tc>
          <w:tcPr>
            <w:tcW w:w="708"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PM</w:t>
            </w:r>
            <w:r>
              <w:rPr>
                <w:rFonts w:hint="eastAsia" w:ascii="宋体" w:hAnsi="宋体" w:eastAsia="宋体" w:cs="宋体"/>
                <w:i w:val="0"/>
                <w:iCs w:val="0"/>
                <w:caps w:val="0"/>
                <w:color w:val="auto"/>
                <w:spacing w:val="0"/>
                <w:sz w:val="21"/>
                <w:szCs w:val="21"/>
                <w:bdr w:val="none" w:color="auto" w:sz="0" w:space="0"/>
                <w:vertAlign w:val="subscript"/>
              </w:rPr>
              <w:t>10</w:t>
            </w:r>
          </w:p>
        </w:tc>
        <w:tc>
          <w:tcPr>
            <w:tcW w:w="709"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NO</w:t>
            </w:r>
            <w:r>
              <w:rPr>
                <w:rFonts w:hint="eastAsia" w:ascii="宋体" w:hAnsi="宋体" w:eastAsia="宋体" w:cs="宋体"/>
                <w:i w:val="0"/>
                <w:iCs w:val="0"/>
                <w:caps w:val="0"/>
                <w:color w:val="auto"/>
                <w:spacing w:val="0"/>
                <w:sz w:val="21"/>
                <w:szCs w:val="21"/>
                <w:bdr w:val="none" w:color="auto" w:sz="0" w:space="0"/>
                <w:vertAlign w:val="subscript"/>
              </w:rPr>
              <w:t>x</w:t>
            </w:r>
          </w:p>
        </w:tc>
        <w:tc>
          <w:tcPr>
            <w:tcW w:w="709"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NO</w:t>
            </w:r>
            <w:r>
              <w:rPr>
                <w:rFonts w:hint="eastAsia" w:ascii="宋体" w:hAnsi="宋体" w:eastAsia="宋体" w:cs="宋体"/>
                <w:i w:val="0"/>
                <w:iCs w:val="0"/>
                <w:caps w:val="0"/>
                <w:color w:val="auto"/>
                <w:spacing w:val="0"/>
                <w:sz w:val="21"/>
                <w:szCs w:val="21"/>
                <w:bdr w:val="none" w:color="auto" w:sz="0" w:space="0"/>
                <w:vertAlign w:val="subscript"/>
              </w:rPr>
              <w:t>2</w:t>
            </w:r>
          </w:p>
        </w:tc>
        <w:tc>
          <w:tcPr>
            <w:tcW w:w="1039"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CO</w:t>
            </w:r>
          </w:p>
        </w:tc>
        <w:tc>
          <w:tcPr>
            <w:tcW w:w="852"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center"/>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O</w:t>
            </w:r>
            <w:r>
              <w:rPr>
                <w:rFonts w:hint="eastAsia" w:ascii="宋体" w:hAnsi="宋体" w:eastAsia="宋体" w:cs="宋体"/>
                <w:i w:val="0"/>
                <w:iCs w:val="0"/>
                <w:caps w:val="0"/>
                <w:color w:val="auto"/>
                <w:spacing w:val="0"/>
                <w:sz w:val="21"/>
                <w:szCs w:val="21"/>
                <w:bdr w:val="none" w:color="auto" w:sz="0" w:space="0"/>
                <w:vertAlign w:val="subscript"/>
              </w:rPr>
              <w:t>3</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CellMar>
            <w:top w:w="0" w:type="dxa"/>
            <w:left w:w="0" w:type="dxa"/>
            <w:bottom w:w="0" w:type="dxa"/>
            <w:right w:w="0" w:type="dxa"/>
          </w:tblCellMar>
        </w:tblPrEx>
        <w:trPr>
          <w:trHeight w:val="386" w:hRule="atLeast"/>
        </w:trPr>
        <w:tc>
          <w:tcPr>
            <w:tcW w:w="930" w:type="dxa"/>
            <w:vMerge w:val="restart"/>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二类区</w:t>
            </w:r>
          </w:p>
        </w:tc>
        <w:tc>
          <w:tcPr>
            <w:tcW w:w="738" w:type="dxa"/>
            <w:vMerge w:val="restart"/>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全区</w:t>
            </w:r>
          </w:p>
        </w:tc>
        <w:tc>
          <w:tcPr>
            <w:tcW w:w="1275"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年平均</w:t>
            </w:r>
          </w:p>
        </w:tc>
        <w:tc>
          <w:tcPr>
            <w:tcW w:w="851"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0.06</w:t>
            </w:r>
          </w:p>
        </w:tc>
        <w:tc>
          <w:tcPr>
            <w:tcW w:w="709"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0.20</w:t>
            </w:r>
          </w:p>
        </w:tc>
        <w:tc>
          <w:tcPr>
            <w:tcW w:w="708"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0.10</w:t>
            </w:r>
          </w:p>
        </w:tc>
        <w:tc>
          <w:tcPr>
            <w:tcW w:w="709"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0.05</w:t>
            </w:r>
          </w:p>
        </w:tc>
        <w:tc>
          <w:tcPr>
            <w:tcW w:w="709"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0.04</w:t>
            </w:r>
          </w:p>
        </w:tc>
        <w:tc>
          <w:tcPr>
            <w:tcW w:w="1039"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w:t>
            </w:r>
          </w:p>
        </w:tc>
        <w:tc>
          <w:tcPr>
            <w:tcW w:w="852"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CellMar>
            <w:top w:w="0" w:type="dxa"/>
            <w:left w:w="0" w:type="dxa"/>
            <w:bottom w:w="0" w:type="dxa"/>
            <w:right w:w="0" w:type="dxa"/>
          </w:tblCellMar>
        </w:tblPrEx>
        <w:trPr>
          <w:trHeight w:val="297" w:hRule="atLeast"/>
        </w:trPr>
        <w:tc>
          <w:tcPr>
            <w:tcW w:w="930" w:type="dxa"/>
            <w:vMerge w:val="continue"/>
            <w:tcBorders>
              <w:top w:val="nil"/>
              <w:left w:val="nil"/>
              <w:bottom w:val="single" w:color="008000" w:sz="12" w:space="0"/>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738" w:type="dxa"/>
            <w:vMerge w:val="continue"/>
            <w:tcBorders>
              <w:top w:val="nil"/>
              <w:left w:val="nil"/>
              <w:bottom w:val="single" w:color="008000" w:sz="12" w:space="0"/>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1275"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日平均</w:t>
            </w:r>
          </w:p>
        </w:tc>
        <w:tc>
          <w:tcPr>
            <w:tcW w:w="851"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0.15</w:t>
            </w:r>
          </w:p>
        </w:tc>
        <w:tc>
          <w:tcPr>
            <w:tcW w:w="709"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0.30</w:t>
            </w:r>
          </w:p>
        </w:tc>
        <w:tc>
          <w:tcPr>
            <w:tcW w:w="708"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0.15</w:t>
            </w:r>
          </w:p>
        </w:tc>
        <w:tc>
          <w:tcPr>
            <w:tcW w:w="709"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0.10</w:t>
            </w:r>
          </w:p>
        </w:tc>
        <w:tc>
          <w:tcPr>
            <w:tcW w:w="709"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0.08</w:t>
            </w:r>
          </w:p>
        </w:tc>
        <w:tc>
          <w:tcPr>
            <w:tcW w:w="1039"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6.00</w:t>
            </w:r>
          </w:p>
        </w:tc>
        <w:tc>
          <w:tcPr>
            <w:tcW w:w="852" w:type="dxa"/>
            <w:tcBorders>
              <w:top w:val="nil"/>
              <w:left w:val="nil"/>
              <w:bottom w:val="nil"/>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CellMar>
            <w:top w:w="0" w:type="dxa"/>
            <w:left w:w="0" w:type="dxa"/>
            <w:bottom w:w="0" w:type="dxa"/>
            <w:right w:w="0" w:type="dxa"/>
          </w:tblCellMar>
        </w:tblPrEx>
        <w:trPr>
          <w:trHeight w:val="207" w:hRule="atLeast"/>
        </w:trPr>
        <w:tc>
          <w:tcPr>
            <w:tcW w:w="930" w:type="dxa"/>
            <w:vMerge w:val="continue"/>
            <w:tcBorders>
              <w:top w:val="nil"/>
              <w:left w:val="nil"/>
              <w:bottom w:val="single" w:color="008000" w:sz="12" w:space="0"/>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738" w:type="dxa"/>
            <w:vMerge w:val="continue"/>
            <w:tcBorders>
              <w:top w:val="nil"/>
              <w:left w:val="nil"/>
              <w:bottom w:val="single" w:color="008000" w:sz="12" w:space="0"/>
              <w:right w:val="nil"/>
            </w:tcBorders>
            <w:shd w:val="clear" w:color="auto" w:fill="FFFFFF"/>
            <w:tcMar>
              <w:left w:w="108" w:type="dxa"/>
              <w:right w:w="108" w:type="dxa"/>
            </w:tcMar>
            <w:vAlign w:val="top"/>
          </w:tcPr>
          <w:p>
            <w:pPr>
              <w:rPr>
                <w:rFonts w:hint="eastAsia" w:ascii="微软雅黑" w:hAnsi="微软雅黑" w:eastAsia="微软雅黑" w:cs="微软雅黑"/>
                <w:i w:val="0"/>
                <w:iCs w:val="0"/>
                <w:caps w:val="0"/>
                <w:color w:val="333333"/>
                <w:spacing w:val="0"/>
                <w:sz w:val="19"/>
                <w:szCs w:val="19"/>
              </w:rPr>
            </w:pPr>
          </w:p>
        </w:tc>
        <w:tc>
          <w:tcPr>
            <w:tcW w:w="1275" w:type="dxa"/>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1小时平均</w:t>
            </w:r>
          </w:p>
        </w:tc>
        <w:tc>
          <w:tcPr>
            <w:tcW w:w="851" w:type="dxa"/>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0.50</w:t>
            </w:r>
          </w:p>
        </w:tc>
        <w:tc>
          <w:tcPr>
            <w:tcW w:w="709" w:type="dxa"/>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w:t>
            </w:r>
          </w:p>
        </w:tc>
        <w:tc>
          <w:tcPr>
            <w:tcW w:w="708" w:type="dxa"/>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w:t>
            </w:r>
          </w:p>
        </w:tc>
        <w:tc>
          <w:tcPr>
            <w:tcW w:w="709" w:type="dxa"/>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0.15</w:t>
            </w:r>
          </w:p>
        </w:tc>
        <w:tc>
          <w:tcPr>
            <w:tcW w:w="709" w:type="dxa"/>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0.12</w:t>
            </w:r>
          </w:p>
        </w:tc>
        <w:tc>
          <w:tcPr>
            <w:tcW w:w="1039" w:type="dxa"/>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20.00</w:t>
            </w:r>
          </w:p>
        </w:tc>
        <w:tc>
          <w:tcPr>
            <w:tcW w:w="852" w:type="dxa"/>
            <w:tcBorders>
              <w:top w:val="nil"/>
              <w:left w:val="nil"/>
              <w:bottom w:val="single" w:color="008000" w:sz="12" w:space="0"/>
              <w:right w:val="nil"/>
            </w:tcBorders>
            <w:shd w:val="clear" w:color="auto" w:fill="FFFFFF"/>
            <w:tcMar>
              <w:left w:w="108" w:type="dxa"/>
              <w:right w:w="108" w:type="dxa"/>
            </w:tcMar>
            <w:vAlign w:val="top"/>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600" w:lineRule="atLeast"/>
              <w:ind w:left="0" w:right="0"/>
              <w:rPr>
                <w:rFonts w:hint="default" w:ascii="'serif'" w:hAnsi="'serif'" w:eastAsia="'serif'" w:cs="'serif'"/>
                <w:b/>
                <w:bCs/>
                <w:i/>
                <w:iCs/>
                <w:color w:val="auto"/>
                <w:sz w:val="24"/>
                <w:szCs w:val="24"/>
              </w:rPr>
            </w:pPr>
            <w:r>
              <w:rPr>
                <w:rFonts w:hint="eastAsia" w:ascii="宋体" w:hAnsi="宋体" w:eastAsia="宋体" w:cs="宋体"/>
                <w:b w:val="0"/>
                <w:bCs w:val="0"/>
                <w:i/>
                <w:iCs/>
                <w:caps w:val="0"/>
                <w:color w:val="auto"/>
                <w:spacing w:val="0"/>
                <w:sz w:val="21"/>
                <w:szCs w:val="21"/>
                <w:bdr w:val="none" w:color="auto" w:sz="0" w:space="0"/>
              </w:rPr>
              <w:t>0.16</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5</w:t>
      </w:r>
      <w:r>
        <w:rPr>
          <w:rFonts w:hint="eastAsia" w:ascii="宋体" w:hAnsi="宋体" w:eastAsia="宋体" w:cs="宋体"/>
          <w:b/>
          <w:bCs/>
          <w:i w:val="0"/>
          <w:iCs w:val="0"/>
          <w:caps w:val="0"/>
          <w:color w:val="auto"/>
          <w:spacing w:val="0"/>
          <w:sz w:val="32"/>
          <w:szCs w:val="32"/>
          <w:bdr w:val="none" w:color="auto" w:sz="0" w:space="0"/>
          <w:shd w:val="clear" w:fill="FFFFFF"/>
        </w:rPr>
        <w:t>、</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声环境功能区划</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2" w:beforeAutospacing="0" w:after="0" w:afterAutospacing="0" w:line="600" w:lineRule="atLeast"/>
        <w:ind w:left="0" w:right="0" w:firstLine="0"/>
        <w:jc w:val="both"/>
        <w:rPr>
          <w:rFonts w:hint="default" w:ascii="'serif'" w:hAnsi="'serif'" w:eastAsia="'serif'" w:cs="'serif'"/>
          <w:b/>
          <w:bCs/>
          <w:i w:val="0"/>
          <w:iCs w:val="0"/>
          <w:caps w:val="0"/>
          <w:color w:val="auto"/>
          <w:spacing w:val="0"/>
          <w:sz w:val="24"/>
          <w:szCs w:val="24"/>
        </w:rPr>
      </w:pPr>
      <w:r>
        <w:rPr>
          <w:rFonts w:hint="eastAsia" w:ascii="宋体" w:hAnsi="宋体" w:eastAsia="宋体" w:cs="宋体"/>
          <w:b/>
          <w:bCs/>
          <w:i w:val="0"/>
          <w:iCs w:val="0"/>
          <w:caps w:val="0"/>
          <w:color w:val="auto"/>
          <w:spacing w:val="0"/>
          <w:sz w:val="24"/>
          <w:szCs w:val="24"/>
          <w:bdr w:val="none" w:color="auto" w:sz="0" w:space="0"/>
          <w:shd w:val="clear" w:fill="FFFFFF"/>
        </w:rPr>
        <w:t>（</w:t>
      </w:r>
      <w:r>
        <w:rPr>
          <w:rFonts w:hint="default" w:ascii="'serif'" w:hAnsi="'serif'" w:eastAsia="'serif'" w:cs="'serif'"/>
          <w:b/>
          <w:bCs/>
          <w:i w:val="0"/>
          <w:iCs w:val="0"/>
          <w:caps w:val="0"/>
          <w:color w:val="auto"/>
          <w:spacing w:val="0"/>
          <w:sz w:val="24"/>
          <w:szCs w:val="24"/>
          <w:bdr w:val="none" w:color="auto" w:sz="0" w:space="0"/>
          <w:shd w:val="clear" w:fill="FFFFFF"/>
        </w:rPr>
        <w:t>1</w:t>
      </w:r>
      <w:r>
        <w:rPr>
          <w:rFonts w:hint="eastAsia" w:ascii="宋体" w:hAnsi="宋体" w:eastAsia="宋体" w:cs="宋体"/>
          <w:b/>
          <w:bCs/>
          <w:i w:val="0"/>
          <w:iCs w:val="0"/>
          <w:caps w:val="0"/>
          <w:color w:val="auto"/>
          <w:spacing w:val="0"/>
          <w:sz w:val="24"/>
          <w:szCs w:val="24"/>
          <w:bdr w:val="none" w:color="auto" w:sz="0" w:space="0"/>
          <w:shd w:val="clear" w:fill="FFFFFF"/>
        </w:rPr>
        <w:t>）区划依据和原则</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武昌区声环境功能区划依据《城市区域环境噪声标准适用区划分规划》</w:t>
      </w:r>
      <w:r>
        <w:rPr>
          <w:rFonts w:hint="default" w:ascii="'serif'" w:hAnsi="'serif'" w:eastAsia="'serif'" w:cs="'serif'"/>
          <w:i w:val="0"/>
          <w:iCs w:val="0"/>
          <w:caps w:val="0"/>
          <w:color w:val="auto"/>
          <w:spacing w:val="0"/>
          <w:sz w:val="24"/>
          <w:szCs w:val="24"/>
          <w:bdr w:val="none" w:color="auto" w:sz="0" w:space="0"/>
          <w:shd w:val="clear" w:fill="FFFFFF"/>
        </w:rPr>
        <w:t>(GB/T 15190-94)</w:t>
      </w:r>
      <w:r>
        <w:rPr>
          <w:rFonts w:hint="eastAsia" w:ascii="宋体" w:hAnsi="宋体" w:eastAsia="宋体" w:cs="宋体"/>
          <w:i w:val="0"/>
          <w:iCs w:val="0"/>
          <w:caps w:val="0"/>
          <w:color w:val="auto"/>
          <w:spacing w:val="0"/>
          <w:sz w:val="24"/>
          <w:szCs w:val="24"/>
          <w:bdr w:val="none" w:color="auto" w:sz="0" w:space="0"/>
          <w:shd w:val="clear" w:fill="FFFFFF"/>
        </w:rPr>
        <w:t>，结合武昌区总体规划及调整中确定的区域性质、结构布局、用地、人口及工业规划、城市交通等基本内容，并对照国家城市区域环境噪声标准中不同功能区的定义和对这些定义的扩充解释，进行声环境功能区划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2" w:beforeAutospacing="0" w:after="0" w:afterAutospacing="0" w:line="600" w:lineRule="atLeast"/>
        <w:ind w:left="0" w:right="0" w:firstLine="0"/>
        <w:jc w:val="both"/>
        <w:rPr>
          <w:rFonts w:hint="default" w:ascii="'serif'" w:hAnsi="'serif'" w:eastAsia="'serif'" w:cs="'serif'"/>
          <w:b/>
          <w:bCs/>
          <w:i w:val="0"/>
          <w:iCs w:val="0"/>
          <w:caps w:val="0"/>
          <w:color w:val="auto"/>
          <w:spacing w:val="0"/>
          <w:sz w:val="24"/>
          <w:szCs w:val="24"/>
        </w:rPr>
      </w:pPr>
      <w:r>
        <w:rPr>
          <w:rFonts w:hint="eastAsia" w:ascii="宋体" w:hAnsi="宋体" w:eastAsia="宋体" w:cs="宋体"/>
          <w:b/>
          <w:bCs/>
          <w:i w:val="0"/>
          <w:iCs w:val="0"/>
          <w:caps w:val="0"/>
          <w:color w:val="auto"/>
          <w:spacing w:val="0"/>
          <w:sz w:val="24"/>
          <w:szCs w:val="24"/>
          <w:bdr w:val="none" w:color="auto" w:sz="0" w:space="0"/>
          <w:shd w:val="clear" w:fill="FFFFFF"/>
        </w:rPr>
        <w:t>（</w:t>
      </w:r>
      <w:r>
        <w:rPr>
          <w:rFonts w:hint="default" w:ascii="'serif'" w:hAnsi="'serif'" w:eastAsia="'serif'" w:cs="'serif'"/>
          <w:b/>
          <w:bCs/>
          <w:i w:val="0"/>
          <w:iCs w:val="0"/>
          <w:caps w:val="0"/>
          <w:color w:val="auto"/>
          <w:spacing w:val="0"/>
          <w:sz w:val="24"/>
          <w:szCs w:val="24"/>
          <w:bdr w:val="none" w:color="auto" w:sz="0" w:space="0"/>
          <w:shd w:val="clear" w:fill="FFFFFF"/>
        </w:rPr>
        <w:t>2</w:t>
      </w:r>
      <w:r>
        <w:rPr>
          <w:rFonts w:hint="eastAsia" w:ascii="宋体" w:hAnsi="宋体" w:eastAsia="宋体" w:cs="宋体"/>
          <w:b/>
          <w:bCs/>
          <w:i w:val="0"/>
          <w:iCs w:val="0"/>
          <w:caps w:val="0"/>
          <w:color w:val="auto"/>
          <w:spacing w:val="0"/>
          <w:sz w:val="24"/>
          <w:szCs w:val="24"/>
          <w:bdr w:val="none" w:color="auto" w:sz="0" w:space="0"/>
          <w:shd w:val="clear" w:fill="FFFFFF"/>
        </w:rPr>
        <w:t>）</w:t>
      </w:r>
      <w:r>
        <w:rPr>
          <w:rFonts w:hint="default" w:ascii="'serif'" w:hAnsi="'serif'" w:eastAsia="'serif'" w:cs="'serif'"/>
          <w:b/>
          <w:bCs/>
          <w:i w:val="0"/>
          <w:iCs w:val="0"/>
          <w:caps w:val="0"/>
          <w:color w:val="auto"/>
          <w:spacing w:val="0"/>
          <w:sz w:val="24"/>
          <w:szCs w:val="24"/>
          <w:bdr w:val="none" w:color="auto" w:sz="0" w:space="0"/>
          <w:shd w:val="clear" w:fill="FFFFFF"/>
        </w:rPr>
        <w:t> </w:t>
      </w:r>
      <w:r>
        <w:rPr>
          <w:rFonts w:hint="eastAsia" w:ascii="宋体" w:hAnsi="宋体" w:eastAsia="宋体" w:cs="宋体"/>
          <w:b/>
          <w:bCs/>
          <w:i w:val="0"/>
          <w:iCs w:val="0"/>
          <w:caps w:val="0"/>
          <w:color w:val="auto"/>
          <w:spacing w:val="0"/>
          <w:sz w:val="24"/>
          <w:szCs w:val="24"/>
          <w:bdr w:val="none" w:color="auto" w:sz="0" w:space="0"/>
          <w:shd w:val="clear" w:fill="FFFFFF"/>
        </w:rPr>
        <w:t>区划结果</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武昌区的声环境功能区划分结果见表</w:t>
      </w:r>
      <w:r>
        <w:rPr>
          <w:rFonts w:hint="default" w:ascii="'serif'" w:hAnsi="'serif'" w:eastAsia="'serif'" w:cs="'serif'"/>
          <w:i w:val="0"/>
          <w:iCs w:val="0"/>
          <w:caps w:val="0"/>
          <w:color w:val="auto"/>
          <w:spacing w:val="0"/>
          <w:sz w:val="24"/>
          <w:szCs w:val="24"/>
          <w:bdr w:val="none" w:color="auto" w:sz="0" w:space="0"/>
          <w:shd w:val="clear" w:fill="FFFFFF"/>
        </w:rPr>
        <w:t>8</w:t>
      </w:r>
      <w:r>
        <w:rPr>
          <w:rFonts w:hint="eastAsia" w:ascii="宋体" w:hAnsi="宋体" w:eastAsia="宋体" w:cs="宋体"/>
          <w:i w:val="0"/>
          <w:iCs w:val="0"/>
          <w:caps w:val="0"/>
          <w:color w:val="auto"/>
          <w:spacing w:val="0"/>
          <w:sz w:val="24"/>
          <w:szCs w:val="24"/>
          <w:bdr w:val="none" w:color="auto" w:sz="0" w:space="0"/>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600" w:lineRule="atLeast"/>
        <w:ind w:left="0" w:right="0" w:firstLine="0"/>
        <w:jc w:val="center"/>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表8      武昌区声环境功能区划分和质量控制指标</w:t>
      </w:r>
    </w:p>
    <w:tbl>
      <w:tblPr>
        <w:tblW w:w="12960" w:type="dxa"/>
        <w:tblInd w:w="0" w:type="dxa"/>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1336"/>
        <w:gridCol w:w="6288"/>
        <w:gridCol w:w="2668"/>
        <w:gridCol w:w="2668"/>
      </w:tblGrid>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251" w:hRule="atLeast"/>
        </w:trPr>
        <w:tc>
          <w:tcPr>
            <w:tcW w:w="902" w:type="dxa"/>
            <w:tcBorders>
              <w:top w:val="single" w:color="008000" w:sz="12" w:space="0"/>
              <w:left w:val="nil"/>
              <w:bottom w:val="single" w:color="008000" w:sz="8" w:space="0"/>
              <w:right w:val="nil"/>
            </w:tcBorders>
            <w:shd w:val="clear" w:color="auto" w:fill="FFFFFF"/>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功能区</w:t>
            </w:r>
          </w:p>
        </w:tc>
        <w:tc>
          <w:tcPr>
            <w:tcW w:w="4247" w:type="dxa"/>
            <w:tcBorders>
              <w:top w:val="single" w:color="008000" w:sz="12" w:space="0"/>
              <w:left w:val="nil"/>
              <w:bottom w:val="single" w:color="008000" w:sz="8" w:space="0"/>
              <w:right w:val="nil"/>
            </w:tcBorders>
            <w:shd w:val="clear" w:color="auto" w:fill="FFFFFF"/>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范围</w:t>
            </w:r>
          </w:p>
        </w:tc>
        <w:tc>
          <w:tcPr>
            <w:tcW w:w="1802" w:type="dxa"/>
            <w:tcBorders>
              <w:top w:val="single" w:color="008000" w:sz="12" w:space="0"/>
              <w:left w:val="nil"/>
              <w:bottom w:val="single" w:color="008000" w:sz="8" w:space="0"/>
              <w:right w:val="nil"/>
            </w:tcBorders>
            <w:shd w:val="clear" w:color="auto" w:fill="FFFFFF"/>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昼间（dB（A））</w:t>
            </w:r>
          </w:p>
        </w:tc>
        <w:tc>
          <w:tcPr>
            <w:tcW w:w="1802" w:type="dxa"/>
            <w:tcBorders>
              <w:top w:val="single" w:color="008000" w:sz="12" w:space="0"/>
              <w:left w:val="nil"/>
              <w:bottom w:val="single" w:color="008000" w:sz="8" w:space="0"/>
              <w:right w:val="nil"/>
            </w:tcBorders>
            <w:shd w:val="clear" w:color="auto" w:fill="FFFFFF"/>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夜间（dB（A））</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539" w:hRule="atLeast"/>
        </w:trPr>
        <w:tc>
          <w:tcPr>
            <w:tcW w:w="902" w:type="dxa"/>
            <w:tcBorders>
              <w:top w:val="nil"/>
              <w:left w:val="nil"/>
              <w:bottom w:val="nil"/>
              <w:right w:val="nil"/>
            </w:tcBorders>
            <w:shd w:val="clear" w:color="auto" w:fill="FFFFFF"/>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二类区</w:t>
            </w:r>
          </w:p>
        </w:tc>
        <w:tc>
          <w:tcPr>
            <w:tcW w:w="4247" w:type="dxa"/>
            <w:tcBorders>
              <w:top w:val="nil"/>
              <w:left w:val="nil"/>
              <w:bottom w:val="nil"/>
              <w:right w:val="nil"/>
            </w:tcBorders>
            <w:shd w:val="clear" w:color="auto" w:fill="FFFFFF"/>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全区除白沙洲工业园之外区域</w:t>
            </w:r>
          </w:p>
        </w:tc>
        <w:tc>
          <w:tcPr>
            <w:tcW w:w="1802" w:type="dxa"/>
            <w:tcBorders>
              <w:top w:val="nil"/>
              <w:left w:val="nil"/>
              <w:bottom w:val="nil"/>
              <w:right w:val="nil"/>
            </w:tcBorders>
            <w:shd w:val="clear" w:color="auto" w:fill="FFFFFF"/>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18"/>
                <w:szCs w:val="18"/>
              </w:rPr>
            </w:pPr>
            <w:r>
              <w:rPr>
                <w:rFonts w:hint="eastAsia" w:ascii="宋体" w:hAnsi="宋体" w:eastAsia="宋体" w:cs="宋体"/>
                <w:i w:val="0"/>
                <w:iCs w:val="0"/>
                <w:caps w:val="0"/>
                <w:color w:val="auto"/>
                <w:spacing w:val="0"/>
                <w:sz w:val="21"/>
                <w:szCs w:val="21"/>
                <w:bdr w:val="none" w:color="auto" w:sz="0" w:space="0"/>
              </w:rPr>
              <w:t>60</w:t>
            </w:r>
          </w:p>
        </w:tc>
        <w:tc>
          <w:tcPr>
            <w:tcW w:w="1802" w:type="dxa"/>
            <w:tcBorders>
              <w:top w:val="nil"/>
              <w:left w:val="nil"/>
              <w:bottom w:val="nil"/>
              <w:right w:val="nil"/>
            </w:tcBorders>
            <w:shd w:val="clear" w:color="auto" w:fill="FFFFFF"/>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18"/>
                <w:szCs w:val="18"/>
              </w:rPr>
            </w:pPr>
            <w:r>
              <w:rPr>
                <w:rFonts w:hint="eastAsia" w:ascii="宋体" w:hAnsi="宋体" w:eastAsia="宋体" w:cs="宋体"/>
                <w:i w:val="0"/>
                <w:iCs w:val="0"/>
                <w:caps w:val="0"/>
                <w:color w:val="auto"/>
                <w:spacing w:val="0"/>
                <w:sz w:val="21"/>
                <w:szCs w:val="21"/>
                <w:bdr w:val="none" w:color="auto" w:sz="0" w:space="0"/>
              </w:rPr>
              <w:t>50</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shd w:val="clear" w:color="auto" w:fill="FFFFFF"/>
          <w:tblCellMar>
            <w:top w:w="0" w:type="dxa"/>
            <w:left w:w="0" w:type="dxa"/>
            <w:bottom w:w="0" w:type="dxa"/>
            <w:right w:w="0" w:type="dxa"/>
          </w:tblCellMar>
        </w:tblPrEx>
        <w:trPr>
          <w:trHeight w:val="460" w:hRule="atLeast"/>
        </w:trPr>
        <w:tc>
          <w:tcPr>
            <w:tcW w:w="902" w:type="dxa"/>
            <w:tcBorders>
              <w:top w:val="nil"/>
              <w:left w:val="nil"/>
              <w:bottom w:val="nil"/>
              <w:right w:val="nil"/>
            </w:tcBorders>
            <w:shd w:val="clear" w:color="auto" w:fill="FFFFFF"/>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三类区</w:t>
            </w:r>
          </w:p>
        </w:tc>
        <w:tc>
          <w:tcPr>
            <w:tcW w:w="4247" w:type="dxa"/>
            <w:tcBorders>
              <w:top w:val="nil"/>
              <w:left w:val="nil"/>
              <w:bottom w:val="nil"/>
              <w:right w:val="nil"/>
            </w:tcBorders>
            <w:shd w:val="clear" w:color="auto" w:fill="FFFFFF"/>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白沙洲工业园</w:t>
            </w:r>
          </w:p>
        </w:tc>
        <w:tc>
          <w:tcPr>
            <w:tcW w:w="1802" w:type="dxa"/>
            <w:tcBorders>
              <w:top w:val="nil"/>
              <w:left w:val="nil"/>
              <w:bottom w:val="nil"/>
              <w:right w:val="nil"/>
            </w:tcBorders>
            <w:shd w:val="clear" w:color="auto" w:fill="FFFFFF"/>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65</w:t>
            </w:r>
          </w:p>
        </w:tc>
        <w:tc>
          <w:tcPr>
            <w:tcW w:w="1802" w:type="dxa"/>
            <w:tcBorders>
              <w:top w:val="nil"/>
              <w:left w:val="nil"/>
              <w:bottom w:val="nil"/>
              <w:right w:val="nil"/>
            </w:tcBorders>
            <w:shd w:val="clear" w:color="auto" w:fill="FFFFFF"/>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55</w:t>
            </w:r>
          </w:p>
        </w:tc>
      </w:tr>
      <w:tr>
        <w:tblPrEx>
          <w:tblBorders>
            <w:top w:val="none" w:color="auto" w:sz="0" w:space="0"/>
            <w:left w:val="none" w:color="auto" w:sz="0" w:space="0"/>
            <w:bottom w:val="none" w:color="auto" w:sz="0" w:space="0"/>
            <w:right w:val="none" w:color="auto" w:sz="0" w:space="0"/>
            <w:insideH w:val="outset" w:color="auto" w:sz="6" w:space="0"/>
            <w:insideV w:val="outset" w:color="auto" w:sz="6" w:space="0"/>
          </w:tblBorders>
          <w:tblCellMar>
            <w:top w:w="0" w:type="dxa"/>
            <w:left w:w="0" w:type="dxa"/>
            <w:bottom w:w="0" w:type="dxa"/>
            <w:right w:w="0" w:type="dxa"/>
          </w:tblCellMar>
        </w:tblPrEx>
        <w:trPr>
          <w:trHeight w:val="460" w:hRule="atLeast"/>
        </w:trPr>
        <w:tc>
          <w:tcPr>
            <w:tcW w:w="902" w:type="dxa"/>
            <w:tcBorders>
              <w:top w:val="nil"/>
              <w:left w:val="nil"/>
              <w:bottom w:val="single" w:color="008000" w:sz="12" w:space="0"/>
              <w:right w:val="nil"/>
            </w:tcBorders>
            <w:shd w:val="clear" w:color="auto" w:fill="FFFFFF"/>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四类区</w:t>
            </w:r>
          </w:p>
        </w:tc>
        <w:tc>
          <w:tcPr>
            <w:tcW w:w="4247" w:type="dxa"/>
            <w:tcBorders>
              <w:top w:val="nil"/>
              <w:left w:val="nil"/>
              <w:bottom w:val="single" w:color="008000" w:sz="12" w:space="0"/>
              <w:right w:val="nil"/>
            </w:tcBorders>
            <w:shd w:val="clear" w:color="auto" w:fill="FFFFFF"/>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城市道路中交通干线两侧区域；</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长江航道沿岸区域</w:t>
            </w:r>
          </w:p>
        </w:tc>
        <w:tc>
          <w:tcPr>
            <w:tcW w:w="1802" w:type="dxa"/>
            <w:tcBorders>
              <w:top w:val="nil"/>
              <w:left w:val="nil"/>
              <w:bottom w:val="single" w:color="008000" w:sz="12" w:space="0"/>
              <w:right w:val="nil"/>
            </w:tcBorders>
            <w:shd w:val="clear" w:color="auto" w:fill="FFFFFF"/>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70</w:t>
            </w:r>
          </w:p>
        </w:tc>
        <w:tc>
          <w:tcPr>
            <w:tcW w:w="1802" w:type="dxa"/>
            <w:tcBorders>
              <w:top w:val="nil"/>
              <w:left w:val="nil"/>
              <w:bottom w:val="single" w:color="008000" w:sz="12" w:space="0"/>
              <w:right w:val="nil"/>
            </w:tcBorders>
            <w:shd w:val="clear" w:color="auto" w:fill="FFFFFF"/>
            <w:tcMar>
              <w:left w:w="108" w:type="dxa"/>
              <w:right w:w="108" w:type="dxa"/>
            </w:tcMar>
            <w:vAlign w:val="center"/>
          </w:tcPr>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jc w:val="both"/>
              <w:rPr>
                <w:rFonts w:hint="default" w:ascii="'serif'" w:hAnsi="'serif'" w:eastAsia="'serif'" w:cs="'serif'"/>
                <w:color w:val="auto"/>
                <w:sz w:val="21"/>
                <w:szCs w:val="21"/>
              </w:rPr>
            </w:pPr>
            <w:r>
              <w:rPr>
                <w:rFonts w:hint="eastAsia" w:ascii="宋体" w:hAnsi="宋体" w:eastAsia="宋体" w:cs="宋体"/>
                <w:i w:val="0"/>
                <w:iCs w:val="0"/>
                <w:caps w:val="0"/>
                <w:color w:val="auto"/>
                <w:spacing w:val="0"/>
                <w:sz w:val="21"/>
                <w:szCs w:val="21"/>
                <w:bdr w:val="none" w:color="auto" w:sz="0" w:space="0"/>
              </w:rPr>
              <w:t>55</w:t>
            </w:r>
          </w:p>
        </w:tc>
      </w:tr>
    </w:tbl>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ans-serif'" w:hAnsi="'sans-serif'" w:eastAsia="'sans-serif'" w:cs="'sans-serif'"/>
          <w:b/>
          <w:bCs/>
          <w:i w:val="0"/>
          <w:iCs w:val="0"/>
          <w:caps w:val="0"/>
          <w:color w:val="auto"/>
          <w:spacing w:val="0"/>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二、 水环境质量控制</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0" w:afterAutospacing="0" w:line="600" w:lineRule="atLeast"/>
        <w:ind w:left="0" w:right="0" w:firstLine="0"/>
        <w:jc w:val="both"/>
        <w:rPr>
          <w:rFonts w:hint="default" w:ascii="'serif'" w:hAnsi="'serif'" w:eastAsia="'serif'" w:cs="'serif'"/>
          <w:i w:val="0"/>
          <w:iCs w:val="0"/>
          <w:caps w:val="0"/>
          <w:color w:val="auto"/>
          <w:spacing w:val="0"/>
          <w:sz w:val="21"/>
          <w:szCs w:val="21"/>
        </w:rPr>
      </w:pPr>
      <w:r>
        <w:rPr>
          <w:rFonts w:hint="default" w:ascii="'serif'" w:hAnsi="'serif'" w:eastAsia="'serif'" w:cs="'serif'"/>
          <w:b w:val="0"/>
          <w:bCs w:val="0"/>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“十二五”期间水环境质量控制的重点是生活源污水和重点工业企业废水。</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1</w:t>
      </w:r>
      <w:r>
        <w:rPr>
          <w:rFonts w:hint="eastAsia" w:ascii="宋体" w:hAnsi="宋体" w:eastAsia="宋体" w:cs="宋体"/>
          <w:b/>
          <w:bCs/>
          <w:i w:val="0"/>
          <w:iCs w:val="0"/>
          <w:caps w:val="0"/>
          <w:color w:val="auto"/>
          <w:spacing w:val="0"/>
          <w:sz w:val="32"/>
          <w:szCs w:val="32"/>
          <w:bdr w:val="none" w:color="auto" w:sz="0" w:space="0"/>
          <w:shd w:val="clear" w:fill="FFFFFF"/>
        </w:rPr>
        <w:t>、</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水污染防治</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0" w:afterAutospacing="0" w:line="600" w:lineRule="atLeast"/>
        <w:ind w:left="0" w:right="0" w:firstLine="0"/>
        <w:jc w:val="both"/>
        <w:rPr>
          <w:rFonts w:hint="default" w:ascii="'serif'" w:hAnsi="'serif'" w:eastAsia="'serif'" w:cs="'serif'"/>
          <w:i w:val="0"/>
          <w:iCs w:val="0"/>
          <w:caps w:val="0"/>
          <w:color w:val="auto"/>
          <w:spacing w:val="0"/>
          <w:sz w:val="21"/>
          <w:szCs w:val="21"/>
        </w:rPr>
      </w:pPr>
      <w:r>
        <w:rPr>
          <w:rFonts w:hint="default" w:ascii="'serif'" w:hAnsi="'serif'" w:eastAsia="'serif'" w:cs="'serif'"/>
          <w:b w:val="0"/>
          <w:bCs w:val="0"/>
          <w:i w:val="0"/>
          <w:iCs w:val="0"/>
          <w:caps w:val="0"/>
          <w:color w:val="auto"/>
          <w:spacing w:val="0"/>
          <w:sz w:val="24"/>
          <w:szCs w:val="24"/>
          <w:bdr w:val="none" w:color="auto" w:sz="0" w:space="0"/>
          <w:shd w:val="clear" w:fill="FFFFFF"/>
        </w:rPr>
        <w:t>    </w:t>
      </w:r>
      <w:r>
        <w:rPr>
          <w:rFonts w:hint="eastAsia" w:ascii="宋体" w:hAnsi="宋体" w:eastAsia="宋体" w:cs="宋体"/>
          <w:b w:val="0"/>
          <w:bCs w:val="0"/>
          <w:i w:val="0"/>
          <w:iCs w:val="0"/>
          <w:caps w:val="0"/>
          <w:color w:val="auto"/>
          <w:spacing w:val="0"/>
          <w:sz w:val="24"/>
          <w:szCs w:val="24"/>
          <w:bdr w:val="none" w:color="auto" w:sz="0" w:space="0"/>
          <w:shd w:val="clear" w:fill="FFFFFF"/>
        </w:rPr>
        <w:t>（</w:t>
      </w:r>
      <w:r>
        <w:rPr>
          <w:rFonts w:hint="default" w:ascii="'serif'" w:hAnsi="'serif'" w:eastAsia="'serif'" w:cs="'serif'"/>
          <w:b w:val="0"/>
          <w:bCs w:val="0"/>
          <w:i w:val="0"/>
          <w:iCs w:val="0"/>
          <w:caps w:val="0"/>
          <w:color w:val="auto"/>
          <w:spacing w:val="0"/>
          <w:sz w:val="24"/>
          <w:szCs w:val="24"/>
          <w:bdr w:val="none" w:color="auto" w:sz="0" w:space="0"/>
          <w:shd w:val="clear" w:fill="FFFFFF"/>
        </w:rPr>
        <w:t>1</w:t>
      </w:r>
      <w:r>
        <w:rPr>
          <w:rFonts w:hint="eastAsia" w:ascii="宋体" w:hAnsi="宋体" w:eastAsia="宋体" w:cs="宋体"/>
          <w:b w:val="0"/>
          <w:bCs w:val="0"/>
          <w:i w:val="0"/>
          <w:iCs w:val="0"/>
          <w:caps w:val="0"/>
          <w:color w:val="auto"/>
          <w:spacing w:val="0"/>
          <w:sz w:val="24"/>
          <w:szCs w:val="24"/>
          <w:bdr w:val="none" w:color="auto" w:sz="0" w:space="0"/>
          <w:shd w:val="clear" w:fill="FFFFFF"/>
        </w:rPr>
        <w:t>）、加强污染源源头控制</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一是加强工业企业水污染防治。严格禁止新建高污染企业，新、改、扩建项目要提高技术起点，集中到工业园分行业类别进行合理布局，集中控制工业污染。加大环境执法力度，严查违法排污企业。加大工业污染源的现场监察监测力度，严格控制含重金属和其他有毒有害物质废水的排放，加强重点企业排污口在线监控，严格实行污染物排放浓度达标与总量控制相结合的环境管理制度，提高工业废水重复利用率。重点控制和削减武船和滨湖机械厂电镀废水，武昌焦化、人福药业和圆融化工厂以及中昌植物油厂的污染物排放总量，督促人福药业、滨湖机械厂、圆融化工厂搬迁和武昌焦化、中昌植物油厂停产转向经营。</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二是加强生活污水治理。首先要鼓励节约用水和循环用水，综合利用，减少浪费。要加快城市污水处理厂和污水收集管网建设，截流所有入江、入湖污水进入污水收集处理系统，彻底改变污水直排江湖状况。加快建设完善城市雨污分流收纳体系，完成武昌辖区内与沙湖、黄家湖、二廊庙污水处理厂的配套管网建设工程，扩大污水处理厂二级处理能力，提高污水集中处理率至</w:t>
      </w:r>
      <w:r>
        <w:rPr>
          <w:rFonts w:hint="default" w:ascii="'serif'" w:hAnsi="'serif'" w:eastAsia="'serif'" w:cs="'serif'"/>
          <w:i w:val="0"/>
          <w:iCs w:val="0"/>
          <w:caps w:val="0"/>
          <w:color w:val="auto"/>
          <w:spacing w:val="0"/>
          <w:sz w:val="24"/>
          <w:szCs w:val="24"/>
          <w:bdr w:val="none" w:color="auto" w:sz="0" w:space="0"/>
          <w:shd w:val="clear" w:fill="FFFFFF"/>
        </w:rPr>
        <w:t>95%</w:t>
      </w:r>
      <w:r>
        <w:rPr>
          <w:rFonts w:hint="eastAsia" w:ascii="宋体" w:hAnsi="宋体" w:eastAsia="宋体" w:cs="宋体"/>
          <w:i w:val="0"/>
          <w:iCs w:val="0"/>
          <w:caps w:val="0"/>
          <w:color w:val="auto"/>
          <w:spacing w:val="0"/>
          <w:sz w:val="24"/>
          <w:szCs w:val="24"/>
          <w:bdr w:val="none" w:color="auto" w:sz="0" w:space="0"/>
          <w:shd w:val="clear" w:fill="FFFFFF"/>
        </w:rPr>
        <w:t>以上。对没有污水收集管网的地区，采取分散与集中处理相结合的方式；在有条件的地方，建立和完善中水收集、处理系统，提高水资源利用率。</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三是加强三产业领域生产经营废水监管和治理。重点加强医院医用废水排放管理，禁止超标排污，防止医源性水源感染。要大力推进餐饮废水治理达标排放工作，推行回收餐厨废油用作油脂化工原料，发展生物柴油新能源。</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四是加强湖泊水环境综合整治。武昌区湖泊众多，由于长期纳污调蓄和填占切割，功能退化严重，水质量控制和水生态修复十分困难。</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十二五”期间，要划定湖泊生态环境保护“三线”，建设临湖休憩缓冲生态带，完善“一湖一景”湖泊公园建设和管理。继续进行湖泊底泥清淤和水生态修复工作，完成东沙联通和引江入湖工程，改变湖水封闭、半封闭状态。加强湖泊执法管理，发动群众和辖区单位开展“人与湖泊共和谐”</w:t>
      </w: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的爱湖护湖、文明游湖和共建共享的主题活动，严禁填湖、排污和乱倒垃圾行为。</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0" w:afterAutospacing="0" w:line="600" w:lineRule="atLeast"/>
        <w:ind w:left="0" w:right="0" w:firstLine="482"/>
        <w:jc w:val="both"/>
        <w:rPr>
          <w:rFonts w:hint="default" w:ascii="'serif'" w:hAnsi="'serif'" w:eastAsia="'serif'" w:cs="'serif'"/>
          <w:i w:val="0"/>
          <w:iCs w:val="0"/>
          <w:caps w:val="0"/>
          <w:color w:val="auto"/>
          <w:spacing w:val="0"/>
          <w:sz w:val="21"/>
          <w:szCs w:val="21"/>
        </w:rPr>
      </w:pPr>
      <w:r>
        <w:rPr>
          <w:rFonts w:hint="eastAsia" w:ascii="宋体" w:hAnsi="宋体" w:eastAsia="宋体" w:cs="宋体"/>
          <w:b w:val="0"/>
          <w:bCs w:val="0"/>
          <w:i w:val="0"/>
          <w:iCs w:val="0"/>
          <w:caps w:val="0"/>
          <w:color w:val="auto"/>
          <w:spacing w:val="0"/>
          <w:sz w:val="24"/>
          <w:szCs w:val="24"/>
          <w:bdr w:val="none" w:color="auto" w:sz="0" w:space="0"/>
          <w:shd w:val="clear" w:fill="FFFFFF"/>
        </w:rPr>
        <w:t>（</w:t>
      </w:r>
      <w:r>
        <w:rPr>
          <w:rFonts w:hint="default" w:ascii="'serif'" w:hAnsi="'serif'" w:eastAsia="'serif'" w:cs="'serif'"/>
          <w:b w:val="0"/>
          <w:bCs w:val="0"/>
          <w:i w:val="0"/>
          <w:iCs w:val="0"/>
          <w:caps w:val="0"/>
          <w:color w:val="auto"/>
          <w:spacing w:val="0"/>
          <w:sz w:val="24"/>
          <w:szCs w:val="24"/>
          <w:bdr w:val="none" w:color="auto" w:sz="0" w:space="0"/>
          <w:shd w:val="clear" w:fill="FFFFFF"/>
        </w:rPr>
        <w:t>2</w:t>
      </w:r>
      <w:r>
        <w:rPr>
          <w:rFonts w:hint="eastAsia" w:ascii="宋体" w:hAnsi="宋体" w:eastAsia="宋体" w:cs="宋体"/>
          <w:b w:val="0"/>
          <w:bCs w:val="0"/>
          <w:i w:val="0"/>
          <w:iCs w:val="0"/>
          <w:caps w:val="0"/>
          <w:color w:val="auto"/>
          <w:spacing w:val="0"/>
          <w:sz w:val="24"/>
          <w:szCs w:val="24"/>
          <w:bdr w:val="none" w:color="auto" w:sz="0" w:space="0"/>
          <w:shd w:val="clear" w:fill="FFFFFF"/>
        </w:rPr>
        <w:t>）、治理面源污染</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逐步建设面源污染处理系统。通过设置植被缓冲带、自然湿地等措施，充分利用土地和植被的净化能力，截留净化雨水径流中的路面污染物质，对面源污染进行适度处理。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一是控制城市径流污染源，加强城区环境清扫保洁工作，禁止乱扔废物和乱倒垃圾等；严格控制利用路面维修机动车辆和占道经营餐饮业，避免废油污染路面和土壤；继续加强城市绿化，减少不透水地面比例以及降雨侵蚀程度；进行雨污分流并对初期雨水径流进行工程处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二是加强建设项目的水土保持工作，制定严格的土地利用规划，开发建设项目严格执行</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三同时</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制度，实施相应的水土保持措施，尤应以工程措施为先导，严格控制开发平台、堆积边坡、裸露地等重点侵蚀产砂源地，并辅助以生物措施，进行生态恢复与景观重建。</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both"/>
        <w:rPr>
          <w:rFonts w:hint="default" w:ascii="'serif'" w:hAnsi="'serif'" w:eastAsia="'serif'" w:cs="'serif'"/>
          <w:i w:val="0"/>
          <w:iCs w:val="0"/>
          <w:caps w:val="0"/>
          <w:color w:val="auto"/>
          <w:spacing w:val="0"/>
          <w:sz w:val="21"/>
          <w:szCs w:val="21"/>
        </w:rPr>
      </w:pP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三是采取长效治理措施，巩固四美塘和紫阳湖等水质显著好转的湖泊水质管理，防止出现波动或恶化，使其稳定达到《地表水环境质量标准》中</w:t>
      </w:r>
      <w:r>
        <w:rPr>
          <w:rFonts w:hint="default" w:ascii="'serif'" w:hAnsi="'serif'" w:eastAsia="'serif'" w:cs="'serif'"/>
          <w:i w:val="0"/>
          <w:iCs w:val="0"/>
          <w:caps w:val="0"/>
          <w:color w:val="auto"/>
          <w:spacing w:val="0"/>
          <w:sz w:val="24"/>
          <w:szCs w:val="24"/>
          <w:bdr w:val="none" w:color="auto" w:sz="0" w:space="0"/>
          <w:shd w:val="clear" w:fill="FFFFFF"/>
        </w:rPr>
        <w:t>4</w:t>
      </w:r>
      <w:r>
        <w:rPr>
          <w:rFonts w:hint="eastAsia" w:ascii="宋体" w:hAnsi="宋体" w:eastAsia="宋体" w:cs="宋体"/>
          <w:i w:val="0"/>
          <w:iCs w:val="0"/>
          <w:caps w:val="0"/>
          <w:color w:val="auto"/>
          <w:spacing w:val="0"/>
          <w:sz w:val="24"/>
          <w:szCs w:val="24"/>
          <w:bdr w:val="none" w:color="auto" w:sz="0" w:space="0"/>
          <w:shd w:val="clear" w:fill="FFFFFF"/>
        </w:rPr>
        <w:t>类功能区水质要求。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both"/>
        <w:rPr>
          <w:rFonts w:hint="default" w:ascii="'serif'" w:hAnsi="'serif'" w:eastAsia="'serif'" w:cs="'serif'"/>
          <w:i w:val="0"/>
          <w:iCs w:val="0"/>
          <w:caps w:val="0"/>
          <w:color w:val="auto"/>
          <w:spacing w:val="0"/>
          <w:sz w:val="21"/>
          <w:szCs w:val="21"/>
        </w:rPr>
      </w:pP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四是加快武昌大东湖水网</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六湖连通</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工程进度，采取引水、底泥疏浚、生态治理等综合措施对东湖、沙湖、内沙湖等湖泊进行治理，使其逐步达到《地表水环境质量标准》中</w:t>
      </w:r>
      <w:r>
        <w:rPr>
          <w:rFonts w:hint="default" w:ascii="'serif'" w:hAnsi="'serif'" w:eastAsia="'serif'" w:cs="'serif'"/>
          <w:i w:val="0"/>
          <w:iCs w:val="0"/>
          <w:caps w:val="0"/>
          <w:color w:val="auto"/>
          <w:spacing w:val="0"/>
          <w:sz w:val="24"/>
          <w:szCs w:val="24"/>
          <w:bdr w:val="none" w:color="auto" w:sz="0" w:space="0"/>
          <w:shd w:val="clear" w:fill="FFFFFF"/>
        </w:rPr>
        <w:t>4</w:t>
      </w:r>
      <w:r>
        <w:rPr>
          <w:rFonts w:hint="eastAsia" w:ascii="宋体" w:hAnsi="宋体" w:eastAsia="宋体" w:cs="宋体"/>
          <w:i w:val="0"/>
          <w:iCs w:val="0"/>
          <w:caps w:val="0"/>
          <w:color w:val="auto"/>
          <w:spacing w:val="0"/>
          <w:sz w:val="24"/>
          <w:szCs w:val="24"/>
          <w:bdr w:val="none" w:color="auto" w:sz="0" w:space="0"/>
          <w:shd w:val="clear" w:fill="FFFFFF"/>
        </w:rPr>
        <w:t>类功能区水质要求，建成沙湖水景公园。</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both"/>
        <w:rPr>
          <w:rFonts w:hint="default" w:ascii="'serif'" w:hAnsi="'serif'" w:eastAsia="'serif'" w:cs="'serif'"/>
          <w:i w:val="0"/>
          <w:iCs w:val="0"/>
          <w:caps w:val="0"/>
          <w:color w:val="auto"/>
          <w:spacing w:val="0"/>
          <w:sz w:val="21"/>
          <w:szCs w:val="21"/>
        </w:rPr>
      </w:pP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五是实行前进路、新生路泵站联动，解决内涝雨污合流排入内沙湖加重污染的问题，恢复其景观用水功能。</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both"/>
        <w:rPr>
          <w:rFonts w:hint="default" w:ascii="'serif'" w:hAnsi="'serif'" w:eastAsia="'serif'" w:cs="'serif'"/>
          <w:i w:val="0"/>
          <w:iCs w:val="0"/>
          <w:caps w:val="0"/>
          <w:color w:val="auto"/>
          <w:spacing w:val="0"/>
          <w:sz w:val="21"/>
          <w:szCs w:val="21"/>
        </w:rPr>
      </w:pP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六是开展巡司河武昌段岸线整治、截污和武泰闸历史风情园建设工程，完成夹套河武昌段</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明改暗</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工程，消灭巡司河及夹套河黑臭现象，水质提档升级，确保长江平湖门水厂水源安全。</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both"/>
        <w:rPr>
          <w:rFonts w:hint="default" w:ascii="'serif'" w:hAnsi="'serif'" w:eastAsia="'serif'" w:cs="'serif'"/>
          <w:i w:val="0"/>
          <w:iCs w:val="0"/>
          <w:caps w:val="0"/>
          <w:color w:val="auto"/>
          <w:spacing w:val="0"/>
          <w:sz w:val="21"/>
          <w:szCs w:val="21"/>
        </w:rPr>
      </w:pP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七是实施晒湖清淤及水体修复工程，建成晒湖公园。</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both"/>
        <w:rPr>
          <w:rFonts w:hint="default" w:ascii="'serif'" w:hAnsi="'serif'" w:eastAsia="'serif'" w:cs="'serif'"/>
          <w:i w:val="0"/>
          <w:iCs w:val="0"/>
          <w:caps w:val="0"/>
          <w:color w:val="auto"/>
          <w:spacing w:val="0"/>
          <w:sz w:val="21"/>
          <w:szCs w:val="21"/>
        </w:rPr>
      </w:pP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八是巩固都司湖治理成果，争取建设校区湖泊公园，对社会开放。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2</w:t>
      </w:r>
      <w:r>
        <w:rPr>
          <w:rFonts w:hint="eastAsia" w:ascii="宋体" w:hAnsi="宋体" w:eastAsia="宋体" w:cs="宋体"/>
          <w:b/>
          <w:bCs/>
          <w:i w:val="0"/>
          <w:iCs w:val="0"/>
          <w:caps w:val="0"/>
          <w:color w:val="auto"/>
          <w:spacing w:val="0"/>
          <w:sz w:val="32"/>
          <w:szCs w:val="32"/>
          <w:bdr w:val="none" w:color="auto" w:sz="0" w:space="0"/>
          <w:shd w:val="clear" w:fill="FFFFFF"/>
        </w:rPr>
        <w:t>、饮用水水源安全管理及防治</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0" w:afterAutospacing="0" w:line="600" w:lineRule="atLeast"/>
        <w:ind w:left="0" w:right="0" w:firstLine="482"/>
        <w:jc w:val="both"/>
        <w:rPr>
          <w:rFonts w:hint="default" w:ascii="'serif'" w:hAnsi="'serif'" w:eastAsia="'serif'" w:cs="'serif'"/>
          <w:i w:val="0"/>
          <w:iCs w:val="0"/>
          <w:caps w:val="0"/>
          <w:color w:val="auto"/>
          <w:spacing w:val="0"/>
          <w:sz w:val="21"/>
          <w:szCs w:val="21"/>
        </w:rPr>
      </w:pPr>
      <w:r>
        <w:rPr>
          <w:rFonts w:hint="eastAsia" w:ascii="宋体" w:hAnsi="宋体" w:eastAsia="宋体" w:cs="宋体"/>
          <w:b w:val="0"/>
          <w:bCs w:val="0"/>
          <w:i w:val="0"/>
          <w:iCs w:val="0"/>
          <w:caps w:val="0"/>
          <w:color w:val="auto"/>
          <w:spacing w:val="0"/>
          <w:sz w:val="24"/>
          <w:szCs w:val="24"/>
          <w:bdr w:val="none" w:color="auto" w:sz="0" w:space="0"/>
          <w:shd w:val="clear" w:fill="FFFFFF"/>
        </w:rPr>
        <w:t>（</w:t>
      </w:r>
      <w:r>
        <w:rPr>
          <w:rFonts w:hint="default" w:ascii="'serif'" w:hAnsi="'serif'" w:eastAsia="'serif'" w:cs="'serif'"/>
          <w:b w:val="0"/>
          <w:bCs w:val="0"/>
          <w:i w:val="0"/>
          <w:iCs w:val="0"/>
          <w:caps w:val="0"/>
          <w:color w:val="auto"/>
          <w:spacing w:val="0"/>
          <w:sz w:val="24"/>
          <w:szCs w:val="24"/>
          <w:bdr w:val="none" w:color="auto" w:sz="0" w:space="0"/>
          <w:shd w:val="clear" w:fill="FFFFFF"/>
        </w:rPr>
        <w:t>1</w:t>
      </w:r>
      <w:r>
        <w:rPr>
          <w:rFonts w:hint="eastAsia" w:ascii="宋体" w:hAnsi="宋体" w:eastAsia="宋体" w:cs="宋体"/>
          <w:b w:val="0"/>
          <w:bCs w:val="0"/>
          <w:i w:val="0"/>
          <w:iCs w:val="0"/>
          <w:caps w:val="0"/>
          <w:color w:val="auto"/>
          <w:spacing w:val="0"/>
          <w:sz w:val="24"/>
          <w:szCs w:val="24"/>
          <w:bdr w:val="none" w:color="auto" w:sz="0" w:space="0"/>
          <w:shd w:val="clear" w:fill="FFFFFF"/>
        </w:rPr>
        <w:t>）、加强沿江自来水厂饮用水源保护区管理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在岸边设立醒目的饮用水源保护区标志牌，明令禁止在保护区内从事有碍饮用水安全的生产作业和排污行为。加强沿江环境巡查，督促武船水上车间和长航修理码头清洁生产，避免影响下游自来水厂取水口安全。坚决取缔取水口上游江滩保护区内的田地菜地。</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0" w:afterAutospacing="0" w:line="600" w:lineRule="atLeast"/>
        <w:ind w:left="0" w:right="0" w:firstLine="482"/>
        <w:jc w:val="both"/>
        <w:rPr>
          <w:rFonts w:hint="default" w:ascii="'serif'" w:hAnsi="'serif'" w:eastAsia="'serif'" w:cs="'serif'"/>
          <w:i w:val="0"/>
          <w:iCs w:val="0"/>
          <w:caps w:val="0"/>
          <w:color w:val="auto"/>
          <w:spacing w:val="0"/>
          <w:sz w:val="21"/>
          <w:szCs w:val="21"/>
        </w:rPr>
      </w:pPr>
      <w:r>
        <w:rPr>
          <w:rFonts w:hint="eastAsia" w:ascii="宋体" w:hAnsi="宋体" w:eastAsia="宋体" w:cs="宋体"/>
          <w:b w:val="0"/>
          <w:bCs w:val="0"/>
          <w:i w:val="0"/>
          <w:iCs w:val="0"/>
          <w:caps w:val="0"/>
          <w:color w:val="auto"/>
          <w:spacing w:val="0"/>
          <w:sz w:val="24"/>
          <w:szCs w:val="24"/>
          <w:bdr w:val="none" w:color="auto" w:sz="0" w:space="0"/>
          <w:shd w:val="clear" w:fill="FFFFFF"/>
        </w:rPr>
        <w:t>（</w:t>
      </w:r>
      <w:r>
        <w:rPr>
          <w:rFonts w:hint="default" w:ascii="'serif'" w:hAnsi="'serif'" w:eastAsia="'serif'" w:cs="'serif'"/>
          <w:b w:val="0"/>
          <w:bCs w:val="0"/>
          <w:i w:val="0"/>
          <w:iCs w:val="0"/>
          <w:caps w:val="0"/>
          <w:color w:val="auto"/>
          <w:spacing w:val="0"/>
          <w:sz w:val="24"/>
          <w:szCs w:val="24"/>
          <w:bdr w:val="none" w:color="auto" w:sz="0" w:space="0"/>
          <w:shd w:val="clear" w:fill="FFFFFF"/>
        </w:rPr>
        <w:t>2</w:t>
      </w:r>
      <w:r>
        <w:rPr>
          <w:rFonts w:hint="eastAsia" w:ascii="宋体" w:hAnsi="宋体" w:eastAsia="宋体" w:cs="宋体"/>
          <w:b w:val="0"/>
          <w:bCs w:val="0"/>
          <w:i w:val="0"/>
          <w:iCs w:val="0"/>
          <w:caps w:val="0"/>
          <w:color w:val="auto"/>
          <w:spacing w:val="0"/>
          <w:sz w:val="24"/>
          <w:szCs w:val="24"/>
          <w:bdr w:val="none" w:color="auto" w:sz="0" w:space="0"/>
          <w:shd w:val="clear" w:fill="FFFFFF"/>
        </w:rPr>
        <w:t>）、建立和完善饮用水水源水质监测和安全预警机制</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针对饮用水水源环境监测能力建设的要求，加强环境监测站水质监测能力建设，提高快速检验能力和水平。建立水质预警系统，坚持对巡司河水体水环境进行监测、分析、预测、管理和控制。建立和完善水环境突发性事故应急处置体系，建设应急指挥中心和应急队伍，加强应急装备和物资储备，组织应急技术培训和应急处置演习，提高实战水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ans-serif'" w:hAnsi="'sans-serif'" w:eastAsia="'sans-serif'" w:cs="'sans-serif'"/>
          <w:b/>
          <w:bCs/>
          <w:i w:val="0"/>
          <w:iCs w:val="0"/>
          <w:caps w:val="0"/>
          <w:color w:val="auto"/>
          <w:spacing w:val="0"/>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三、空气环境质量控制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1</w:t>
      </w:r>
      <w:r>
        <w:rPr>
          <w:rFonts w:hint="eastAsia" w:ascii="宋体" w:hAnsi="宋体" w:eastAsia="宋体" w:cs="宋体"/>
          <w:b/>
          <w:bCs/>
          <w:i w:val="0"/>
          <w:iCs w:val="0"/>
          <w:caps w:val="0"/>
          <w:color w:val="auto"/>
          <w:spacing w:val="0"/>
          <w:sz w:val="32"/>
          <w:szCs w:val="32"/>
          <w:bdr w:val="none" w:color="auto" w:sz="0" w:space="0"/>
          <w:shd w:val="clear" w:fill="FFFFFF"/>
        </w:rPr>
        <w:t>、</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工业企业大气污染控制</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十一五”期间，武昌电厂和辖区工业锅炉全部改用清洁能源，武昌电厂开始为辖区热力网集中供暖、供冷和热水，白沙洲工业园内企业集中使用武昌焦化厂焦燃气。“十二五”要巩固改燃和烟尘控制区成果，继续推动省供暖中心、武大、省人民医院和湖北饭店等单位改燃；督促武昌焦化厂停止焦炭生产，转向经营天然气和发展“燃气科技工业园”；督促武昌特种水泥厂停产搬迁，减少工业烟尘和粉尘排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2</w:t>
      </w:r>
      <w:r>
        <w:rPr>
          <w:rFonts w:hint="eastAsia" w:ascii="宋体" w:hAnsi="宋体" w:eastAsia="宋体" w:cs="宋体"/>
          <w:b/>
          <w:bCs/>
          <w:i w:val="0"/>
          <w:iCs w:val="0"/>
          <w:caps w:val="0"/>
          <w:color w:val="auto"/>
          <w:spacing w:val="0"/>
          <w:sz w:val="32"/>
          <w:szCs w:val="32"/>
          <w:bdr w:val="none" w:color="auto" w:sz="0" w:space="0"/>
          <w:shd w:val="clear" w:fill="FFFFFF"/>
        </w:rPr>
        <w:t>、</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加强餐饮油烟和服务业烟尘污染防治</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加强餐饮油烟污染防治设施的建设和监督管理，继续开展餐饮油烟综合整治工作，创建</w:t>
      </w:r>
      <w:r>
        <w:rPr>
          <w:rFonts w:hint="default" w:ascii="'serif'" w:hAnsi="'serif'" w:eastAsia="'serif'" w:cs="'serif'"/>
          <w:i w:val="0"/>
          <w:iCs w:val="0"/>
          <w:caps w:val="0"/>
          <w:color w:val="auto"/>
          <w:spacing w:val="0"/>
          <w:sz w:val="24"/>
          <w:szCs w:val="24"/>
          <w:bdr w:val="none" w:color="auto" w:sz="0" w:space="0"/>
          <w:shd w:val="clear" w:fill="FFFFFF"/>
        </w:rPr>
        <w:t>2-3</w:t>
      </w:r>
      <w:r>
        <w:rPr>
          <w:rFonts w:hint="eastAsia" w:ascii="宋体" w:hAnsi="宋体" w:eastAsia="宋体" w:cs="宋体"/>
          <w:i w:val="0"/>
          <w:iCs w:val="0"/>
          <w:caps w:val="0"/>
          <w:color w:val="auto"/>
          <w:spacing w:val="0"/>
          <w:sz w:val="24"/>
          <w:szCs w:val="24"/>
          <w:bdr w:val="none" w:color="auto" w:sz="0" w:space="0"/>
          <w:shd w:val="clear" w:fill="FFFFFF"/>
        </w:rPr>
        <w:t>条油烟噪声整治示范街，试行餐饮业油烟在线监控，督促餐饮业油烟达标排放。提倡新建居住区集中配置独立的餐饮服务场所及其污染防治设施，严格控制居民楼一楼开办餐饮服务门店，基本解决油烟扰民问题，改善居民的生活环境。要逐步消除</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小浴池</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小茶水炉</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小煤炉</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的烟尘污染影响。</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3</w:t>
      </w:r>
      <w:r>
        <w:rPr>
          <w:rFonts w:hint="eastAsia" w:ascii="宋体" w:hAnsi="宋体" w:eastAsia="宋体" w:cs="宋体"/>
          <w:b/>
          <w:bCs/>
          <w:i w:val="0"/>
          <w:iCs w:val="0"/>
          <w:caps w:val="0"/>
          <w:color w:val="auto"/>
          <w:spacing w:val="0"/>
          <w:sz w:val="32"/>
          <w:szCs w:val="32"/>
          <w:bdr w:val="none" w:color="auto" w:sz="0" w:space="0"/>
          <w:shd w:val="clear" w:fill="FFFFFF"/>
        </w:rPr>
        <w:t>、</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加强建筑施工和渣土运输扬尘管理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加强施工扬尘污染的全过程监管。重点控制拆迁工程，大力推广湿法拆迁，拆迁空地要围墙打院或临时绿化；渣土堆场要临时覆盖或绿化；建筑工地要实行封闭施工，进出建筑工地的机动车辆必须先冲洗后上路；渣土运输要加盖，严禁超高超重运输，要及时清除泼洒渣土。要推广湿法清扫、机械清扫和洒水压尘等道路清扫保洁措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4</w:t>
      </w:r>
      <w:r>
        <w:rPr>
          <w:rFonts w:hint="eastAsia" w:ascii="宋体" w:hAnsi="宋体" w:eastAsia="宋体" w:cs="宋体"/>
          <w:b/>
          <w:bCs/>
          <w:i w:val="0"/>
          <w:iCs w:val="0"/>
          <w:caps w:val="0"/>
          <w:color w:val="auto"/>
          <w:spacing w:val="0"/>
          <w:sz w:val="32"/>
          <w:szCs w:val="32"/>
          <w:bdr w:val="none" w:color="auto" w:sz="0" w:space="0"/>
          <w:shd w:val="clear" w:fill="FFFFFF"/>
        </w:rPr>
        <w:t>、</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加强城市机动车排气污染整治</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加强机动车尾气治理和监测监督管理，进一步完善城市机动车集中抽检、路检、尾气排放合格证和行政处罚制度，提高汽车尾气达标率，严格限制不达标车辆上路。加强道路建设、维护和管理，优化交通路网体系和交通指挥管理，减少路堵停车和怠速行驶的尾气污染增量排放。以发展轨道交通和公共交通为主线，优化城区公交线路，实行“公交优先”。区内有关路段逐步限制摩托车行驶，提倡使用清洁能源交通工具，大力推广免费租赁自行车，倡导低碳出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5 </w:t>
      </w:r>
      <w:r>
        <w:rPr>
          <w:rFonts w:hint="eastAsia" w:ascii="宋体" w:hAnsi="宋体" w:eastAsia="宋体" w:cs="宋体"/>
          <w:b/>
          <w:bCs/>
          <w:i w:val="0"/>
          <w:iCs w:val="0"/>
          <w:caps w:val="0"/>
          <w:color w:val="auto"/>
          <w:spacing w:val="0"/>
          <w:sz w:val="32"/>
          <w:szCs w:val="32"/>
          <w:bdr w:val="none" w:color="auto" w:sz="0" w:space="0"/>
          <w:shd w:val="clear" w:fill="FFFFFF"/>
        </w:rPr>
        <w:t>、强化</w:t>
      </w:r>
      <w:r>
        <w:rPr>
          <w:rFonts w:hint="default" w:ascii="'serif'" w:hAnsi="'serif'" w:eastAsia="'serif'" w:cs="'serif'"/>
          <w:b/>
          <w:bCs/>
          <w:i w:val="0"/>
          <w:iCs w:val="0"/>
          <w:caps w:val="0"/>
          <w:color w:val="auto"/>
          <w:spacing w:val="0"/>
          <w:sz w:val="32"/>
          <w:szCs w:val="32"/>
          <w:bdr w:val="none" w:color="auto" w:sz="0" w:space="0"/>
          <w:shd w:val="clear" w:fill="FFFFFF"/>
        </w:rPr>
        <w:t>“</w:t>
      </w:r>
      <w:r>
        <w:rPr>
          <w:rFonts w:hint="eastAsia" w:ascii="宋体" w:hAnsi="宋体" w:eastAsia="宋体" w:cs="宋体"/>
          <w:b/>
          <w:bCs/>
          <w:i w:val="0"/>
          <w:iCs w:val="0"/>
          <w:caps w:val="0"/>
          <w:color w:val="auto"/>
          <w:spacing w:val="0"/>
          <w:sz w:val="32"/>
          <w:szCs w:val="32"/>
          <w:bdr w:val="none" w:color="auto" w:sz="0" w:space="0"/>
          <w:shd w:val="clear" w:fill="FFFFFF"/>
        </w:rPr>
        <w:t>碳减排</w:t>
      </w:r>
      <w:r>
        <w:rPr>
          <w:rFonts w:hint="default" w:ascii="'serif'" w:hAnsi="'serif'" w:eastAsia="'serif'" w:cs="'serif'"/>
          <w:b/>
          <w:bCs/>
          <w:i w:val="0"/>
          <w:iCs w:val="0"/>
          <w:caps w:val="0"/>
          <w:color w:val="auto"/>
          <w:spacing w:val="0"/>
          <w:sz w:val="32"/>
          <w:szCs w:val="32"/>
          <w:bdr w:val="none" w:color="auto" w:sz="0" w:space="0"/>
          <w:shd w:val="clear" w:fill="FFFFFF"/>
        </w:rPr>
        <w:t>”</w:t>
      </w:r>
      <w:r>
        <w:rPr>
          <w:rFonts w:hint="eastAsia" w:ascii="宋体" w:hAnsi="宋体" w:eastAsia="宋体" w:cs="宋体"/>
          <w:b/>
          <w:bCs/>
          <w:i w:val="0"/>
          <w:iCs w:val="0"/>
          <w:caps w:val="0"/>
          <w:color w:val="auto"/>
          <w:spacing w:val="0"/>
          <w:sz w:val="32"/>
          <w:szCs w:val="32"/>
          <w:bdr w:val="none" w:color="auto" w:sz="0" w:space="0"/>
          <w:shd w:val="clear" w:fill="FFFFFF"/>
        </w:rPr>
        <w:t>工作</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成立应对气候变化机构，围绕市政府下达的二氧化碳减排工作任务，引导社会各界和居民群众实行低碳发展、低碳生活。继续优化产业结构，转变发展方式，减少单位国内生产总值二氧化碳的排放量。重点推进能源消耗大户的生产工艺流程技术改造，注重能源回收利用，鼓励企业试行“碳交易”。大力发展节能减排型建筑，推广大型机关、办公楼、商场及高档住宅区的能源综合管理，推广中央空调的变频改造，推广居住、办公楼房的屋顶绿化和立体绿化工程，减少能源消耗。广泛开展植树造林活动，促进碳回收和固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ans-serif'" w:hAnsi="'sans-serif'" w:eastAsia="'sans-serif'" w:cs="'sans-serif'"/>
          <w:b/>
          <w:bCs/>
          <w:i w:val="0"/>
          <w:iCs w:val="0"/>
          <w:caps w:val="0"/>
          <w:color w:val="auto"/>
          <w:spacing w:val="0"/>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四、声环境质量控制</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十二五</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期间声环境质量控制的重点为社会生活噪声、建筑噪声及交通噪声。</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1 </w:t>
      </w:r>
      <w:r>
        <w:rPr>
          <w:rFonts w:hint="eastAsia" w:ascii="宋体" w:hAnsi="宋体" w:eastAsia="宋体" w:cs="宋体"/>
          <w:b/>
          <w:bCs/>
          <w:i w:val="0"/>
          <w:iCs w:val="0"/>
          <w:caps w:val="0"/>
          <w:color w:val="auto"/>
          <w:spacing w:val="0"/>
          <w:sz w:val="32"/>
          <w:szCs w:val="32"/>
          <w:bdr w:val="none" w:color="auto" w:sz="0" w:space="0"/>
          <w:shd w:val="clear" w:fill="FFFFFF"/>
        </w:rPr>
        <w:t>、加强建筑施工和工业生产噪声控制</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加大建筑施工噪声污染的防治力度。政府各有关部门联合整顿建筑施工噪声扰民问题；综合考虑各种设备及其噪声影响范围，合理布局施工机械，以使噪声对周围敏感受体的影响最小化；加强对企业施工的管理，禁止中午和夜间进行产生噪声污染的施工作业；建筑施工排放的噪声须符合建筑施工场界噪声限值；鼓励研制、开发或引进低噪声的施工机械及工艺。</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加强工业噪声污染的防治。新建工业企业应尽量集中到白沙洲工业园，噪声源要远离医院、学校、居住区等敏感点；对高噪声设备进行隔音或消音处理，减少工业噪声外泄对环境的污染；对工业企业厂界噪声不达标的要限期治理，并严格依法征收排污费。</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2</w:t>
      </w:r>
      <w:r>
        <w:rPr>
          <w:rFonts w:hint="eastAsia" w:ascii="宋体" w:hAnsi="宋体" w:eastAsia="宋体" w:cs="宋体"/>
          <w:b/>
          <w:bCs/>
          <w:i w:val="0"/>
          <w:iCs w:val="0"/>
          <w:caps w:val="0"/>
          <w:color w:val="auto"/>
          <w:spacing w:val="0"/>
          <w:sz w:val="32"/>
          <w:szCs w:val="32"/>
          <w:bdr w:val="none" w:color="auto" w:sz="0" w:space="0"/>
          <w:shd w:val="clear" w:fill="FFFFFF"/>
        </w:rPr>
        <w:t>、</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交通噪声控制</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加强环境影响评价工作。通过严格的环境影响评价，合理控制铁路、公路沿线开发建设居民区、文教设施和医院等噪声敏感项目的安全隔离距离；严格执行环境影响评价文件提出的噪声缓解措施，减少对沿线噪声敏感区域的影响。</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大力开展城市道路交通综合治理，确保道路交通畅通；采取推广低噪路面及材料、加强路面保养、种植绿化带、建设隔声屏障、安装降噪装置等措施，加强敏感区域的噪声污染防治。</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坚持市区内机动车禁止鸣笛；强制淘汰超标机动车；开辟专用过境货车通道；规定大型货车的行驶区域、路线和时间。</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240" w:right="0" w:firstLine="30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建立交通噪声自动监测与信息显示系统，及时掌握、处理和公示交通噪声</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污染状况。</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3</w:t>
      </w:r>
      <w:r>
        <w:rPr>
          <w:rFonts w:hint="eastAsia" w:ascii="宋体" w:hAnsi="宋体" w:eastAsia="宋体" w:cs="宋体"/>
          <w:b/>
          <w:bCs/>
          <w:i w:val="0"/>
          <w:iCs w:val="0"/>
          <w:caps w:val="0"/>
          <w:color w:val="auto"/>
          <w:spacing w:val="0"/>
          <w:sz w:val="32"/>
          <w:szCs w:val="32"/>
          <w:bdr w:val="none" w:color="auto" w:sz="0" w:space="0"/>
          <w:shd w:val="clear" w:fill="FFFFFF"/>
        </w:rPr>
        <w:t>、</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社会生活噪声控制</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line="600" w:lineRule="atLeast"/>
        <w:ind w:left="0" w:right="0" w:firstLine="480"/>
        <w:jc w:val="left"/>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加强对娱乐场所、街头大排档、马路市场的管理力度，严格控制商业营销宣传活动的喇叭噪声。歌舞厅等娱乐场所必须采取隔声减振等方法进行噪声治理；审批新的娱乐场所必须控制与居民住房的距离，并征求附近居民的意见；加强对大型建筑物冷暖空调系统的管理，推广使用低噪声设备；加强对城市街道、广场、公园等公共场所高音设备的控制；加强对机动车防盗报警器的监管，减轻报警器的噪声污染；移风易俗，提倡文明操办殡葬婚礼，禁止燃放烟花爆竹和哀乐扰民。</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ans-serif'" w:hAnsi="'sans-serif'" w:eastAsia="'sans-serif'" w:cs="'sans-serif'"/>
          <w:b/>
          <w:bCs/>
          <w:i w:val="0"/>
          <w:iCs w:val="0"/>
          <w:caps w:val="0"/>
          <w:color w:val="auto"/>
          <w:spacing w:val="0"/>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五、 固体废物污染控制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1</w:t>
      </w:r>
      <w:r>
        <w:rPr>
          <w:rFonts w:hint="eastAsia" w:ascii="宋体" w:hAnsi="宋体" w:eastAsia="宋体" w:cs="宋体"/>
          <w:b/>
          <w:bCs/>
          <w:i w:val="0"/>
          <w:iCs w:val="0"/>
          <w:caps w:val="0"/>
          <w:color w:val="auto"/>
          <w:spacing w:val="0"/>
          <w:sz w:val="32"/>
          <w:szCs w:val="32"/>
          <w:bdr w:val="none" w:color="auto" w:sz="0" w:space="0"/>
          <w:shd w:val="clear" w:fill="FFFFFF"/>
        </w:rPr>
        <w:t>、生活垃圾管理政策措施</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line="600" w:lineRule="atLeast"/>
        <w:ind w:left="0" w:right="0" w:firstLine="480"/>
        <w:jc w:val="left"/>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将垃圾治理对策的视点和重心前移，在资源开发、生产、流通、消费和废物等环节上，最大限度减少垃圾产生并使其资源化。</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156" w:afterAutospacing="0" w:line="600" w:lineRule="atLeast"/>
        <w:ind w:left="0" w:right="0" w:firstLine="480"/>
        <w:jc w:val="left"/>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w:t>
      </w:r>
      <w:r>
        <w:rPr>
          <w:rFonts w:hint="default" w:ascii="'serif'" w:hAnsi="'serif'" w:eastAsia="'serif'" w:cs="'serif'"/>
          <w:i w:val="0"/>
          <w:iCs w:val="0"/>
          <w:caps w:val="0"/>
          <w:color w:val="auto"/>
          <w:spacing w:val="0"/>
          <w:sz w:val="24"/>
          <w:szCs w:val="24"/>
          <w:bdr w:val="none" w:color="auto" w:sz="0" w:space="0"/>
          <w:shd w:val="clear" w:fill="FFFFFF"/>
        </w:rPr>
        <w:t>1</w:t>
      </w:r>
      <w:r>
        <w:rPr>
          <w:rFonts w:hint="eastAsia" w:ascii="宋体" w:hAnsi="宋体" w:eastAsia="宋体" w:cs="宋体"/>
          <w:i w:val="0"/>
          <w:iCs w:val="0"/>
          <w:caps w:val="0"/>
          <w:color w:val="auto"/>
          <w:spacing w:val="0"/>
          <w:sz w:val="24"/>
          <w:szCs w:val="24"/>
          <w:bdr w:val="none" w:color="auto" w:sz="0" w:space="0"/>
          <w:shd w:val="clear" w:fill="FFFFFF"/>
        </w:rPr>
        <w:t>）控制生活垃圾产生量。积极推行净菜上市，减少蔬菜垃圾；限制使用一次性包装用品，尤其是塑料包装袋；鼓励扶持废旧物资的回收利用。</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left"/>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w:t>
      </w:r>
      <w:r>
        <w:rPr>
          <w:rFonts w:hint="default" w:ascii="'serif'" w:hAnsi="'serif'" w:eastAsia="'serif'" w:cs="'serif'"/>
          <w:i w:val="0"/>
          <w:iCs w:val="0"/>
          <w:caps w:val="0"/>
          <w:color w:val="auto"/>
          <w:spacing w:val="0"/>
          <w:sz w:val="24"/>
          <w:szCs w:val="24"/>
          <w:bdr w:val="none" w:color="auto" w:sz="0" w:space="0"/>
          <w:shd w:val="clear" w:fill="FFFFFF"/>
        </w:rPr>
        <w:t>2</w:t>
      </w:r>
      <w:r>
        <w:rPr>
          <w:rFonts w:hint="eastAsia" w:ascii="宋体" w:hAnsi="宋体" w:eastAsia="宋体" w:cs="宋体"/>
          <w:i w:val="0"/>
          <w:iCs w:val="0"/>
          <w:caps w:val="0"/>
          <w:color w:val="auto"/>
          <w:spacing w:val="0"/>
          <w:sz w:val="24"/>
          <w:szCs w:val="24"/>
          <w:bdr w:val="none" w:color="auto" w:sz="0" w:space="0"/>
          <w:shd w:val="clear" w:fill="FFFFFF"/>
        </w:rPr>
        <w:t>）大力推行生活垃圾分类收集。大力普及垃圾分类收集知识，建立垃圾分类收集、清运和处理体系，到</w:t>
      </w:r>
      <w:r>
        <w:rPr>
          <w:rFonts w:hint="default" w:ascii="'serif'" w:hAnsi="'serif'" w:eastAsia="'serif'" w:cs="'serif'"/>
          <w:i w:val="0"/>
          <w:iCs w:val="0"/>
          <w:caps w:val="0"/>
          <w:color w:val="auto"/>
          <w:spacing w:val="0"/>
          <w:sz w:val="24"/>
          <w:szCs w:val="24"/>
          <w:bdr w:val="none" w:color="auto" w:sz="0" w:space="0"/>
          <w:shd w:val="clear" w:fill="FFFFFF"/>
        </w:rPr>
        <w:t>2015</w:t>
      </w:r>
      <w:r>
        <w:rPr>
          <w:rFonts w:hint="eastAsia" w:ascii="宋体" w:hAnsi="宋体" w:eastAsia="宋体" w:cs="宋体"/>
          <w:i w:val="0"/>
          <w:iCs w:val="0"/>
          <w:caps w:val="0"/>
          <w:color w:val="auto"/>
          <w:spacing w:val="0"/>
          <w:sz w:val="24"/>
          <w:szCs w:val="24"/>
          <w:bdr w:val="none" w:color="auto" w:sz="0" w:space="0"/>
          <w:shd w:val="clear" w:fill="FFFFFF"/>
        </w:rPr>
        <w:t>年城区生活垃圾分类收集率达到</w:t>
      </w:r>
      <w:r>
        <w:rPr>
          <w:rFonts w:hint="default" w:ascii="'serif'" w:hAnsi="'serif'" w:eastAsia="'serif'" w:cs="'serif'"/>
          <w:i w:val="0"/>
          <w:iCs w:val="0"/>
          <w:caps w:val="0"/>
          <w:color w:val="auto"/>
          <w:spacing w:val="0"/>
          <w:sz w:val="24"/>
          <w:szCs w:val="24"/>
          <w:bdr w:val="none" w:color="auto" w:sz="0" w:space="0"/>
          <w:shd w:val="clear" w:fill="FFFFFF"/>
        </w:rPr>
        <w:t>10%</w:t>
      </w:r>
      <w:r>
        <w:rPr>
          <w:rFonts w:hint="eastAsia" w:ascii="宋体" w:hAnsi="宋体" w:eastAsia="宋体" w:cs="宋体"/>
          <w:i w:val="0"/>
          <w:iCs w:val="0"/>
          <w:caps w:val="0"/>
          <w:color w:val="auto"/>
          <w:spacing w:val="0"/>
          <w:sz w:val="24"/>
          <w:szCs w:val="24"/>
          <w:bdr w:val="none" w:color="auto" w:sz="0" w:space="0"/>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left"/>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w:t>
      </w:r>
      <w:r>
        <w:rPr>
          <w:rFonts w:hint="default" w:ascii="'serif'" w:hAnsi="'serif'" w:eastAsia="'serif'" w:cs="'serif'"/>
          <w:i w:val="0"/>
          <w:iCs w:val="0"/>
          <w:caps w:val="0"/>
          <w:color w:val="auto"/>
          <w:spacing w:val="0"/>
          <w:sz w:val="24"/>
          <w:szCs w:val="24"/>
          <w:bdr w:val="none" w:color="auto" w:sz="0" w:space="0"/>
          <w:shd w:val="clear" w:fill="FFFFFF"/>
        </w:rPr>
        <w:t>3</w:t>
      </w:r>
      <w:r>
        <w:rPr>
          <w:rFonts w:hint="eastAsia" w:ascii="宋体" w:hAnsi="宋体" w:eastAsia="宋体" w:cs="宋体"/>
          <w:i w:val="0"/>
          <w:iCs w:val="0"/>
          <w:caps w:val="0"/>
          <w:color w:val="auto"/>
          <w:spacing w:val="0"/>
          <w:sz w:val="24"/>
          <w:szCs w:val="24"/>
          <w:bdr w:val="none" w:color="auto" w:sz="0" w:space="0"/>
          <w:shd w:val="clear" w:fill="FFFFFF"/>
        </w:rPr>
        <w:t>）健全生活垃圾收运系统。“十二五”期间，预备新建处理能力</w:t>
      </w:r>
      <w:r>
        <w:rPr>
          <w:rFonts w:hint="default" w:ascii="'serif'" w:hAnsi="'serif'" w:eastAsia="'serif'" w:cs="'serif'"/>
          <w:i w:val="0"/>
          <w:iCs w:val="0"/>
          <w:caps w:val="0"/>
          <w:color w:val="auto"/>
          <w:spacing w:val="0"/>
          <w:sz w:val="24"/>
          <w:szCs w:val="24"/>
          <w:bdr w:val="none" w:color="auto" w:sz="0" w:space="0"/>
          <w:shd w:val="clear" w:fill="FFFFFF"/>
        </w:rPr>
        <w:t>1000t/d</w:t>
      </w:r>
      <w:r>
        <w:rPr>
          <w:rFonts w:hint="eastAsia" w:ascii="宋体" w:hAnsi="宋体" w:eastAsia="宋体" w:cs="宋体"/>
          <w:i w:val="0"/>
          <w:iCs w:val="0"/>
          <w:caps w:val="0"/>
          <w:color w:val="auto"/>
          <w:spacing w:val="0"/>
          <w:sz w:val="24"/>
          <w:szCs w:val="24"/>
          <w:bdr w:val="none" w:color="auto" w:sz="0" w:space="0"/>
          <w:shd w:val="clear" w:fill="FFFFFF"/>
        </w:rPr>
        <w:t>转运站一座。试行定时分类收运，避免分类收集后的混合清运。</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65"/>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w:t>
      </w:r>
      <w:r>
        <w:rPr>
          <w:rFonts w:hint="default" w:ascii="'serif'" w:hAnsi="'serif'" w:eastAsia="'serif'" w:cs="'serif'"/>
          <w:i w:val="0"/>
          <w:iCs w:val="0"/>
          <w:caps w:val="0"/>
          <w:color w:val="auto"/>
          <w:spacing w:val="0"/>
          <w:sz w:val="24"/>
          <w:szCs w:val="24"/>
          <w:bdr w:val="none" w:color="auto" w:sz="0" w:space="0"/>
          <w:shd w:val="clear" w:fill="FFFFFF"/>
        </w:rPr>
        <w:t>4</w:t>
      </w:r>
      <w:r>
        <w:rPr>
          <w:rFonts w:hint="eastAsia" w:ascii="宋体" w:hAnsi="宋体" w:eastAsia="宋体" w:cs="宋体"/>
          <w:i w:val="0"/>
          <w:iCs w:val="0"/>
          <w:caps w:val="0"/>
          <w:color w:val="auto"/>
          <w:spacing w:val="0"/>
          <w:sz w:val="24"/>
          <w:szCs w:val="24"/>
          <w:bdr w:val="none" w:color="auto" w:sz="0" w:space="0"/>
          <w:shd w:val="clear" w:fill="FFFFFF"/>
        </w:rPr>
        <w:t>）继续开展家用废旧电池、电子电器回收工作。</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65"/>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w:t>
      </w:r>
      <w:r>
        <w:rPr>
          <w:rFonts w:hint="default" w:ascii="'serif'" w:hAnsi="'serif'" w:eastAsia="'serif'" w:cs="'serif'"/>
          <w:i w:val="0"/>
          <w:iCs w:val="0"/>
          <w:caps w:val="0"/>
          <w:color w:val="auto"/>
          <w:spacing w:val="0"/>
          <w:sz w:val="24"/>
          <w:szCs w:val="24"/>
          <w:bdr w:val="none" w:color="auto" w:sz="0" w:space="0"/>
          <w:shd w:val="clear" w:fill="FFFFFF"/>
        </w:rPr>
        <w:t>5</w:t>
      </w:r>
      <w:r>
        <w:rPr>
          <w:rFonts w:hint="eastAsia" w:ascii="宋体" w:hAnsi="宋体" w:eastAsia="宋体" w:cs="宋体"/>
          <w:i w:val="0"/>
          <w:iCs w:val="0"/>
          <w:caps w:val="0"/>
          <w:color w:val="auto"/>
          <w:spacing w:val="0"/>
          <w:sz w:val="24"/>
          <w:szCs w:val="24"/>
          <w:bdr w:val="none" w:color="auto" w:sz="0" w:space="0"/>
          <w:shd w:val="clear" w:fill="FFFFFF"/>
        </w:rPr>
        <w:t>）开展植物残体综合利用工作，禁止露天焚烧垃圾。</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2</w:t>
      </w:r>
      <w:r>
        <w:rPr>
          <w:rFonts w:hint="eastAsia" w:ascii="宋体" w:hAnsi="宋体" w:eastAsia="宋体" w:cs="宋体"/>
          <w:b/>
          <w:bCs/>
          <w:i w:val="0"/>
          <w:iCs w:val="0"/>
          <w:caps w:val="0"/>
          <w:color w:val="auto"/>
          <w:spacing w:val="0"/>
          <w:sz w:val="32"/>
          <w:szCs w:val="32"/>
          <w:bdr w:val="none" w:color="auto" w:sz="0" w:space="0"/>
          <w:shd w:val="clear" w:fill="FFFFFF"/>
        </w:rPr>
        <w:t>、</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一般工业固体废物管理政策措施</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综合利用政策和经济技术手段，如排污收费和收费代为处置，促进企业技术改造，实行清洁生产，发展循环经济，减少固体废物的产生。鼓励组建专业化公司，使用专业设备设施，配备专业人员，承接有关废物的管理和处理工作。强化工业废弃物的申报登记监督管理，对工业固体废弃物，特别是运输和转移列入国家危险废物名录的危险废物，要严格实施报告单制度，对其利用、处理和转迁实施许可证制度，防止任何形式的不合理利用和处理处置。重点在白沙洲工业园等工业区培育静脉产业，重点回收处理工业包装、塑料、金属、工业中间品等，促进生态产业链的延伸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3</w:t>
      </w:r>
      <w:r>
        <w:rPr>
          <w:rFonts w:hint="eastAsia" w:ascii="宋体" w:hAnsi="宋体" w:eastAsia="宋体" w:cs="宋体"/>
          <w:b/>
          <w:bCs/>
          <w:i w:val="0"/>
          <w:iCs w:val="0"/>
          <w:caps w:val="0"/>
          <w:color w:val="auto"/>
          <w:spacing w:val="0"/>
          <w:sz w:val="32"/>
          <w:szCs w:val="32"/>
          <w:bdr w:val="none" w:color="auto" w:sz="0" w:space="0"/>
          <w:shd w:val="clear" w:fill="FFFFFF"/>
        </w:rPr>
        <w:t>、</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危险废物管理政策措施</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严格执行危险废物申报登记制度，加大执法管理力度，加强危险废物生产、使用和管理人员的宣传培训，促进危险废物减量，提高危险废物综合利用水平。加强入境废物的管理，防止严重污染环境、难以治理、利用率低下的有毒有害废物和工业垃圾向本区转移。</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4</w:t>
      </w:r>
      <w:r>
        <w:rPr>
          <w:rFonts w:hint="eastAsia" w:ascii="宋体" w:hAnsi="宋体" w:eastAsia="宋体" w:cs="宋体"/>
          <w:b/>
          <w:bCs/>
          <w:i w:val="0"/>
          <w:iCs w:val="0"/>
          <w:caps w:val="0"/>
          <w:color w:val="auto"/>
          <w:spacing w:val="0"/>
          <w:sz w:val="32"/>
          <w:szCs w:val="32"/>
          <w:bdr w:val="none" w:color="auto" w:sz="0" w:space="0"/>
          <w:shd w:val="clear" w:fill="FFFFFF"/>
        </w:rPr>
        <w:t>、</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污泥管理政策措施</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12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遵循稳定化、无害化、减量化和资源化的原则，切实重视污水处理厂和湖泊、河道、市政管网清淤的污泥处置，拓展污泥资源化利用渠道，采取制肥、生产建材、生产沼气、焚烧、填埋等多种方式安全处置市政污泥。</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5 </w:t>
      </w:r>
      <w:r>
        <w:rPr>
          <w:rFonts w:hint="eastAsia" w:ascii="宋体" w:hAnsi="宋体" w:eastAsia="宋体" w:cs="宋体"/>
          <w:b/>
          <w:bCs/>
          <w:i w:val="0"/>
          <w:iCs w:val="0"/>
          <w:caps w:val="0"/>
          <w:color w:val="auto"/>
          <w:spacing w:val="0"/>
          <w:sz w:val="32"/>
          <w:szCs w:val="32"/>
          <w:bdr w:val="none" w:color="auto" w:sz="0" w:space="0"/>
          <w:shd w:val="clear" w:fill="FFFFFF"/>
        </w:rPr>
        <w:t>、电子垃圾管理政策措施</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提倡以循环经济和绿色消费为特征的企业生产模式，严格管理产生电子废弃物的企业，健全电子产品的生产、回收与处理的制度。建立健全废弃电子电器回收网络，开办社区废弃电子电器回收超市，完备社区、学校和商场废弃电子电器回收设施。加强电子废弃物回收宣传和信息服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6 </w:t>
      </w:r>
      <w:r>
        <w:rPr>
          <w:rFonts w:hint="eastAsia" w:ascii="宋体" w:hAnsi="宋体" w:eastAsia="宋体" w:cs="宋体"/>
          <w:b/>
          <w:bCs/>
          <w:i w:val="0"/>
          <w:iCs w:val="0"/>
          <w:caps w:val="0"/>
          <w:color w:val="auto"/>
          <w:spacing w:val="0"/>
          <w:sz w:val="32"/>
          <w:szCs w:val="32"/>
          <w:bdr w:val="none" w:color="auto" w:sz="0" w:space="0"/>
          <w:shd w:val="clear" w:fill="FFFFFF"/>
        </w:rPr>
        <w:t>、医疗废物管理政策措施</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将医疗废物纳入危险废物管理项目，制定医疗废物管理制度及突发事件应急处置预案。大力宣传有关医疗废物的危害及相关法律法规，提高医务人员环境安全意识。严格医疗垃圾管理制度，禁止将医疗废物与生活垃圾或其他废物混合储运和处置，强力推行医疗废物集中回收处置，医疗废物必须按指定地点存放，交由具有危险废物经营许可证单位收集处置。</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ans-serif'" w:hAnsi="'sans-serif'" w:eastAsia="'sans-serif'" w:cs="'sans-serif'"/>
          <w:b/>
          <w:bCs/>
          <w:i w:val="0"/>
          <w:iCs w:val="0"/>
          <w:caps w:val="0"/>
          <w:color w:val="auto"/>
          <w:spacing w:val="0"/>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六、生态环境建设</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以武昌区山水自然资源和历史人文资源以及现有园林绿化条件为基础，以建立风景区、森林公园、湖泊生态公园等大型生态绿地为重点，通过滨湖绿化、山林绿化、交通干线（公路、铁路、河流）绿化，与深入社区的楔形绿地相联系，形成</w:t>
      </w: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一核两轴、一环六区、网络化</w:t>
      </w: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的绿地空间布局框架，绿化</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绿地</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覆盖率达到</w:t>
      </w:r>
      <w:r>
        <w:rPr>
          <w:rFonts w:hint="default" w:ascii="'serif'" w:hAnsi="'serif'" w:eastAsia="'serif'" w:cs="'serif'"/>
          <w:i w:val="0"/>
          <w:iCs w:val="0"/>
          <w:caps w:val="0"/>
          <w:color w:val="auto"/>
          <w:spacing w:val="0"/>
          <w:sz w:val="24"/>
          <w:szCs w:val="24"/>
          <w:bdr w:val="none" w:color="auto" w:sz="0" w:space="0"/>
          <w:shd w:val="clear" w:fill="FFFFFF"/>
        </w:rPr>
        <w:t>38%</w:t>
      </w:r>
      <w:r>
        <w:rPr>
          <w:rFonts w:hint="eastAsia" w:ascii="宋体" w:hAnsi="宋体" w:eastAsia="宋体" w:cs="宋体"/>
          <w:i w:val="0"/>
          <w:iCs w:val="0"/>
          <w:caps w:val="0"/>
          <w:color w:val="auto"/>
          <w:spacing w:val="0"/>
          <w:sz w:val="24"/>
          <w:szCs w:val="24"/>
          <w:bdr w:val="none" w:color="auto" w:sz="0" w:space="0"/>
          <w:shd w:val="clear" w:fill="FFFFFF"/>
        </w:rPr>
        <w:t>。</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重点建设项目有：（</w:t>
      </w:r>
      <w:r>
        <w:rPr>
          <w:rFonts w:hint="default" w:ascii="'serif'" w:hAnsi="'serif'" w:eastAsia="'serif'" w:cs="'serif'"/>
          <w:i w:val="0"/>
          <w:iCs w:val="0"/>
          <w:caps w:val="0"/>
          <w:color w:val="auto"/>
          <w:spacing w:val="0"/>
          <w:sz w:val="24"/>
          <w:szCs w:val="24"/>
          <w:bdr w:val="none" w:color="auto" w:sz="0" w:space="0"/>
          <w:shd w:val="clear" w:fill="FFFFFF"/>
        </w:rPr>
        <w:t>1</w:t>
      </w:r>
      <w:r>
        <w:rPr>
          <w:rFonts w:hint="eastAsia" w:ascii="宋体" w:hAnsi="宋体" w:eastAsia="宋体" w:cs="宋体"/>
          <w:i w:val="0"/>
          <w:iCs w:val="0"/>
          <w:caps w:val="0"/>
          <w:color w:val="auto"/>
          <w:spacing w:val="0"/>
          <w:sz w:val="24"/>
          <w:szCs w:val="24"/>
          <w:bdr w:val="none" w:color="auto" w:sz="0" w:space="0"/>
          <w:shd w:val="clear" w:fill="FFFFFF"/>
        </w:rPr>
        <w:t>）建成首义纪念广场与起义门梅家山公园；（</w:t>
      </w:r>
      <w:r>
        <w:rPr>
          <w:rFonts w:hint="default" w:ascii="'serif'" w:hAnsi="'serif'" w:eastAsia="'serif'" w:cs="'serif'"/>
          <w:i w:val="0"/>
          <w:iCs w:val="0"/>
          <w:caps w:val="0"/>
          <w:color w:val="auto"/>
          <w:spacing w:val="0"/>
          <w:sz w:val="24"/>
          <w:szCs w:val="24"/>
          <w:bdr w:val="none" w:color="auto" w:sz="0" w:space="0"/>
          <w:shd w:val="clear" w:fill="FFFFFF"/>
        </w:rPr>
        <w:t>2</w:t>
      </w:r>
      <w:r>
        <w:rPr>
          <w:rFonts w:hint="eastAsia" w:ascii="宋体" w:hAnsi="宋体" w:eastAsia="宋体" w:cs="宋体"/>
          <w:i w:val="0"/>
          <w:iCs w:val="0"/>
          <w:caps w:val="0"/>
          <w:color w:val="auto"/>
          <w:spacing w:val="0"/>
          <w:sz w:val="24"/>
          <w:szCs w:val="24"/>
          <w:bdr w:val="none" w:color="auto" w:sz="0" w:space="0"/>
          <w:shd w:val="clear" w:fill="FFFFFF"/>
        </w:rPr>
        <w:t>）完成大东湖水网东沙联通工程，打造“楚河汉街”新景观；（</w:t>
      </w:r>
      <w:r>
        <w:rPr>
          <w:rFonts w:hint="default" w:ascii="'serif'" w:hAnsi="'serif'" w:eastAsia="'serif'" w:cs="'serif'"/>
          <w:i w:val="0"/>
          <w:iCs w:val="0"/>
          <w:caps w:val="0"/>
          <w:color w:val="auto"/>
          <w:spacing w:val="0"/>
          <w:sz w:val="24"/>
          <w:szCs w:val="24"/>
          <w:bdr w:val="none" w:color="auto" w:sz="0" w:space="0"/>
          <w:shd w:val="clear" w:fill="FFFFFF"/>
        </w:rPr>
        <w:t>3</w:t>
      </w:r>
      <w:r>
        <w:rPr>
          <w:rFonts w:hint="eastAsia" w:ascii="宋体" w:hAnsi="宋体" w:eastAsia="宋体" w:cs="宋体"/>
          <w:i w:val="0"/>
          <w:iCs w:val="0"/>
          <w:caps w:val="0"/>
          <w:color w:val="auto"/>
          <w:spacing w:val="0"/>
          <w:sz w:val="24"/>
          <w:szCs w:val="24"/>
          <w:bdr w:val="none" w:color="auto" w:sz="0" w:space="0"/>
          <w:shd w:val="clear" w:fill="FFFFFF"/>
        </w:rPr>
        <w:t>）结合沙湖大桥工程，建设沙湖湿地公园；（</w:t>
      </w:r>
      <w:r>
        <w:rPr>
          <w:rFonts w:hint="default" w:ascii="'serif'" w:hAnsi="'serif'" w:eastAsia="'serif'" w:cs="'serif'"/>
          <w:i w:val="0"/>
          <w:iCs w:val="0"/>
          <w:caps w:val="0"/>
          <w:color w:val="auto"/>
          <w:spacing w:val="0"/>
          <w:sz w:val="24"/>
          <w:szCs w:val="24"/>
          <w:bdr w:val="none" w:color="auto" w:sz="0" w:space="0"/>
          <w:shd w:val="clear" w:fill="FFFFFF"/>
        </w:rPr>
        <w:t>4</w:t>
      </w:r>
      <w:r>
        <w:rPr>
          <w:rFonts w:hint="eastAsia" w:ascii="宋体" w:hAnsi="宋体" w:eastAsia="宋体" w:cs="宋体"/>
          <w:i w:val="0"/>
          <w:iCs w:val="0"/>
          <w:caps w:val="0"/>
          <w:color w:val="auto"/>
          <w:spacing w:val="0"/>
          <w:sz w:val="24"/>
          <w:szCs w:val="24"/>
          <w:bdr w:val="none" w:color="auto" w:sz="0" w:space="0"/>
          <w:shd w:val="clear" w:fill="FFFFFF"/>
        </w:rPr>
        <w:t>）恢复重建洪山绿化广场；（</w:t>
      </w:r>
      <w:r>
        <w:rPr>
          <w:rFonts w:hint="default" w:ascii="'serif'" w:hAnsi="'serif'" w:eastAsia="'serif'" w:cs="'serif'"/>
          <w:i w:val="0"/>
          <w:iCs w:val="0"/>
          <w:caps w:val="0"/>
          <w:color w:val="auto"/>
          <w:spacing w:val="0"/>
          <w:sz w:val="24"/>
          <w:szCs w:val="24"/>
          <w:bdr w:val="none" w:color="auto" w:sz="0" w:space="0"/>
          <w:shd w:val="clear" w:fill="FFFFFF"/>
        </w:rPr>
        <w:t>5</w:t>
      </w:r>
      <w:r>
        <w:rPr>
          <w:rFonts w:hint="eastAsia" w:ascii="宋体" w:hAnsi="宋体" w:eastAsia="宋体" w:cs="宋体"/>
          <w:i w:val="0"/>
          <w:iCs w:val="0"/>
          <w:caps w:val="0"/>
          <w:color w:val="auto"/>
          <w:spacing w:val="0"/>
          <w:sz w:val="24"/>
          <w:szCs w:val="24"/>
          <w:bdr w:val="none" w:color="auto" w:sz="0" w:space="0"/>
          <w:shd w:val="clear" w:fill="FFFFFF"/>
        </w:rPr>
        <w:t>）结合滨江商务区开发建设，进行商务区生态修复；（</w:t>
      </w:r>
      <w:r>
        <w:rPr>
          <w:rFonts w:hint="default" w:ascii="'serif'" w:hAnsi="'serif'" w:eastAsia="'serif'" w:cs="'serif'"/>
          <w:i w:val="0"/>
          <w:iCs w:val="0"/>
          <w:caps w:val="0"/>
          <w:color w:val="auto"/>
          <w:spacing w:val="0"/>
          <w:sz w:val="24"/>
          <w:szCs w:val="24"/>
          <w:bdr w:val="none" w:color="auto" w:sz="0" w:space="0"/>
          <w:shd w:val="clear" w:fill="FFFFFF"/>
        </w:rPr>
        <w:t>6</w:t>
      </w:r>
      <w:r>
        <w:rPr>
          <w:rFonts w:hint="eastAsia" w:ascii="宋体" w:hAnsi="宋体" w:eastAsia="宋体" w:cs="宋体"/>
          <w:i w:val="0"/>
          <w:iCs w:val="0"/>
          <w:caps w:val="0"/>
          <w:color w:val="auto"/>
          <w:spacing w:val="0"/>
          <w:sz w:val="24"/>
          <w:szCs w:val="24"/>
          <w:bdr w:val="none" w:color="auto" w:sz="0" w:space="0"/>
          <w:shd w:val="clear" w:fill="FFFFFF"/>
        </w:rPr>
        <w:t>）结合二七长江大桥和鹦鹉洲长江大桥建设，整治江滩，向上下游延伸武昌江滩“滨江风景长廊”；（</w:t>
      </w:r>
      <w:r>
        <w:rPr>
          <w:rFonts w:hint="default" w:ascii="'serif'" w:hAnsi="'serif'" w:eastAsia="'serif'" w:cs="'serif'"/>
          <w:i w:val="0"/>
          <w:iCs w:val="0"/>
          <w:caps w:val="0"/>
          <w:color w:val="auto"/>
          <w:spacing w:val="0"/>
          <w:sz w:val="24"/>
          <w:szCs w:val="24"/>
          <w:bdr w:val="none" w:color="auto" w:sz="0" w:space="0"/>
          <w:shd w:val="clear" w:fill="FFFFFF"/>
        </w:rPr>
        <w:t>7</w:t>
      </w:r>
      <w:r>
        <w:rPr>
          <w:rFonts w:hint="eastAsia" w:ascii="宋体" w:hAnsi="宋体" w:eastAsia="宋体" w:cs="宋体"/>
          <w:i w:val="0"/>
          <w:iCs w:val="0"/>
          <w:caps w:val="0"/>
          <w:color w:val="auto"/>
          <w:spacing w:val="0"/>
          <w:sz w:val="24"/>
          <w:szCs w:val="24"/>
          <w:bdr w:val="none" w:color="auto" w:sz="0" w:space="0"/>
          <w:shd w:val="clear" w:fill="FFFFFF"/>
        </w:rPr>
        <w:t>）启动洪山</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显山透绿</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工程；（</w:t>
      </w:r>
      <w:r>
        <w:rPr>
          <w:rFonts w:hint="default" w:ascii="'serif'" w:hAnsi="'serif'" w:eastAsia="'serif'" w:cs="'serif'"/>
          <w:i w:val="0"/>
          <w:iCs w:val="0"/>
          <w:caps w:val="0"/>
          <w:color w:val="auto"/>
          <w:spacing w:val="0"/>
          <w:sz w:val="24"/>
          <w:szCs w:val="24"/>
          <w:bdr w:val="none" w:color="auto" w:sz="0" w:space="0"/>
          <w:shd w:val="clear" w:fill="FFFFFF"/>
        </w:rPr>
        <w:t>8</w:t>
      </w:r>
      <w:r>
        <w:rPr>
          <w:rFonts w:hint="eastAsia" w:ascii="宋体" w:hAnsi="宋体" w:eastAsia="宋体" w:cs="宋体"/>
          <w:i w:val="0"/>
          <w:iCs w:val="0"/>
          <w:caps w:val="0"/>
          <w:color w:val="auto"/>
          <w:spacing w:val="0"/>
          <w:sz w:val="24"/>
          <w:szCs w:val="24"/>
          <w:bdr w:val="none" w:color="auto" w:sz="0" w:space="0"/>
          <w:shd w:val="clear" w:fill="FFFFFF"/>
        </w:rPr>
        <w:t>）整治晒湖和周边地区，建设晒湖公园；（</w:t>
      </w:r>
      <w:r>
        <w:rPr>
          <w:rFonts w:hint="default" w:ascii="'serif'" w:hAnsi="'serif'" w:eastAsia="'serif'" w:cs="'serif'"/>
          <w:i w:val="0"/>
          <w:iCs w:val="0"/>
          <w:caps w:val="0"/>
          <w:color w:val="auto"/>
          <w:spacing w:val="0"/>
          <w:sz w:val="24"/>
          <w:szCs w:val="24"/>
          <w:bdr w:val="none" w:color="auto" w:sz="0" w:space="0"/>
          <w:shd w:val="clear" w:fill="FFFFFF"/>
        </w:rPr>
        <w:t>9</w:t>
      </w:r>
      <w:r>
        <w:rPr>
          <w:rFonts w:hint="eastAsia" w:ascii="宋体" w:hAnsi="宋体" w:eastAsia="宋体" w:cs="宋体"/>
          <w:i w:val="0"/>
          <w:iCs w:val="0"/>
          <w:caps w:val="0"/>
          <w:color w:val="auto"/>
          <w:spacing w:val="0"/>
          <w:sz w:val="24"/>
          <w:szCs w:val="24"/>
          <w:bdr w:val="none" w:color="auto" w:sz="0" w:space="0"/>
          <w:shd w:val="clear" w:fill="FFFFFF"/>
        </w:rPr>
        <w:t>）打造昙华林与都府堤</w:t>
      </w:r>
      <w:r>
        <w:rPr>
          <w:rFonts w:hint="default" w:ascii="'serif'" w:hAnsi="'serif'" w:eastAsia="'serif'" w:cs="'serif'"/>
          <w:i w:val="0"/>
          <w:iCs w:val="0"/>
          <w:caps w:val="0"/>
          <w:color w:val="auto"/>
          <w:spacing w:val="0"/>
          <w:sz w:val="24"/>
          <w:szCs w:val="24"/>
          <w:bdr w:val="none" w:color="auto" w:sz="0" w:space="0"/>
          <w:shd w:val="clear" w:fill="FFFFFF"/>
        </w:rPr>
        <w:t>4A</w:t>
      </w:r>
      <w:r>
        <w:rPr>
          <w:rFonts w:hint="eastAsia" w:ascii="宋体" w:hAnsi="宋体" w:eastAsia="宋体" w:cs="宋体"/>
          <w:i w:val="0"/>
          <w:iCs w:val="0"/>
          <w:caps w:val="0"/>
          <w:color w:val="auto"/>
          <w:spacing w:val="0"/>
          <w:sz w:val="24"/>
          <w:szCs w:val="24"/>
          <w:bdr w:val="none" w:color="auto" w:sz="0" w:space="0"/>
          <w:shd w:val="clear" w:fill="FFFFFF"/>
        </w:rPr>
        <w:t>景区。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ans-serif'" w:hAnsi="'sans-serif'" w:eastAsia="'sans-serif'" w:cs="'sans-serif'"/>
          <w:b/>
          <w:bCs/>
          <w:i w:val="0"/>
          <w:iCs w:val="0"/>
          <w:caps w:val="0"/>
          <w:color w:val="auto"/>
          <w:spacing w:val="0"/>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七、其他环境保护问题</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1</w:t>
      </w:r>
      <w:r>
        <w:rPr>
          <w:rFonts w:hint="eastAsia" w:ascii="宋体" w:hAnsi="宋体" w:eastAsia="宋体" w:cs="宋体"/>
          <w:b/>
          <w:bCs/>
          <w:i w:val="0"/>
          <w:iCs w:val="0"/>
          <w:caps w:val="0"/>
          <w:color w:val="auto"/>
          <w:spacing w:val="0"/>
          <w:sz w:val="32"/>
          <w:szCs w:val="32"/>
          <w:bdr w:val="none" w:color="auto" w:sz="0" w:space="0"/>
          <w:shd w:val="clear" w:fill="FFFFFF"/>
        </w:rPr>
        <w:t>、</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核与辐射环境安全管理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十二五</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核与电磁辐射污染防治目标为：全面加强核安全与辐射环境管理，健全放射源和电磁辐射源的安全监管体系，放射性废物全部得到安全处理处置，确保核技术应用设施周围环境的天然放射性水平在正常本底范围之内，电磁辐射设施周围环境的电磁辐射水平达到</w:t>
      </w:r>
      <w:r>
        <w:rPr>
          <w:rFonts w:hint="default" w:ascii="'serif'" w:hAnsi="'serif'" w:eastAsia="'serif'" w:cs="'serif'"/>
          <w:i w:val="0"/>
          <w:iCs w:val="0"/>
          <w:caps w:val="0"/>
          <w:color w:val="auto"/>
          <w:spacing w:val="0"/>
          <w:sz w:val="24"/>
          <w:szCs w:val="24"/>
          <w:bdr w:val="none" w:color="auto" w:sz="0" w:space="0"/>
          <w:shd w:val="clear" w:fill="FFFFFF"/>
        </w:rPr>
        <w:t>GB8702-88</w:t>
      </w:r>
      <w:r>
        <w:rPr>
          <w:rFonts w:hint="eastAsia" w:ascii="宋体" w:hAnsi="宋体" w:eastAsia="宋体" w:cs="宋体"/>
          <w:i w:val="0"/>
          <w:iCs w:val="0"/>
          <w:caps w:val="0"/>
          <w:color w:val="auto"/>
          <w:spacing w:val="0"/>
          <w:sz w:val="24"/>
          <w:szCs w:val="24"/>
          <w:bdr w:val="none" w:color="auto" w:sz="0" w:space="0"/>
          <w:shd w:val="clear" w:fill="FFFFFF"/>
        </w:rPr>
        <w:t>《电磁辐射防护规定》的标准限值要求。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配合上级环保部门做好核与辐射技术应用和伴有电磁辐射建设项目的环境影响评价工作，控制建设项目与敏感人群和建筑之间的距离。加强放射源与电磁辐射源的管理，建立健全其排污申报、登记、监督检查等一系列制度；推行放射源与电磁辐射源在线视频监控，完善放射源与电磁辐射源的动态电子档案，以及核与辐射安全管理系统；严格实施长期闲置放射源的强制性报废或集中管理等措施。强化辐射环境管理机构的建设，加强辐射环境监测和应急能力建设，提高辐射环境监测和事故应急响应能力，杜绝放射性事故的发生。</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erif'" w:hAnsi="'serif'" w:eastAsia="'serif'" w:cs="'serif'"/>
          <w:b/>
          <w:bCs/>
          <w:i w:val="0"/>
          <w:iCs w:val="0"/>
          <w:caps w:val="0"/>
          <w:color w:val="auto"/>
          <w:spacing w:val="0"/>
          <w:sz w:val="32"/>
          <w:szCs w:val="32"/>
        </w:rPr>
      </w:pPr>
      <w:r>
        <w:rPr>
          <w:rFonts w:hint="default" w:ascii="'serif'" w:hAnsi="'serif'" w:eastAsia="'serif'" w:cs="'serif'"/>
          <w:b/>
          <w:bCs/>
          <w:i w:val="0"/>
          <w:iCs w:val="0"/>
          <w:caps w:val="0"/>
          <w:color w:val="auto"/>
          <w:spacing w:val="0"/>
          <w:sz w:val="32"/>
          <w:szCs w:val="32"/>
          <w:bdr w:val="none" w:color="auto" w:sz="0" w:space="0"/>
          <w:shd w:val="clear" w:fill="FFFFFF"/>
        </w:rPr>
        <w:t>2</w:t>
      </w:r>
      <w:r>
        <w:rPr>
          <w:rFonts w:hint="eastAsia" w:ascii="宋体" w:hAnsi="宋体" w:eastAsia="宋体" w:cs="宋体"/>
          <w:b/>
          <w:bCs/>
          <w:i w:val="0"/>
          <w:iCs w:val="0"/>
          <w:caps w:val="0"/>
          <w:color w:val="auto"/>
          <w:spacing w:val="0"/>
          <w:sz w:val="32"/>
          <w:szCs w:val="32"/>
          <w:bdr w:val="none" w:color="auto" w:sz="0" w:space="0"/>
          <w:shd w:val="clear" w:fill="FFFFFF"/>
        </w:rPr>
        <w:t>、</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土壤环境安全管理</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在工业企业搬迁的过程中，加强企业环保设施和危险废物管理，督促拆除、搬运和安全处理。搞好工业用地的土壤监测和污染风险评估，对污染土壤必须依法依规、依照标准进行无害化处置与修复，保障拆迁用地的使用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40" w:beforeAutospacing="0" w:after="330" w:afterAutospacing="0" w:line="600" w:lineRule="atLeast"/>
        <w:ind w:left="0" w:right="0" w:firstLine="0"/>
        <w:jc w:val="both"/>
        <w:rPr>
          <w:rFonts w:hint="default" w:ascii="'serif'" w:hAnsi="'serif'" w:eastAsia="'serif'" w:cs="'serif'"/>
          <w:b/>
          <w:bCs/>
          <w:i w:val="0"/>
          <w:iCs w:val="0"/>
          <w:caps w:val="0"/>
          <w:color w:val="auto"/>
          <w:spacing w:val="0"/>
          <w:sz w:val="44"/>
          <w:szCs w:val="44"/>
        </w:rPr>
      </w:pPr>
      <w:r>
        <w:rPr>
          <w:rFonts w:hint="eastAsia" w:ascii="宋体" w:hAnsi="宋体" w:eastAsia="宋体" w:cs="宋体"/>
          <w:b/>
          <w:bCs/>
          <w:i w:val="0"/>
          <w:iCs w:val="0"/>
          <w:caps w:val="0"/>
          <w:color w:val="auto"/>
          <w:spacing w:val="0"/>
          <w:sz w:val="32"/>
          <w:szCs w:val="32"/>
          <w:bdr w:val="none" w:color="auto" w:sz="0" w:space="0"/>
          <w:shd w:val="clear" w:fill="FFFFFF"/>
        </w:rPr>
        <w:t>第五节</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实施规划的保障措施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ans-serif'" w:hAnsi="'sans-serif'" w:eastAsia="'sans-serif'" w:cs="'sans-serif'"/>
          <w:b/>
          <w:bCs/>
          <w:i w:val="0"/>
          <w:iCs w:val="0"/>
          <w:caps w:val="0"/>
          <w:color w:val="auto"/>
          <w:spacing w:val="0"/>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一、组织保障</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6" w:right="0" w:firstLine="480"/>
        <w:jc w:val="left"/>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环境保护是关系国计民生的基本国策，要加强区委、区政府的领导和人大、政协的监督，要建立健全在政府统一领导下，环委会各部门分工配合，企事业单位法人负责，公众参与，环保部门统一监督管理的环境管理体制。政府各有关部门要积极履责，组织实施环境保护规划。要把环境保护规划纳入全区国民经济和社会发展规划，把办环保实事列入政府任期目标，坚持每年选择几件污染扰民严重、群众反应强烈的环境问题或基础设施薄弱环节，集中资金，限期解决，为民办环保实事。要建立环境保护责任制、行政责任追究制，切实把环保工作目标任务纳入绩效考核范畴，保证实施，干出实效。</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ans-serif'" w:hAnsi="'sans-serif'" w:eastAsia="'sans-serif'" w:cs="'sans-serif'"/>
          <w:b/>
          <w:bCs/>
          <w:i w:val="0"/>
          <w:iCs w:val="0"/>
          <w:caps w:val="0"/>
          <w:color w:val="auto"/>
          <w:spacing w:val="0"/>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二、法规保障</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6" w:right="0" w:firstLine="480"/>
        <w:jc w:val="left"/>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要认真、广泛宣传贯彻执行环境保护的法律、法规、方针、政策和标准，把环境保护法的宣传教育纳入全民普法工作范畴，提高公众知晓率。要加强环保工作法制监督检查，促使政府有关部门切实履行环境保护工作职能。要发挥环保部门的环境执法监管职能、公众的外部民主监督、企业的内部环境管理作用，形成相互制衡的环境执法</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三元监督体系</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加大执法力度，把日常性的环境监督管理与开展环境执法检查紧密地结合起来。严肃查处有法不依、执法不严、违法不究和以言代法、以权代法、以罚代法的环境执法违法违纪行为，严厉打击造成严重污染和破坏生态的违法行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ans-serif'" w:hAnsi="'sans-serif'" w:eastAsia="'sans-serif'" w:cs="'sans-serif'"/>
          <w:b/>
          <w:bCs/>
          <w:i w:val="0"/>
          <w:iCs w:val="0"/>
          <w:caps w:val="0"/>
          <w:color w:val="auto"/>
          <w:spacing w:val="0"/>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三、制度保障</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6" w:right="0" w:firstLine="480"/>
        <w:jc w:val="left"/>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坚持行之有效的环境保护工作制度。完善环境准入制度，积极推行规划环评，对重大经济决策和资源开发活动实行环境影响评价，结合我区总体规划和经济结构调整方向以及区域污染物排放总量控制目标要求审批建设项目，坚决拒批不符合我区发展方向和“两高一资”、污染严重及其侵害群众环境利益的建设项目。严格实行建设项目</w:t>
      </w: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三同时</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制度，建立建设项目动态跟踪管理制度，下大力气狠抓建设项目竣工环境保护验收工作，确保实现</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三同时</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要求。</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6" w:right="0" w:firstLine="480"/>
        <w:jc w:val="left"/>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坚持污染物排放总量控制制度。根据武汉市下达的主要污染物总量控制指标，建立辖区污染物排放总量控制管理体系，通过实施排污许可证制度，将总量控制指标最终分解落实到排污单位，建立相应的重点污染源排放实时监控手段，确保实现总量控制和减排指标。超出总量控制指标的单位，必须要制定污染物削减计划，限期削减；新建项目和技改项目的污染物排放量除了要达到国家和地方的排放标准外，所增加的污染物排放总量不得超过其污染物总量控制指标，已超过的企业要实行</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以新带老</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，做到</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增产不增污</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或</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增产减污</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。必要时采取企业、项目和区域限批措施。强化清洁生产审核，以不断降低污染存量。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ans-serif'" w:hAnsi="'sans-serif'" w:eastAsia="'sans-serif'" w:cs="'sans-serif'"/>
          <w:b/>
          <w:bCs/>
          <w:i w:val="0"/>
          <w:iCs w:val="0"/>
          <w:caps w:val="0"/>
          <w:color w:val="auto"/>
          <w:spacing w:val="0"/>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四、资金保障</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6" w:right="0" w:firstLine="480"/>
        <w:jc w:val="left"/>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通过增加政府预算内资金、规范使用预算外资金、合理征收利用环保专项资金、完善生态补偿机制、建立企业环境责任保险、拓宽排污权交易范围、鼓励企业多渠道筹集环保建设资金等办法，加大环境融资的市场化力度，加大环保投入，改善环保工作现状和环境质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ans-serif'" w:hAnsi="'sans-serif'" w:eastAsia="'sans-serif'" w:cs="'sans-serif'"/>
          <w:b/>
          <w:bCs/>
          <w:i w:val="0"/>
          <w:iCs w:val="0"/>
          <w:caps w:val="0"/>
          <w:color w:val="auto"/>
          <w:spacing w:val="0"/>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五、社会保障</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6" w:right="0" w:firstLine="480"/>
        <w:jc w:val="left"/>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加强全社会环境宣传教育，提高全民环保意识。大力推进绿色家庭、绿色社区、绿色学校、绿色企业、绿色机关和绿色街道创建，向环保模范城市迈进。大力推动企业环境信息公开，加强环境舆论监督。健全群众投诉和监督机制，完善公众参与建设项目环境影响评价和重大环境决策的程序和方式。支持并规范民间非政府环保组织的发展，鼓励公众参与环保公益活动，发动群众动手，建设绿色家园。发起建立地区环保产业企业商会，促进环保企业做大做强做精，促进环保产业长足发展形成规模。积极引进中国环保节能总公司，带动地区环保经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ans-serif'" w:hAnsi="'sans-serif'" w:eastAsia="'sans-serif'" w:cs="'sans-serif'"/>
          <w:b/>
          <w:bCs/>
          <w:i w:val="0"/>
          <w:iCs w:val="0"/>
          <w:caps w:val="0"/>
          <w:color w:val="auto"/>
          <w:spacing w:val="0"/>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六、环境管理能力建设</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482" w:right="0" w:firstLine="0"/>
        <w:jc w:val="left"/>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健全环境管理机构，充实人员编制，保障经费预算，加强班子和干部队伍建</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left"/>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设，发扬环保精神，倡导干事文化，建设学习型、服务型、创新型、廉洁高效的环保部门。加强环境执法和监测技术人员培训，提高政治、业务和文化综合素质。按国家标准要求建设环境监测站和监察大队，配齐监测和执法技术设施装备，提高环境监测监察能力水平。积极运用现代物联网信息技术，拓展在线、视频监测监控范畴，提高环境质量监测、应急监测和污染源监督监测能力。不断完善环境突发事件应急处置预案，定期组织应急演习，提高突发事件应急处置能力。加强环境信息网络体系建设，到</w:t>
      </w:r>
      <w:r>
        <w:rPr>
          <w:rFonts w:hint="default" w:ascii="'serif'" w:hAnsi="'serif'" w:eastAsia="'serif'" w:cs="'serif'"/>
          <w:i w:val="0"/>
          <w:iCs w:val="0"/>
          <w:caps w:val="0"/>
          <w:color w:val="auto"/>
          <w:spacing w:val="0"/>
          <w:sz w:val="24"/>
          <w:szCs w:val="24"/>
          <w:bdr w:val="none" w:color="auto" w:sz="0" w:space="0"/>
          <w:shd w:val="clear" w:fill="FFFFFF"/>
        </w:rPr>
        <w:t>2015</w:t>
      </w:r>
      <w:r>
        <w:rPr>
          <w:rFonts w:hint="eastAsia" w:ascii="宋体" w:hAnsi="宋体" w:eastAsia="宋体" w:cs="宋体"/>
          <w:i w:val="0"/>
          <w:iCs w:val="0"/>
          <w:caps w:val="0"/>
          <w:color w:val="auto"/>
          <w:spacing w:val="0"/>
          <w:sz w:val="24"/>
          <w:szCs w:val="24"/>
          <w:bdr w:val="none" w:color="auto" w:sz="0" w:space="0"/>
          <w:shd w:val="clear" w:fill="FFFFFF"/>
        </w:rPr>
        <w:t>年，基本建成市区联动的环境管理信息系统。健全完善街道社区环保协管员制度，加强协管员队伍建设，夯实基层环保工作基础。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40" w:beforeAutospacing="0" w:after="330" w:afterAutospacing="0" w:line="600" w:lineRule="atLeast"/>
        <w:ind w:left="0" w:right="0" w:firstLine="0"/>
        <w:jc w:val="both"/>
        <w:rPr>
          <w:rFonts w:hint="default" w:ascii="'serif'" w:hAnsi="'serif'" w:eastAsia="'serif'" w:cs="'serif'"/>
          <w:b/>
          <w:bCs/>
          <w:i w:val="0"/>
          <w:iCs w:val="0"/>
          <w:caps w:val="0"/>
          <w:color w:val="auto"/>
          <w:spacing w:val="0"/>
          <w:sz w:val="44"/>
          <w:szCs w:val="44"/>
        </w:rPr>
      </w:pPr>
      <w:r>
        <w:rPr>
          <w:rFonts w:hint="eastAsia" w:ascii="宋体" w:hAnsi="宋体" w:eastAsia="宋体" w:cs="宋体"/>
          <w:b/>
          <w:bCs/>
          <w:i w:val="0"/>
          <w:iCs w:val="0"/>
          <w:caps w:val="0"/>
          <w:color w:val="auto"/>
          <w:spacing w:val="0"/>
          <w:sz w:val="32"/>
          <w:szCs w:val="32"/>
          <w:bdr w:val="none" w:color="auto" w:sz="0" w:space="0"/>
          <w:shd w:val="clear" w:fill="FFFFFF"/>
        </w:rPr>
        <w:t>第六节</w:t>
      </w:r>
      <w:r>
        <w:rPr>
          <w:rFonts w:hint="default" w:ascii="'serif'" w:hAnsi="'serif'" w:eastAsia="'serif'" w:cs="'serif'"/>
          <w:b/>
          <w:bCs/>
          <w:i w:val="0"/>
          <w:iCs w:val="0"/>
          <w:caps w:val="0"/>
          <w:color w:val="auto"/>
          <w:spacing w:val="0"/>
          <w:sz w:val="32"/>
          <w:szCs w:val="32"/>
          <w:bdr w:val="none" w:color="auto" w:sz="0" w:space="0"/>
          <w:shd w:val="clear" w:fill="FFFFFF"/>
        </w:rPr>
        <w:t>  </w:t>
      </w:r>
      <w:r>
        <w:rPr>
          <w:rFonts w:hint="eastAsia" w:ascii="宋体" w:hAnsi="宋体" w:eastAsia="宋体" w:cs="宋体"/>
          <w:b/>
          <w:bCs/>
          <w:i w:val="0"/>
          <w:iCs w:val="0"/>
          <w:caps w:val="0"/>
          <w:color w:val="auto"/>
          <w:spacing w:val="0"/>
          <w:sz w:val="32"/>
          <w:szCs w:val="32"/>
          <w:bdr w:val="none" w:color="auto" w:sz="0" w:space="0"/>
          <w:shd w:val="clear" w:fill="FFFFFF"/>
        </w:rPr>
        <w:t>规划目标可行性分析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ans-serif'" w:hAnsi="'sans-serif'" w:eastAsia="'sans-serif'" w:cs="'sans-serif'"/>
          <w:b/>
          <w:bCs/>
          <w:i w:val="0"/>
          <w:iCs w:val="0"/>
          <w:caps w:val="0"/>
          <w:color w:val="auto"/>
          <w:spacing w:val="0"/>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一、目标可达性分析</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left"/>
        <w:rPr>
          <w:rFonts w:hint="default" w:ascii="'serif'" w:hAnsi="'serif'" w:eastAsia="'serif'" w:cs="'serif'"/>
          <w:i w:val="0"/>
          <w:iCs w:val="0"/>
          <w:caps w:val="0"/>
          <w:color w:val="auto"/>
          <w:spacing w:val="0"/>
          <w:sz w:val="21"/>
          <w:szCs w:val="21"/>
        </w:rPr>
      </w:pP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在科学发展观的指引下，武昌区委、区政府乘着武汉打造国家中部地区中心城市、“两型社会”改革试验区和自主创新示范区的东风，深入贯彻执行环境保护基本国策，逐步完善环保基础性工作和环保制度，加大政府引导性环保资金的投入力度，积极培育环保市场，健全完善城市基础设施，建设生态文明，在经济和社会可持续发展的格局中，一定能够实现环保规划目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2"/>
        <w:jc w:val="left"/>
        <w:rPr>
          <w:rFonts w:hint="default" w:ascii="'serif'" w:hAnsi="'serif'" w:eastAsia="'serif'" w:cs="'serif'"/>
          <w:i w:val="0"/>
          <w:iCs w:val="0"/>
          <w:caps w:val="0"/>
          <w:color w:val="auto"/>
          <w:spacing w:val="0"/>
          <w:sz w:val="21"/>
          <w:szCs w:val="21"/>
        </w:rPr>
      </w:pPr>
      <w:r>
        <w:rPr>
          <w:rFonts w:hint="default" w:ascii="'serif'" w:hAnsi="'serif'" w:eastAsia="'serif'" w:cs="'serif'"/>
          <w:b w:val="0"/>
          <w:bCs w:val="0"/>
          <w:i w:val="0"/>
          <w:iCs w:val="0"/>
          <w:caps w:val="0"/>
          <w:color w:val="auto"/>
          <w:spacing w:val="0"/>
          <w:sz w:val="24"/>
          <w:szCs w:val="24"/>
          <w:bdr w:val="none" w:color="auto" w:sz="0" w:space="0"/>
          <w:shd w:val="clear" w:fill="FFFFFF"/>
        </w:rPr>
        <w:t>1</w:t>
      </w:r>
      <w:r>
        <w:rPr>
          <w:rFonts w:hint="eastAsia" w:ascii="宋体" w:hAnsi="宋体" w:eastAsia="宋体" w:cs="宋体"/>
          <w:b w:val="0"/>
          <w:bCs w:val="0"/>
          <w:i w:val="0"/>
          <w:iCs w:val="0"/>
          <w:caps w:val="0"/>
          <w:color w:val="auto"/>
          <w:spacing w:val="0"/>
          <w:sz w:val="24"/>
          <w:szCs w:val="24"/>
          <w:bdr w:val="none" w:color="auto" w:sz="0" w:space="0"/>
          <w:shd w:val="clear" w:fill="FFFFFF"/>
        </w:rPr>
        <w:t>、水环境目标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20"/>
        <w:jc w:val="left"/>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规划中设计的环境管理措施和经济结构调整优化措施的实施，能够满足污染物总量控制的目标，也能促进河道、湖泊水质目标的实现。目前，武昌区几大湖泊较为封闭，水质较差，通过开展点源、面源、内源污染治理等工程和引江入湖工程，可以逐步改善湖泊水质。随着入河、入湖污染物削减和水生态修复以及水体自净功能的恢复，可以确保武昌区的地表水质在“十二五”期间达到规划目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20"/>
        <w:jc w:val="left"/>
        <w:rPr>
          <w:rFonts w:hint="default" w:ascii="'serif'" w:hAnsi="'serif'" w:eastAsia="'serif'" w:cs="'serif'"/>
          <w:i w:val="0"/>
          <w:iCs w:val="0"/>
          <w:caps w:val="0"/>
          <w:color w:val="auto"/>
          <w:spacing w:val="0"/>
          <w:sz w:val="21"/>
          <w:szCs w:val="21"/>
        </w:rPr>
      </w:pPr>
      <w:r>
        <w:rPr>
          <w:rFonts w:hint="default" w:ascii="'serif'" w:hAnsi="'serif'" w:eastAsia="'serif'" w:cs="'serif'"/>
          <w:b w:val="0"/>
          <w:bCs w:val="0"/>
          <w:i w:val="0"/>
          <w:iCs w:val="0"/>
          <w:caps w:val="0"/>
          <w:color w:val="auto"/>
          <w:spacing w:val="0"/>
          <w:sz w:val="24"/>
          <w:szCs w:val="24"/>
          <w:bdr w:val="none" w:color="auto" w:sz="0" w:space="0"/>
          <w:shd w:val="clear" w:fill="FFFFFF"/>
        </w:rPr>
        <w:t>2</w:t>
      </w:r>
      <w:r>
        <w:rPr>
          <w:rFonts w:hint="eastAsia" w:ascii="宋体" w:hAnsi="宋体" w:eastAsia="宋体" w:cs="宋体"/>
          <w:b w:val="0"/>
          <w:bCs w:val="0"/>
          <w:i w:val="0"/>
          <w:iCs w:val="0"/>
          <w:caps w:val="0"/>
          <w:color w:val="auto"/>
          <w:spacing w:val="0"/>
          <w:sz w:val="24"/>
          <w:szCs w:val="24"/>
          <w:bdr w:val="none" w:color="auto" w:sz="0" w:space="0"/>
          <w:shd w:val="clear" w:fill="FFFFFF"/>
        </w:rPr>
        <w:t>、大气环境目标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2" w:beforeAutospacing="0" w:after="0" w:afterAutospacing="0" w:line="600" w:lineRule="atLeast"/>
        <w:ind w:left="0" w:right="0" w:firstLine="480"/>
        <w:jc w:val="both"/>
        <w:rPr>
          <w:rFonts w:hint="default" w:ascii="'serif'" w:hAnsi="'serif'" w:eastAsia="'serif'" w:cs="'serif'"/>
          <w:b/>
          <w:bCs/>
          <w:i w:val="0"/>
          <w:iCs w:val="0"/>
          <w:caps w:val="0"/>
          <w:color w:val="auto"/>
          <w:spacing w:val="0"/>
          <w:sz w:val="24"/>
          <w:szCs w:val="24"/>
        </w:rPr>
      </w:pPr>
      <w:r>
        <w:rPr>
          <w:rFonts w:hint="default" w:ascii="'serif'" w:hAnsi="'serif'" w:eastAsia="'serif'" w:cs="'serif'"/>
          <w:b w:val="0"/>
          <w:bCs w:val="0"/>
          <w:i w:val="0"/>
          <w:iCs w:val="0"/>
          <w:caps w:val="0"/>
          <w:color w:val="auto"/>
          <w:spacing w:val="0"/>
          <w:sz w:val="24"/>
          <w:szCs w:val="24"/>
          <w:bdr w:val="none" w:color="auto" w:sz="0" w:space="0"/>
          <w:shd w:val="clear" w:fill="FFFFFF"/>
        </w:rPr>
        <w:t>“</w:t>
      </w:r>
      <w:r>
        <w:rPr>
          <w:rFonts w:hint="eastAsia" w:ascii="宋体" w:hAnsi="宋体" w:eastAsia="宋体" w:cs="宋体"/>
          <w:b w:val="0"/>
          <w:bCs w:val="0"/>
          <w:i w:val="0"/>
          <w:iCs w:val="0"/>
          <w:caps w:val="0"/>
          <w:color w:val="auto"/>
          <w:spacing w:val="0"/>
          <w:sz w:val="24"/>
          <w:szCs w:val="24"/>
          <w:bdr w:val="none" w:color="auto" w:sz="0" w:space="0"/>
          <w:shd w:val="clear" w:fill="FFFFFF"/>
        </w:rPr>
        <w:t>十二五</w:t>
      </w:r>
      <w:r>
        <w:rPr>
          <w:rFonts w:hint="default" w:ascii="'serif'" w:hAnsi="'serif'" w:eastAsia="'serif'" w:cs="'serif'"/>
          <w:b w:val="0"/>
          <w:bCs w:val="0"/>
          <w:i w:val="0"/>
          <w:iCs w:val="0"/>
          <w:caps w:val="0"/>
          <w:color w:val="auto"/>
          <w:spacing w:val="0"/>
          <w:sz w:val="24"/>
          <w:szCs w:val="24"/>
          <w:bdr w:val="none" w:color="auto" w:sz="0" w:space="0"/>
          <w:shd w:val="clear" w:fill="FFFFFF"/>
        </w:rPr>
        <w:t>”</w:t>
      </w:r>
      <w:r>
        <w:rPr>
          <w:rFonts w:hint="eastAsia" w:ascii="宋体" w:hAnsi="宋体" w:eastAsia="宋体" w:cs="宋体"/>
          <w:b w:val="0"/>
          <w:bCs w:val="0"/>
          <w:i w:val="0"/>
          <w:iCs w:val="0"/>
          <w:caps w:val="0"/>
          <w:color w:val="auto"/>
          <w:spacing w:val="0"/>
          <w:sz w:val="24"/>
          <w:szCs w:val="24"/>
          <w:bdr w:val="none" w:color="auto" w:sz="0" w:space="0"/>
          <w:shd w:val="clear" w:fill="FFFFFF"/>
        </w:rPr>
        <w:t>期间，武昌区大气污染控制与环境整治的目标具备较大的可达性。一方面，武昌区大气环境质量保持在一个比较良好的状态，全年大多数的天数已经达到了功能区划要求。另一方面，规划中针对当前存在的突出大气环境问题，给出了一系列的防治管理措施，只要管理措施到位，就能确保</w:t>
      </w:r>
      <w:r>
        <w:rPr>
          <w:rFonts w:hint="default" w:ascii="'serif'" w:hAnsi="'serif'" w:eastAsia="'serif'" w:cs="'serif'"/>
          <w:b w:val="0"/>
          <w:bCs w:val="0"/>
          <w:i w:val="0"/>
          <w:iCs w:val="0"/>
          <w:caps w:val="0"/>
          <w:color w:val="auto"/>
          <w:spacing w:val="0"/>
          <w:sz w:val="24"/>
          <w:szCs w:val="24"/>
          <w:bdr w:val="none" w:color="auto" w:sz="0" w:space="0"/>
          <w:shd w:val="clear" w:fill="FFFFFF"/>
        </w:rPr>
        <w:t>2015</w:t>
      </w:r>
      <w:r>
        <w:rPr>
          <w:rFonts w:hint="eastAsia" w:ascii="宋体" w:hAnsi="宋体" w:eastAsia="宋体" w:cs="宋体"/>
          <w:b w:val="0"/>
          <w:bCs w:val="0"/>
          <w:i w:val="0"/>
          <w:iCs w:val="0"/>
          <w:caps w:val="0"/>
          <w:color w:val="auto"/>
          <w:spacing w:val="0"/>
          <w:sz w:val="24"/>
          <w:szCs w:val="24"/>
          <w:bdr w:val="none" w:color="auto" w:sz="0" w:space="0"/>
          <w:shd w:val="clear" w:fill="FFFFFF"/>
        </w:rPr>
        <w:t>年大气环境质量达到规划目标。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420" w:right="0" w:firstLine="0"/>
        <w:jc w:val="left"/>
        <w:rPr>
          <w:rFonts w:hint="default" w:ascii="'serif'" w:hAnsi="'serif'" w:eastAsia="'serif'" w:cs="'serif'"/>
          <w:i w:val="0"/>
          <w:iCs w:val="0"/>
          <w:caps w:val="0"/>
          <w:color w:val="auto"/>
          <w:spacing w:val="0"/>
          <w:sz w:val="21"/>
          <w:szCs w:val="21"/>
        </w:rPr>
      </w:pPr>
      <w:r>
        <w:rPr>
          <w:rFonts w:hint="default" w:ascii="'serif'" w:hAnsi="'serif'" w:eastAsia="'serif'" w:cs="'serif'"/>
          <w:b w:val="0"/>
          <w:bCs w:val="0"/>
          <w:i w:val="0"/>
          <w:iCs w:val="0"/>
          <w:caps w:val="0"/>
          <w:color w:val="auto"/>
          <w:spacing w:val="0"/>
          <w:sz w:val="24"/>
          <w:szCs w:val="24"/>
          <w:bdr w:val="none" w:color="auto" w:sz="0" w:space="0"/>
          <w:shd w:val="clear" w:fill="FFFFFF"/>
        </w:rPr>
        <w:t>3</w:t>
      </w:r>
      <w:r>
        <w:rPr>
          <w:rFonts w:hint="eastAsia" w:ascii="宋体" w:hAnsi="宋体" w:eastAsia="宋体" w:cs="宋体"/>
          <w:b w:val="0"/>
          <w:bCs w:val="0"/>
          <w:i w:val="0"/>
          <w:iCs w:val="0"/>
          <w:caps w:val="0"/>
          <w:color w:val="auto"/>
          <w:spacing w:val="0"/>
          <w:sz w:val="24"/>
          <w:szCs w:val="24"/>
          <w:bdr w:val="none" w:color="auto" w:sz="0" w:space="0"/>
          <w:shd w:val="clear" w:fill="FFFFFF"/>
        </w:rPr>
        <w:t>、声环境目标</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6"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武昌区声环境质量较好，基本符合国家噪声标准要求。随着城市经济繁荣，交通及生活噪声问题逐渐突出。</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十二五</w:t>
      </w:r>
      <w:r>
        <w:rPr>
          <w:rFonts w:hint="default" w:ascii="'serif'" w:hAnsi="'serif'" w:eastAsia="'serif'" w:cs="'serif'"/>
          <w:i w:val="0"/>
          <w:iCs w:val="0"/>
          <w:caps w:val="0"/>
          <w:color w:val="auto"/>
          <w:spacing w:val="0"/>
          <w:sz w:val="24"/>
          <w:szCs w:val="24"/>
          <w:bdr w:val="none" w:color="auto" w:sz="0" w:space="0"/>
          <w:shd w:val="clear" w:fill="FFFFFF"/>
        </w:rPr>
        <w:t>”</w:t>
      </w:r>
      <w:r>
        <w:rPr>
          <w:rFonts w:hint="eastAsia" w:ascii="宋体" w:hAnsi="宋体" w:eastAsia="宋体" w:cs="宋体"/>
          <w:i w:val="0"/>
          <w:iCs w:val="0"/>
          <w:caps w:val="0"/>
          <w:color w:val="auto"/>
          <w:spacing w:val="0"/>
          <w:sz w:val="24"/>
          <w:szCs w:val="24"/>
          <w:bdr w:val="none" w:color="auto" w:sz="0" w:space="0"/>
          <w:shd w:val="clear" w:fill="FFFFFF"/>
        </w:rPr>
        <w:t>期间各类管理措施的实施，功能分区进一步优化，交通、生活噪声管理有章可循，在保证社会经济发展的前提下，实现规划目标是可行的。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60" w:beforeAutospacing="0" w:after="260" w:afterAutospacing="0" w:line="600" w:lineRule="atLeast"/>
        <w:ind w:left="0" w:right="0" w:firstLine="0"/>
        <w:jc w:val="both"/>
        <w:rPr>
          <w:rFonts w:hint="default" w:ascii="'sans-serif'" w:hAnsi="'sans-serif'" w:eastAsia="'sans-serif'" w:cs="'sans-serif'"/>
          <w:b/>
          <w:bCs/>
          <w:i w:val="0"/>
          <w:iCs w:val="0"/>
          <w:caps w:val="0"/>
          <w:color w:val="auto"/>
          <w:spacing w:val="0"/>
          <w:sz w:val="32"/>
          <w:szCs w:val="32"/>
        </w:rPr>
      </w:pPr>
      <w:r>
        <w:rPr>
          <w:rFonts w:hint="eastAsia" w:ascii="宋体" w:hAnsi="宋体" w:eastAsia="宋体" w:cs="宋体"/>
          <w:b/>
          <w:bCs/>
          <w:i w:val="0"/>
          <w:iCs w:val="0"/>
          <w:caps w:val="0"/>
          <w:color w:val="auto"/>
          <w:spacing w:val="0"/>
          <w:sz w:val="32"/>
          <w:szCs w:val="32"/>
          <w:bdr w:val="none" w:color="auto" w:sz="0" w:space="0"/>
          <w:shd w:val="clear" w:fill="FFFFFF"/>
        </w:rPr>
        <w:t>二、经济承受能力分析</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left"/>
        <w:rPr>
          <w:rFonts w:hint="default" w:ascii="'serif'" w:hAnsi="'serif'" w:eastAsia="'serif'" w:cs="'serif'"/>
          <w:i w:val="0"/>
          <w:iCs w:val="0"/>
          <w:caps w:val="0"/>
          <w:color w:val="auto"/>
          <w:spacing w:val="0"/>
          <w:sz w:val="21"/>
          <w:szCs w:val="21"/>
        </w:rPr>
      </w:pP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环境保护投入应建立在城市经济发展承受能力的前提下。经济承受能力包括以多元物化投入为核心的经济实力、以科学发展观为导向的经济文化和以</w:t>
      </w:r>
      <w:r>
        <w:rPr>
          <w:rFonts w:hint="default" w:ascii="'serif'" w:hAnsi="'serif'" w:eastAsia="'serif'" w:cs="'serif'"/>
          <w:i w:val="0"/>
          <w:iCs w:val="0"/>
          <w:caps w:val="0"/>
          <w:color w:val="auto"/>
          <w:spacing w:val="0"/>
          <w:sz w:val="24"/>
          <w:szCs w:val="24"/>
          <w:bdr w:val="none" w:color="auto" w:sz="0" w:space="0"/>
          <w:shd w:val="clear" w:fill="FFFFFF"/>
        </w:rPr>
        <w:t>GDP</w:t>
      </w:r>
      <w:r>
        <w:rPr>
          <w:rFonts w:hint="eastAsia" w:ascii="宋体" w:hAnsi="宋体" w:eastAsia="宋体" w:cs="宋体"/>
          <w:i w:val="0"/>
          <w:iCs w:val="0"/>
          <w:caps w:val="0"/>
          <w:color w:val="auto"/>
          <w:spacing w:val="0"/>
          <w:sz w:val="24"/>
          <w:szCs w:val="24"/>
          <w:bdr w:val="none" w:color="auto" w:sz="0" w:space="0"/>
          <w:shd w:val="clear" w:fill="FFFFFF"/>
        </w:rPr>
        <w:t>持续增长为保障的综合经济效益。</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both"/>
        <w:rPr>
          <w:rFonts w:hint="default" w:ascii="'serif'" w:hAnsi="'serif'" w:eastAsia="'serif'" w:cs="'serif'"/>
          <w:i w:val="0"/>
          <w:iCs w:val="0"/>
          <w:caps w:val="0"/>
          <w:color w:val="auto"/>
          <w:spacing w:val="0"/>
          <w:sz w:val="21"/>
          <w:szCs w:val="21"/>
        </w:rPr>
      </w:pP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经济和社会发展目标一致：未来五年，武昌区按“</w:t>
      </w:r>
      <w:r>
        <w:rPr>
          <w:rFonts w:hint="default" w:ascii="'serif'" w:hAnsi="'serif'" w:eastAsia="'serif'" w:cs="'serif'"/>
          <w:i w:val="0"/>
          <w:iCs w:val="0"/>
          <w:caps w:val="0"/>
          <w:color w:val="auto"/>
          <w:spacing w:val="0"/>
          <w:sz w:val="24"/>
          <w:szCs w:val="24"/>
          <w:bdr w:val="none" w:color="auto" w:sz="0" w:space="0"/>
          <w:shd w:val="clear" w:fill="FFFFFF"/>
        </w:rPr>
        <w:t>321</w:t>
      </w:r>
      <w:r>
        <w:rPr>
          <w:rFonts w:hint="eastAsia" w:ascii="宋体" w:hAnsi="宋体" w:eastAsia="宋体" w:cs="宋体"/>
          <w:i w:val="0"/>
          <w:iCs w:val="0"/>
          <w:caps w:val="0"/>
          <w:color w:val="auto"/>
          <w:spacing w:val="0"/>
          <w:sz w:val="24"/>
          <w:szCs w:val="24"/>
          <w:bdr w:val="none" w:color="auto" w:sz="0" w:space="0"/>
          <w:shd w:val="clear" w:fill="FFFFFF"/>
        </w:rPr>
        <w:t>战略”建设“武汉江南金融商务中心和历史文化名城”，产业结构和布局进一步优化，经济增长方式主要依靠发展高效、节能、环保的三产业，人口的自然增长和机械增长将有序控制，工业污染物和生活污染物的排放将逐步减轻，生态环境建设将大大加强。</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480"/>
        <w:jc w:val="both"/>
        <w:rPr>
          <w:rFonts w:hint="default" w:ascii="'serif'" w:hAnsi="'serif'" w:eastAsia="'serif'" w:cs="'serif'"/>
          <w:i w:val="0"/>
          <w:iCs w:val="0"/>
          <w:caps w:val="0"/>
          <w:color w:val="auto"/>
          <w:spacing w:val="0"/>
          <w:sz w:val="21"/>
          <w:szCs w:val="21"/>
        </w:rPr>
      </w:pPr>
      <w:r>
        <w:rPr>
          <w:rFonts w:hint="eastAsia" w:ascii="宋体" w:hAnsi="宋体" w:eastAsia="宋体" w:cs="宋体"/>
          <w:i w:val="0"/>
          <w:iCs w:val="0"/>
          <w:caps w:val="0"/>
          <w:color w:val="auto"/>
          <w:spacing w:val="0"/>
          <w:sz w:val="24"/>
          <w:szCs w:val="24"/>
          <w:bdr w:val="none" w:color="auto" w:sz="0" w:space="0"/>
          <w:shd w:val="clear" w:fill="FFFFFF"/>
        </w:rPr>
        <w:t>经济投入可承受：从武昌区中长期经济发展趋势分析，到</w:t>
      </w:r>
      <w:r>
        <w:rPr>
          <w:rFonts w:hint="default" w:ascii="'serif'" w:hAnsi="'serif'" w:eastAsia="'serif'" w:cs="'serif'"/>
          <w:i w:val="0"/>
          <w:iCs w:val="0"/>
          <w:caps w:val="0"/>
          <w:color w:val="auto"/>
          <w:spacing w:val="0"/>
          <w:sz w:val="24"/>
          <w:szCs w:val="24"/>
          <w:bdr w:val="none" w:color="auto" w:sz="0" w:space="0"/>
          <w:shd w:val="clear" w:fill="FFFFFF"/>
        </w:rPr>
        <w:t>2015</w:t>
      </w:r>
      <w:r>
        <w:rPr>
          <w:rFonts w:hint="eastAsia" w:ascii="宋体" w:hAnsi="宋体" w:eastAsia="宋体" w:cs="宋体"/>
          <w:i w:val="0"/>
          <w:iCs w:val="0"/>
          <w:caps w:val="0"/>
          <w:color w:val="auto"/>
          <w:spacing w:val="0"/>
          <w:sz w:val="24"/>
          <w:szCs w:val="24"/>
          <w:bdr w:val="none" w:color="auto" w:sz="0" w:space="0"/>
          <w:shd w:val="clear" w:fill="FFFFFF"/>
        </w:rPr>
        <w:t>年，武昌区</w:t>
      </w:r>
      <w:r>
        <w:rPr>
          <w:rFonts w:hint="default" w:ascii="'serif'" w:hAnsi="'serif'" w:eastAsia="'serif'" w:cs="'serif'"/>
          <w:i w:val="0"/>
          <w:iCs w:val="0"/>
          <w:caps w:val="0"/>
          <w:color w:val="auto"/>
          <w:spacing w:val="0"/>
          <w:sz w:val="24"/>
          <w:szCs w:val="24"/>
          <w:bdr w:val="none" w:color="auto" w:sz="0" w:space="0"/>
          <w:shd w:val="clear" w:fill="FFFFFF"/>
        </w:rPr>
        <w:t>GDP</w:t>
      </w:r>
      <w:r>
        <w:rPr>
          <w:rFonts w:hint="eastAsia" w:ascii="宋体" w:hAnsi="宋体" w:eastAsia="宋体" w:cs="宋体"/>
          <w:i w:val="0"/>
          <w:iCs w:val="0"/>
          <w:caps w:val="0"/>
          <w:color w:val="auto"/>
          <w:spacing w:val="0"/>
          <w:sz w:val="24"/>
          <w:szCs w:val="24"/>
          <w:bdr w:val="none" w:color="auto" w:sz="0" w:space="0"/>
          <w:shd w:val="clear" w:fill="FFFFFF"/>
        </w:rPr>
        <w:t>将超越</w:t>
      </w:r>
      <w:r>
        <w:rPr>
          <w:rFonts w:hint="default" w:ascii="'serif'" w:hAnsi="'serif'" w:eastAsia="'serif'" w:cs="'serif'"/>
          <w:i w:val="0"/>
          <w:iCs w:val="0"/>
          <w:caps w:val="0"/>
          <w:color w:val="auto"/>
          <w:spacing w:val="0"/>
          <w:sz w:val="24"/>
          <w:szCs w:val="24"/>
          <w:bdr w:val="none" w:color="auto" w:sz="0" w:space="0"/>
          <w:shd w:val="clear" w:fill="FFFFFF"/>
        </w:rPr>
        <w:t>2000</w:t>
      </w:r>
      <w:r>
        <w:rPr>
          <w:rFonts w:hint="eastAsia" w:ascii="宋体" w:hAnsi="宋体" w:eastAsia="宋体" w:cs="宋体"/>
          <w:i w:val="0"/>
          <w:iCs w:val="0"/>
          <w:caps w:val="0"/>
          <w:color w:val="auto"/>
          <w:spacing w:val="0"/>
          <w:sz w:val="24"/>
          <w:szCs w:val="24"/>
          <w:bdr w:val="none" w:color="auto" w:sz="0" w:space="0"/>
          <w:shd w:val="clear" w:fill="FFFFFF"/>
        </w:rPr>
        <w:t>亿元，成为武汉市主要经济增长极之一。而环保投资按经济结构比例要求将达到</w:t>
      </w:r>
      <w:r>
        <w:rPr>
          <w:rFonts w:hint="default" w:ascii="'serif'" w:hAnsi="'serif'" w:eastAsia="'serif'" w:cs="'serif'"/>
          <w:i w:val="0"/>
          <w:iCs w:val="0"/>
          <w:caps w:val="0"/>
          <w:color w:val="auto"/>
          <w:spacing w:val="0"/>
          <w:sz w:val="24"/>
          <w:szCs w:val="24"/>
          <w:bdr w:val="none" w:color="auto" w:sz="0" w:space="0"/>
          <w:shd w:val="clear" w:fill="FFFFFF"/>
        </w:rPr>
        <w:t>60</w:t>
      </w:r>
      <w:r>
        <w:rPr>
          <w:rFonts w:hint="eastAsia" w:ascii="宋体" w:hAnsi="宋体" w:eastAsia="宋体" w:cs="宋体"/>
          <w:i w:val="0"/>
          <w:iCs w:val="0"/>
          <w:caps w:val="0"/>
          <w:color w:val="auto"/>
          <w:spacing w:val="0"/>
          <w:sz w:val="24"/>
          <w:szCs w:val="24"/>
          <w:bdr w:val="none" w:color="auto" w:sz="0" w:space="0"/>
          <w:shd w:val="clear" w:fill="FFFFFF"/>
        </w:rPr>
        <w:t>亿元以上，除水环境外，武昌区环境包袱相对较少，因此，充足的资金投入将确保各类环境目标的实现。</w:t>
      </w:r>
    </w:p>
    <w:p>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600" w:lineRule="atLeast"/>
        <w:ind w:left="0" w:right="0" w:firstLine="0"/>
        <w:jc w:val="both"/>
        <w:rPr>
          <w:rFonts w:hint="default" w:ascii="'serif'" w:hAnsi="'serif'" w:eastAsia="'serif'" w:cs="'serif'"/>
          <w:i w:val="0"/>
          <w:iCs w:val="0"/>
          <w:caps w:val="0"/>
          <w:color w:val="auto"/>
          <w:spacing w:val="0"/>
          <w:sz w:val="21"/>
          <w:szCs w:val="21"/>
        </w:rPr>
      </w:pPr>
      <w:r>
        <w:rPr>
          <w:rFonts w:hint="default" w:ascii="'serif'" w:hAnsi="'serif'" w:eastAsia="'serif'" w:cs="'serif'"/>
          <w:i w:val="0"/>
          <w:iCs w:val="0"/>
          <w:caps w:val="0"/>
          <w:color w:val="auto"/>
          <w:spacing w:val="0"/>
          <w:sz w:val="24"/>
          <w:szCs w:val="24"/>
          <w:bdr w:val="none" w:color="auto" w:sz="0" w:space="0"/>
          <w:shd w:val="clear" w:fill="FFFFFF"/>
        </w:rPr>
        <w:t>       </w:t>
      </w:r>
      <w:r>
        <w:rPr>
          <w:rFonts w:hint="eastAsia" w:ascii="宋体" w:hAnsi="宋体" w:eastAsia="宋体" w:cs="宋体"/>
          <w:i w:val="0"/>
          <w:iCs w:val="0"/>
          <w:caps w:val="0"/>
          <w:color w:val="auto"/>
          <w:spacing w:val="0"/>
          <w:sz w:val="24"/>
          <w:szCs w:val="24"/>
          <w:bdr w:val="none" w:color="auto" w:sz="0" w:space="0"/>
          <w:shd w:val="clear" w:fill="FFFFFF"/>
        </w:rPr>
        <w:t>社会经济效益明显：环保投入对区域社会经济发展的贡献明确，水环境保护、企业工艺升级改造、大气污染防治等为武昌区经济转型和可持续发展提供了重要的支撑，将极大地提高武昌区的区域吸引力和环境附加值，具有重大的社会经济效益和生态环境效益。</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ZlYjNiNzQ0ZWZkMjk3N2VhODI5YzQyMzM1MmJjZDMifQ=="/>
  </w:docVars>
  <w:rsids>
    <w:rsidRoot w:val="00000000"/>
    <w:rsid w:val="656239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2023-07-21T08:24:10Z</dcterms:created>
  <dc:creator>zcx_b</dc:creator>
  <cp:lastModifiedBy>晰</cp:lastModifiedBy>
  <dcterms:modified xsi:type="dcterms:W3CDTF">2023-07-21T08:24:13Z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907BAF23E6C74F6A9CAFC973D06045CD_12</vt:lpwstr>
  </property>
</Properties>
</file>