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55615" w14:textId="77777777" w:rsidR="00000000" w:rsidRDefault="00000000">
      <w:pPr>
        <w:widowControl/>
        <w:jc w:val="left"/>
        <w:rPr>
          <w:rFonts w:ascii="仿宋_GB2312" w:eastAsia="仿宋_GB2312" w:hAnsi="仿宋_GB2312" w:cs="仿宋_GB2312"/>
          <w:color w:val="000000"/>
          <w:kern w:val="0"/>
          <w:sz w:val="31"/>
          <w:szCs w:val="31"/>
          <w:lang w:bidi="ar"/>
        </w:rPr>
        <w:sectPr w:rsidR="00000000">
          <w:footerReference w:type="default" r:id="rId7"/>
          <w:pgSz w:w="11906" w:h="16838"/>
          <w:pgMar w:top="1440" w:right="1800" w:bottom="1440" w:left="1800" w:header="851" w:footer="992" w:gutter="0"/>
          <w:pgNumType w:fmt="lowerRoman" w:start="1"/>
          <w:cols w:space="720"/>
          <w:docGrid w:type="lines" w:linePitch="312"/>
        </w:sectPr>
      </w:pPr>
      <w:bookmarkStart w:id="0" w:name="_Toc5422"/>
      <w:bookmarkStart w:id="1" w:name="_Toc29103"/>
      <w:bookmarkStart w:id="2" w:name="_Toc29356"/>
      <w:bookmarkStart w:id="3" w:name="_Toc23867"/>
    </w:p>
    <w:p w14:paraId="58A460E8" w14:textId="77777777" w:rsidR="00000000" w:rsidRDefault="00000000">
      <w:pPr>
        <w:widowControl/>
        <w:ind w:firstLineChars="200" w:firstLine="620"/>
        <w:jc w:val="left"/>
        <w:rPr>
          <w:rFonts w:ascii="方正小标宋简体" w:eastAsia="方正小标宋简体" w:hAnsi="方正小标宋简体" w:cs="方正小标宋简体"/>
          <w:b/>
          <w:color w:val="000000"/>
          <w:kern w:val="0"/>
          <w:sz w:val="36"/>
          <w:szCs w:val="36"/>
          <w:lang w:bidi="ar"/>
        </w:rPr>
      </w:pPr>
      <w:r>
        <w:rPr>
          <w:rFonts w:ascii="仿宋_GB2312" w:eastAsia="仿宋_GB2312" w:hAnsi="仿宋_GB2312" w:cs="仿宋_GB2312"/>
          <w:color w:val="000000"/>
          <w:kern w:val="0"/>
          <w:sz w:val="31"/>
          <w:szCs w:val="31"/>
          <w:lang w:bidi="ar"/>
        </w:rPr>
        <w:lastRenderedPageBreak/>
        <w:t>“十四五”时期是我国全面建成小康社会，实现第一个百年奋斗目标，乘势而上开启全面建设社会主义现代化国家新征程、向第二个百年奋斗目标进军的第一个五年。为贯彻落实《中共中央关于制定国民经济和社会发展第十四个五年规划和二〇三五年远景目标的建议》、《中共安徽省委关于制定国民经济和社会发展第十四个五年规划和二〇三五年远景目标的建议》、《</w:t>
      </w:r>
      <w:r>
        <w:rPr>
          <w:rFonts w:ascii="仿宋_GB2312" w:eastAsia="仿宋_GB2312" w:hAnsi="仿宋_GB2312" w:cs="仿宋_GB2312" w:hint="eastAsia"/>
          <w:color w:val="000000"/>
          <w:kern w:val="0"/>
          <w:sz w:val="31"/>
          <w:szCs w:val="31"/>
          <w:lang w:bidi="ar"/>
        </w:rPr>
        <w:t>中共池州市委关于制定国民经济和社会发展第十四个五年规划和二〇三五年远景目标的建议</w:t>
      </w:r>
      <w:r>
        <w:rPr>
          <w:rFonts w:ascii="仿宋_GB2312" w:eastAsia="仿宋_GB2312" w:hAnsi="仿宋_GB2312" w:cs="仿宋_GB2312"/>
          <w:color w:val="000000"/>
          <w:kern w:val="0"/>
          <w:sz w:val="31"/>
          <w:szCs w:val="31"/>
          <w:lang w:bidi="ar"/>
        </w:rPr>
        <w:t>》和《池州市国民经济和社会发展第十四个五年规划和2035年远景目标纲要》，积极主动应对形势变化、抢抓战略机遇，明确“十四五”时期商务发展的指导思想、基本原则、主要目标和工作重点，加快全市商务高质量发展，编制本规划。</w:t>
      </w:r>
    </w:p>
    <w:p w14:paraId="35269918" w14:textId="495BDB87" w:rsidR="00000000" w:rsidRDefault="00000000">
      <w:pPr>
        <w:pStyle w:val="1"/>
        <w:spacing w:beforeLines="100" w:before="312" w:afterLines="100" w:after="312" w:line="600" w:lineRule="exact"/>
        <w:jc w:val="center"/>
        <w:rPr>
          <w:rFonts w:ascii="方正小标宋简体" w:eastAsia="方正小标宋简体" w:hAnsi="方正小标宋简体" w:cs="方正小标宋简体"/>
          <w:b w:val="0"/>
          <w:color w:val="000000"/>
          <w:kern w:val="0"/>
          <w:sz w:val="36"/>
          <w:szCs w:val="36"/>
          <w:lang w:bidi="ar"/>
        </w:rPr>
      </w:pPr>
      <w:r>
        <w:rPr>
          <w:rFonts w:ascii="方正小标宋简体" w:eastAsia="方正小标宋简体" w:hAnsi="方正小标宋简体" w:cs="方正小标宋简体"/>
          <w:b w:val="0"/>
          <w:color w:val="000000"/>
          <w:kern w:val="0"/>
          <w:sz w:val="36"/>
          <w:szCs w:val="36"/>
          <w:lang w:bidi="ar"/>
        </w:rPr>
        <w:t>第一篇 全面完成“十三五”任务</w:t>
      </w:r>
      <w:r>
        <w:rPr>
          <w:rFonts w:ascii="方正小标宋简体" w:eastAsia="方正小标宋简体" w:hAnsi="方正小标宋简体" w:cs="方正小标宋简体" w:hint="eastAsia"/>
          <w:b w:val="0"/>
          <w:color w:val="000000"/>
          <w:kern w:val="0"/>
          <w:sz w:val="36"/>
          <w:szCs w:val="36"/>
          <w:lang w:bidi="ar"/>
        </w:rPr>
        <w:t xml:space="preserve"> </w:t>
      </w:r>
      <w:r>
        <w:rPr>
          <w:rFonts w:ascii="方正小标宋简体" w:eastAsia="方正小标宋简体" w:hAnsi="方正小标宋简体" w:cs="方正小标宋简体"/>
          <w:b w:val="0"/>
          <w:color w:val="000000"/>
          <w:kern w:val="0"/>
          <w:sz w:val="36"/>
          <w:szCs w:val="36"/>
          <w:lang w:bidi="ar"/>
        </w:rPr>
        <w:t>开启新阶段商务经济发展新征程</w:t>
      </w:r>
      <w:bookmarkStart w:id="4" w:name="_Toc28460"/>
      <w:bookmarkEnd w:id="0"/>
      <w:bookmarkEnd w:id="1"/>
      <w:bookmarkEnd w:id="2"/>
      <w:bookmarkEnd w:id="3"/>
    </w:p>
    <w:p w14:paraId="24CC0E61"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bookmarkStart w:id="5" w:name="_Toc8398"/>
      <w:bookmarkStart w:id="6" w:name="_Toc17784"/>
      <w:r>
        <w:rPr>
          <w:rFonts w:ascii="仿宋_GB2312" w:eastAsia="仿宋_GB2312" w:hAnsi="仿宋_GB2312" w:cs="仿宋_GB2312"/>
          <w:color w:val="000000"/>
          <w:kern w:val="0"/>
          <w:sz w:val="31"/>
          <w:szCs w:val="31"/>
          <w:lang w:bidi="ar"/>
        </w:rPr>
        <w:t>商务工作是国内大循环的重要组成部分，是联结国内国际双循环的重要枢纽，在构建新发展格局中发挥着重要作用。“十四五”时期，必须立足新发展阶段，贯彻新发展理念，构建新发展格局，奋力推进商务高质量发展。</w:t>
      </w:r>
      <w:bookmarkEnd w:id="5"/>
      <w:bookmarkEnd w:id="6"/>
    </w:p>
    <w:p w14:paraId="43505EDA" w14:textId="77777777" w:rsidR="00000000" w:rsidRDefault="00000000">
      <w:pPr>
        <w:pStyle w:val="2"/>
        <w:spacing w:beforeLines="50" w:before="156" w:afterLines="50" w:after="156" w:line="600" w:lineRule="exact"/>
        <w:ind w:firstLineChars="200" w:firstLine="620"/>
        <w:rPr>
          <w:rFonts w:ascii="黑体" w:eastAsia="黑体" w:hAnsi="宋体" w:cs="黑体"/>
          <w:b w:val="0"/>
          <w:bCs w:val="0"/>
          <w:color w:val="000000"/>
          <w:sz w:val="31"/>
          <w:szCs w:val="31"/>
          <w:lang w:bidi="ar"/>
        </w:rPr>
      </w:pPr>
      <w:bookmarkStart w:id="7" w:name="_Toc14012"/>
      <w:bookmarkStart w:id="8" w:name="_Toc20468"/>
      <w:bookmarkStart w:id="9" w:name="_Toc8099"/>
      <w:r>
        <w:rPr>
          <w:rFonts w:ascii="黑体" w:eastAsia="黑体" w:hAnsi="宋体" w:cs="黑体"/>
          <w:b w:val="0"/>
          <w:bCs w:val="0"/>
          <w:color w:val="000000"/>
          <w:sz w:val="31"/>
          <w:szCs w:val="31"/>
          <w:lang w:bidi="ar"/>
        </w:rPr>
        <w:t xml:space="preserve">第一章 </w:t>
      </w:r>
      <w:bookmarkEnd w:id="4"/>
      <w:r>
        <w:rPr>
          <w:rFonts w:ascii="黑体" w:eastAsia="黑体" w:hAnsi="宋体" w:cs="黑体"/>
          <w:b w:val="0"/>
          <w:bCs w:val="0"/>
          <w:color w:val="000000"/>
          <w:sz w:val="31"/>
          <w:szCs w:val="31"/>
          <w:lang w:bidi="ar"/>
        </w:rPr>
        <w:t>发展基础</w:t>
      </w:r>
      <w:bookmarkEnd w:id="7"/>
      <w:bookmarkEnd w:id="8"/>
      <w:bookmarkEnd w:id="9"/>
    </w:p>
    <w:p w14:paraId="7D53B333"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“十三五”时期，面对严峻复杂的发展环境，特别是新冠肺炎疫情严重冲击和中美贸易摩擦等重大风险挑战，全市商务</w:t>
      </w:r>
      <w:r>
        <w:rPr>
          <w:rFonts w:ascii="仿宋_GB2312" w:eastAsia="仿宋_GB2312" w:hAnsi="仿宋_GB2312" w:cs="仿宋_GB2312"/>
          <w:color w:val="000000"/>
          <w:kern w:val="0"/>
          <w:sz w:val="31"/>
          <w:szCs w:val="31"/>
          <w:lang w:bidi="ar"/>
        </w:rPr>
        <w:lastRenderedPageBreak/>
        <w:t>系统以习近平新时代中国特色社会主义思想为指导，自觉践行新发展理念，坚持高质量发展要求，奋力拼搏、迎难而上，圆满完成“十三五”商务经济发展各项目标任务，有力促进了“三优池州”建设。</w:t>
      </w:r>
      <w:bookmarkStart w:id="10" w:name="_Toc18142"/>
    </w:p>
    <w:p w14:paraId="0F0E9BD9" w14:textId="77777777" w:rsidR="00000000" w:rsidRDefault="00000000">
      <w:pPr>
        <w:pStyle w:val="a0"/>
        <w:spacing w:line="600" w:lineRule="exact"/>
        <w:ind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商贸流通活力激发。</w:t>
      </w:r>
      <w:r>
        <w:rPr>
          <w:rFonts w:ascii="仿宋_GB2312" w:eastAsia="仿宋_GB2312" w:hAnsi="仿宋_GB2312" w:cs="仿宋_GB2312"/>
          <w:color w:val="000000"/>
          <w:kern w:val="0"/>
          <w:sz w:val="31"/>
          <w:szCs w:val="31"/>
          <w:lang w:bidi="ar"/>
        </w:rPr>
        <w:t>社会消费品零售总额由2015年的250.1亿元，增加到2020年的406.3亿元，年均增长10.2%。限上商贸流通企业从280家增加到</w:t>
      </w:r>
      <w:r>
        <w:rPr>
          <w:rFonts w:ascii="仿宋_GB2312" w:eastAsia="仿宋_GB2312" w:hAnsi="仿宋_GB2312" w:cs="仿宋_GB2312" w:hint="eastAsia"/>
          <w:color w:val="000000"/>
          <w:kern w:val="0"/>
          <w:sz w:val="31"/>
          <w:szCs w:val="31"/>
          <w:lang w:bidi="ar"/>
        </w:rPr>
        <w:t>496</w:t>
      </w:r>
      <w:r>
        <w:rPr>
          <w:rFonts w:ascii="仿宋_GB2312" w:eastAsia="仿宋_GB2312" w:hAnsi="仿宋_GB2312" w:cs="仿宋_GB2312"/>
          <w:color w:val="000000"/>
          <w:kern w:val="0"/>
          <w:sz w:val="31"/>
          <w:szCs w:val="31"/>
          <w:lang w:bidi="ar"/>
        </w:rPr>
        <w:t>家，其中年零售额超亿元限上企业16家。</w:t>
      </w:r>
      <w:r>
        <w:rPr>
          <w:rFonts w:ascii="楷体_GB2312" w:eastAsia="楷体_GB2312" w:hAnsi="楷体_GB2312" w:cs="楷体_GB2312"/>
          <w:color w:val="000000"/>
          <w:kern w:val="0"/>
          <w:sz w:val="31"/>
          <w:szCs w:val="31"/>
          <w:lang w:bidi="ar"/>
        </w:rPr>
        <w:t>城乡流通体系逐步完善。</w:t>
      </w:r>
      <w:r>
        <w:rPr>
          <w:rFonts w:ascii="仿宋_GB2312" w:eastAsia="仿宋_GB2312" w:hAnsi="仿宋_GB2312" w:cs="仿宋_GB2312"/>
          <w:color w:val="000000"/>
          <w:kern w:val="0"/>
          <w:sz w:val="31"/>
          <w:szCs w:val="31"/>
          <w:lang w:bidi="ar"/>
        </w:rPr>
        <w:t>相继建成了远东国际广场等一批大型商业综合体，贵池区新西街获批</w:t>
      </w:r>
      <w:r>
        <w:rPr>
          <w:rFonts w:ascii="仿宋_GB2312" w:eastAsia="仿宋_GB2312" w:hAnsi="仿宋_GB2312" w:cs="仿宋_GB2312" w:hint="eastAsia"/>
          <w:color w:val="000000"/>
          <w:kern w:val="0"/>
          <w:sz w:val="31"/>
          <w:szCs w:val="31"/>
          <w:lang w:bidi="ar"/>
        </w:rPr>
        <w:t>“安徽</w:t>
      </w:r>
      <w:r>
        <w:rPr>
          <w:rFonts w:ascii="仿宋_GB2312" w:eastAsia="仿宋_GB2312" w:hAnsi="仿宋_GB2312" w:cs="仿宋_GB2312"/>
          <w:color w:val="000000"/>
          <w:kern w:val="0"/>
          <w:sz w:val="31"/>
          <w:szCs w:val="31"/>
          <w:lang w:bidi="ar"/>
        </w:rPr>
        <w:t>特色商业街</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，青阳富贵陵阳大市场等一批乡镇商贸中心升级改造。“工业品下乡、农产品进城”双向流通格局基本形成。</w:t>
      </w:r>
      <w:r>
        <w:rPr>
          <w:rFonts w:ascii="楷体_GB2312" w:eastAsia="楷体_GB2312" w:hAnsi="楷体_GB2312" w:cs="楷体_GB2312"/>
          <w:color w:val="000000"/>
          <w:kern w:val="0"/>
          <w:sz w:val="31"/>
          <w:szCs w:val="31"/>
          <w:lang w:bidi="ar"/>
        </w:rPr>
        <w:t>网络销售规模日益扩大。</w:t>
      </w:r>
      <w:r>
        <w:rPr>
          <w:rFonts w:ascii="仿宋_GB2312" w:eastAsia="仿宋_GB2312" w:hAnsi="仿宋_GB2312" w:cs="仿宋_GB2312"/>
          <w:color w:val="000000"/>
          <w:kern w:val="0"/>
          <w:sz w:val="31"/>
          <w:szCs w:val="31"/>
          <w:lang w:bidi="ar"/>
        </w:rPr>
        <w:t>2020年网络销售额达70.2亿元，年均增长36%；全年限额以上批发零售企业实现网络销售额5.79亿元，年均增长67%。年网络销售额超亿元企业2家，已建成运营电子商务产业园6个，成功搭建线上市级地方特色馆3个。快递业务量增加了6.37倍，业务收入增加5.47倍，年均增长分别为44.82%、40.47%。</w:t>
      </w:r>
      <w:r>
        <w:rPr>
          <w:rFonts w:ascii="楷体_GB2312" w:eastAsia="楷体_GB2312" w:hAnsi="楷体_GB2312" w:cs="楷体_GB2312"/>
          <w:color w:val="000000"/>
          <w:kern w:val="0"/>
          <w:sz w:val="31"/>
          <w:szCs w:val="31"/>
          <w:lang w:bidi="ar"/>
        </w:rPr>
        <w:t>农村电商持续推进。</w:t>
      </w:r>
      <w:r>
        <w:rPr>
          <w:rFonts w:ascii="仿宋_GB2312" w:eastAsia="仿宋_GB2312" w:hAnsi="仿宋_GB2312" w:cs="仿宋_GB2312"/>
          <w:color w:val="000000"/>
          <w:kern w:val="0"/>
          <w:sz w:val="31"/>
          <w:szCs w:val="31"/>
          <w:lang w:bidi="ar"/>
        </w:rPr>
        <w:t>培育省级农村电商示范镇16个、示范村41个、示范点43个。东至县成功列入第三批全国综合示范县名单，贵池区先后获评省级农村电商先进县、示范县，青阳县荣膺省级农村电商示范县。不断完善4个农村电商公共服务中心、4个物流配送中心和473个村级电商服务站点功能，形成电商综合服务平台、电商物流配送体系、电商培训体系、农产品上行产业链为一体的综</w:t>
      </w:r>
      <w:r>
        <w:rPr>
          <w:rFonts w:ascii="仿宋_GB2312" w:eastAsia="仿宋_GB2312" w:hAnsi="仿宋_GB2312" w:cs="仿宋_GB2312"/>
          <w:color w:val="000000"/>
          <w:kern w:val="0"/>
          <w:sz w:val="31"/>
          <w:szCs w:val="31"/>
          <w:lang w:bidi="ar"/>
        </w:rPr>
        <w:lastRenderedPageBreak/>
        <w:t>合服务网络。</w:t>
      </w:r>
    </w:p>
    <w:p w14:paraId="3E7D9219" w14:textId="77777777" w:rsidR="00000000" w:rsidRDefault="00000000">
      <w:pPr>
        <w:pStyle w:val="a0"/>
        <w:spacing w:line="600" w:lineRule="exact"/>
        <w:ind w:firstLine="620"/>
        <w:rPr>
          <w:rFonts w:ascii="仿宋" w:eastAsia="仿宋" w:hAnsi="仿宋" w:cs="仿宋" w:hint="eastAsia"/>
          <w:sz w:val="32"/>
          <w:szCs w:val="32"/>
        </w:rPr>
      </w:pPr>
      <w:r>
        <w:rPr>
          <w:rFonts w:ascii="楷体_GB2312" w:eastAsia="楷体_GB2312" w:hAnsi="楷体_GB2312" w:cs="楷体_GB2312"/>
          <w:color w:val="000000"/>
          <w:kern w:val="0"/>
          <w:sz w:val="31"/>
          <w:szCs w:val="31"/>
          <w:lang w:bidi="ar"/>
        </w:rPr>
        <w:t>对外贸易逆势增长。</w:t>
      </w:r>
      <w:r>
        <w:rPr>
          <w:rFonts w:ascii="仿宋_GB2312" w:eastAsia="仿宋_GB2312" w:hAnsi="仿宋_GB2312" w:cs="仿宋_GB2312"/>
          <w:color w:val="000000"/>
          <w:kern w:val="0"/>
          <w:sz w:val="31"/>
          <w:szCs w:val="31"/>
          <w:lang w:bidi="ar"/>
        </w:rPr>
        <w:t>2020年实现进出口总额10.4亿美元，年均增长14.9%，进出口实绩企业达205家。“十三五”期间，我市连续五年上榜“中国外贸百强城市”，外贸排名从第89位上升至第66位，展现出较强韧性和发展潜能。</w:t>
      </w:r>
      <w:r>
        <w:rPr>
          <w:rFonts w:ascii="楷体_GB2312" w:eastAsia="楷体_GB2312" w:hAnsi="楷体_GB2312" w:cs="楷体_GB2312"/>
          <w:color w:val="000000"/>
          <w:kern w:val="0"/>
          <w:sz w:val="31"/>
          <w:szCs w:val="31"/>
          <w:lang w:bidi="ar"/>
        </w:rPr>
        <w:t>外贸结构不断优化。</w:t>
      </w:r>
      <w:r>
        <w:rPr>
          <w:rFonts w:ascii="仿宋_GB2312" w:eastAsia="仿宋_GB2312" w:hAnsi="仿宋_GB2312" w:cs="仿宋_GB2312"/>
          <w:color w:val="000000"/>
          <w:kern w:val="0"/>
          <w:sz w:val="31"/>
          <w:szCs w:val="31"/>
          <w:lang w:bidi="ar"/>
        </w:rPr>
        <w:t>机电和高新技术产品出口比重提升8个百分点，铜精矿等大宗商品进口量逐年增加。建成保税仓库5家，以保税物流方式进出口额占全市外贸总值已达57.6%；进出口市场拓展，由110个扩大到128个国家（地区），南非、欧盟成为我市主要贸易伙伴，与“一带一路”沿线46个国家和地区展开了贸易往来；外贸转型升级基地实现零突破，东至县和贵池区分别获批国家级外贸转型升级基地和省级外贸转型升级基地；出口品牌增多，鸿叶集团“佳山”牌竹制餐具获得生态原产地证书，池州家机“白鹰”机床和方兴实业“GVP”阀门成为安徽出口名牌产品。</w:t>
      </w:r>
      <w:r>
        <w:rPr>
          <w:rFonts w:ascii="楷体_GB2312" w:eastAsia="楷体_GB2312" w:hAnsi="楷体_GB2312" w:cs="楷体_GB2312"/>
          <w:color w:val="000000"/>
          <w:kern w:val="0"/>
          <w:sz w:val="31"/>
          <w:szCs w:val="31"/>
          <w:lang w:bidi="ar"/>
        </w:rPr>
        <w:t>跨境电商快速发展。</w:t>
      </w:r>
      <w:r>
        <w:rPr>
          <w:rFonts w:ascii="仿宋_GB2312" w:eastAsia="仿宋_GB2312" w:hAnsi="仿宋_GB2312" w:cs="仿宋_GB2312"/>
          <w:color w:val="000000"/>
          <w:kern w:val="0"/>
          <w:sz w:val="31"/>
          <w:szCs w:val="31"/>
          <w:lang w:bidi="ar"/>
        </w:rPr>
        <w:t>2020年跨境电商交易额2.47亿元，同比增长50%以上，池州市跨境电商发展获得省政府通报表</w:t>
      </w:r>
      <w:r>
        <w:rPr>
          <w:rFonts w:ascii="仿宋_GB2312" w:eastAsia="仿宋_GB2312" w:hAnsi="仿宋_GB2312" w:cs="仿宋_GB2312" w:hint="eastAsia"/>
          <w:color w:val="000000"/>
          <w:kern w:val="0"/>
          <w:sz w:val="31"/>
          <w:szCs w:val="31"/>
          <w:lang w:bidi="ar"/>
        </w:rPr>
        <w:t>扬</w:t>
      </w:r>
      <w:r>
        <w:rPr>
          <w:rFonts w:ascii="仿宋_GB2312" w:eastAsia="仿宋_GB2312" w:hAnsi="仿宋_GB2312" w:cs="仿宋_GB2312"/>
          <w:color w:val="000000"/>
          <w:kern w:val="0"/>
          <w:sz w:val="31"/>
          <w:szCs w:val="31"/>
          <w:lang w:bidi="ar"/>
        </w:rPr>
        <w:t>。跨境电商企业达23家，大力培育了笨鸟先飞、鸿飞信息等重点跨境电商企业，引导传统外贸企业转型开展跨境业务，依托东至龙工场跨境电商产业园整合池州资源，开展线上线下品牌统一运营，大力开拓国际市场，积极构建跨境电商生态圈。</w:t>
      </w:r>
      <w:r>
        <w:rPr>
          <w:rFonts w:ascii="楷体_GB2312" w:eastAsia="楷体_GB2312" w:hAnsi="楷体_GB2312" w:cs="楷体_GB2312"/>
          <w:color w:val="000000"/>
          <w:kern w:val="0"/>
          <w:sz w:val="31"/>
          <w:szCs w:val="31"/>
          <w:lang w:bidi="ar"/>
        </w:rPr>
        <w:t>外贸体制机制不断完善。</w:t>
      </w:r>
      <w:r>
        <w:rPr>
          <w:rFonts w:ascii="仿宋_GB2312" w:eastAsia="仿宋_GB2312" w:hAnsi="仿宋_GB2312" w:cs="仿宋_GB2312"/>
          <w:color w:val="000000"/>
          <w:kern w:val="0"/>
          <w:sz w:val="31"/>
          <w:szCs w:val="31"/>
          <w:lang w:bidi="ar"/>
        </w:rPr>
        <w:t>形成了多位一体的开放型经济政策体系，强化部门联动服务机制，常态化开展大走访、大调研、大起底，建立重点企业包保服务责任制，巩</w:t>
      </w:r>
      <w:r>
        <w:rPr>
          <w:rFonts w:ascii="仿宋_GB2312" w:eastAsia="仿宋_GB2312" w:hAnsi="仿宋_GB2312" w:cs="仿宋_GB2312"/>
          <w:color w:val="000000"/>
          <w:kern w:val="0"/>
          <w:sz w:val="31"/>
          <w:szCs w:val="31"/>
          <w:lang w:bidi="ar"/>
        </w:rPr>
        <w:lastRenderedPageBreak/>
        <w:t>固压缩整体通关时间成效，落实减税降费政策，推进退税服务便利化，不断优化跨境贸易营商环境。</w:t>
      </w:r>
    </w:p>
    <w:p w14:paraId="725AA0BF"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利用外资提量提质。</w:t>
      </w:r>
      <w:r>
        <w:rPr>
          <w:rFonts w:ascii="仿宋_GB2312" w:eastAsia="仿宋_GB2312" w:hAnsi="仿宋_GB2312" w:cs="仿宋_GB2312"/>
          <w:color w:val="000000"/>
          <w:kern w:val="0"/>
          <w:sz w:val="31"/>
          <w:szCs w:val="31"/>
          <w:lang w:bidi="ar"/>
        </w:rPr>
        <w:t>“十三五”时期新设外商投资企业41家，累计利用外商直接投资20.05亿美元，较“十二五”时期增长1.57倍。</w:t>
      </w:r>
      <w:r>
        <w:rPr>
          <w:rFonts w:ascii="楷体_GB2312" w:eastAsia="楷体_GB2312" w:hAnsi="楷体_GB2312" w:cs="楷体_GB2312"/>
          <w:color w:val="000000"/>
          <w:kern w:val="0"/>
          <w:sz w:val="31"/>
          <w:szCs w:val="31"/>
          <w:lang w:bidi="ar"/>
        </w:rPr>
        <w:t>外商投资结构优化。</w:t>
      </w:r>
      <w:r>
        <w:rPr>
          <w:rFonts w:ascii="仿宋_GB2312" w:eastAsia="仿宋_GB2312" w:hAnsi="仿宋_GB2312" w:cs="仿宋_GB2312"/>
          <w:color w:val="000000"/>
          <w:kern w:val="0"/>
          <w:sz w:val="31"/>
          <w:szCs w:val="31"/>
          <w:lang w:bidi="ar"/>
        </w:rPr>
        <w:t>围绕主导产业，持续加大外资投向引导，吸收外资由“十二五”的房地产、矿产品开发为主，逐步向半导体、装备制造、化工新材料等科技含量高、技术密集型的产业转变。战略性新兴产业、现代服务业实际利用外商直接投资比重提升27个百分点，达69.5%。</w:t>
      </w:r>
      <w:r>
        <w:rPr>
          <w:rFonts w:ascii="楷体_GB2312" w:eastAsia="楷体_GB2312" w:hAnsi="楷体_GB2312" w:cs="楷体_GB2312"/>
          <w:color w:val="000000"/>
          <w:kern w:val="0"/>
          <w:sz w:val="31"/>
          <w:szCs w:val="31"/>
          <w:lang w:bidi="ar"/>
        </w:rPr>
        <w:t>利用外资平台拓宽。</w:t>
      </w:r>
      <w:r>
        <w:rPr>
          <w:rFonts w:ascii="仿宋_GB2312" w:eastAsia="仿宋_GB2312" w:hAnsi="仿宋_GB2312" w:cs="仿宋_GB2312"/>
          <w:color w:val="000000"/>
          <w:kern w:val="0"/>
          <w:sz w:val="31"/>
          <w:szCs w:val="31"/>
          <w:lang w:bidi="ar"/>
        </w:rPr>
        <w:t>借助世界制造业大会、中国进口商品博览会、中部投资贸易博览会等重大投资合作平台，推行“云推介”、“云洽谈”等“不见面”招商方式，实现“线上线下”联动开展宣传推介、经贸洽谈、招商对接活动，效果显著。</w:t>
      </w:r>
      <w:r>
        <w:rPr>
          <w:rFonts w:ascii="仿宋_GB2312" w:eastAsia="仿宋_GB2312" w:hAnsi="仿宋_GB2312" w:cs="仿宋_GB2312" w:hint="eastAsia"/>
          <w:color w:val="000000"/>
          <w:kern w:val="0"/>
          <w:sz w:val="31"/>
          <w:szCs w:val="31"/>
          <w:lang w:bidi="ar"/>
        </w:rPr>
        <w:t>2018、2019</w:t>
      </w:r>
      <w:r>
        <w:rPr>
          <w:rFonts w:ascii="仿宋_GB2312" w:eastAsia="仿宋_GB2312" w:hAnsi="仿宋_GB2312" w:cs="仿宋_GB2312"/>
          <w:color w:val="000000"/>
          <w:kern w:val="0"/>
          <w:sz w:val="31"/>
          <w:szCs w:val="31"/>
          <w:lang w:bidi="ar"/>
        </w:rPr>
        <w:t>世界制造业大会集中签约37</w:t>
      </w:r>
      <w:r>
        <w:rPr>
          <w:rFonts w:ascii="仿宋_GB2312" w:eastAsia="仿宋_GB2312" w:hAnsi="仿宋_GB2312" w:cs="仿宋_GB2312" w:hint="eastAsia"/>
          <w:color w:val="000000"/>
          <w:kern w:val="0"/>
          <w:sz w:val="31"/>
          <w:szCs w:val="31"/>
          <w:lang w:bidi="ar"/>
        </w:rPr>
        <w:t>个项目</w:t>
      </w:r>
      <w:r>
        <w:rPr>
          <w:rFonts w:ascii="仿宋_GB2312" w:eastAsia="仿宋_GB2312" w:hAnsi="仿宋_GB2312" w:cs="仿宋_GB2312"/>
          <w:color w:val="000000"/>
          <w:kern w:val="0"/>
          <w:sz w:val="31"/>
          <w:szCs w:val="31"/>
          <w:lang w:bidi="ar"/>
        </w:rPr>
        <w:t>，已全部</w:t>
      </w:r>
      <w:r>
        <w:rPr>
          <w:rFonts w:ascii="仿宋_GB2312" w:eastAsia="仿宋_GB2312" w:hAnsi="仿宋_GB2312" w:cs="仿宋_GB2312" w:hint="eastAsia"/>
          <w:color w:val="000000"/>
          <w:kern w:val="0"/>
          <w:sz w:val="31"/>
          <w:szCs w:val="31"/>
          <w:lang w:bidi="ar"/>
        </w:rPr>
        <w:t>完成</w:t>
      </w:r>
      <w:r>
        <w:rPr>
          <w:rFonts w:ascii="仿宋_GB2312" w:eastAsia="仿宋_GB2312" w:hAnsi="仿宋_GB2312" w:cs="仿宋_GB2312"/>
          <w:color w:val="000000"/>
          <w:kern w:val="0"/>
          <w:sz w:val="31"/>
          <w:szCs w:val="31"/>
          <w:lang w:bidi="ar"/>
        </w:rPr>
        <w:t>工商注册登记，开工率超过95%，资金到位率达80.6%。2020年世界制造业大会云签约项目28个，投资总额237.97亿元，合同引资197.67亿元，制造业大会成为重要引资平台。</w:t>
      </w:r>
    </w:p>
    <w:p w14:paraId="19D5AD29" w14:textId="77777777" w:rsidR="00000000" w:rsidRDefault="00000000">
      <w:pPr>
        <w:pStyle w:val="a0"/>
        <w:spacing w:line="600" w:lineRule="exact"/>
        <w:ind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外经合作有突破。</w:t>
      </w:r>
      <w:r>
        <w:rPr>
          <w:rFonts w:ascii="仿宋_GB2312" w:eastAsia="仿宋_GB2312" w:hAnsi="仿宋_GB2312" w:cs="仿宋_GB2312"/>
          <w:color w:val="000000"/>
          <w:kern w:val="0"/>
          <w:sz w:val="31"/>
          <w:szCs w:val="31"/>
          <w:lang w:bidi="ar"/>
        </w:rPr>
        <w:t>构建完善对外经济合作政策体系和综合服务平台，夯实扩大对外经济合作的基础；推动有条件企业尤其是工程建设类企业与长三角区域龙头企业合作，利用国家援助项目“借船出海”及“抱团出海”方式开展境外工程承包；引导社会资本开展对外劳务合作，建立对外劳务合作服务平台，为对外劳务合作企业和劳务人员提供相关服务。</w:t>
      </w:r>
    </w:p>
    <w:p w14:paraId="3560B56B" w14:textId="77777777" w:rsidR="00000000" w:rsidRDefault="00000000">
      <w:pPr>
        <w:pStyle w:val="a0"/>
        <w:spacing w:line="600" w:lineRule="exact"/>
        <w:ind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lastRenderedPageBreak/>
        <w:t>口岸开放加速推进。</w:t>
      </w:r>
      <w:r>
        <w:rPr>
          <w:rFonts w:ascii="仿宋_GB2312" w:eastAsia="仿宋_GB2312" w:hAnsi="仿宋_GB2312" w:cs="仿宋_GB2312"/>
          <w:color w:val="000000"/>
          <w:kern w:val="0"/>
          <w:sz w:val="31"/>
          <w:szCs w:val="31"/>
          <w:lang w:bidi="ar"/>
        </w:rPr>
        <w:t>2020年池州口岸货运量</w:t>
      </w:r>
      <w:r>
        <w:rPr>
          <w:rFonts w:ascii="仿宋_GB2312" w:eastAsia="仿宋_GB2312" w:hAnsi="仿宋_GB2312" w:cs="仿宋_GB2312" w:hint="eastAsia"/>
          <w:color w:val="000000"/>
          <w:kern w:val="0"/>
          <w:sz w:val="31"/>
          <w:szCs w:val="31"/>
          <w:lang w:bidi="ar"/>
        </w:rPr>
        <w:t>再</w:t>
      </w:r>
      <w:r>
        <w:rPr>
          <w:rFonts w:ascii="仿宋_GB2312" w:eastAsia="仿宋_GB2312" w:hAnsi="仿宋_GB2312" w:cs="仿宋_GB2312"/>
          <w:color w:val="000000"/>
          <w:kern w:val="0"/>
          <w:sz w:val="31"/>
          <w:szCs w:val="31"/>
          <w:lang w:bidi="ar"/>
        </w:rPr>
        <w:t>次突破100万吨。池州一类口岸卫生核心能力建设通过国家复核督导检查，池州港江口港区散货外贸码头和集装箱监管场所通过合肥海关复验收。</w:t>
      </w:r>
      <w:r>
        <w:rPr>
          <w:rFonts w:ascii="楷体_GB2312" w:eastAsia="楷体_GB2312" w:hAnsi="楷体_GB2312" w:cs="楷体_GB2312"/>
          <w:color w:val="000000"/>
          <w:kern w:val="0"/>
          <w:sz w:val="31"/>
          <w:szCs w:val="31"/>
          <w:lang w:bidi="ar"/>
        </w:rPr>
        <w:t>口岸基础设施建设加快。</w:t>
      </w:r>
      <w:r>
        <w:rPr>
          <w:rFonts w:ascii="仿宋_GB2312" w:eastAsia="仿宋_GB2312" w:hAnsi="仿宋_GB2312" w:cs="仿宋_GB2312"/>
          <w:color w:val="000000"/>
          <w:kern w:val="0"/>
          <w:sz w:val="31"/>
          <w:szCs w:val="31"/>
          <w:lang w:bidi="ar"/>
        </w:rPr>
        <w:t>池州港累计完成投资22亿元，新增生产性泊位20座，新增货物、集装箱吞吐能力2500万吨、12万标准箱，池州港江口港区三期建成投产，四期建设全面启动，远航港口在香港成功上市，迈入全省亿吨大港行列。池州港水运口岸江口港区和牛头山港区扩大开放经省政府</w:t>
      </w:r>
      <w:r>
        <w:rPr>
          <w:rFonts w:ascii="仿宋_GB2312" w:eastAsia="仿宋_GB2312" w:hAnsi="仿宋_GB2312" w:cs="仿宋_GB2312" w:hint="eastAsia"/>
          <w:color w:val="000000"/>
          <w:kern w:val="0"/>
          <w:sz w:val="31"/>
          <w:szCs w:val="31"/>
          <w:lang w:bidi="ar"/>
        </w:rPr>
        <w:t>同意</w:t>
      </w:r>
      <w:r>
        <w:rPr>
          <w:rFonts w:ascii="仿宋_GB2312" w:eastAsia="仿宋_GB2312" w:hAnsi="仿宋_GB2312" w:cs="仿宋_GB2312"/>
          <w:color w:val="000000"/>
          <w:kern w:val="0"/>
          <w:sz w:val="31"/>
          <w:szCs w:val="31"/>
          <w:lang w:bidi="ar"/>
        </w:rPr>
        <w:t>已上报国务院审批。九华山机场改扩建工程启动，九华山机场对外开放列入安徽省“十四五”口岸发展规划项目。</w:t>
      </w:r>
      <w:r>
        <w:rPr>
          <w:rFonts w:ascii="楷体_GB2312" w:eastAsia="楷体_GB2312" w:hAnsi="楷体_GB2312" w:cs="楷体_GB2312"/>
          <w:color w:val="000000"/>
          <w:kern w:val="0"/>
          <w:sz w:val="31"/>
          <w:szCs w:val="31"/>
          <w:lang w:bidi="ar"/>
        </w:rPr>
        <w:t>海关特殊监管区域建设稳步推进。</w:t>
      </w:r>
      <w:r>
        <w:rPr>
          <w:rFonts w:ascii="仿宋_GB2312" w:eastAsia="仿宋_GB2312" w:hAnsi="仿宋_GB2312" w:cs="仿宋_GB2312"/>
          <w:color w:val="000000"/>
          <w:kern w:val="0"/>
          <w:sz w:val="31"/>
          <w:szCs w:val="31"/>
          <w:lang w:bidi="ar"/>
        </w:rPr>
        <w:t>先后建成菲力克保税仓库、安徽铜冠有色金属公用型保税仓库等5家保税仓库，保税仓库数量、货值全省第一。五年保税仓库货物量值突破20亿美元。其中，菲力克保税仓库为全省最大的保税仓库，成为全省首批入库货值超5亿美元的海关特殊监管</w:t>
      </w:r>
      <w:r>
        <w:rPr>
          <w:rFonts w:ascii="仿宋_GB2312" w:eastAsia="仿宋_GB2312" w:hAnsi="仿宋_GB2312" w:cs="仿宋_GB2312" w:hint="eastAsia"/>
          <w:color w:val="000000"/>
          <w:kern w:val="0"/>
          <w:sz w:val="31"/>
          <w:szCs w:val="31"/>
          <w:lang w:bidi="ar"/>
        </w:rPr>
        <w:t>场所</w:t>
      </w:r>
      <w:r>
        <w:rPr>
          <w:rFonts w:ascii="仿宋_GB2312" w:eastAsia="仿宋_GB2312" w:hAnsi="仿宋_GB2312" w:cs="仿宋_GB2312"/>
          <w:color w:val="000000"/>
          <w:kern w:val="0"/>
          <w:sz w:val="31"/>
          <w:szCs w:val="31"/>
          <w:lang w:bidi="ar"/>
        </w:rPr>
        <w:t>之一。</w:t>
      </w:r>
      <w:r>
        <w:rPr>
          <w:rFonts w:ascii="楷体_GB2312" w:eastAsia="楷体_GB2312" w:hAnsi="楷体_GB2312" w:cs="楷体_GB2312"/>
          <w:color w:val="000000"/>
          <w:kern w:val="0"/>
          <w:sz w:val="31"/>
          <w:szCs w:val="31"/>
          <w:lang w:bidi="ar"/>
        </w:rPr>
        <w:t>口岸通关环境不断优化。</w:t>
      </w:r>
      <w:r>
        <w:rPr>
          <w:rFonts w:ascii="仿宋_GB2312" w:eastAsia="仿宋_GB2312" w:hAnsi="仿宋_GB2312" w:cs="仿宋_GB2312"/>
          <w:color w:val="000000"/>
          <w:kern w:val="0"/>
          <w:sz w:val="31"/>
          <w:szCs w:val="31"/>
          <w:lang w:bidi="ar"/>
        </w:rPr>
        <w:t>全面推广使用中国国际贸易“单一窗口”，以数字共享和信息互联互通为手段，推进“一站式作业”，实现主要申报业务应用率100%，海关所有进出口货物100%无纸化通关，整体通关时间压缩50%以上。积极参与长三角口岸大通关建设协作，参加皖苏、皖浙、皖沪口岸大通关项目对接会，与南通、太仓、连云港等口岸签订合作协议。</w:t>
      </w:r>
    </w:p>
    <w:p w14:paraId="5A1C9433" w14:textId="77777777" w:rsidR="00000000" w:rsidRDefault="00000000">
      <w:pPr>
        <w:snapToGrid w:val="0"/>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应对大战大考成效显著。</w:t>
      </w:r>
      <w:r>
        <w:rPr>
          <w:rFonts w:ascii="仿宋_GB2312" w:eastAsia="仿宋_GB2312" w:hAnsi="仿宋_GB2312" w:cs="仿宋_GB2312"/>
          <w:color w:val="000000"/>
          <w:kern w:val="0"/>
          <w:sz w:val="31"/>
          <w:szCs w:val="31"/>
          <w:lang w:bidi="ar"/>
        </w:rPr>
        <w:t>始终坚持以政治建设为统领。全面加强党对商务工作的领导，巩固深化“不忘初心、牢记使</w:t>
      </w:r>
      <w:r>
        <w:rPr>
          <w:rFonts w:ascii="仿宋_GB2312" w:eastAsia="仿宋_GB2312" w:hAnsi="仿宋_GB2312" w:cs="仿宋_GB2312"/>
          <w:color w:val="000000"/>
          <w:kern w:val="0"/>
          <w:sz w:val="31"/>
          <w:szCs w:val="31"/>
          <w:lang w:bidi="ar"/>
        </w:rPr>
        <w:lastRenderedPageBreak/>
        <w:t>命”主题教育成果，深入开展“三个以案”警示教育，纵深推进全面从严治党。有效提升“惠民商务”党建品牌影响力，积极创建“五星级”党支部。</w:t>
      </w:r>
      <w:r>
        <w:rPr>
          <w:rFonts w:ascii="楷体_GB2312" w:eastAsia="楷体_GB2312" w:hAnsi="楷体_GB2312" w:cs="楷体_GB2312"/>
          <w:color w:val="000000"/>
          <w:kern w:val="0"/>
          <w:sz w:val="31"/>
          <w:szCs w:val="31"/>
          <w:lang w:bidi="ar"/>
        </w:rPr>
        <w:t>实施商贸流通扶贫工程。</w:t>
      </w:r>
      <w:r>
        <w:rPr>
          <w:rFonts w:ascii="仿宋_GB2312" w:eastAsia="仿宋_GB2312" w:hAnsi="仿宋_GB2312" w:cs="仿宋_GB2312"/>
          <w:color w:val="000000"/>
          <w:kern w:val="0"/>
          <w:sz w:val="31"/>
          <w:szCs w:val="31"/>
          <w:lang w:bidi="ar"/>
        </w:rPr>
        <w:t>大力推广“电商企业+基地+合作社+农户（贫困户）”、“你种我销、你养我卖”等模式，引导小农户与大市场有效衔接，促进电子商务与农业农村产业发展有机融合，帮助农民增收。2020年新增县域农村电商经营主体229个，完成电商业务培训3098人次；农村电商利益联结机制带动项目50个，带动贫困户2235人，人均增收约3000元。</w:t>
      </w:r>
      <w:r>
        <w:rPr>
          <w:rFonts w:ascii="楷体_GB2312" w:eastAsia="楷体_GB2312" w:hAnsi="楷体_GB2312" w:cs="楷体_GB2312"/>
          <w:color w:val="000000"/>
          <w:kern w:val="0"/>
          <w:sz w:val="31"/>
          <w:szCs w:val="31"/>
          <w:lang w:bidi="ar"/>
        </w:rPr>
        <w:t>积极应对疫情汛情大战大考。</w:t>
      </w:r>
      <w:r>
        <w:rPr>
          <w:rFonts w:ascii="仿宋_GB2312" w:eastAsia="仿宋_GB2312" w:hAnsi="仿宋_GB2312" w:cs="仿宋_GB2312"/>
          <w:color w:val="000000"/>
          <w:kern w:val="0"/>
          <w:sz w:val="31"/>
          <w:szCs w:val="31"/>
          <w:lang w:bidi="ar"/>
        </w:rPr>
        <w:t>市场监测和调控体系不断完善，市场调控和应急保障能力不断提高。</w:t>
      </w:r>
      <w:r>
        <w:rPr>
          <w:rFonts w:ascii="仿宋_GB2312" w:eastAsia="仿宋_GB2312" w:hAnsi="仿宋_GB2312" w:cs="仿宋_GB2312" w:hint="eastAsia"/>
          <w:color w:val="000000"/>
          <w:kern w:val="0"/>
          <w:sz w:val="31"/>
          <w:szCs w:val="31"/>
          <w:lang w:bidi="ar"/>
        </w:rPr>
        <w:t>严格落实新冠疫情分区分级精准防控和“外防输入、内防反弹”各项措施，统筹疫情防控和商务经济发展取得明显成效。</w:t>
      </w:r>
      <w:r>
        <w:rPr>
          <w:rFonts w:ascii="仿宋_GB2312" w:eastAsia="仿宋_GB2312" w:hAnsi="仿宋_GB2312" w:cs="仿宋_GB2312"/>
          <w:color w:val="000000"/>
          <w:kern w:val="0"/>
          <w:sz w:val="31"/>
          <w:szCs w:val="31"/>
          <w:lang w:bidi="ar"/>
        </w:rPr>
        <w:t>推进安全生产“铸安”行动常态化、实效化，落实安全生产专项整治三年行动，实现商贸流通领域安全生产零事故。商务诚信建设不断加强，严厉打击侵犯知识产权和制售假冒伪劣商品行为，市场秩序和消费环境进一步改善，成品油、拍卖、二手车流通等特种行业健康发展。</w:t>
      </w:r>
    </w:p>
    <w:p w14:paraId="156E4990" w14:textId="77777777" w:rsidR="00000000" w:rsidRDefault="00000000">
      <w:pPr>
        <w:pStyle w:val="2"/>
        <w:spacing w:beforeLines="50" w:before="156" w:afterLines="50" w:after="156" w:line="600" w:lineRule="exact"/>
        <w:ind w:firstLineChars="200" w:firstLine="620"/>
        <w:rPr>
          <w:rFonts w:ascii="黑体" w:eastAsia="黑体" w:hAnsi="宋体" w:cs="黑体"/>
          <w:b w:val="0"/>
          <w:bCs w:val="0"/>
          <w:color w:val="000000"/>
          <w:sz w:val="31"/>
          <w:szCs w:val="31"/>
          <w:lang w:bidi="ar"/>
        </w:rPr>
      </w:pPr>
      <w:bookmarkStart w:id="11" w:name="_Toc7049"/>
      <w:bookmarkStart w:id="12" w:name="_Toc32419"/>
      <w:bookmarkStart w:id="13" w:name="_Toc11645"/>
      <w:bookmarkStart w:id="14" w:name="_Toc19993"/>
      <w:bookmarkEnd w:id="10"/>
      <w:r>
        <w:rPr>
          <w:rFonts w:ascii="黑体" w:eastAsia="黑体" w:hAnsi="宋体" w:cs="黑体"/>
          <w:b w:val="0"/>
          <w:bCs w:val="0"/>
          <w:color w:val="000000"/>
          <w:sz w:val="31"/>
          <w:szCs w:val="31"/>
          <w:lang w:bidi="ar"/>
        </w:rPr>
        <w:t>第二章 新阶段商务经济发展环境</w:t>
      </w:r>
      <w:bookmarkEnd w:id="11"/>
      <w:bookmarkEnd w:id="12"/>
      <w:bookmarkEnd w:id="13"/>
      <w:bookmarkEnd w:id="14"/>
    </w:p>
    <w:p w14:paraId="4308D568" w14:textId="77777777" w:rsidR="00000000" w:rsidRDefault="00000000">
      <w:pPr>
        <w:widowControl/>
        <w:spacing w:line="600" w:lineRule="exact"/>
        <w:ind w:firstLineChars="200" w:firstLine="620"/>
        <w:jc w:val="left"/>
        <w:rPr>
          <w:rFonts w:ascii="仿宋" w:eastAsia="仿宋" w:hAnsi="仿宋" w:cs="仿宋" w:hint="eastAsia"/>
          <w:sz w:val="32"/>
          <w:szCs w:val="32"/>
        </w:rPr>
      </w:pPr>
      <w:r>
        <w:rPr>
          <w:rFonts w:ascii="仿宋_GB2312" w:eastAsia="仿宋_GB2312" w:hAnsi="仿宋_GB2312" w:cs="仿宋_GB2312"/>
          <w:color w:val="000000"/>
          <w:kern w:val="0"/>
          <w:sz w:val="31"/>
          <w:szCs w:val="31"/>
          <w:lang w:bidi="ar"/>
        </w:rPr>
        <w:t>“十四五”时期，我国进入新发展阶段，商务发展条件深刻变化，面临新的机遇和挑战。</w:t>
      </w:r>
    </w:p>
    <w:p w14:paraId="44EFC42F" w14:textId="77777777" w:rsidR="00000000" w:rsidRDefault="00000000">
      <w:pPr>
        <w:widowControl/>
        <w:spacing w:line="600" w:lineRule="exact"/>
        <w:ind w:firstLineChars="200" w:firstLine="640"/>
        <w:jc w:val="left"/>
        <w:rPr>
          <w:rFonts w:ascii="仿宋_GB2312" w:eastAsia="仿宋_GB2312" w:hAnsi="仿宋_GB2312" w:cs="仿宋_GB2312" w:hint="eastAsia"/>
          <w:color w:val="000000"/>
          <w:kern w:val="0"/>
          <w:sz w:val="32"/>
          <w:szCs w:val="32"/>
          <w:lang w:bidi="ar"/>
        </w:rPr>
      </w:pPr>
      <w:r>
        <w:rPr>
          <w:rFonts w:ascii="楷体_GB2312" w:eastAsia="楷体_GB2312" w:hAnsi="楷体_GB2312" w:cs="楷体_GB2312"/>
          <w:color w:val="000000"/>
          <w:kern w:val="0"/>
          <w:sz w:val="32"/>
          <w:szCs w:val="32"/>
          <w:lang w:bidi="ar"/>
        </w:rPr>
        <w:t>从国际看，</w:t>
      </w:r>
      <w:r>
        <w:rPr>
          <w:rFonts w:ascii="仿宋_GB2312" w:eastAsia="仿宋_GB2312" w:hAnsi="仿宋_GB2312" w:cs="仿宋_GB2312"/>
          <w:color w:val="000000"/>
          <w:kern w:val="0"/>
          <w:sz w:val="32"/>
          <w:szCs w:val="32"/>
          <w:lang w:bidi="ar"/>
        </w:rPr>
        <w:t>世界正经历百年未有之大变局，和平与发展仍是时代主题</w:t>
      </w:r>
      <w:r>
        <w:rPr>
          <w:rFonts w:ascii="仿宋_GB2312" w:eastAsia="仿宋_GB2312" w:hAnsi="仿宋_GB2312" w:cs="仿宋_GB2312" w:hint="eastAsia"/>
          <w:color w:val="000000"/>
          <w:kern w:val="0"/>
          <w:sz w:val="32"/>
          <w:szCs w:val="32"/>
          <w:lang w:bidi="ar"/>
        </w:rPr>
        <w:t>，</w:t>
      </w:r>
      <w:r>
        <w:rPr>
          <w:rFonts w:ascii="仿宋_GB2312" w:eastAsia="仿宋_GB2312" w:hAnsi="仿宋_GB2312" w:cs="仿宋_GB2312"/>
          <w:color w:val="000000"/>
          <w:kern w:val="0"/>
          <w:sz w:val="32"/>
          <w:szCs w:val="32"/>
          <w:lang w:bidi="ar"/>
        </w:rPr>
        <w:t>区域全面经济伙伴关系协定</w:t>
      </w:r>
      <w:r>
        <w:rPr>
          <w:rFonts w:ascii="仿宋_GB2312" w:eastAsia="仿宋_GB2312" w:hAnsi="仿宋_GB2312" w:cs="仿宋_GB2312" w:hint="eastAsia"/>
          <w:color w:val="000000"/>
          <w:kern w:val="0"/>
          <w:sz w:val="32"/>
          <w:szCs w:val="32"/>
          <w:lang w:bidi="ar"/>
        </w:rPr>
        <w:t>（RCEP）等多</w:t>
      </w:r>
      <w:r>
        <w:rPr>
          <w:rFonts w:ascii="仿宋_GB2312" w:eastAsia="仿宋_GB2312" w:hAnsi="仿宋_GB2312" w:cs="仿宋_GB2312" w:hint="eastAsia"/>
          <w:color w:val="000000"/>
          <w:kern w:val="0"/>
          <w:sz w:val="32"/>
          <w:szCs w:val="32"/>
          <w:lang w:bidi="ar"/>
        </w:rPr>
        <w:lastRenderedPageBreak/>
        <w:t>边、双边协议开始施行，</w:t>
      </w:r>
      <w:r>
        <w:rPr>
          <w:rFonts w:ascii="仿宋_GB2312" w:eastAsia="仿宋_GB2312" w:hAnsi="仿宋_GB2312" w:cs="仿宋_GB2312"/>
          <w:color w:val="000000"/>
          <w:kern w:val="0"/>
          <w:sz w:val="32"/>
          <w:szCs w:val="32"/>
          <w:lang w:bidi="ar"/>
        </w:rPr>
        <w:t>开</w:t>
      </w:r>
      <w:r>
        <w:rPr>
          <w:rFonts w:ascii="仿宋_GB2312" w:eastAsia="仿宋_GB2312" w:hAnsi="仿宋_GB2312" w:cs="仿宋_GB2312" w:hint="eastAsia"/>
          <w:color w:val="000000"/>
          <w:kern w:val="0"/>
          <w:sz w:val="32"/>
          <w:szCs w:val="32"/>
          <w:lang w:bidi="ar"/>
        </w:rPr>
        <w:t>放</w:t>
      </w:r>
      <w:r>
        <w:rPr>
          <w:rFonts w:ascii="仿宋_GB2312" w:eastAsia="仿宋_GB2312" w:hAnsi="仿宋_GB2312" w:cs="仿宋_GB2312"/>
          <w:color w:val="000000"/>
          <w:kern w:val="0"/>
          <w:sz w:val="32"/>
          <w:szCs w:val="32"/>
          <w:lang w:bidi="ar"/>
        </w:rPr>
        <w:t>合作</w:t>
      </w:r>
      <w:r>
        <w:rPr>
          <w:rFonts w:ascii="仿宋_GB2312" w:eastAsia="仿宋_GB2312" w:hAnsi="仿宋_GB2312" w:cs="仿宋_GB2312" w:hint="eastAsia"/>
          <w:color w:val="000000"/>
          <w:kern w:val="0"/>
          <w:sz w:val="32"/>
          <w:szCs w:val="32"/>
          <w:lang w:bidi="ar"/>
        </w:rPr>
        <w:t>、</w:t>
      </w:r>
      <w:r>
        <w:rPr>
          <w:rFonts w:ascii="仿宋_GB2312" w:eastAsia="仿宋_GB2312" w:hAnsi="仿宋_GB2312" w:cs="仿宋_GB2312"/>
          <w:color w:val="000000"/>
          <w:kern w:val="0"/>
          <w:sz w:val="32"/>
          <w:szCs w:val="32"/>
          <w:lang w:bidi="ar"/>
        </w:rPr>
        <w:t>互利共赢</w:t>
      </w:r>
      <w:r>
        <w:rPr>
          <w:rFonts w:ascii="仿宋_GB2312" w:eastAsia="仿宋_GB2312" w:hAnsi="仿宋_GB2312" w:cs="仿宋_GB2312" w:hint="eastAsia"/>
          <w:color w:val="000000"/>
          <w:kern w:val="0"/>
          <w:sz w:val="32"/>
          <w:szCs w:val="32"/>
          <w:lang w:bidi="ar"/>
        </w:rPr>
        <w:t>、区域经济一体化是长期趋势。新一轮科技革命和产业变革深入发展，为我国推动产业优化升级、塑造发展新优势带来新机遇。但</w:t>
      </w:r>
      <w:r>
        <w:rPr>
          <w:rFonts w:ascii="仿宋_GB2312" w:eastAsia="仿宋_GB2312" w:hAnsi="仿宋_GB2312" w:cs="仿宋_GB2312"/>
          <w:color w:val="000000"/>
          <w:kern w:val="0"/>
          <w:sz w:val="32"/>
          <w:szCs w:val="32"/>
          <w:lang w:bidi="ar"/>
        </w:rPr>
        <w:t>围绕经济和科技的竞争愈演愈烈，国际政经格局正在经历重大调整，国际体系国际规则正在重构</w:t>
      </w:r>
      <w:r>
        <w:rPr>
          <w:rFonts w:ascii="仿宋_GB2312" w:eastAsia="仿宋_GB2312" w:hAnsi="仿宋_GB2312" w:cs="仿宋_GB2312" w:hint="eastAsia"/>
          <w:color w:val="000000"/>
          <w:kern w:val="0"/>
          <w:sz w:val="32"/>
          <w:szCs w:val="32"/>
          <w:lang w:bidi="ar"/>
        </w:rPr>
        <w:t>，</w:t>
      </w:r>
      <w:r>
        <w:rPr>
          <w:rFonts w:ascii="仿宋_GB2312" w:eastAsia="仿宋_GB2312" w:hAnsi="仿宋_GB2312" w:cs="仿宋_GB2312"/>
          <w:color w:val="000000"/>
          <w:kern w:val="0"/>
          <w:sz w:val="32"/>
          <w:szCs w:val="32"/>
          <w:lang w:bidi="ar"/>
        </w:rPr>
        <w:t>全球产业链供应链面临重塑</w:t>
      </w:r>
      <w:r>
        <w:rPr>
          <w:rFonts w:ascii="仿宋_GB2312" w:eastAsia="仿宋_GB2312" w:hAnsi="仿宋_GB2312" w:cs="仿宋_GB2312" w:hint="eastAsia"/>
          <w:color w:val="000000"/>
          <w:kern w:val="0"/>
          <w:sz w:val="32"/>
          <w:szCs w:val="32"/>
          <w:lang w:bidi="ar"/>
        </w:rPr>
        <w:t>，</w:t>
      </w:r>
      <w:r>
        <w:rPr>
          <w:rFonts w:ascii="仿宋_GB2312" w:eastAsia="仿宋_GB2312" w:hAnsi="仿宋_GB2312" w:cs="仿宋_GB2312"/>
          <w:color w:val="000000"/>
          <w:kern w:val="0"/>
          <w:sz w:val="32"/>
          <w:szCs w:val="32"/>
          <w:lang w:bidi="ar"/>
        </w:rPr>
        <w:t>新冠肺炎疫情</w:t>
      </w:r>
      <w:r>
        <w:rPr>
          <w:rFonts w:ascii="仿宋_GB2312" w:eastAsia="仿宋_GB2312" w:hAnsi="仿宋_GB2312" w:cs="仿宋_GB2312" w:hint="eastAsia"/>
          <w:color w:val="000000"/>
          <w:kern w:val="0"/>
          <w:sz w:val="32"/>
          <w:szCs w:val="32"/>
          <w:lang w:bidi="ar"/>
        </w:rPr>
        <w:t>影响</w:t>
      </w:r>
      <w:r>
        <w:rPr>
          <w:rFonts w:ascii="仿宋_GB2312" w:eastAsia="仿宋_GB2312" w:hAnsi="仿宋_GB2312" w:cs="仿宋_GB2312"/>
          <w:color w:val="000000"/>
          <w:kern w:val="0"/>
          <w:sz w:val="32"/>
          <w:szCs w:val="32"/>
          <w:lang w:bidi="ar"/>
        </w:rPr>
        <w:t>广泛深远，各类衍生风险和不确定性</w:t>
      </w:r>
      <w:r>
        <w:rPr>
          <w:rFonts w:ascii="仿宋_GB2312" w:eastAsia="仿宋_GB2312" w:hAnsi="仿宋_GB2312" w:cs="仿宋_GB2312" w:hint="eastAsia"/>
          <w:color w:val="000000"/>
          <w:kern w:val="0"/>
          <w:sz w:val="32"/>
          <w:szCs w:val="32"/>
          <w:lang w:bidi="ar"/>
        </w:rPr>
        <w:t>不容忽视。</w:t>
      </w:r>
    </w:p>
    <w:p w14:paraId="3D460AE7" w14:textId="77777777" w:rsidR="00000000" w:rsidRDefault="00000000">
      <w:pPr>
        <w:widowControl/>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从国内看，</w:t>
      </w:r>
      <w:r>
        <w:rPr>
          <w:rFonts w:ascii="仿宋_GB2312" w:eastAsia="仿宋_GB2312" w:hAnsi="仿宋_GB2312" w:cs="仿宋_GB2312"/>
          <w:color w:val="000000"/>
          <w:kern w:val="0"/>
          <w:sz w:val="31"/>
          <w:szCs w:val="31"/>
          <w:lang w:bidi="ar"/>
        </w:rPr>
        <w:t>我国已转向高质量发展阶段。正在加快构建以国内大循环为主体、国内国际双循环相互促进的新发展格局。实施扩大内需战略，实施更高层次对外开放，促进内需和外需协调发展、产业和消费协同升级。新一轮科技革命和产业变革深入发展，人工智能、5G、区块链、大数据等技术快速发展和商业化应用，创造出大量的新产业、新业态、新生产方式和新商业模式，快速催生的新动能，正在重塑经济增长格局、深刻改变人们生产生活方式。随着我国加快构建新发展格局</w:t>
      </w:r>
      <w:r>
        <w:rPr>
          <w:rFonts w:ascii="仿宋_GB2312" w:eastAsia="仿宋_GB2312" w:hAnsi="仿宋_GB2312" w:cs="仿宋_GB2312" w:hint="eastAsia"/>
          <w:color w:val="000000"/>
          <w:kern w:val="0"/>
          <w:sz w:val="31"/>
          <w:szCs w:val="31"/>
          <w:lang w:bidi="ar"/>
        </w:rPr>
        <w:t>，经济长期向好的基本面不会改变，超大规模市场优势日益显现，消费</w:t>
      </w:r>
      <w:r>
        <w:rPr>
          <w:rFonts w:ascii="仿宋_GB2312" w:eastAsia="仿宋_GB2312" w:hAnsi="仿宋_GB2312" w:cs="仿宋_GB2312"/>
          <w:color w:val="000000"/>
          <w:kern w:val="0"/>
          <w:sz w:val="31"/>
          <w:szCs w:val="31"/>
          <w:lang w:bidi="ar"/>
        </w:rPr>
        <w:t>潜力持续释放，消费空间不断扩大，消费结构加快升级，服务消费稳健增长</w:t>
      </w:r>
      <w:r>
        <w:rPr>
          <w:rFonts w:ascii="仿宋_GB2312" w:eastAsia="仿宋_GB2312" w:hint="eastAsia"/>
          <w:sz w:val="32"/>
          <w:szCs w:val="32"/>
        </w:rPr>
        <w:t>。</w:t>
      </w:r>
      <w:r>
        <w:rPr>
          <w:rFonts w:ascii="仿宋_GB2312" w:eastAsia="仿宋_GB2312" w:hAnsi="仿宋_GB2312" w:cs="仿宋_GB2312"/>
          <w:color w:val="000000"/>
          <w:kern w:val="0"/>
          <w:sz w:val="31"/>
          <w:szCs w:val="31"/>
          <w:lang w:bidi="ar"/>
        </w:rPr>
        <w:t>绿色低碳、共享经济、旅游体验、教育文化娱乐和医疗保健等中高端消费领域形成一系列新的增长点。</w:t>
      </w:r>
    </w:p>
    <w:p w14:paraId="431D12DD" w14:textId="77777777" w:rsidR="00000000" w:rsidRDefault="00000000">
      <w:pPr>
        <w:widowControl/>
        <w:spacing w:line="600" w:lineRule="exact"/>
        <w:ind w:firstLineChars="200" w:firstLine="620"/>
        <w:rPr>
          <w:rFonts w:ascii="仿宋" w:eastAsia="仿宋" w:hAnsi="仿宋" w:cs="仿宋" w:hint="eastAsia"/>
          <w:sz w:val="32"/>
          <w:szCs w:val="32"/>
        </w:rPr>
      </w:pPr>
      <w:r>
        <w:rPr>
          <w:rFonts w:ascii="楷体_GB2312" w:eastAsia="楷体_GB2312" w:hAnsi="楷体_GB2312" w:cs="楷体_GB2312"/>
          <w:color w:val="000000"/>
          <w:kern w:val="0"/>
          <w:sz w:val="31"/>
          <w:szCs w:val="31"/>
          <w:lang w:bidi="ar"/>
        </w:rPr>
        <w:t>从区域发展看，</w:t>
      </w:r>
      <w:r>
        <w:rPr>
          <w:rFonts w:ascii="仿宋_GB2312" w:eastAsia="仿宋_GB2312" w:hAnsi="仿宋_GB2312" w:cs="仿宋_GB2312"/>
          <w:color w:val="000000"/>
          <w:kern w:val="0"/>
          <w:sz w:val="31"/>
          <w:szCs w:val="31"/>
          <w:lang w:bidi="ar"/>
        </w:rPr>
        <w:t>中心城市、都市圈经济正在成为承载发展要素的主要空间形式。随着长三角一体化发展战略升格为国家战略，高质量一体化发展进程的加速，区域经济一体化发展进入更高形态，长三角地区率先形成“双循环”新发展格局，城</w:t>
      </w:r>
      <w:r>
        <w:rPr>
          <w:rFonts w:ascii="仿宋_GB2312" w:eastAsia="仿宋_GB2312" w:hAnsi="仿宋_GB2312" w:cs="仿宋_GB2312"/>
          <w:color w:val="000000"/>
          <w:kern w:val="0"/>
          <w:sz w:val="31"/>
          <w:szCs w:val="31"/>
          <w:lang w:bidi="ar"/>
        </w:rPr>
        <w:lastRenderedPageBreak/>
        <w:t>市群和都市圈辐射带动效应更加明显，皖江城市带承接产业转移示范区进入承接布局新兴产业的高级阶段，皖南国际文化旅游示范区核心区城市联动更加紧密。</w:t>
      </w:r>
    </w:p>
    <w:p w14:paraId="4D69850C"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从我市看，</w:t>
      </w:r>
      <w:r>
        <w:rPr>
          <w:rFonts w:ascii="仿宋_GB2312" w:eastAsia="仿宋_GB2312" w:hAnsi="仿宋_GB2312" w:cs="仿宋_GB2312"/>
          <w:color w:val="000000"/>
          <w:kern w:val="0"/>
          <w:sz w:val="31"/>
          <w:szCs w:val="31"/>
          <w:lang w:bidi="ar"/>
        </w:rPr>
        <w:t>我市地处合肥、南京、杭州、武汉、南昌五大省会都市圈辐射交汇地，有条件打造成为长三角联通中西部的战略节点，发展空间优势将凸显放大。商务经济能更好地融入到新一轮对外开放和区域合作格局中去，在更高平台与周边城市对接合作，构建一体化市场新布局，全方位畅通流通体系。随着东部三区一体化发展，</w:t>
      </w:r>
      <w:r>
        <w:rPr>
          <w:rFonts w:ascii="仿宋_GB2312" w:eastAsia="仿宋_GB2312" w:hAnsi="仿宋_GB2312" w:cs="仿宋_GB2312" w:hint="eastAsia"/>
          <w:color w:val="000000"/>
          <w:kern w:val="0"/>
          <w:sz w:val="31"/>
          <w:szCs w:val="31"/>
          <w:lang w:bidi="ar"/>
        </w:rPr>
        <w:t>半导体产业、轻合金产业和装备</w:t>
      </w:r>
      <w:r>
        <w:rPr>
          <w:rFonts w:ascii="仿宋_GB2312" w:eastAsia="仿宋_GB2312" w:hAnsi="仿宋_GB2312" w:cs="仿宋_GB2312"/>
          <w:color w:val="000000"/>
          <w:kern w:val="0"/>
          <w:sz w:val="31"/>
          <w:szCs w:val="31"/>
          <w:lang w:bidi="ar"/>
        </w:rPr>
        <w:t>制造业产业链供应链现代化水平提升，文化旅游和大健康产业发展空间的拓展，现代服务业的融合发展，商务经济能更好地向品质化便利化提升，实现高质量发展。</w:t>
      </w:r>
    </w:p>
    <w:p w14:paraId="6421F240"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同时必须看到，我市商务经济发展还面临诸多挑战。外部环境复杂严峻、区域竞争挤压加剧、新旧动能转换不畅、自身发展不均衡等挑战。面临着中心城市辐射带动力弱，主导产业集群效应尚未形成，县域经济和园区经济支撑力不强，与长三角发达城市相比差距巨大，在城市能级、产业基础、对外开放、配套服务等方面都处于相对劣势，应对外部虹吸效应、争夺外部高端资源存在较大难度，发展面临高端截流和中低端分流的“双重挤压”。商务经济低层次的产业结构亟待优化调整，产业平台能级急需提升，新旧动能转换形式尤为迫切、任务尤为繁重。</w:t>
      </w:r>
    </w:p>
    <w:p w14:paraId="055779BD" w14:textId="77777777" w:rsidR="00000000" w:rsidRDefault="00000000">
      <w:pPr>
        <w:widowControl/>
        <w:spacing w:line="600" w:lineRule="exact"/>
        <w:ind w:firstLineChars="200" w:firstLine="640"/>
        <w:jc w:val="left"/>
        <w:rPr>
          <w:rFonts w:ascii="仿宋_GB2312" w:eastAsia="仿宋_GB2312"/>
          <w:kern w:val="0"/>
          <w:sz w:val="32"/>
          <w:szCs w:val="32"/>
          <w:lang w:bidi="ar"/>
        </w:rPr>
      </w:pPr>
      <w:r>
        <w:rPr>
          <w:rFonts w:ascii="仿宋_GB2312" w:eastAsia="仿宋_GB2312" w:hint="eastAsia"/>
          <w:kern w:val="0"/>
          <w:sz w:val="32"/>
          <w:szCs w:val="32"/>
          <w:lang w:bidi="ar"/>
        </w:rPr>
        <w:lastRenderedPageBreak/>
        <w:t>综合分析，“十四五”时期池州商务发展总体上仍处于重要的战略机遇期，但机遇和挑战都有新的发展变化。因此必须坚持底线思维，准确把握新发展阶段的新特征新要求，增强机遇意识和风险意识，在危机中育先机，于变局中开新局，继续扩大开放，扩大内需，努力打造推动形成国内国际双循环新发展格局的重要节点城市。</w:t>
      </w:r>
    </w:p>
    <w:p w14:paraId="07E5FE23" w14:textId="77777777" w:rsidR="00000000" w:rsidRDefault="00000000">
      <w:pPr>
        <w:pStyle w:val="2"/>
        <w:spacing w:beforeLines="50" w:before="156" w:afterLines="50" w:after="156" w:line="600" w:lineRule="exact"/>
        <w:ind w:firstLineChars="200" w:firstLine="620"/>
        <w:rPr>
          <w:rFonts w:ascii="黑体" w:eastAsia="黑体" w:hAnsi="黑体" w:cs="黑体"/>
        </w:rPr>
      </w:pPr>
      <w:bookmarkStart w:id="15" w:name="_Toc6031"/>
      <w:bookmarkStart w:id="16" w:name="_Toc8391"/>
      <w:bookmarkStart w:id="17" w:name="_Toc18825"/>
      <w:bookmarkStart w:id="18" w:name="_Toc26263"/>
      <w:r>
        <w:rPr>
          <w:rFonts w:ascii="黑体" w:eastAsia="黑体" w:hAnsi="宋体" w:cs="黑体"/>
          <w:b w:val="0"/>
          <w:bCs w:val="0"/>
          <w:color w:val="000000"/>
          <w:sz w:val="31"/>
          <w:szCs w:val="31"/>
          <w:lang w:bidi="ar"/>
        </w:rPr>
        <w:t>第三章 新阶段商务经济发展总体要求</w:t>
      </w:r>
      <w:bookmarkEnd w:id="15"/>
      <w:bookmarkEnd w:id="16"/>
      <w:bookmarkEnd w:id="17"/>
      <w:bookmarkEnd w:id="18"/>
    </w:p>
    <w:p w14:paraId="1D533A37"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19" w:name="_Toc6546"/>
      <w:bookmarkStart w:id="20" w:name="_Toc3599"/>
      <w:bookmarkStart w:id="21" w:name="_Toc28139"/>
      <w:bookmarkStart w:id="22" w:name="_Toc1128"/>
      <w:r>
        <w:rPr>
          <w:rFonts w:ascii="楷体_GB2312" w:eastAsia="楷体_GB2312" w:hAnsi="楷体_GB2312" w:cs="楷体_GB2312"/>
          <w:b/>
          <w:bCs/>
          <w:color w:val="000000"/>
          <w:kern w:val="0"/>
          <w:sz w:val="31"/>
          <w:szCs w:val="31"/>
          <w:lang w:bidi="ar"/>
        </w:rPr>
        <w:t>第一节 指导思想</w:t>
      </w:r>
      <w:bookmarkEnd w:id="19"/>
      <w:bookmarkEnd w:id="20"/>
      <w:bookmarkEnd w:id="21"/>
      <w:bookmarkEnd w:id="22"/>
    </w:p>
    <w:p w14:paraId="1CED1DFC" w14:textId="77777777" w:rsidR="00000000" w:rsidRDefault="00000000">
      <w:pPr>
        <w:widowControl/>
        <w:spacing w:line="580" w:lineRule="exact"/>
        <w:ind w:firstLineChars="200" w:firstLine="640"/>
        <w:jc w:val="left"/>
        <w:rPr>
          <w:rFonts w:ascii="仿宋_GB2312" w:eastAsia="仿宋_GB2312" w:hAnsi="仿宋_GB2312" w:cs="仿宋_GB2312"/>
          <w:color w:val="000000"/>
          <w:kern w:val="0"/>
          <w:sz w:val="31"/>
          <w:szCs w:val="31"/>
          <w:lang w:bidi="ar"/>
        </w:rPr>
      </w:pPr>
      <w:r>
        <w:rPr>
          <w:rFonts w:ascii="仿宋_GB2312" w:eastAsia="仿宋_GB2312" w:hint="eastAsia"/>
          <w:kern w:val="0"/>
          <w:sz w:val="32"/>
          <w:szCs w:val="32"/>
          <w:lang w:bidi="ar"/>
        </w:rPr>
        <w:t>以习近平新时代中国特色社会主义思想为指导，深入贯彻党的十九大和十九届二中、三中、四中、五中全会精神以及习近平总书记考察安徽重要讲话指示精神，全面贯彻党的基本理论、基本路线、基本方略，统筹推进“五位一体”总体布局，协调推进“四个全面”战略布局，认真贯彻落实科学把握新发展阶段，坚决贯彻新发展理念，积极融入新发展格局。</w:t>
      </w:r>
      <w:r>
        <w:rPr>
          <w:rFonts w:ascii="仿宋_GB2312" w:eastAsia="仿宋_GB2312" w:hAnsi="仿宋_GB2312" w:cs="仿宋_GB2312"/>
          <w:color w:val="000000"/>
          <w:kern w:val="0"/>
          <w:sz w:val="31"/>
          <w:szCs w:val="31"/>
          <w:lang w:bidi="ar"/>
        </w:rPr>
        <w:t>坚持稳中求进工作总基调，以推动高质量发展为主题，以深化供给侧结构性改革为主线，以改革创新为根本动力，以满足人民日益增长的美好生活需要为根本目的，统筹发展和安全，围绕构建以国内大循环为主体、国内国际双循环相互促进的新发展格局，聚焦“两个坚持”、实现“两个更大”目标要求，积极融入长三角一体化发展，努力构建新发展格局</w:t>
      </w:r>
      <w:r>
        <w:rPr>
          <w:rFonts w:ascii="仿宋_GB2312" w:eastAsia="仿宋_GB2312" w:hAnsi="仿宋_GB2312" w:cs="仿宋_GB2312" w:hint="eastAsia"/>
          <w:color w:val="000000"/>
          <w:kern w:val="0"/>
          <w:sz w:val="31"/>
          <w:szCs w:val="31"/>
          <w:lang w:bidi="ar"/>
        </w:rPr>
        <w:t>，努力打造经济社会发展全面绿色转型示范区，为建设经济强百姓富生态美的现代化“三优池州”</w:t>
      </w:r>
      <w:r>
        <w:rPr>
          <w:rFonts w:ascii="仿宋_GB2312" w:eastAsia="仿宋_GB2312" w:hAnsi="仿宋_GB2312" w:cs="仿宋_GB2312"/>
          <w:color w:val="000000"/>
          <w:kern w:val="0"/>
          <w:sz w:val="31"/>
          <w:szCs w:val="31"/>
          <w:lang w:bidi="ar"/>
        </w:rPr>
        <w:t>贡献商务力量。</w:t>
      </w:r>
    </w:p>
    <w:p w14:paraId="4FA40365" w14:textId="77777777" w:rsidR="00000000" w:rsidRDefault="00000000">
      <w:pPr>
        <w:widowControl/>
        <w:spacing w:line="580" w:lineRule="exact"/>
        <w:ind w:firstLineChars="200" w:firstLine="6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lastRenderedPageBreak/>
        <w:t>根据上述指导思想，在商务经济发展过程中，必须把握好以下五项原则：</w:t>
      </w:r>
    </w:p>
    <w:p w14:paraId="62231208" w14:textId="77777777" w:rsidR="00000000" w:rsidRDefault="00000000">
      <w:pPr>
        <w:pStyle w:val="a0"/>
        <w:spacing w:line="580" w:lineRule="exact"/>
        <w:ind w:firstLine="620"/>
        <w:rPr>
          <w:rFonts w:ascii="仿宋" w:eastAsia="仿宋" w:hAnsi="仿宋" w:cs="仿宋" w:hint="eastAsia"/>
          <w:sz w:val="32"/>
          <w:szCs w:val="32"/>
        </w:rPr>
      </w:pPr>
      <w:r>
        <w:rPr>
          <w:rFonts w:ascii="楷体_GB2312" w:eastAsia="楷体_GB2312" w:hAnsi="楷体_GB2312" w:cs="楷体_GB2312" w:hint="eastAsia"/>
          <w:color w:val="000000"/>
          <w:kern w:val="0"/>
          <w:sz w:val="31"/>
          <w:szCs w:val="31"/>
          <w:lang w:bidi="ar"/>
        </w:rPr>
        <w:t>——</w:t>
      </w:r>
      <w:r>
        <w:rPr>
          <w:rFonts w:ascii="楷体_GB2312" w:eastAsia="楷体_GB2312" w:hAnsi="楷体_GB2312" w:cs="楷体_GB2312"/>
          <w:color w:val="000000"/>
          <w:kern w:val="0"/>
          <w:sz w:val="31"/>
          <w:szCs w:val="31"/>
          <w:lang w:bidi="ar"/>
        </w:rPr>
        <w:t>坚持党的全面领导。</w:t>
      </w:r>
      <w:r>
        <w:rPr>
          <w:rFonts w:ascii="仿宋_GB2312" w:eastAsia="仿宋_GB2312" w:hAnsi="仿宋_GB2312" w:cs="仿宋_GB2312"/>
          <w:color w:val="000000"/>
          <w:kern w:val="0"/>
          <w:sz w:val="31"/>
          <w:szCs w:val="31"/>
          <w:lang w:bidi="ar"/>
        </w:rPr>
        <w:t>以习近平新时代中国特色社会主义思想为引领，坚持和完善党领导商务工作制度和机制，为商务高质量发展提供根本政治保证。</w:t>
      </w:r>
    </w:p>
    <w:p w14:paraId="76779CA9" w14:textId="77777777" w:rsidR="00000000" w:rsidRDefault="00000000">
      <w:pPr>
        <w:pStyle w:val="a0"/>
        <w:spacing w:line="580" w:lineRule="exact"/>
        <w:ind w:firstLine="620"/>
        <w:rPr>
          <w:rFonts w:ascii="仿宋" w:eastAsia="仿宋" w:hAnsi="仿宋" w:cs="仿宋" w:hint="eastAsia"/>
          <w:sz w:val="32"/>
          <w:szCs w:val="32"/>
        </w:rPr>
      </w:pPr>
      <w:r>
        <w:rPr>
          <w:rFonts w:ascii="楷体_GB2312" w:eastAsia="楷体_GB2312" w:hAnsi="楷体_GB2312" w:cs="楷体_GB2312" w:hint="eastAsia"/>
          <w:color w:val="000000"/>
          <w:kern w:val="0"/>
          <w:sz w:val="31"/>
          <w:szCs w:val="31"/>
          <w:lang w:bidi="ar"/>
        </w:rPr>
        <w:t>——</w:t>
      </w:r>
      <w:r>
        <w:rPr>
          <w:rFonts w:ascii="楷体_GB2312" w:eastAsia="楷体_GB2312" w:hAnsi="楷体_GB2312" w:cs="楷体_GB2312"/>
          <w:color w:val="000000"/>
          <w:kern w:val="0"/>
          <w:sz w:val="31"/>
          <w:szCs w:val="31"/>
          <w:lang w:bidi="ar"/>
        </w:rPr>
        <w:t>坚持以人民为中心。</w:t>
      </w:r>
      <w:r>
        <w:rPr>
          <w:rFonts w:ascii="仿宋_GB2312" w:eastAsia="仿宋_GB2312" w:hAnsi="仿宋_GB2312" w:cs="仿宋_GB2312"/>
          <w:color w:val="000000"/>
          <w:kern w:val="0"/>
          <w:sz w:val="31"/>
          <w:szCs w:val="31"/>
          <w:lang w:bidi="ar"/>
        </w:rPr>
        <w:t>坚持人民主体地位，把人民对美好生活的向往作为商务发展的奋斗目标，不断增强商务服务民生能力，始终做到发展为了人民、发展依靠人民、发展成果由人民共享，促进共同富裕。</w:t>
      </w:r>
    </w:p>
    <w:p w14:paraId="65C204D7" w14:textId="77777777" w:rsidR="00000000" w:rsidRDefault="00000000">
      <w:pPr>
        <w:pStyle w:val="a0"/>
        <w:spacing w:line="580" w:lineRule="exact"/>
        <w:ind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hint="eastAsia"/>
          <w:color w:val="000000"/>
          <w:kern w:val="0"/>
          <w:sz w:val="31"/>
          <w:szCs w:val="31"/>
          <w:lang w:bidi="ar"/>
        </w:rPr>
        <w:t>——</w:t>
      </w:r>
      <w:r>
        <w:rPr>
          <w:rFonts w:ascii="楷体_GB2312" w:eastAsia="楷体_GB2312" w:hAnsi="楷体_GB2312" w:cs="楷体_GB2312"/>
          <w:color w:val="000000"/>
          <w:kern w:val="0"/>
          <w:sz w:val="31"/>
          <w:szCs w:val="31"/>
          <w:lang w:bidi="ar"/>
        </w:rPr>
        <w:t>坚持新发展理念。</w:t>
      </w:r>
      <w:r>
        <w:rPr>
          <w:rFonts w:ascii="仿宋_GB2312" w:eastAsia="仿宋_GB2312" w:hAnsi="仿宋_GB2312" w:cs="仿宋_GB2312"/>
          <w:color w:val="000000"/>
          <w:kern w:val="0"/>
          <w:sz w:val="31"/>
          <w:szCs w:val="31"/>
          <w:lang w:bidi="ar"/>
        </w:rPr>
        <w:t>把新发展理念完整、准确、全面贯彻商务发展全过程和各方面，转变商务发展方式，更好联通内外、贯通城乡、对接产销、促进循环畅通，加快融入新发展格局。</w:t>
      </w:r>
    </w:p>
    <w:p w14:paraId="5F409946" w14:textId="77777777" w:rsidR="00000000" w:rsidRDefault="00000000">
      <w:pPr>
        <w:pStyle w:val="a0"/>
        <w:spacing w:line="580" w:lineRule="exact"/>
        <w:ind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hint="eastAsia"/>
          <w:color w:val="000000"/>
          <w:kern w:val="0"/>
          <w:sz w:val="31"/>
          <w:szCs w:val="31"/>
          <w:lang w:bidi="ar"/>
        </w:rPr>
        <w:t>——</w:t>
      </w:r>
      <w:r>
        <w:rPr>
          <w:rFonts w:ascii="楷体_GB2312" w:eastAsia="楷体_GB2312" w:hAnsi="楷体_GB2312" w:cs="楷体_GB2312"/>
          <w:color w:val="000000"/>
          <w:kern w:val="0"/>
          <w:sz w:val="31"/>
          <w:szCs w:val="31"/>
          <w:lang w:bidi="ar"/>
        </w:rPr>
        <w:t>坚持深化改革开放。</w:t>
      </w:r>
      <w:r>
        <w:rPr>
          <w:rFonts w:ascii="仿宋_GB2312" w:eastAsia="仿宋_GB2312" w:hAnsi="仿宋_GB2312" w:cs="仿宋_GB2312"/>
          <w:color w:val="000000"/>
          <w:kern w:val="0"/>
          <w:sz w:val="31"/>
          <w:szCs w:val="31"/>
          <w:lang w:bidi="ar"/>
        </w:rPr>
        <w:t>以高水平开放推动更深层次改革，坚持创新驱动，推动高水平发展。积极主动落实国家区域重大战略，推动深化改革和扩大开放相辅相成，增强商务发展动力和活力。</w:t>
      </w:r>
    </w:p>
    <w:p w14:paraId="4C450538" w14:textId="77777777" w:rsidR="00000000" w:rsidRDefault="00000000">
      <w:pPr>
        <w:pStyle w:val="a0"/>
        <w:spacing w:line="580" w:lineRule="exact"/>
        <w:ind w:firstLine="620"/>
        <w:rPr>
          <w:rFonts w:ascii="仿宋" w:eastAsia="仿宋" w:hAnsi="仿宋" w:cs="仿宋"/>
          <w:sz w:val="32"/>
          <w:szCs w:val="32"/>
        </w:rPr>
      </w:pPr>
      <w:r>
        <w:rPr>
          <w:rFonts w:ascii="楷体_GB2312" w:eastAsia="楷体_GB2312" w:hAnsi="楷体_GB2312" w:cs="楷体_GB2312" w:hint="eastAsia"/>
          <w:color w:val="000000"/>
          <w:kern w:val="0"/>
          <w:sz w:val="31"/>
          <w:szCs w:val="31"/>
          <w:lang w:bidi="ar"/>
        </w:rPr>
        <w:t>——</w:t>
      </w:r>
      <w:r>
        <w:rPr>
          <w:rFonts w:ascii="楷体_GB2312" w:eastAsia="楷体_GB2312" w:hAnsi="楷体_GB2312" w:cs="楷体_GB2312"/>
          <w:color w:val="000000"/>
          <w:kern w:val="0"/>
          <w:sz w:val="31"/>
          <w:szCs w:val="31"/>
          <w:lang w:bidi="ar"/>
        </w:rPr>
        <w:t>坚持系统观念。</w:t>
      </w:r>
      <w:r>
        <w:rPr>
          <w:rFonts w:ascii="仿宋_GB2312" w:eastAsia="仿宋_GB2312" w:hAnsi="仿宋_GB2312" w:cs="仿宋_GB2312"/>
          <w:color w:val="000000"/>
          <w:kern w:val="0"/>
          <w:sz w:val="31"/>
          <w:szCs w:val="31"/>
          <w:lang w:bidi="ar"/>
        </w:rPr>
        <w:t>统筹推进国内国际两个市场、两种资源，准确把握商务发展和安全关系，强化协作联动，注重防范化解重大风险挑战，推动商务发展质量、结构、规模、速度、效益、安全相统一。</w:t>
      </w:r>
    </w:p>
    <w:p w14:paraId="0EE619AD"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23" w:name="_Toc25982"/>
      <w:bookmarkStart w:id="24" w:name="_Toc4874"/>
      <w:bookmarkStart w:id="25" w:name="_Toc15743"/>
      <w:bookmarkStart w:id="26" w:name="_Toc27047"/>
      <w:r>
        <w:rPr>
          <w:rFonts w:ascii="楷体_GB2312" w:eastAsia="楷体_GB2312" w:hAnsi="楷体_GB2312" w:cs="楷体_GB2312"/>
          <w:b/>
          <w:bCs/>
          <w:color w:val="000000"/>
          <w:kern w:val="0"/>
          <w:sz w:val="31"/>
          <w:szCs w:val="31"/>
          <w:lang w:bidi="ar"/>
        </w:rPr>
        <w:t>第二节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主要</w:t>
      </w:r>
      <w:bookmarkEnd w:id="23"/>
      <w:r>
        <w:rPr>
          <w:rFonts w:ascii="楷体_GB2312" w:eastAsia="楷体_GB2312" w:hAnsi="楷体_GB2312" w:cs="楷体_GB2312"/>
          <w:b/>
          <w:bCs/>
          <w:color w:val="000000"/>
          <w:kern w:val="0"/>
          <w:sz w:val="31"/>
          <w:szCs w:val="31"/>
          <w:lang w:bidi="ar"/>
        </w:rPr>
        <w:t>措施</w:t>
      </w:r>
      <w:bookmarkEnd w:id="24"/>
      <w:bookmarkEnd w:id="25"/>
      <w:bookmarkEnd w:id="26"/>
    </w:p>
    <w:p w14:paraId="2C73BDA4" w14:textId="77777777" w:rsidR="00000000" w:rsidRDefault="00000000">
      <w:pPr>
        <w:autoSpaceDE w:val="0"/>
        <w:autoSpaceDN w:val="0"/>
        <w:adjustRightInd w:val="0"/>
        <w:spacing w:line="600" w:lineRule="exact"/>
        <w:ind w:firstLineChars="200" w:firstLine="620"/>
        <w:jc w:val="left"/>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——深化改革、创新发展。</w:t>
      </w:r>
      <w:r>
        <w:rPr>
          <w:rFonts w:ascii="仿宋_GB2312" w:eastAsia="仿宋_GB2312" w:hAnsi="仿宋_GB2312" w:cs="仿宋_GB2312"/>
          <w:color w:val="000000"/>
          <w:kern w:val="0"/>
          <w:sz w:val="31"/>
          <w:szCs w:val="31"/>
          <w:lang w:bidi="ar"/>
        </w:rPr>
        <w:t>顺应经济数字化、网络化、智</w:t>
      </w:r>
      <w:r>
        <w:rPr>
          <w:rFonts w:ascii="仿宋_GB2312" w:eastAsia="仿宋_GB2312" w:hAnsi="仿宋_GB2312" w:cs="仿宋_GB2312"/>
          <w:color w:val="000000"/>
          <w:kern w:val="0"/>
          <w:sz w:val="31"/>
          <w:szCs w:val="31"/>
          <w:lang w:bidi="ar"/>
        </w:rPr>
        <w:lastRenderedPageBreak/>
        <w:t>能化发展趋势，把新发展理念贯穿商务经济发展全过程和各领域，将创新摆在商务发展的核心位置，以制度创新、科技创新、管理创新、商业模式创新、开放模式创新作为驱动商务发展的主动力，加快传统商业模式升级、创新商务数字化应用；建立对外开放创新平台，加快提升城乡商品流通体系和便民服务体系运行质量与效率；着力创新发展现代物流、电子商务、会展、服务外包、金融、商务咨询等生产型服务业及商贸服务、家庭服务、文化旅游等新型生活服务业。</w:t>
      </w:r>
    </w:p>
    <w:p w14:paraId="6F3F1477" w14:textId="77777777" w:rsidR="00000000" w:rsidRDefault="00000000">
      <w:pPr>
        <w:autoSpaceDE w:val="0"/>
        <w:autoSpaceDN w:val="0"/>
        <w:adjustRightInd w:val="0"/>
        <w:spacing w:line="600" w:lineRule="exact"/>
        <w:ind w:firstLineChars="200" w:firstLine="620"/>
        <w:jc w:val="left"/>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——联动融合、协调发展。</w:t>
      </w:r>
      <w:r>
        <w:rPr>
          <w:rFonts w:ascii="仿宋_GB2312" w:eastAsia="仿宋_GB2312" w:hAnsi="仿宋_GB2312" w:cs="仿宋_GB2312"/>
          <w:color w:val="000000"/>
          <w:kern w:val="0"/>
          <w:sz w:val="31"/>
          <w:szCs w:val="31"/>
          <w:lang w:bidi="ar"/>
        </w:rPr>
        <w:t>围绕</w:t>
      </w:r>
      <w:r>
        <w:rPr>
          <w:rFonts w:ascii="仿宋_GB2312" w:eastAsia="仿宋_GB2312" w:hAnsi="仿宋_GB2312" w:cs="仿宋_GB2312" w:hint="eastAsia"/>
          <w:color w:val="000000"/>
          <w:kern w:val="0"/>
          <w:sz w:val="31"/>
          <w:szCs w:val="31"/>
          <w:lang w:bidi="ar"/>
        </w:rPr>
        <w:t>半导体、新材料、装备制造、绿色农产品、文化旅游等八大新兴</w:t>
      </w:r>
      <w:r>
        <w:rPr>
          <w:rFonts w:ascii="仿宋_GB2312" w:eastAsia="仿宋_GB2312" w:hAnsi="仿宋_GB2312" w:cs="仿宋_GB2312"/>
          <w:color w:val="000000"/>
          <w:kern w:val="0"/>
          <w:sz w:val="31"/>
          <w:szCs w:val="31"/>
          <w:lang w:bidi="ar"/>
        </w:rPr>
        <w:t>产业，应用互联网、大数据、人工智能等最新科技成果，以商品服务相融合、内贸外贸相融合、线上线下相融合、商旅文互动融合为重点，拓展发展平台、增强服务功能；大力推进涉及面广、辐射作用大、产业关联度高的商务经济重点行业和领域加快发展，重点推进产业集聚、贸工农融合和商旅文互动，实现各产业深度融合、协同发展。</w:t>
      </w:r>
    </w:p>
    <w:p w14:paraId="62011BE7" w14:textId="77777777" w:rsidR="00000000" w:rsidRDefault="00000000">
      <w:pPr>
        <w:autoSpaceDE w:val="0"/>
        <w:autoSpaceDN w:val="0"/>
        <w:adjustRightInd w:val="0"/>
        <w:spacing w:line="600" w:lineRule="exact"/>
        <w:ind w:firstLineChars="200" w:firstLine="620"/>
        <w:jc w:val="left"/>
        <w:rPr>
          <w:rFonts w:ascii="仿宋" w:eastAsia="仿宋" w:hAnsi="仿宋" w:hint="eastAsia"/>
          <w:sz w:val="32"/>
          <w:szCs w:val="32"/>
        </w:rPr>
      </w:pPr>
      <w:r>
        <w:rPr>
          <w:rFonts w:ascii="楷体_GB2312" w:eastAsia="楷体_GB2312" w:hAnsi="楷体_GB2312" w:cs="楷体_GB2312"/>
          <w:color w:val="000000"/>
          <w:kern w:val="0"/>
          <w:sz w:val="31"/>
          <w:szCs w:val="31"/>
          <w:lang w:bidi="ar"/>
        </w:rPr>
        <w:t>——内外并举、开放发展。</w:t>
      </w:r>
      <w:r>
        <w:rPr>
          <w:rFonts w:ascii="仿宋_GB2312" w:eastAsia="仿宋_GB2312" w:hAnsi="仿宋_GB2312" w:cs="仿宋_GB2312"/>
          <w:color w:val="000000"/>
          <w:kern w:val="0"/>
          <w:sz w:val="31"/>
          <w:szCs w:val="31"/>
          <w:lang w:bidi="ar"/>
        </w:rPr>
        <w:t>坚持“引进来”与“走出去”并举，主动谋划融入国家更高层次对外开放及国际产能合作战略，深化与“一带一路”国家经贸合作，立足长三角区域经济一体化发展战略，安徽自贸区建设，加快融入全球产业链、供应链、价值链、创新链。深化流通体制改革与扩大流通产业开放相结合，坚持稳定外需与扩大内需并重、吸收民资与引进外资并重、资金引进与品牌落户并重，探索内外贸一体化市场</w:t>
      </w:r>
      <w:r>
        <w:rPr>
          <w:rFonts w:ascii="仿宋_GB2312" w:eastAsia="仿宋_GB2312" w:hAnsi="仿宋_GB2312" w:cs="仿宋_GB2312" w:hint="eastAsia"/>
          <w:color w:val="000000"/>
          <w:kern w:val="0"/>
          <w:sz w:val="31"/>
          <w:szCs w:val="31"/>
          <w:lang w:bidi="ar"/>
        </w:rPr>
        <w:t>发</w:t>
      </w:r>
      <w:r>
        <w:rPr>
          <w:rFonts w:ascii="仿宋_GB2312" w:eastAsia="仿宋_GB2312" w:hAnsi="仿宋_GB2312" w:cs="仿宋_GB2312" w:hint="eastAsia"/>
          <w:color w:val="000000"/>
          <w:kern w:val="0"/>
          <w:sz w:val="31"/>
          <w:szCs w:val="31"/>
          <w:lang w:bidi="ar"/>
        </w:rPr>
        <w:lastRenderedPageBreak/>
        <w:t>展</w:t>
      </w:r>
      <w:r>
        <w:rPr>
          <w:rFonts w:ascii="仿宋_GB2312" w:eastAsia="仿宋_GB2312" w:hAnsi="仿宋_GB2312" w:cs="仿宋_GB2312"/>
          <w:color w:val="000000"/>
          <w:kern w:val="0"/>
          <w:sz w:val="31"/>
          <w:szCs w:val="31"/>
          <w:lang w:bidi="ar"/>
        </w:rPr>
        <w:t>。</w:t>
      </w:r>
    </w:p>
    <w:p w14:paraId="5F9864BA" w14:textId="77777777" w:rsidR="00000000" w:rsidRDefault="00000000">
      <w:pPr>
        <w:autoSpaceDE w:val="0"/>
        <w:autoSpaceDN w:val="0"/>
        <w:adjustRightInd w:val="0"/>
        <w:spacing w:line="600" w:lineRule="exact"/>
        <w:ind w:firstLineChars="200" w:firstLine="620"/>
        <w:jc w:val="left"/>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——生态商贸、绿色发展。</w:t>
      </w:r>
      <w:r>
        <w:rPr>
          <w:rFonts w:ascii="仿宋_GB2312" w:eastAsia="仿宋_GB2312" w:hAnsi="仿宋_GB2312" w:cs="仿宋_GB2312"/>
          <w:color w:val="000000"/>
          <w:kern w:val="0"/>
          <w:sz w:val="31"/>
          <w:szCs w:val="31"/>
          <w:lang w:bidi="ar"/>
        </w:rPr>
        <w:t>在全社会构建生态文明与商贸文明相结合、生态文化与商业需求相促进、生态涵养与商贸设施建设相配套的生态商贸工程，发展生态效益明显的绿色商贸、绿色物流、信息服务业等生态服务业，开发生态产品，推广生态旅游，促进绿色消费，倡导节约能源、保护环境的生态文明消费模式。</w:t>
      </w:r>
    </w:p>
    <w:p w14:paraId="745D1E6A" w14:textId="77777777" w:rsidR="00000000" w:rsidRDefault="00000000">
      <w:pPr>
        <w:pStyle w:val="a0"/>
        <w:spacing w:line="600" w:lineRule="exact"/>
        <w:ind w:firstLine="620"/>
        <w:rPr>
          <w:rFonts w:ascii="仿宋" w:eastAsia="仿宋" w:hAnsi="仿宋" w:hint="eastAsia"/>
          <w:sz w:val="32"/>
          <w:szCs w:val="32"/>
        </w:rPr>
      </w:pPr>
      <w:r>
        <w:rPr>
          <w:rFonts w:ascii="楷体_GB2312" w:eastAsia="楷体_GB2312" w:hAnsi="楷体_GB2312" w:cs="楷体_GB2312"/>
          <w:color w:val="000000"/>
          <w:kern w:val="0"/>
          <w:sz w:val="31"/>
          <w:szCs w:val="31"/>
          <w:lang w:bidi="ar"/>
        </w:rPr>
        <w:t>——民生为本、共享发展。</w:t>
      </w:r>
      <w:r>
        <w:rPr>
          <w:rFonts w:ascii="仿宋_GB2312" w:eastAsia="仿宋_GB2312" w:hAnsi="仿宋_GB2312" w:cs="仿宋_GB2312"/>
          <w:color w:val="000000"/>
          <w:kern w:val="0"/>
          <w:sz w:val="31"/>
          <w:szCs w:val="31"/>
          <w:lang w:bidi="ar"/>
        </w:rPr>
        <w:t>以“不断满足人民群众对美好生活的需要”为目标，解决商务经济发展不平衡不充分等问题。大力推进城乡流通体系建设，大力推进乡村振兴，不断优化城乡商流、物流、信息流和资金流，使其统筹发展，协同促成城乡商贸流通一体化，商务公共服务均等化，形成城乡协调、功能互补、集散有序的城乡商贸流通一体化发展格局，提升农民生活质量，共享发展成果；坚持完善城市社区商业、家政服务、社会化养老、“快递进村”等民生商务，惠及广大</w:t>
      </w:r>
      <w:r>
        <w:rPr>
          <w:rFonts w:ascii="仿宋_GB2312" w:eastAsia="仿宋_GB2312" w:hAnsi="仿宋_GB2312" w:cs="仿宋_GB2312" w:hint="eastAsia"/>
          <w:color w:val="000000"/>
          <w:kern w:val="0"/>
          <w:sz w:val="31"/>
          <w:szCs w:val="31"/>
          <w:lang w:bidi="ar"/>
        </w:rPr>
        <w:t>城乡居</w:t>
      </w:r>
      <w:r>
        <w:rPr>
          <w:rFonts w:ascii="仿宋_GB2312" w:eastAsia="仿宋_GB2312" w:hAnsi="仿宋_GB2312" w:cs="仿宋_GB2312"/>
          <w:color w:val="000000"/>
          <w:kern w:val="0"/>
          <w:sz w:val="31"/>
          <w:szCs w:val="31"/>
          <w:lang w:bidi="ar"/>
        </w:rPr>
        <w:t>民。从而不断增强全体人民群众获得感、幸福感。</w:t>
      </w:r>
    </w:p>
    <w:p w14:paraId="3364C976"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27" w:name="_Toc12886"/>
      <w:bookmarkStart w:id="28" w:name="_Toc13977"/>
      <w:bookmarkStart w:id="29" w:name="_Toc16641"/>
      <w:bookmarkStart w:id="30" w:name="_Toc20727"/>
      <w:r>
        <w:rPr>
          <w:rFonts w:ascii="楷体_GB2312" w:eastAsia="楷体_GB2312" w:hAnsi="楷体_GB2312" w:cs="楷体_GB2312"/>
          <w:b/>
          <w:bCs/>
          <w:color w:val="000000"/>
          <w:kern w:val="0"/>
          <w:sz w:val="31"/>
          <w:szCs w:val="31"/>
          <w:lang w:bidi="ar"/>
        </w:rPr>
        <w:t>第三节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发展目标</w:t>
      </w:r>
      <w:bookmarkEnd w:id="27"/>
      <w:bookmarkEnd w:id="28"/>
      <w:bookmarkEnd w:id="29"/>
      <w:bookmarkEnd w:id="30"/>
    </w:p>
    <w:p w14:paraId="3C917E92"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“十四五”期间，商务经济发展的主要目标如下</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详见附表</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w:t>
      </w:r>
    </w:p>
    <w:p w14:paraId="34B1848D"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一、商品流通。</w:t>
      </w:r>
      <w:r>
        <w:rPr>
          <w:rFonts w:ascii="仿宋_GB2312" w:eastAsia="仿宋_GB2312" w:hAnsi="仿宋_GB2312" w:cs="仿宋_GB2312"/>
          <w:color w:val="000000"/>
          <w:kern w:val="0"/>
          <w:sz w:val="31"/>
          <w:szCs w:val="31"/>
          <w:lang w:bidi="ar"/>
        </w:rPr>
        <w:t>到2025年，社会消费品零售总额达到625亿元，年均增长9%；</w:t>
      </w:r>
      <w:r>
        <w:rPr>
          <w:rFonts w:ascii="仿宋_GB2312" w:eastAsia="仿宋_GB2312" w:hAnsi="仿宋_GB2312" w:cs="仿宋_GB2312" w:hint="eastAsia"/>
          <w:color w:val="000000"/>
          <w:kern w:val="0"/>
          <w:sz w:val="31"/>
          <w:szCs w:val="31"/>
          <w:lang w:bidi="ar"/>
        </w:rPr>
        <w:t>限额以上</w:t>
      </w:r>
      <w:r>
        <w:rPr>
          <w:rFonts w:ascii="仿宋_GB2312" w:eastAsia="仿宋_GB2312" w:hAnsi="仿宋_GB2312" w:cs="仿宋_GB2312"/>
          <w:color w:val="000000"/>
          <w:kern w:val="0"/>
          <w:sz w:val="31"/>
          <w:szCs w:val="31"/>
          <w:lang w:bidi="ar"/>
        </w:rPr>
        <w:t>批发零售及住宿餐饮企业数量达到560户。</w:t>
      </w:r>
    </w:p>
    <w:p w14:paraId="1936E313"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lastRenderedPageBreak/>
        <w:t>二、对外贸易。</w:t>
      </w:r>
      <w:r>
        <w:rPr>
          <w:rFonts w:ascii="仿宋_GB2312" w:eastAsia="仿宋_GB2312" w:hAnsi="仿宋_GB2312" w:cs="仿宋_GB2312"/>
          <w:color w:val="000000"/>
          <w:kern w:val="0"/>
          <w:sz w:val="31"/>
          <w:szCs w:val="31"/>
          <w:lang w:bidi="ar"/>
        </w:rPr>
        <w:t>到2025年，全市进出口达到15亿美元，新增国家级外贸转型升级基地1个</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全市进出口5亿美元以上企业实现零突破、</w:t>
      </w:r>
      <w:r>
        <w:rPr>
          <w:rFonts w:ascii="仿宋_GB2312" w:eastAsia="仿宋_GB2312" w:hAnsi="仿宋_GB2312" w:cs="仿宋_GB2312" w:hint="eastAsia"/>
          <w:color w:val="000000"/>
          <w:kern w:val="0"/>
          <w:sz w:val="31"/>
          <w:szCs w:val="31"/>
          <w:lang w:bidi="ar"/>
        </w:rPr>
        <w:t>1</w:t>
      </w:r>
      <w:r>
        <w:rPr>
          <w:rFonts w:ascii="仿宋_GB2312" w:eastAsia="仿宋_GB2312" w:hAnsi="仿宋_GB2312" w:cs="仿宋_GB2312"/>
          <w:color w:val="000000"/>
          <w:kern w:val="0"/>
          <w:sz w:val="31"/>
          <w:szCs w:val="31"/>
          <w:lang w:bidi="ar"/>
        </w:rPr>
        <w:t>亿美元以上企业达5家，千万美元企业达15家。</w:t>
      </w:r>
    </w:p>
    <w:p w14:paraId="69B21F2D" w14:textId="77777777" w:rsidR="00000000" w:rsidRDefault="00000000">
      <w:pPr>
        <w:widowControl/>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三、外资外经。</w:t>
      </w:r>
      <w:r>
        <w:rPr>
          <w:rFonts w:ascii="仿宋_GB2312" w:eastAsia="仿宋_GB2312" w:hAnsi="仿宋_GB2312" w:cs="仿宋_GB2312"/>
          <w:color w:val="000000"/>
          <w:kern w:val="0"/>
          <w:sz w:val="31"/>
          <w:szCs w:val="31"/>
          <w:lang w:bidi="ar"/>
        </w:rPr>
        <w:t>力争到2025年，江南新兴产业集中区、池州经开区、池州高新区年度利用外资超亿美元，东至开发区、青阳开发区、大渡口开发区年度利用外资超5000万美元，中韩产业园五年累计引进外资企业50个、利用外资超5亿美元；“走出去”企业数量2家。</w:t>
      </w:r>
    </w:p>
    <w:p w14:paraId="7162E1ED" w14:textId="77777777" w:rsidR="00000000" w:rsidRDefault="00000000">
      <w:pPr>
        <w:widowControl/>
        <w:spacing w:line="600" w:lineRule="exact"/>
        <w:ind w:firstLineChars="200" w:firstLine="620"/>
        <w:rPr>
          <w:sz w:val="32"/>
          <w:szCs w:val="32"/>
        </w:rPr>
      </w:pPr>
      <w:r>
        <w:rPr>
          <w:rFonts w:ascii="楷体_GB2312" w:eastAsia="楷体_GB2312" w:hAnsi="楷体_GB2312" w:cs="楷体_GB2312"/>
          <w:color w:val="000000"/>
          <w:kern w:val="0"/>
          <w:sz w:val="31"/>
          <w:szCs w:val="31"/>
          <w:lang w:bidi="ar"/>
        </w:rPr>
        <w:t>四、口岸运输。</w:t>
      </w:r>
      <w:r>
        <w:rPr>
          <w:rFonts w:ascii="仿宋_GB2312" w:eastAsia="仿宋_GB2312" w:hAnsi="仿宋_GB2312" w:cs="仿宋_GB2312"/>
          <w:color w:val="000000"/>
          <w:kern w:val="0"/>
          <w:sz w:val="31"/>
          <w:szCs w:val="31"/>
          <w:lang w:bidi="ar"/>
        </w:rPr>
        <w:t>到2025年，口岸货运量达到120万吨，年均增长5.1%；口岸集装箱吞吐量达到8000标箱，年均增长20%；进出口国际航行船舶10艘次。</w:t>
      </w:r>
    </w:p>
    <w:p w14:paraId="79824678" w14:textId="77777777" w:rsidR="00000000" w:rsidRDefault="00000000">
      <w:pPr>
        <w:widowControl/>
        <w:spacing w:line="600" w:lineRule="exact"/>
        <w:ind w:firstLineChars="200" w:firstLine="620"/>
        <w:jc w:val="left"/>
        <w:rPr>
          <w:rFonts w:hint="eastAsia"/>
          <w:sz w:val="32"/>
          <w:szCs w:val="32"/>
        </w:rPr>
      </w:pPr>
      <w:r>
        <w:rPr>
          <w:rFonts w:ascii="楷体_GB2312" w:eastAsia="楷体_GB2312" w:hAnsi="楷体_GB2312" w:cs="楷体_GB2312"/>
          <w:color w:val="000000"/>
          <w:kern w:val="0"/>
          <w:sz w:val="31"/>
          <w:szCs w:val="31"/>
          <w:lang w:bidi="ar"/>
        </w:rPr>
        <w:t>五、市场体系建设。</w:t>
      </w:r>
      <w:r>
        <w:rPr>
          <w:rFonts w:ascii="仿宋_GB2312" w:eastAsia="仿宋_GB2312" w:hAnsi="仿宋_GB2312" w:cs="仿宋_GB2312"/>
          <w:color w:val="000000"/>
          <w:kern w:val="0"/>
          <w:sz w:val="31"/>
          <w:szCs w:val="31"/>
          <w:lang w:bidi="ar"/>
        </w:rPr>
        <w:t>到2025年，专业（批发）市场增至20个，争</w:t>
      </w:r>
      <w:r>
        <w:rPr>
          <w:rFonts w:ascii="仿宋_GB2312" w:eastAsia="仿宋_GB2312" w:hAnsi="仿宋_GB2312" w:cs="仿宋_GB2312" w:hint="eastAsia"/>
          <w:color w:val="000000"/>
          <w:kern w:val="0"/>
          <w:sz w:val="31"/>
          <w:szCs w:val="31"/>
          <w:lang w:bidi="ar"/>
        </w:rPr>
        <w:t>取新增1</w:t>
      </w:r>
      <w:r>
        <w:rPr>
          <w:rFonts w:ascii="仿宋_GB2312" w:eastAsia="仿宋_GB2312" w:hAnsi="仿宋_GB2312" w:cs="仿宋_GB2312"/>
          <w:color w:val="000000"/>
          <w:kern w:val="0"/>
          <w:sz w:val="31"/>
          <w:szCs w:val="31"/>
          <w:lang w:bidi="ar"/>
        </w:rPr>
        <w:t>个省级特色商业街</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报废</w:t>
      </w:r>
      <w:r>
        <w:rPr>
          <w:rFonts w:ascii="仿宋_GB2312" w:eastAsia="仿宋_GB2312" w:hAnsi="仿宋_GB2312" w:cs="仿宋_GB2312" w:hint="eastAsia"/>
          <w:color w:val="000000"/>
          <w:kern w:val="0"/>
          <w:sz w:val="31"/>
          <w:szCs w:val="31"/>
          <w:lang w:bidi="ar"/>
        </w:rPr>
        <w:t>机动</w:t>
      </w:r>
      <w:r>
        <w:rPr>
          <w:rFonts w:ascii="仿宋_GB2312" w:eastAsia="仿宋_GB2312" w:hAnsi="仿宋_GB2312" w:cs="仿宋_GB2312"/>
          <w:color w:val="000000"/>
          <w:kern w:val="0"/>
          <w:sz w:val="31"/>
          <w:szCs w:val="31"/>
          <w:lang w:bidi="ar"/>
        </w:rPr>
        <w:t>车回收拆解资质</w:t>
      </w:r>
      <w:r>
        <w:rPr>
          <w:rFonts w:ascii="仿宋_GB2312" w:eastAsia="仿宋_GB2312" w:hAnsi="仿宋_GB2312" w:cs="仿宋_GB2312" w:hint="eastAsia"/>
          <w:color w:val="000000"/>
          <w:kern w:val="0"/>
          <w:sz w:val="31"/>
          <w:szCs w:val="31"/>
          <w:lang w:bidi="ar"/>
        </w:rPr>
        <w:t>企业</w:t>
      </w:r>
      <w:r>
        <w:rPr>
          <w:rFonts w:ascii="仿宋_GB2312" w:eastAsia="仿宋_GB2312" w:hAnsi="仿宋_GB2312" w:cs="仿宋_GB2312"/>
          <w:color w:val="000000"/>
          <w:kern w:val="0"/>
          <w:sz w:val="31"/>
          <w:szCs w:val="31"/>
          <w:lang w:bidi="ar"/>
        </w:rPr>
        <w:t>增至4家。</w:t>
      </w:r>
    </w:p>
    <w:p w14:paraId="15D64FB9" w14:textId="77777777" w:rsidR="00000000" w:rsidRDefault="00000000">
      <w:pPr>
        <w:spacing w:line="600" w:lineRule="exact"/>
        <w:ind w:firstLineChars="200" w:firstLine="620"/>
        <w:rPr>
          <w:rFonts w:ascii="仿宋" w:eastAsia="仿宋" w:hAnsi="仿宋" w:cs="仿宋"/>
          <w:bCs/>
          <w:sz w:val="32"/>
          <w:szCs w:val="32"/>
        </w:rPr>
      </w:pPr>
      <w:r>
        <w:rPr>
          <w:rFonts w:ascii="楷体_GB2312" w:eastAsia="楷体_GB2312" w:hAnsi="楷体_GB2312" w:cs="楷体_GB2312"/>
          <w:color w:val="000000"/>
          <w:kern w:val="0"/>
          <w:sz w:val="31"/>
          <w:szCs w:val="31"/>
          <w:lang w:bidi="ar"/>
        </w:rPr>
        <w:t>六、商贸物流。</w:t>
      </w:r>
      <w:r>
        <w:rPr>
          <w:rFonts w:ascii="仿宋_GB2312" w:eastAsia="仿宋_GB2312" w:hAnsi="仿宋_GB2312" w:cs="仿宋_GB2312"/>
          <w:color w:val="000000"/>
          <w:kern w:val="0"/>
          <w:sz w:val="31"/>
          <w:szCs w:val="31"/>
          <w:lang w:bidi="ar"/>
        </w:rPr>
        <w:t>到2025年，商贸物流配送中心达到6个以上。</w:t>
      </w:r>
    </w:p>
    <w:p w14:paraId="59BD35DC"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七、电子商务。</w:t>
      </w:r>
      <w:r>
        <w:rPr>
          <w:rFonts w:ascii="仿宋_GB2312" w:eastAsia="仿宋_GB2312" w:hAnsi="仿宋_GB2312" w:cs="仿宋_GB2312"/>
          <w:color w:val="000000"/>
          <w:kern w:val="0"/>
          <w:sz w:val="31"/>
          <w:szCs w:val="31"/>
          <w:lang w:bidi="ar"/>
        </w:rPr>
        <w:t>到2025年，电子商务产业园达到7个，积极争创1-2个省级跨境电子商务产业园区</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培育年网络销售额超亿</w:t>
      </w:r>
      <w:r>
        <w:rPr>
          <w:rFonts w:ascii="仿宋_GB2312" w:eastAsia="仿宋_GB2312" w:hAnsi="仿宋_GB2312" w:cs="仿宋_GB2312" w:hint="eastAsia"/>
          <w:color w:val="000000"/>
          <w:kern w:val="0"/>
          <w:sz w:val="31"/>
          <w:szCs w:val="31"/>
          <w:lang w:bidi="ar"/>
        </w:rPr>
        <w:t>元</w:t>
      </w:r>
      <w:r>
        <w:rPr>
          <w:rFonts w:ascii="仿宋_GB2312" w:eastAsia="仿宋_GB2312" w:hAnsi="仿宋_GB2312" w:cs="仿宋_GB2312"/>
          <w:color w:val="000000"/>
          <w:kern w:val="0"/>
          <w:sz w:val="31"/>
          <w:szCs w:val="31"/>
          <w:lang w:bidi="ar"/>
        </w:rPr>
        <w:t>企业8家，超千万元企业80家</w:t>
      </w:r>
      <w:r>
        <w:rPr>
          <w:rFonts w:ascii="仿宋_GB2312" w:eastAsia="仿宋_GB2312" w:hAnsi="仿宋_GB2312" w:cs="仿宋_GB2312" w:hint="eastAsia"/>
          <w:color w:val="000000"/>
          <w:kern w:val="0"/>
          <w:sz w:val="31"/>
          <w:szCs w:val="31"/>
          <w:lang w:bidi="ar"/>
        </w:rPr>
        <w:t>；年网络销售</w:t>
      </w:r>
      <w:r>
        <w:rPr>
          <w:rFonts w:ascii="仿宋_GB2312" w:eastAsia="仿宋_GB2312" w:hAnsi="仿宋_GB2312" w:cs="仿宋_GB2312"/>
          <w:color w:val="000000"/>
          <w:kern w:val="0"/>
          <w:sz w:val="31"/>
          <w:szCs w:val="31"/>
          <w:lang w:bidi="ar"/>
        </w:rPr>
        <w:t>额突破150亿元。</w:t>
      </w:r>
    </w:p>
    <w:p w14:paraId="4AC827F7"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八、会展经济。</w:t>
      </w:r>
      <w:r>
        <w:rPr>
          <w:rFonts w:ascii="仿宋_GB2312" w:eastAsia="仿宋_GB2312" w:hAnsi="仿宋_GB2312" w:cs="仿宋_GB2312"/>
          <w:color w:val="000000"/>
          <w:kern w:val="0"/>
          <w:sz w:val="31"/>
          <w:szCs w:val="31"/>
          <w:lang w:bidi="ar"/>
        </w:rPr>
        <w:t>到2025年，专业展览馆数量1个，年均展览场次达</w:t>
      </w:r>
      <w:r>
        <w:rPr>
          <w:rFonts w:ascii="仿宋_GB2312" w:eastAsia="仿宋_GB2312" w:hAnsi="仿宋_GB2312" w:cs="仿宋_GB2312" w:hint="eastAsia"/>
          <w:color w:val="000000"/>
          <w:kern w:val="0"/>
          <w:sz w:val="31"/>
          <w:szCs w:val="31"/>
          <w:lang w:bidi="ar"/>
        </w:rPr>
        <w:t>15</w:t>
      </w:r>
      <w:r>
        <w:rPr>
          <w:rFonts w:ascii="仿宋_GB2312" w:eastAsia="仿宋_GB2312" w:hAnsi="仿宋_GB2312" w:cs="仿宋_GB2312"/>
          <w:color w:val="000000"/>
          <w:kern w:val="0"/>
          <w:sz w:val="31"/>
          <w:szCs w:val="31"/>
          <w:lang w:bidi="ar"/>
        </w:rPr>
        <w:t>场。</w:t>
      </w:r>
    </w:p>
    <w:p w14:paraId="7BB20FE9" w14:textId="6CBE45C5" w:rsidR="00000000" w:rsidRDefault="00000000">
      <w:pPr>
        <w:spacing w:beforeLines="100" w:before="312" w:afterLines="100" w:after="312" w:line="600" w:lineRule="exact"/>
        <w:jc w:val="center"/>
        <w:outlineLvl w:val="0"/>
        <w:rPr>
          <w:rFonts w:ascii="宋体" w:hAnsi="宋体" w:cs="宋体" w:hint="eastAsia"/>
          <w:b/>
          <w:bCs/>
          <w:sz w:val="36"/>
          <w:szCs w:val="36"/>
        </w:rPr>
      </w:pPr>
      <w:r>
        <w:rPr>
          <w:rFonts w:ascii="宋体" w:hAnsi="宋体" w:cs="宋体" w:hint="eastAsia"/>
          <w:sz w:val="32"/>
          <w:szCs w:val="32"/>
        </w:rPr>
        <w:br w:type="page"/>
      </w:r>
      <w:bookmarkStart w:id="31" w:name="_Toc1654"/>
      <w:bookmarkStart w:id="32" w:name="_Toc282"/>
      <w:bookmarkStart w:id="33" w:name="_Toc23106"/>
      <w:r>
        <w:rPr>
          <w:rFonts w:ascii="方正小标宋简体" w:eastAsia="方正小标宋简体" w:hAnsi="方正小标宋简体" w:cs="方正小标宋简体"/>
          <w:color w:val="000000"/>
          <w:kern w:val="0"/>
          <w:sz w:val="36"/>
          <w:szCs w:val="36"/>
          <w:lang w:bidi="ar"/>
        </w:rPr>
        <w:lastRenderedPageBreak/>
        <w:t xml:space="preserve">第二篇 </w:t>
      </w:r>
      <w:bookmarkStart w:id="34" w:name="_Toc4404"/>
      <w:r>
        <w:rPr>
          <w:rFonts w:ascii="方正小标宋简体" w:eastAsia="方正小标宋简体" w:hAnsi="方正小标宋简体" w:cs="方正小标宋简体"/>
          <w:color w:val="000000"/>
          <w:kern w:val="0"/>
          <w:sz w:val="36"/>
          <w:szCs w:val="36"/>
          <w:lang w:bidi="ar"/>
        </w:rPr>
        <w:t>贯彻产业强市战略</w:t>
      </w:r>
      <w:r>
        <w:rPr>
          <w:rFonts w:ascii="方正小标宋简体" w:eastAsia="方正小标宋简体" w:hAnsi="方正小标宋简体" w:cs="方正小标宋简体" w:hint="eastAsia"/>
          <w:color w:val="000000"/>
          <w:kern w:val="0"/>
          <w:sz w:val="36"/>
          <w:szCs w:val="36"/>
          <w:lang w:bidi="ar"/>
        </w:rPr>
        <w:t xml:space="preserve"> </w:t>
      </w:r>
      <w:r>
        <w:rPr>
          <w:rFonts w:ascii="方正小标宋简体" w:eastAsia="方正小标宋简体" w:hAnsi="方正小标宋简体" w:cs="方正小标宋简体"/>
          <w:color w:val="000000"/>
          <w:kern w:val="0"/>
          <w:sz w:val="36"/>
          <w:szCs w:val="36"/>
          <w:lang w:bidi="ar"/>
        </w:rPr>
        <w:t>完善流通体系建设</w:t>
      </w:r>
      <w:bookmarkEnd w:id="31"/>
      <w:r>
        <w:rPr>
          <w:rFonts w:ascii="方正小标宋简体" w:eastAsia="方正小标宋简体" w:hAnsi="方正小标宋简体" w:cs="方正小标宋简体"/>
          <w:color w:val="000000"/>
          <w:kern w:val="0"/>
          <w:sz w:val="36"/>
          <w:szCs w:val="36"/>
          <w:lang w:bidi="ar"/>
        </w:rPr>
        <w:t>服务构建</w:t>
      </w:r>
      <w:bookmarkEnd w:id="34"/>
      <w:r>
        <w:rPr>
          <w:rFonts w:ascii="方正小标宋简体" w:eastAsia="方正小标宋简体" w:hAnsi="方正小标宋简体" w:cs="方正小标宋简体"/>
          <w:color w:val="000000"/>
          <w:kern w:val="0"/>
          <w:sz w:val="36"/>
          <w:szCs w:val="36"/>
          <w:lang w:bidi="ar"/>
        </w:rPr>
        <w:t>新</w:t>
      </w:r>
      <w:bookmarkStart w:id="35" w:name="_Toc15379"/>
      <w:bookmarkStart w:id="36" w:name="_Toc119"/>
      <w:r>
        <w:rPr>
          <w:rFonts w:ascii="方正小标宋简体" w:eastAsia="方正小标宋简体" w:hAnsi="方正小标宋简体" w:cs="方正小标宋简体"/>
          <w:color w:val="000000"/>
          <w:kern w:val="0"/>
          <w:sz w:val="36"/>
          <w:szCs w:val="36"/>
          <w:lang w:bidi="ar"/>
        </w:rPr>
        <w:t>发展</w:t>
      </w:r>
      <w:bookmarkEnd w:id="35"/>
      <w:bookmarkEnd w:id="36"/>
      <w:r>
        <w:rPr>
          <w:rFonts w:ascii="方正小标宋简体" w:eastAsia="方正小标宋简体" w:hAnsi="方正小标宋简体" w:cs="方正小标宋简体"/>
          <w:color w:val="000000"/>
          <w:kern w:val="0"/>
          <w:sz w:val="36"/>
          <w:szCs w:val="36"/>
          <w:lang w:bidi="ar"/>
        </w:rPr>
        <w:t>格局</w:t>
      </w:r>
      <w:bookmarkEnd w:id="32"/>
      <w:bookmarkEnd w:id="33"/>
    </w:p>
    <w:p w14:paraId="79194E09"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以构建新发展格局为纲，推进市场相通、产业相融、创新相促、规则相联，强化国内大循环主导作用，以国际循环提升国内大循环效率和水平，推动实现国内国际双循环互促共进。</w:t>
      </w:r>
    </w:p>
    <w:p w14:paraId="5AD39ACA" w14:textId="77777777" w:rsidR="00000000" w:rsidRDefault="00000000">
      <w:pPr>
        <w:pStyle w:val="2"/>
        <w:spacing w:beforeLines="50" w:before="156" w:afterLines="50" w:after="156" w:line="600" w:lineRule="exact"/>
        <w:ind w:firstLineChars="200" w:firstLine="620"/>
        <w:rPr>
          <w:rFonts w:ascii="黑体" w:eastAsia="黑体" w:hAnsi="宋体" w:cs="黑体"/>
          <w:b w:val="0"/>
          <w:bCs w:val="0"/>
          <w:color w:val="000000"/>
          <w:sz w:val="31"/>
          <w:szCs w:val="31"/>
          <w:lang w:bidi="ar"/>
        </w:rPr>
      </w:pPr>
      <w:bookmarkStart w:id="37" w:name="_Toc13179"/>
      <w:bookmarkStart w:id="38" w:name="_Toc26612"/>
      <w:bookmarkStart w:id="39" w:name="_Toc10443"/>
      <w:r>
        <w:rPr>
          <w:rFonts w:ascii="黑体" w:eastAsia="黑体" w:hAnsi="宋体" w:cs="黑体"/>
          <w:b w:val="0"/>
          <w:bCs w:val="0"/>
          <w:color w:val="000000"/>
          <w:sz w:val="31"/>
          <w:szCs w:val="31"/>
          <w:lang w:bidi="ar"/>
        </w:rPr>
        <w:t>第四章 坚定不移实施产业强市战略</w:t>
      </w:r>
      <w:bookmarkStart w:id="40" w:name="_Toc21080"/>
      <w:bookmarkStart w:id="41" w:name="_Toc29148"/>
      <w:bookmarkEnd w:id="37"/>
      <w:bookmarkEnd w:id="38"/>
      <w:bookmarkEnd w:id="39"/>
    </w:p>
    <w:p w14:paraId="02E62A67" w14:textId="77777777" w:rsidR="00000000" w:rsidRDefault="00000000">
      <w:pPr>
        <w:pStyle w:val="3"/>
        <w:numPr>
          <w:ilvl w:val="0"/>
          <w:numId w:val="1"/>
        </w:numPr>
        <w:spacing w:line="600" w:lineRule="exact"/>
        <w:ind w:firstLine="620"/>
        <w:rPr>
          <w:rFonts w:ascii="楷体_GB2312" w:eastAsia="楷体_GB2312" w:hAnsi="楷体_GB2312" w:cs="楷体_GB2312"/>
          <w:b/>
          <w:bCs/>
          <w:color w:val="000000"/>
          <w:kern w:val="0"/>
          <w:sz w:val="31"/>
          <w:szCs w:val="31"/>
          <w:lang w:bidi="ar"/>
        </w:rPr>
      </w:pPr>
      <w:bookmarkStart w:id="42" w:name="_Toc18422"/>
      <w:bookmarkStart w:id="43" w:name="_Toc2672"/>
      <w:bookmarkStart w:id="44" w:name="_Toc3621"/>
      <w:r>
        <w:rPr>
          <w:rFonts w:ascii="楷体_GB2312" w:eastAsia="楷体_GB2312" w:hAnsi="楷体_GB2312" w:cs="楷体_GB2312" w:hint="eastAsia"/>
          <w:b/>
          <w:bCs/>
          <w:color w:val="000000"/>
          <w:kern w:val="0"/>
          <w:sz w:val="31"/>
          <w:szCs w:val="31"/>
          <w:lang w:bidi="ar"/>
        </w:rPr>
        <w:t>融入</w:t>
      </w:r>
      <w:r>
        <w:rPr>
          <w:rFonts w:ascii="楷体_GB2312" w:eastAsia="楷体_GB2312" w:hAnsi="楷体_GB2312" w:cs="楷体_GB2312"/>
          <w:b/>
          <w:bCs/>
          <w:color w:val="000000"/>
          <w:kern w:val="0"/>
          <w:sz w:val="31"/>
          <w:szCs w:val="31"/>
          <w:lang w:bidi="ar"/>
        </w:rPr>
        <w:t>国内大循环</w:t>
      </w:r>
      <w:bookmarkStart w:id="45" w:name="_Toc15462"/>
      <w:bookmarkEnd w:id="42"/>
      <w:bookmarkEnd w:id="43"/>
      <w:bookmarkEnd w:id="44"/>
    </w:p>
    <w:p w14:paraId="52F55DED"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全面激发城乡消费。</w:t>
      </w:r>
      <w:r>
        <w:rPr>
          <w:rFonts w:ascii="仿宋_GB2312" w:eastAsia="仿宋_GB2312" w:hAnsi="仿宋_GB2312" w:cs="仿宋_GB2312"/>
          <w:color w:val="000000"/>
          <w:kern w:val="0"/>
          <w:sz w:val="31"/>
          <w:szCs w:val="31"/>
          <w:lang w:bidi="ar"/>
        </w:rPr>
        <w:t>坚持扩大内需这个战略基点，在创新流通、促进消费上发力，促进消费提质扩容。顺应消费升级趋势，努力提升传统消费，扩大汽车、家电、家具等大宗消费，推动餐饮、家政等生活性服务业品质化发展；加快培育新型消费，以数字赋能为手段，支持实体商业转型升级，促进线上线下融合发展；创新消费平台，打造特色商圈，改造提升</w:t>
      </w:r>
      <w:r>
        <w:rPr>
          <w:rFonts w:ascii="仿宋_GB2312" w:eastAsia="仿宋_GB2312" w:hAnsi="仿宋_GB2312" w:cs="仿宋_GB2312" w:hint="eastAsia"/>
          <w:color w:val="000000"/>
          <w:kern w:val="0"/>
          <w:sz w:val="31"/>
          <w:szCs w:val="31"/>
          <w:lang w:bidi="ar"/>
        </w:rPr>
        <w:t>商业</w:t>
      </w:r>
      <w:r>
        <w:rPr>
          <w:rFonts w:ascii="仿宋_GB2312" w:eastAsia="仿宋_GB2312" w:hAnsi="仿宋_GB2312" w:cs="仿宋_GB2312"/>
          <w:color w:val="000000"/>
          <w:kern w:val="0"/>
          <w:sz w:val="31"/>
          <w:szCs w:val="31"/>
          <w:lang w:bidi="ar"/>
        </w:rPr>
        <w:t>步行街，完善便利店、菜市场等生活性服务网点，建设一刻钟便民生活圈。完善现代流通体系。健全流通骨干网络，合理规划布局综合物流园区、物流配送中心等流通网点，加快补齐冷链设施短板；深入推进农村电商，扩大覆盖面，畅通工业品下乡、农产品进城；发展流通新业态，推动流通企业数字化、智能化发展和跨界融合，培育一批具有较强竞争力的现代流通企业。</w:t>
      </w:r>
      <w:bookmarkEnd w:id="45"/>
    </w:p>
    <w:p w14:paraId="2A2122E5"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46" w:name="_Toc23882"/>
      <w:bookmarkStart w:id="47" w:name="_Toc27590"/>
      <w:bookmarkStart w:id="48" w:name="_Toc16831"/>
      <w:r>
        <w:rPr>
          <w:rFonts w:ascii="楷体_GB2312" w:eastAsia="楷体_GB2312" w:hAnsi="楷体_GB2312" w:cs="楷体_GB2312"/>
          <w:b/>
          <w:bCs/>
          <w:color w:val="000000"/>
          <w:kern w:val="0"/>
          <w:sz w:val="31"/>
          <w:szCs w:val="31"/>
          <w:lang w:bidi="ar"/>
        </w:rPr>
        <w:lastRenderedPageBreak/>
        <w:t>第二节 促进国内国际双循环</w:t>
      </w:r>
      <w:bookmarkEnd w:id="46"/>
      <w:bookmarkEnd w:id="47"/>
      <w:bookmarkEnd w:id="48"/>
    </w:p>
    <w:p w14:paraId="544474D8"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bookmarkStart w:id="49" w:name="_Toc21001"/>
      <w:r>
        <w:rPr>
          <w:rFonts w:ascii="仿宋_GB2312" w:eastAsia="仿宋_GB2312" w:hAnsi="仿宋_GB2312" w:cs="仿宋_GB2312"/>
          <w:color w:val="000000"/>
          <w:kern w:val="0"/>
          <w:sz w:val="31"/>
          <w:szCs w:val="31"/>
          <w:lang w:bidi="ar"/>
        </w:rPr>
        <w:t>坚持保主体、抓关键、筑平台、育工程。推进贸易创新发展。紧盯重点项目重点企业，建立重点项目、重点企业清单库，建立健全常态化监测调度机制，完善重点企业包保服务机制，落实各级外贸促进政策，帮助拓宽外销渠道，支持外贸产品转内销。引导外贸企业不断提升产业层次和产业竞争力。加快发展跨境电商、市场采购贸易等外贸新业态，支持设立海外仓，大力发展服务贸易，提升贸易数字化水平。加大双招双引力度。建立健全工作机制，不断创新招商引资方式，突出重点产业定向招商和产业链招商，加强对重点项目要素保障。</w:t>
      </w:r>
      <w:bookmarkEnd w:id="49"/>
    </w:p>
    <w:p w14:paraId="61437183" w14:textId="77777777" w:rsidR="00000000" w:rsidRDefault="00000000">
      <w:pPr>
        <w:pStyle w:val="3"/>
        <w:spacing w:line="600" w:lineRule="exact"/>
        <w:ind w:firstLine="620"/>
        <w:rPr>
          <w:rFonts w:ascii="楷体_GB2312" w:eastAsia="楷体_GB2312" w:hAnsi="楷体_GB2312" w:cs="楷体_GB2312" w:hint="eastAsia"/>
          <w:b/>
          <w:bCs/>
          <w:color w:val="000000"/>
          <w:kern w:val="0"/>
          <w:sz w:val="31"/>
          <w:szCs w:val="31"/>
          <w:lang w:bidi="ar"/>
        </w:rPr>
      </w:pPr>
      <w:bookmarkStart w:id="50" w:name="_Toc22398"/>
      <w:bookmarkStart w:id="51" w:name="_Toc14225"/>
      <w:bookmarkStart w:id="52" w:name="_Toc25053"/>
      <w:r>
        <w:rPr>
          <w:rFonts w:ascii="楷体_GB2312" w:eastAsia="楷体_GB2312" w:hAnsi="楷体_GB2312" w:cs="楷体_GB2312"/>
          <w:b/>
          <w:bCs/>
          <w:color w:val="000000"/>
          <w:kern w:val="0"/>
          <w:sz w:val="31"/>
          <w:szCs w:val="31"/>
          <w:lang w:bidi="ar"/>
        </w:rPr>
        <w:t>第三节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推动高水平对外开放</w:t>
      </w:r>
      <w:bookmarkEnd w:id="50"/>
      <w:bookmarkEnd w:id="51"/>
      <w:bookmarkEnd w:id="52"/>
    </w:p>
    <w:p w14:paraId="73668FC5" w14:textId="77777777" w:rsidR="00000000" w:rsidRDefault="00000000">
      <w:pPr>
        <w:pStyle w:val="22"/>
        <w:spacing w:line="600" w:lineRule="exact"/>
        <w:ind w:firstLine="620"/>
        <w:rPr>
          <w:rFonts w:ascii="仿宋" w:eastAsia="仿宋" w:hAnsi="仿宋" w:cs="仿宋" w:hint="eastAsia"/>
          <w:b w:val="0"/>
          <w:bCs w:val="0"/>
        </w:rPr>
      </w:pPr>
      <w:bookmarkStart w:id="53" w:name="_Toc26050"/>
      <w:r>
        <w:rPr>
          <w:rFonts w:hAnsi="仿宋_GB2312"/>
          <w:b w:val="0"/>
          <w:bCs w:val="0"/>
          <w:color w:val="000000"/>
          <w:kern w:val="0"/>
          <w:sz w:val="31"/>
          <w:szCs w:val="31"/>
          <w:lang w:bidi="ar"/>
        </w:rPr>
        <w:t>着力提升对外开放平台能级。主动融入长三角一体化发展，以开放平台建设为重点，强化支撑提升能级，推进全市6个省级以上开发区高质量发展，高标准推进安徽中韩（池州）国际合作半导体产业园建设与招商。</w:t>
      </w:r>
      <w:r>
        <w:rPr>
          <w:rFonts w:hAnsi="仿宋_GB2312" w:hint="eastAsia"/>
          <w:b w:val="0"/>
          <w:bCs w:val="0"/>
          <w:color w:val="000000"/>
          <w:kern w:val="0"/>
          <w:sz w:val="31"/>
          <w:szCs w:val="31"/>
          <w:lang w:bidi="ar"/>
        </w:rPr>
        <w:t>争创安徽自贸试验区联动创新区，</w:t>
      </w:r>
      <w:r>
        <w:rPr>
          <w:rFonts w:hAnsi="仿宋_GB2312"/>
          <w:b w:val="0"/>
          <w:bCs w:val="0"/>
          <w:color w:val="000000"/>
          <w:kern w:val="0"/>
          <w:sz w:val="31"/>
          <w:szCs w:val="31"/>
          <w:lang w:bidi="ar"/>
        </w:rPr>
        <w:t>制定我市联动创新区实施方案，促进创新成果对接转化</w:t>
      </w:r>
      <w:r>
        <w:rPr>
          <w:rFonts w:hAnsi="仿宋_GB2312" w:hint="eastAsia"/>
          <w:b w:val="0"/>
          <w:bCs w:val="0"/>
          <w:color w:val="000000"/>
          <w:kern w:val="0"/>
          <w:sz w:val="31"/>
          <w:szCs w:val="31"/>
          <w:lang w:bidi="ar"/>
        </w:rPr>
        <w:t>，</w:t>
      </w:r>
      <w:r>
        <w:rPr>
          <w:rFonts w:hAnsi="仿宋_GB2312"/>
          <w:b w:val="0"/>
          <w:bCs w:val="0"/>
          <w:color w:val="000000"/>
          <w:kern w:val="0"/>
          <w:sz w:val="31"/>
          <w:szCs w:val="31"/>
          <w:lang w:bidi="ar"/>
        </w:rPr>
        <w:t>力争将东部三区纳入联动创新区。加快海关特殊监管区域建设。启动池州水运口岸基础设施建设，着力推进池州港口岸对外国籍船舶扩大开放。加速航空口岸对外开放，力争九华山机场对外开放列入国家“十四五”口岸发展规划，积极推动先行开通境外直航包机。力争</w:t>
      </w:r>
      <w:r>
        <w:rPr>
          <w:rFonts w:hAnsi="仿宋_GB2312" w:hint="eastAsia"/>
          <w:b w:val="0"/>
          <w:bCs w:val="0"/>
          <w:color w:val="000000"/>
          <w:kern w:val="0"/>
          <w:sz w:val="31"/>
          <w:szCs w:val="31"/>
          <w:lang w:bidi="ar"/>
        </w:rPr>
        <w:t>皖江</w:t>
      </w:r>
      <w:r>
        <w:rPr>
          <w:rFonts w:hAnsi="仿宋_GB2312"/>
          <w:b w:val="0"/>
          <w:bCs w:val="0"/>
          <w:color w:val="000000"/>
          <w:kern w:val="0"/>
          <w:sz w:val="31"/>
          <w:szCs w:val="31"/>
          <w:lang w:bidi="ar"/>
        </w:rPr>
        <w:t>江南保税物流中心（B型）获批筹建，进一步抢抓机遇，扩大开放型经济规模。优化口岸营</w:t>
      </w:r>
      <w:r>
        <w:rPr>
          <w:rFonts w:hAnsi="仿宋_GB2312"/>
          <w:b w:val="0"/>
          <w:bCs w:val="0"/>
          <w:color w:val="000000"/>
          <w:kern w:val="0"/>
          <w:sz w:val="31"/>
          <w:szCs w:val="31"/>
          <w:lang w:bidi="ar"/>
        </w:rPr>
        <w:lastRenderedPageBreak/>
        <w:t>商环境。落实跨境贸易环境提升行动。提升口岸服务功能，压缩通关时间，加强与长三角城市群大通关协作，积极参加皖苏、皖浙、皖沪项目对接会。提升国际贸易“单一窗口”服务功能，积极融入长三角“单一窗口”跨区域互联互通进程。</w:t>
      </w:r>
    </w:p>
    <w:p w14:paraId="40A668F6" w14:textId="77777777" w:rsidR="00000000" w:rsidRDefault="00000000">
      <w:pPr>
        <w:pStyle w:val="3"/>
        <w:spacing w:line="600" w:lineRule="exact"/>
        <w:ind w:firstLine="620"/>
        <w:rPr>
          <w:rFonts w:ascii="楷体_GB2312" w:eastAsia="楷体_GB2312" w:hAnsi="楷体_GB2312" w:cs="楷体_GB2312" w:hint="eastAsia"/>
          <w:b/>
          <w:bCs/>
          <w:color w:val="000000"/>
          <w:kern w:val="0"/>
          <w:sz w:val="31"/>
          <w:szCs w:val="31"/>
          <w:lang w:bidi="ar"/>
        </w:rPr>
      </w:pPr>
      <w:bookmarkStart w:id="54" w:name="_Toc2165"/>
      <w:bookmarkStart w:id="55" w:name="_Toc16810"/>
      <w:bookmarkStart w:id="56" w:name="_Toc24073"/>
      <w:r>
        <w:rPr>
          <w:rFonts w:ascii="楷体_GB2312" w:eastAsia="楷体_GB2312" w:hAnsi="楷体_GB2312" w:cs="楷体_GB2312"/>
          <w:b/>
          <w:bCs/>
          <w:color w:val="000000"/>
          <w:kern w:val="0"/>
          <w:sz w:val="31"/>
          <w:szCs w:val="31"/>
          <w:lang w:bidi="ar"/>
        </w:rPr>
        <w:t>第四节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发挥夯实园区承载能力</w:t>
      </w:r>
      <w:bookmarkEnd w:id="53"/>
      <w:bookmarkEnd w:id="54"/>
      <w:bookmarkEnd w:id="55"/>
      <w:bookmarkEnd w:id="56"/>
    </w:p>
    <w:p w14:paraId="4B156A87"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继续强化园区基础设施建设，完善公共服务配套，夯实园区承载能力。积极承接长三角地区产业转移，采取“飞地经济”模式与长三角园区、企业等不同主体开展合作，形成跨地区发展合力。支持推进安徽中韩（池州）国际合作半导体产业园、池州数字产业园、金山云大数据产业园等园区建设，优化提升园区功能配套，着力打造特色园区，支持推进园区管理机制不断创新。</w:t>
      </w:r>
      <w:bookmarkEnd w:id="40"/>
    </w:p>
    <w:p w14:paraId="0FA4899F" w14:textId="77777777" w:rsidR="00000000" w:rsidRDefault="00000000">
      <w:pPr>
        <w:pStyle w:val="2"/>
        <w:spacing w:beforeLines="50" w:before="156" w:afterLines="50" w:after="156" w:line="600" w:lineRule="exact"/>
        <w:ind w:firstLineChars="200" w:firstLine="620"/>
        <w:rPr>
          <w:rFonts w:ascii="黑体" w:eastAsia="黑体" w:hAnsi="宋体" w:cs="黑体"/>
          <w:b w:val="0"/>
          <w:bCs w:val="0"/>
          <w:color w:val="000000"/>
          <w:sz w:val="31"/>
          <w:szCs w:val="31"/>
          <w:lang w:bidi="ar"/>
        </w:rPr>
      </w:pPr>
      <w:bookmarkStart w:id="57" w:name="_Toc6343"/>
      <w:bookmarkStart w:id="58" w:name="_Toc16323"/>
      <w:bookmarkStart w:id="59" w:name="_Toc25664"/>
      <w:r>
        <w:rPr>
          <w:rFonts w:ascii="黑体" w:eastAsia="黑体" w:hAnsi="宋体" w:cs="黑体" w:hint="eastAsia"/>
          <w:b w:val="0"/>
          <w:bCs w:val="0"/>
          <w:color w:val="000000"/>
          <w:sz w:val="31"/>
          <w:szCs w:val="31"/>
          <w:lang w:bidi="ar"/>
        </w:rPr>
        <w:t xml:space="preserve">第五章 </w:t>
      </w:r>
      <w:r>
        <w:rPr>
          <w:rFonts w:ascii="黑体" w:eastAsia="黑体" w:hAnsi="宋体" w:cs="黑体"/>
          <w:b w:val="0"/>
          <w:bCs w:val="0"/>
          <w:color w:val="000000"/>
          <w:sz w:val="31"/>
          <w:szCs w:val="31"/>
          <w:lang w:bidi="ar"/>
        </w:rPr>
        <w:t>构建商贸流通新布局</w:t>
      </w:r>
      <w:bookmarkEnd w:id="57"/>
      <w:bookmarkEnd w:id="58"/>
      <w:bookmarkEnd w:id="59"/>
    </w:p>
    <w:p w14:paraId="364064AA" w14:textId="77777777" w:rsidR="00000000" w:rsidRDefault="00000000">
      <w:pPr>
        <w:spacing w:line="600" w:lineRule="exact"/>
        <w:ind w:firstLineChars="200" w:firstLine="620"/>
        <w:rPr>
          <w:rFonts w:ascii="仿宋" w:eastAsia="仿宋" w:hAnsi="仿宋" w:cs="仿宋" w:hint="eastAsia"/>
          <w:kern w:val="0"/>
          <w:sz w:val="32"/>
          <w:szCs w:val="32"/>
        </w:rPr>
      </w:pPr>
      <w:r>
        <w:rPr>
          <w:rFonts w:ascii="仿宋_GB2312" w:eastAsia="仿宋_GB2312" w:hAnsi="仿宋_GB2312" w:cs="仿宋_GB2312"/>
          <w:color w:val="000000"/>
          <w:kern w:val="0"/>
          <w:sz w:val="31"/>
          <w:szCs w:val="31"/>
          <w:lang w:bidi="ar"/>
        </w:rPr>
        <w:t>根据池州城市发展空间格局，结合我市商贸流通业发展基础、产业发展优势及长三角一体化区域发展需要，根据“创新、协调、开放、绿色、共享”的新发展理念，按照“布局合理、重点突出、彰显特色、融合协调、便民惠民”的发展原则，实施“提升中心城区、巩固县城中心、推动集镇聚集”战略，加快推动池州市商贸流通业现代化建设。</w:t>
      </w:r>
    </w:p>
    <w:p w14:paraId="5F62A7AC"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60" w:name="_Toc22215"/>
      <w:bookmarkStart w:id="61" w:name="_Toc822"/>
      <w:bookmarkStart w:id="62" w:name="_Toc2000"/>
      <w:bookmarkStart w:id="63" w:name="_Toc20653"/>
      <w:r>
        <w:rPr>
          <w:rFonts w:ascii="楷体_GB2312" w:eastAsia="楷体_GB2312" w:hAnsi="楷体_GB2312" w:cs="楷体_GB2312"/>
          <w:b/>
          <w:bCs/>
          <w:color w:val="000000"/>
          <w:kern w:val="0"/>
          <w:sz w:val="31"/>
          <w:szCs w:val="31"/>
          <w:lang w:bidi="ar"/>
        </w:rPr>
        <w:lastRenderedPageBreak/>
        <w:t>第一节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聚焦两个核心区</w:t>
      </w:r>
      <w:bookmarkEnd w:id="60"/>
      <w:bookmarkEnd w:id="61"/>
      <w:bookmarkEnd w:id="62"/>
      <w:bookmarkEnd w:id="63"/>
    </w:p>
    <w:p w14:paraId="66C74A1F" w14:textId="77777777" w:rsidR="00000000" w:rsidRDefault="00000000">
      <w:pPr>
        <w:widowControl/>
        <w:shd w:val="clear" w:color="auto" w:fill="FFFFFF"/>
        <w:spacing w:line="600" w:lineRule="exact"/>
        <w:ind w:firstLineChars="200" w:firstLine="620"/>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color w:val="000000"/>
          <w:kern w:val="0"/>
          <w:sz w:val="31"/>
          <w:szCs w:val="31"/>
          <w:lang w:bidi="ar"/>
        </w:rPr>
        <w:t>主城区定位为城市中央商贸核心区，是我市商贸流通最为集聚、层级最高的核心区域。主要做好商贸流通设施的</w:t>
      </w:r>
      <w:r>
        <w:rPr>
          <w:rFonts w:ascii="仿宋_GB2312" w:eastAsia="仿宋_GB2312" w:hAnsi="仿宋_GB2312" w:cs="仿宋_GB2312" w:hint="eastAsia"/>
          <w:color w:val="000000"/>
          <w:kern w:val="0"/>
          <w:sz w:val="31"/>
          <w:szCs w:val="31"/>
          <w:lang w:bidi="ar"/>
        </w:rPr>
        <w:t>建设</w:t>
      </w:r>
      <w:r>
        <w:rPr>
          <w:rFonts w:ascii="仿宋_GB2312" w:eastAsia="仿宋_GB2312" w:hAnsi="仿宋_GB2312" w:cs="仿宋_GB2312"/>
          <w:color w:val="000000"/>
          <w:kern w:val="0"/>
          <w:sz w:val="31"/>
          <w:szCs w:val="31"/>
          <w:lang w:bidi="ar"/>
        </w:rPr>
        <w:t>、优化及提升。以“精、美、特”为标准，推进池州商之都购物中心、同晖城市广场、君悦广场、远东国际广场等大型商业综合体提档升级；依托中骏世界城、池州普基新能源等商业综合体建设，打造池州高品位消费聚集地；积极引进万达等零售巨头，盘活运营东壹号等闲置商业综合体；推进贵池区新西街、杏花村文化商业街、百荷公园步行街等商业街区改造提升；丰富贵池区新西街、池州国际会展中心富景垚经营业态，促进美食购物、体验娱乐、文化旅游等多元化的夜间消费业态发展，着力打造品质夜市和夜间经济集聚区；加强滨江老码头、祁红老厂房等老建筑和孝肃街等历史文化街区商业盘活利用。杏花村文化旅游区以整体开发运营为抓手，推进文化、旅游、康养与商务融合发展。平天湖风景区完善商务、康养、体育、会展等功能，推进生态、旅游、科创融合发展。全面推进我市主城区形成融历史文化、休闲文化、商业文化、餐饮文化及生态文明为一体，具有休闲、娱乐、购物、消费、服务等功能的特色商业中心。范围主要包括老城区、杏花村文化旅游区、平天湖风景区的区域。</w:t>
      </w:r>
    </w:p>
    <w:p w14:paraId="067382E6" w14:textId="77777777" w:rsidR="00000000" w:rsidRDefault="00000000">
      <w:pPr>
        <w:widowControl/>
        <w:shd w:val="clear" w:color="auto" w:fill="FFFFFF"/>
        <w:spacing w:line="600" w:lineRule="exact"/>
        <w:ind w:firstLineChars="200" w:firstLine="620"/>
        <w:rPr>
          <w:rFonts w:eastAsia="仿宋_GB2312" w:hint="eastAsia"/>
          <w:sz w:val="32"/>
          <w:szCs w:val="32"/>
        </w:rPr>
      </w:pPr>
      <w:r>
        <w:rPr>
          <w:rFonts w:ascii="楷体_GB2312" w:eastAsia="楷体_GB2312" w:hAnsi="楷体_GB2312" w:cs="楷体_GB2312" w:hint="eastAsia"/>
          <w:color w:val="000000"/>
          <w:kern w:val="0"/>
          <w:sz w:val="31"/>
          <w:szCs w:val="31"/>
          <w:lang w:bidi="ar"/>
        </w:rPr>
        <w:t>东部产业</w:t>
      </w:r>
      <w:r>
        <w:rPr>
          <w:rFonts w:ascii="楷体_GB2312" w:eastAsia="楷体_GB2312" w:hAnsi="楷体_GB2312" w:cs="楷体_GB2312"/>
          <w:color w:val="000000"/>
          <w:kern w:val="0"/>
          <w:sz w:val="31"/>
          <w:szCs w:val="31"/>
          <w:lang w:bidi="ar"/>
        </w:rPr>
        <w:t>新城定位为综合性商贸核心区，</w:t>
      </w:r>
      <w:r>
        <w:rPr>
          <w:rFonts w:ascii="仿宋_GB2312" w:eastAsia="仿宋_GB2312" w:hAnsi="仿宋_GB2312" w:cs="仿宋_GB2312"/>
          <w:color w:val="000000"/>
          <w:kern w:val="0"/>
          <w:sz w:val="31"/>
          <w:szCs w:val="31"/>
          <w:lang w:bidi="ar"/>
        </w:rPr>
        <w:t>是我市扩大商贸流通产业规模、创新商贸流通业发展模式的主要区域，为</w:t>
      </w:r>
      <w:r>
        <w:rPr>
          <w:rFonts w:ascii="仿宋_GB2312" w:eastAsia="仿宋_GB2312" w:hAnsi="仿宋_GB2312" w:cs="仿宋_GB2312" w:hint="eastAsia"/>
          <w:color w:val="000000"/>
          <w:kern w:val="0"/>
          <w:sz w:val="31"/>
          <w:szCs w:val="31"/>
          <w:lang w:bidi="ar"/>
        </w:rPr>
        <w:t>园区产城一体</w:t>
      </w:r>
      <w:r>
        <w:rPr>
          <w:rFonts w:ascii="仿宋_GB2312" w:eastAsia="仿宋_GB2312" w:hAnsi="仿宋_GB2312" w:cs="仿宋_GB2312"/>
          <w:color w:val="000000"/>
          <w:kern w:val="0"/>
          <w:sz w:val="31"/>
          <w:szCs w:val="31"/>
          <w:lang w:bidi="ar"/>
        </w:rPr>
        <w:t>提供现代商贸服务为主要功能的核心商贸区，以三区</w:t>
      </w:r>
      <w:r>
        <w:rPr>
          <w:rFonts w:ascii="仿宋_GB2312" w:eastAsia="仿宋_GB2312" w:hAnsi="仿宋_GB2312" w:cs="仿宋_GB2312"/>
          <w:color w:val="000000"/>
          <w:kern w:val="0"/>
          <w:sz w:val="31"/>
          <w:szCs w:val="31"/>
          <w:lang w:bidi="ar"/>
        </w:rPr>
        <w:lastRenderedPageBreak/>
        <w:t>一体化发展机遇为契机，合理布局产业功能区和服务配套区。围绕滨江景观休闲片区、梅龙中心</w:t>
      </w:r>
      <w:r>
        <w:rPr>
          <w:rFonts w:ascii="仿宋_GB2312" w:eastAsia="仿宋_GB2312" w:hAnsi="仿宋_GB2312" w:cs="仿宋_GB2312" w:hint="eastAsia"/>
          <w:color w:val="000000"/>
          <w:kern w:val="0"/>
          <w:sz w:val="31"/>
          <w:szCs w:val="31"/>
          <w:lang w:bidi="ar"/>
        </w:rPr>
        <w:t>片区</w:t>
      </w:r>
      <w:r>
        <w:rPr>
          <w:rFonts w:ascii="仿宋_GB2312" w:eastAsia="仿宋_GB2312" w:hAnsi="仿宋_GB2312" w:cs="仿宋_GB2312"/>
          <w:color w:val="000000"/>
          <w:kern w:val="0"/>
          <w:sz w:val="31"/>
          <w:szCs w:val="31"/>
          <w:lang w:bidi="ar"/>
        </w:rPr>
        <w:t>、集中区东部组团、高铁东站等片区，积极引导专卖店、购物中心、中高档休闲娱乐中心和星级酒店有序发展，完善专业市场和农贸市场布局，升级改造生活性商贸服务配套设施，着力发展大型超市、会议会展、商务金融等服务业，加快推进商贸、文化、健康、养老、家政、社区等服务业发展。范围主要包括滨江景观休闲片区、高铁东部枢纽片区、机场临港经济片区、江南新兴产业集中区、市经开区、池州高新区等重点区域。</w:t>
      </w:r>
    </w:p>
    <w:p w14:paraId="187159CB"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64" w:name="_Toc25834"/>
      <w:bookmarkStart w:id="65" w:name="_Toc22922"/>
      <w:bookmarkStart w:id="66" w:name="_Toc20180"/>
      <w:bookmarkStart w:id="67" w:name="_Toc29998"/>
      <w:r>
        <w:rPr>
          <w:rFonts w:ascii="楷体_GB2312" w:eastAsia="楷体_GB2312" w:hAnsi="楷体_GB2312" w:cs="楷体_GB2312"/>
          <w:b/>
          <w:bCs/>
          <w:color w:val="000000"/>
          <w:kern w:val="0"/>
          <w:sz w:val="31"/>
          <w:szCs w:val="31"/>
          <w:lang w:bidi="ar"/>
        </w:rPr>
        <w:t>第二节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建好三个县域商贸中心区</w:t>
      </w:r>
      <w:bookmarkEnd w:id="64"/>
      <w:bookmarkEnd w:id="65"/>
      <w:bookmarkEnd w:id="66"/>
      <w:bookmarkEnd w:id="67"/>
    </w:p>
    <w:p w14:paraId="4F8E88FA"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发挥城市商业的中心功能，结合县域经济发展、美丽乡村建设和新型城镇化进程，按照“一县（区）一首位产业集群（基地）、一县（区）一商贸流通中心”的模式，带动乡镇呼应和延伸城市商业的辐射，构建以城市商业为核心、县域商业中心和乡镇商贸集群为</w:t>
      </w:r>
      <w:r>
        <w:rPr>
          <w:rFonts w:ascii="仿宋_GB2312" w:eastAsia="仿宋_GB2312" w:hAnsi="仿宋_GB2312" w:cs="仿宋_GB2312" w:hint="eastAsia"/>
          <w:color w:val="000000"/>
          <w:kern w:val="0"/>
          <w:sz w:val="31"/>
          <w:szCs w:val="31"/>
          <w:lang w:bidi="ar"/>
        </w:rPr>
        <w:t>节</w:t>
      </w:r>
      <w:r>
        <w:rPr>
          <w:rFonts w:ascii="仿宋_GB2312" w:eastAsia="仿宋_GB2312" w:hAnsi="仿宋_GB2312" w:cs="仿宋_GB2312"/>
          <w:color w:val="000000"/>
          <w:kern w:val="0"/>
          <w:sz w:val="31"/>
          <w:szCs w:val="31"/>
          <w:lang w:bidi="ar"/>
        </w:rPr>
        <w:t>点、沿重要交通干线建设的商业走廊为延伸的商贸流通体系，形成城乡协调、功能互补、集散有序的城乡商贸流通一体化发展格局。</w:t>
      </w:r>
    </w:p>
    <w:p w14:paraId="2A29BC8F"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支持青阳县打造与中心城</w:t>
      </w:r>
      <w:r>
        <w:rPr>
          <w:rFonts w:ascii="仿宋_GB2312" w:eastAsia="仿宋_GB2312" w:hAnsi="仿宋_GB2312" w:cs="仿宋_GB2312" w:hint="eastAsia"/>
          <w:color w:val="000000"/>
          <w:kern w:val="0"/>
          <w:sz w:val="31"/>
          <w:szCs w:val="31"/>
          <w:lang w:bidi="ar"/>
        </w:rPr>
        <w:t>区</w:t>
      </w:r>
      <w:r>
        <w:rPr>
          <w:rFonts w:ascii="仿宋_GB2312" w:eastAsia="仿宋_GB2312" w:hAnsi="仿宋_GB2312" w:cs="仿宋_GB2312"/>
          <w:color w:val="000000"/>
          <w:kern w:val="0"/>
          <w:sz w:val="31"/>
          <w:szCs w:val="31"/>
          <w:lang w:bidi="ar"/>
        </w:rPr>
        <w:t>一体化发展的县域商贸中心。以池黄高铁开通契机，强化南部新城商业和文化功能，支持推进高铁新区连片开发高水平建设。改造提升文庙百货、宝灵观家具、南门街家电、步行街服装等集精品服饰、地特产品、餐饮汽贸、古玩等为一体的商业街区；加快推进朱备禅修小镇、</w:t>
      </w:r>
      <w:r>
        <w:rPr>
          <w:rFonts w:ascii="仿宋_GB2312" w:eastAsia="仿宋_GB2312" w:hAnsi="仿宋_GB2312" w:cs="仿宋_GB2312"/>
          <w:color w:val="000000"/>
          <w:kern w:val="0"/>
          <w:sz w:val="31"/>
          <w:szCs w:val="31"/>
          <w:lang w:bidi="ar"/>
        </w:rPr>
        <w:lastRenderedPageBreak/>
        <w:t>陵阳文创小镇、乔木黄精小镇和九华运动休闲小镇等省级特色小镇建设；依托蓉城邻里中心建设项目打造一站式智慧农贸市场；推进礼貌山休闲度假、芙蓉湖特色文化旅游购物美食街等重点项目建设，同步规划池黄高铁站旅游集散中心建设，形成</w:t>
      </w:r>
      <w:r>
        <w:rPr>
          <w:rFonts w:ascii="仿宋_GB2312" w:eastAsia="仿宋_GB2312" w:hAnsi="仿宋_GB2312" w:cs="仿宋_GB2312" w:hint="eastAsia"/>
          <w:color w:val="000000"/>
          <w:kern w:val="0"/>
          <w:sz w:val="31"/>
          <w:szCs w:val="31"/>
          <w:lang w:bidi="ar"/>
        </w:rPr>
        <w:t>以</w:t>
      </w:r>
      <w:r>
        <w:rPr>
          <w:rFonts w:ascii="仿宋_GB2312" w:eastAsia="仿宋_GB2312" w:hAnsi="仿宋_GB2312" w:cs="仿宋_GB2312"/>
          <w:color w:val="000000"/>
          <w:kern w:val="0"/>
          <w:sz w:val="31"/>
          <w:szCs w:val="31"/>
          <w:lang w:bidi="ar"/>
        </w:rPr>
        <w:t>城镇人口集聚提供生产、生活、旅游集散等现代服务为主要功能的新型城镇化商贸流通中心。逐步完善青阳县、九华山旅游联动发展机制，加快东九华区域、五九沿线等重点板块旅游商圈集聚发展，积极培育高端度假、运动康养、研学旅行、文化体验的新兴业态，优化九华街景区、龙溪峡谷-闵园景区、天台景区、大愿文化园景区等精品景区商圈；着力打造九华乡野景区、古道朝圣景区、黄石溪谷景区等特色景区商圈，完善景区商服中心、旅游集散中心，将九华山风景区打造成为集交通集散、旅游服务、休闲娱乐、住宿餐饮、商贸购物于一体的旅游商贸流通中心。</w:t>
      </w:r>
    </w:p>
    <w:p w14:paraId="1E337658"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推动东至县</w:t>
      </w:r>
      <w:r>
        <w:rPr>
          <w:rFonts w:ascii="仿宋_GB2312" w:eastAsia="仿宋_GB2312" w:hAnsi="仿宋_GB2312" w:cs="仿宋_GB2312" w:hint="eastAsia"/>
          <w:color w:val="000000"/>
          <w:kern w:val="0"/>
          <w:sz w:val="31"/>
          <w:szCs w:val="31"/>
          <w:lang w:bidi="ar"/>
        </w:rPr>
        <w:t>建设</w:t>
      </w:r>
      <w:r>
        <w:rPr>
          <w:rFonts w:ascii="仿宋_GB2312" w:eastAsia="仿宋_GB2312" w:hAnsi="仿宋_GB2312" w:cs="仿宋_GB2312"/>
          <w:color w:val="000000"/>
          <w:kern w:val="0"/>
          <w:sz w:val="31"/>
          <w:szCs w:val="31"/>
          <w:lang w:bidi="ar"/>
        </w:rPr>
        <w:t>由山城迈向滨江城市的县域商贸中心。支持东至县深入推进尧东一体化</w:t>
      </w:r>
      <w:r>
        <w:rPr>
          <w:rFonts w:ascii="仿宋_GB2312" w:eastAsia="仿宋_GB2312" w:hAnsi="仿宋_GB2312" w:cs="仿宋_GB2312" w:hint="eastAsia"/>
          <w:color w:val="000000"/>
          <w:kern w:val="0"/>
          <w:sz w:val="31"/>
          <w:szCs w:val="31"/>
          <w:lang w:bidi="ar"/>
        </w:rPr>
        <w:t>发展</w:t>
      </w:r>
      <w:r>
        <w:rPr>
          <w:rFonts w:ascii="仿宋_GB2312" w:eastAsia="仿宋_GB2312" w:hAnsi="仿宋_GB2312" w:cs="仿宋_GB2312"/>
          <w:color w:val="000000"/>
          <w:kern w:val="0"/>
          <w:sz w:val="31"/>
          <w:szCs w:val="31"/>
          <w:lang w:bidi="ar"/>
        </w:rPr>
        <w:t>，支持推进舜城新区、火车站站前区、滨湖新区连片商圈布局与发展，加快推进由山城向滨江城市转换。重点推进龙工场跨境电商产业园、韵达安徽（东至）电商物流基地、张溪镇青年电商返乡创业园建设工程，</w:t>
      </w:r>
      <w:r>
        <w:rPr>
          <w:rFonts w:ascii="仿宋_GB2312" w:eastAsia="仿宋_GB2312" w:hAnsi="仿宋_GB2312" w:cs="仿宋_GB2312" w:hint="eastAsia"/>
          <w:color w:val="000000"/>
          <w:kern w:val="0"/>
          <w:sz w:val="31"/>
          <w:szCs w:val="31"/>
          <w:lang w:bidi="ar"/>
        </w:rPr>
        <w:t>完善</w:t>
      </w:r>
      <w:r>
        <w:rPr>
          <w:rFonts w:ascii="仿宋_GB2312" w:eastAsia="仿宋_GB2312" w:hAnsi="仿宋_GB2312" w:cs="仿宋_GB2312"/>
          <w:color w:val="000000"/>
          <w:kern w:val="0"/>
          <w:sz w:val="31"/>
          <w:szCs w:val="31"/>
          <w:lang w:bidi="ar"/>
        </w:rPr>
        <w:t>精细化工和轻纺产品产业的供应链和产业链；升级新天地城市综合体、农贸市场及其他专业市场，打造东流老街特色商业街区，形成集现代物流、电子商务、国际贸易为一体的新型城镇化商贸流通中心。</w:t>
      </w:r>
    </w:p>
    <w:p w14:paraId="374FD0E1" w14:textId="77777777" w:rsidR="00000000" w:rsidRDefault="00000000">
      <w:pPr>
        <w:widowControl/>
        <w:spacing w:line="600" w:lineRule="exact"/>
        <w:ind w:firstLineChars="200" w:firstLine="620"/>
        <w:jc w:val="left"/>
        <w:rPr>
          <w:sz w:val="32"/>
          <w:szCs w:val="32"/>
        </w:rPr>
      </w:pPr>
      <w:r>
        <w:rPr>
          <w:rFonts w:ascii="仿宋_GB2312" w:eastAsia="仿宋_GB2312" w:hAnsi="仿宋_GB2312" w:cs="仿宋_GB2312"/>
          <w:color w:val="000000"/>
          <w:kern w:val="0"/>
          <w:sz w:val="31"/>
          <w:szCs w:val="31"/>
          <w:lang w:bidi="ar"/>
        </w:rPr>
        <w:lastRenderedPageBreak/>
        <w:t>支持石台县建设成为精致特色县域商贸中心。以池祁高速建成契机，优化县城商贸空间布局。围绕乡村旅游、大健康养生等主导产业，加快牯牛降、仙寓山、秋浦河沿线等旅游重点板块商贸集聚发展，结合创建国家全域旅游示范区旅游“后备箱”工程，鼓励和支持大型商场和超市设立“旅游商品专柜”和“县域富硒农产品专柜”；加快推进硒茶小镇、慢庄小镇、童话里文化商业街等特色商业街建设，加大完善县域商贸流通基础设施建设；大力发展精品民宿，打造上林山休闲养生度假区等优质高端的集旅游、商贸、文化、民宿于一体的康养基地，形成精致特色县城商贸流通中心。</w:t>
      </w:r>
    </w:p>
    <w:p w14:paraId="0C0D2973"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68" w:name="_Toc18094"/>
      <w:bookmarkStart w:id="69" w:name="_Toc18900"/>
      <w:bookmarkStart w:id="70" w:name="_Toc17781"/>
      <w:bookmarkStart w:id="71" w:name="_Toc393"/>
      <w:r>
        <w:rPr>
          <w:rFonts w:ascii="楷体_GB2312" w:eastAsia="楷体_GB2312" w:hAnsi="楷体_GB2312" w:cs="楷体_GB2312"/>
          <w:b/>
          <w:bCs/>
          <w:color w:val="000000"/>
          <w:kern w:val="0"/>
          <w:sz w:val="31"/>
          <w:szCs w:val="31"/>
          <w:lang w:bidi="ar"/>
        </w:rPr>
        <w:t>第三节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新建两个商贸物流集聚区</w:t>
      </w:r>
      <w:bookmarkEnd w:id="68"/>
      <w:bookmarkEnd w:id="69"/>
      <w:bookmarkEnd w:id="70"/>
      <w:bookmarkEnd w:id="71"/>
    </w:p>
    <w:p w14:paraId="6FFBCEDB" w14:textId="77777777" w:rsidR="00000000" w:rsidRDefault="00000000">
      <w:pPr>
        <w:pStyle w:val="a0"/>
        <w:spacing w:line="600" w:lineRule="exact"/>
        <w:ind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综合供应链物流基地。</w:t>
      </w:r>
      <w:r>
        <w:rPr>
          <w:rFonts w:ascii="仿宋_GB2312" w:eastAsia="仿宋_GB2312" w:hAnsi="仿宋_GB2312" w:cs="仿宋_GB2312"/>
          <w:color w:val="000000"/>
          <w:kern w:val="0"/>
          <w:sz w:val="31"/>
          <w:szCs w:val="31"/>
          <w:lang w:bidi="ar"/>
        </w:rPr>
        <w:t>推进安徽蓝云供应链物流园、青阳冷链物流园、</w:t>
      </w:r>
      <w:r>
        <w:rPr>
          <w:rFonts w:ascii="仿宋_GB2312" w:eastAsia="仿宋_GB2312" w:hAnsi="仿宋_GB2312" w:cs="仿宋_GB2312" w:hint="eastAsia"/>
          <w:kern w:val="0"/>
          <w:sz w:val="32"/>
          <w:szCs w:val="32"/>
          <w:lang w:bidi="ar"/>
        </w:rPr>
        <w:t>东至县农产品一级批发市场冷链物流园、</w:t>
      </w:r>
      <w:r>
        <w:rPr>
          <w:rFonts w:ascii="仿宋_GB2312" w:eastAsia="仿宋_GB2312" w:hAnsi="仿宋_GB2312" w:cs="仿宋_GB2312"/>
          <w:color w:val="000000"/>
          <w:kern w:val="0"/>
          <w:sz w:val="31"/>
          <w:szCs w:val="31"/>
          <w:lang w:bidi="ar"/>
        </w:rPr>
        <w:t>石台物流产业园、石台商贸物流配套设施建设综合体及电子商务产业园、梅里物联网农产品乡镇仓储冷链物流产业园等项目建设，推动我市制造型企业、农副产品加工制造企业、专业市场、大型生产资料流通和配送中心等紧密衔接，形成以交通枢纽、中心城市和大型商品集散地为依托，以面向长三角地区城市群及辐射全国主要城市的综合供应链物流基地，努力建成长三角区域性货物资源的分拨中转集散中心、区域性物流企业总部集聚发展中心、区域性物流生产要素资源交易配置中心，打造成为长三角联通中西部重要物流节点城市。</w:t>
      </w:r>
    </w:p>
    <w:p w14:paraId="2A3B9C99" w14:textId="77777777" w:rsidR="00000000" w:rsidRDefault="00000000">
      <w:pPr>
        <w:pStyle w:val="a0"/>
        <w:spacing w:line="600" w:lineRule="exact"/>
        <w:ind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lastRenderedPageBreak/>
        <w:t>现代电商物流基地。</w:t>
      </w:r>
      <w:r>
        <w:rPr>
          <w:rFonts w:ascii="仿宋_GB2312" w:eastAsia="仿宋_GB2312" w:hAnsi="仿宋_GB2312" w:cs="仿宋_GB2312"/>
          <w:color w:val="000000"/>
          <w:kern w:val="0"/>
          <w:sz w:val="31"/>
          <w:szCs w:val="31"/>
          <w:lang w:bidi="ar"/>
        </w:rPr>
        <w:t>依托韵达安徽（东至）物流基地建设，着力打造尧（渡）东（流）一体化现代物流集聚区。加快推进金山云大数据产业园、池州数字产业园、青阳电子商务创业园、张溪镇青年电商返乡创业园等项目建设，并与我市现有电商产业园区、城乡电商公共服务中心、物流配送中心和电商服务站点，形成联结全国重点城市节点电商物流中枢。</w:t>
      </w:r>
    </w:p>
    <w:p w14:paraId="4BF368EE" w14:textId="77777777" w:rsidR="00000000" w:rsidRDefault="00000000">
      <w:pPr>
        <w:pStyle w:val="3"/>
        <w:spacing w:line="600" w:lineRule="exact"/>
        <w:ind w:firstLine="620"/>
        <w:rPr>
          <w:rFonts w:ascii="楷体_GB2312" w:eastAsia="楷体_GB2312" w:hAnsi="楷体_GB2312" w:cs="楷体_GB2312" w:hint="eastAsia"/>
          <w:b/>
          <w:bCs/>
          <w:color w:val="000000"/>
          <w:kern w:val="0"/>
          <w:sz w:val="31"/>
          <w:szCs w:val="31"/>
          <w:lang w:bidi="ar"/>
        </w:rPr>
      </w:pPr>
      <w:bookmarkStart w:id="72" w:name="_Toc17889"/>
      <w:bookmarkStart w:id="73" w:name="_Toc20906"/>
      <w:bookmarkStart w:id="74" w:name="_Toc1642"/>
      <w:bookmarkStart w:id="75" w:name="_Toc4722"/>
      <w:r>
        <w:rPr>
          <w:rFonts w:ascii="楷体_GB2312" w:eastAsia="楷体_GB2312" w:hAnsi="楷体_GB2312" w:cs="楷体_GB2312"/>
          <w:b/>
          <w:bCs/>
          <w:color w:val="000000"/>
          <w:kern w:val="0"/>
          <w:sz w:val="31"/>
          <w:szCs w:val="31"/>
          <w:lang w:bidi="ar"/>
        </w:rPr>
        <w:t>第四节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打造多个特色商贸镇</w:t>
      </w:r>
      <w:bookmarkEnd w:id="72"/>
      <w:bookmarkEnd w:id="73"/>
      <w:bookmarkEnd w:id="74"/>
      <w:bookmarkEnd w:id="75"/>
    </w:p>
    <w:p w14:paraId="540D5A03" w14:textId="77777777" w:rsidR="00000000" w:rsidRDefault="00000000">
      <w:pPr>
        <w:widowControl/>
        <w:spacing w:line="600" w:lineRule="exact"/>
        <w:ind w:firstLine="618"/>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实施特色小城镇建设工程，推进小城镇分类特色发展。根据各县（区）商贸流通中心空间发展布局，推进镇域经济和乡村振兴有机结合，建设殷汇、龙泉、陵阳、七都等9个重点</w:t>
      </w:r>
      <w:r>
        <w:rPr>
          <w:rFonts w:ascii="仿宋_GB2312" w:eastAsia="仿宋_GB2312" w:hAnsi="仿宋_GB2312" w:cs="仿宋_GB2312" w:hint="eastAsia"/>
          <w:color w:val="000000"/>
          <w:kern w:val="0"/>
          <w:sz w:val="31"/>
          <w:szCs w:val="31"/>
          <w:lang w:bidi="ar"/>
        </w:rPr>
        <w:t>乡</w:t>
      </w:r>
      <w:r>
        <w:rPr>
          <w:rFonts w:ascii="仿宋_GB2312" w:eastAsia="仿宋_GB2312" w:hAnsi="仿宋_GB2312" w:cs="仿宋_GB2312"/>
          <w:color w:val="000000"/>
          <w:kern w:val="0"/>
          <w:sz w:val="31"/>
          <w:szCs w:val="31"/>
          <w:lang w:bidi="ar"/>
        </w:rPr>
        <w:t>镇，加快打造南部山区中心镇、省际有影响力的现代商贸型边界镇。对马衙、涓桥、新河等毗邻中心城市和县城的郊镇，支持推动中心城区基础设施延伸和共建共用，支持推进生态农场、休闲山庄、民宿聚落等建设，打造环境美丽宜人的城市“后花园”和现代集贸型卫星镇。对大渡口、香隅、牛头山、木镇、丁桥等产业基础较好的园区</w:t>
      </w:r>
      <w:r>
        <w:rPr>
          <w:rFonts w:ascii="仿宋_GB2312" w:eastAsia="仿宋_GB2312" w:hAnsi="仿宋_GB2312" w:cs="仿宋_GB2312" w:hint="eastAsia"/>
          <w:color w:val="000000"/>
          <w:kern w:val="0"/>
          <w:sz w:val="31"/>
          <w:szCs w:val="31"/>
          <w:lang w:bidi="ar"/>
        </w:rPr>
        <w:t>乡</w:t>
      </w:r>
      <w:r>
        <w:rPr>
          <w:rFonts w:ascii="仿宋_GB2312" w:eastAsia="仿宋_GB2312" w:hAnsi="仿宋_GB2312" w:cs="仿宋_GB2312"/>
          <w:color w:val="000000"/>
          <w:kern w:val="0"/>
          <w:sz w:val="31"/>
          <w:szCs w:val="31"/>
          <w:lang w:bidi="ar"/>
        </w:rPr>
        <w:t>镇，推进产城一体融合发展，打造经济发达的综合商贸园区</w:t>
      </w:r>
      <w:r>
        <w:rPr>
          <w:rFonts w:ascii="仿宋_GB2312" w:eastAsia="仿宋_GB2312" w:hAnsi="仿宋_GB2312" w:cs="仿宋_GB2312" w:hint="eastAsia"/>
          <w:color w:val="000000"/>
          <w:kern w:val="0"/>
          <w:sz w:val="31"/>
          <w:szCs w:val="31"/>
          <w:lang w:bidi="ar"/>
        </w:rPr>
        <w:t>乡</w:t>
      </w:r>
      <w:r>
        <w:rPr>
          <w:rFonts w:ascii="仿宋_GB2312" w:eastAsia="仿宋_GB2312" w:hAnsi="仿宋_GB2312" w:cs="仿宋_GB2312"/>
          <w:color w:val="000000"/>
          <w:kern w:val="0"/>
          <w:sz w:val="31"/>
          <w:szCs w:val="31"/>
          <w:lang w:bidi="ar"/>
        </w:rPr>
        <w:t>镇。对陵阳、朱备、庙前、乔木、仙寓、矶滩、东流、木塔、梅村、里山等文旅农林资源丰富的特色</w:t>
      </w:r>
      <w:r>
        <w:rPr>
          <w:rFonts w:ascii="仿宋_GB2312" w:eastAsia="仿宋_GB2312" w:hAnsi="仿宋_GB2312" w:cs="仿宋_GB2312" w:hint="eastAsia"/>
          <w:color w:val="000000"/>
          <w:kern w:val="0"/>
          <w:sz w:val="31"/>
          <w:szCs w:val="31"/>
          <w:lang w:bidi="ar"/>
        </w:rPr>
        <w:t>乡</w:t>
      </w:r>
      <w:r>
        <w:rPr>
          <w:rFonts w:ascii="仿宋_GB2312" w:eastAsia="仿宋_GB2312" w:hAnsi="仿宋_GB2312" w:cs="仿宋_GB2312"/>
          <w:color w:val="000000"/>
          <w:kern w:val="0"/>
          <w:sz w:val="31"/>
          <w:szCs w:val="31"/>
          <w:lang w:bidi="ar"/>
        </w:rPr>
        <w:t>镇，打造产业特色鲜明、生态环境优美、体制机制灵活、人文气息浓厚、宜业宜居宜游的“文旅+商贸”的特色小镇。</w:t>
      </w:r>
    </w:p>
    <w:p w14:paraId="1F42FFFB" w14:textId="77777777" w:rsidR="00000000" w:rsidRDefault="00000000">
      <w:pPr>
        <w:spacing w:line="600" w:lineRule="exact"/>
        <w:rPr>
          <w:rFonts w:hint="eastAsia"/>
        </w:rPr>
      </w:pPr>
    </w:p>
    <w:bookmarkEnd w:id="41"/>
    <w:p w14:paraId="68630052" w14:textId="77777777" w:rsidR="00000000" w:rsidRDefault="00000000">
      <w:pPr>
        <w:pStyle w:val="1"/>
        <w:spacing w:beforeLines="100" w:before="312" w:afterLines="100" w:after="312" w:line="600" w:lineRule="exact"/>
        <w:jc w:val="center"/>
        <w:rPr>
          <w:rFonts w:ascii="宋体" w:hAnsi="宋体" w:cs="宋体"/>
          <w:kern w:val="2"/>
          <w:sz w:val="36"/>
          <w:szCs w:val="36"/>
        </w:rPr>
      </w:pPr>
      <w:r>
        <w:rPr>
          <w:rFonts w:ascii="宋体" w:hAnsi="宋体" w:cs="宋体" w:hint="eastAsia"/>
          <w:kern w:val="2"/>
          <w:sz w:val="36"/>
          <w:szCs w:val="36"/>
        </w:rPr>
        <w:br w:type="page"/>
      </w:r>
      <w:bookmarkStart w:id="76" w:name="_Toc32093"/>
      <w:bookmarkStart w:id="77" w:name="_Toc24940"/>
      <w:bookmarkStart w:id="78" w:name="_Toc30628"/>
      <w:bookmarkStart w:id="79" w:name="_Toc21043"/>
      <w:r>
        <w:rPr>
          <w:rFonts w:ascii="方正小标宋简体" w:eastAsia="方正小标宋简体" w:hAnsi="方正小标宋简体" w:cs="方正小标宋简体"/>
          <w:b w:val="0"/>
          <w:color w:val="000000"/>
          <w:kern w:val="0"/>
          <w:sz w:val="36"/>
          <w:szCs w:val="36"/>
          <w:lang w:bidi="ar"/>
        </w:rPr>
        <w:lastRenderedPageBreak/>
        <w:t>第三篇 贯彻新发展理念</w:t>
      </w:r>
      <w:r>
        <w:rPr>
          <w:rFonts w:ascii="方正小标宋简体" w:eastAsia="方正小标宋简体" w:hAnsi="方正小标宋简体" w:cs="方正小标宋简体" w:hint="eastAsia"/>
          <w:b w:val="0"/>
          <w:color w:val="000000"/>
          <w:kern w:val="0"/>
          <w:sz w:val="36"/>
          <w:szCs w:val="36"/>
          <w:lang w:bidi="ar"/>
        </w:rPr>
        <w:t xml:space="preserve"> </w:t>
      </w:r>
      <w:r>
        <w:rPr>
          <w:rFonts w:ascii="方正小标宋简体" w:eastAsia="方正小标宋简体" w:hAnsi="方正小标宋简体" w:cs="方正小标宋简体"/>
          <w:b w:val="0"/>
          <w:color w:val="000000"/>
          <w:kern w:val="0"/>
          <w:sz w:val="36"/>
          <w:szCs w:val="36"/>
          <w:lang w:bidi="ar"/>
        </w:rPr>
        <w:t>明确全市商务经济新任务</w:t>
      </w:r>
      <w:bookmarkEnd w:id="76"/>
      <w:bookmarkEnd w:id="77"/>
      <w:bookmarkEnd w:id="78"/>
      <w:bookmarkEnd w:id="79"/>
    </w:p>
    <w:p w14:paraId="39103636" w14:textId="77777777" w:rsidR="00000000" w:rsidRDefault="00000000">
      <w:pPr>
        <w:pStyle w:val="2"/>
        <w:spacing w:beforeLines="50" w:before="156" w:afterLines="50" w:after="156" w:line="600" w:lineRule="exact"/>
        <w:ind w:firstLineChars="200" w:firstLine="620"/>
        <w:rPr>
          <w:rFonts w:ascii="黑体" w:eastAsia="黑体" w:hAnsi="宋体" w:cs="黑体"/>
          <w:b w:val="0"/>
          <w:bCs w:val="0"/>
          <w:color w:val="000000"/>
          <w:sz w:val="31"/>
          <w:szCs w:val="31"/>
          <w:lang w:bidi="ar"/>
        </w:rPr>
      </w:pPr>
      <w:bookmarkStart w:id="80" w:name="_Toc1807"/>
      <w:bookmarkStart w:id="81" w:name="_Toc5677"/>
      <w:bookmarkStart w:id="82" w:name="_Toc26679"/>
      <w:bookmarkStart w:id="83" w:name="_Toc26987"/>
      <w:bookmarkStart w:id="84" w:name="_Toc15744"/>
      <w:r>
        <w:rPr>
          <w:rFonts w:ascii="黑体" w:eastAsia="黑体" w:hAnsi="宋体" w:cs="黑体"/>
          <w:b w:val="0"/>
          <w:bCs w:val="0"/>
          <w:color w:val="000000"/>
          <w:sz w:val="31"/>
          <w:szCs w:val="31"/>
          <w:lang w:bidi="ar"/>
        </w:rPr>
        <w:t>第六章</w:t>
      </w:r>
      <w:r>
        <w:rPr>
          <w:rFonts w:ascii="黑体" w:eastAsia="黑体" w:hAnsi="宋体" w:cs="黑体" w:hint="eastAsia"/>
          <w:b w:val="0"/>
          <w:bCs w:val="0"/>
          <w:color w:val="000000"/>
          <w:sz w:val="31"/>
          <w:szCs w:val="31"/>
          <w:lang w:bidi="ar"/>
        </w:rPr>
        <w:t xml:space="preserve"> </w:t>
      </w:r>
      <w:r>
        <w:rPr>
          <w:rFonts w:ascii="黑体" w:eastAsia="黑体" w:hAnsi="宋体" w:cs="黑体"/>
          <w:b w:val="0"/>
          <w:bCs w:val="0"/>
          <w:color w:val="000000"/>
          <w:sz w:val="31"/>
          <w:szCs w:val="31"/>
          <w:lang w:bidi="ar"/>
        </w:rPr>
        <w:t>激活流通新活力</w:t>
      </w:r>
      <w:bookmarkEnd w:id="80"/>
      <w:bookmarkEnd w:id="81"/>
      <w:bookmarkEnd w:id="82"/>
      <w:bookmarkEnd w:id="83"/>
    </w:p>
    <w:p w14:paraId="3DFC8916"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85" w:name="_Toc13456"/>
      <w:bookmarkStart w:id="86" w:name="_Toc2386"/>
      <w:bookmarkStart w:id="87" w:name="_Toc101"/>
      <w:bookmarkStart w:id="88" w:name="_Toc6414"/>
      <w:r>
        <w:rPr>
          <w:rFonts w:ascii="楷体_GB2312" w:eastAsia="楷体_GB2312" w:hAnsi="楷体_GB2312" w:cs="楷体_GB2312"/>
          <w:b/>
          <w:bCs/>
          <w:color w:val="000000"/>
          <w:kern w:val="0"/>
          <w:sz w:val="31"/>
          <w:szCs w:val="31"/>
          <w:lang w:bidi="ar"/>
        </w:rPr>
        <w:t>第一节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健全城乡流通体系</w:t>
      </w:r>
      <w:bookmarkEnd w:id="85"/>
      <w:bookmarkEnd w:id="86"/>
      <w:bookmarkEnd w:id="87"/>
      <w:bookmarkEnd w:id="88"/>
    </w:p>
    <w:p w14:paraId="1C23F82C" w14:textId="77777777" w:rsidR="00000000" w:rsidRDefault="00000000">
      <w:pPr>
        <w:spacing w:line="600" w:lineRule="exact"/>
        <w:ind w:firstLineChars="200" w:firstLine="620"/>
        <w:rPr>
          <w:rFonts w:ascii="仿宋_GB2312" w:eastAsia="仿宋_GB2312" w:cs="方正仿宋_GBK" w:hint="eastAsia"/>
          <w:spacing w:val="-10"/>
          <w:sz w:val="28"/>
          <w:szCs w:val="28"/>
        </w:rPr>
      </w:pPr>
      <w:r>
        <w:rPr>
          <w:rFonts w:ascii="楷体_GB2312" w:eastAsia="楷体_GB2312" w:hAnsi="楷体_GB2312" w:cs="楷体_GB2312"/>
          <w:color w:val="000000"/>
          <w:kern w:val="0"/>
          <w:sz w:val="31"/>
          <w:szCs w:val="31"/>
          <w:lang w:bidi="ar"/>
        </w:rPr>
        <w:t>充分激发农村消费。</w:t>
      </w:r>
      <w:r>
        <w:rPr>
          <w:rFonts w:ascii="仿宋_GB2312" w:eastAsia="仿宋_GB2312" w:hAnsi="仿宋_GB2312" w:cs="仿宋_GB2312"/>
          <w:color w:val="000000"/>
          <w:kern w:val="0"/>
          <w:sz w:val="31"/>
          <w:szCs w:val="31"/>
          <w:lang w:bidi="ar"/>
        </w:rPr>
        <w:t>以实施乡村振兴战略为契机，提升农村电商发展水平，加快推进农村现代流通服务网络</w:t>
      </w:r>
      <w:r>
        <w:rPr>
          <w:rFonts w:ascii="仿宋_GB2312" w:eastAsia="仿宋_GB2312" w:hAnsi="仿宋_GB2312" w:cs="仿宋_GB2312" w:hint="eastAsia"/>
          <w:color w:val="000000"/>
          <w:kern w:val="0"/>
          <w:sz w:val="31"/>
          <w:szCs w:val="31"/>
          <w:lang w:bidi="ar"/>
        </w:rPr>
        <w:t>建设</w:t>
      </w:r>
      <w:r>
        <w:rPr>
          <w:rFonts w:ascii="仿宋_GB2312" w:eastAsia="仿宋_GB2312" w:hAnsi="仿宋_GB2312" w:cs="仿宋_GB2312"/>
          <w:color w:val="000000"/>
          <w:kern w:val="0"/>
          <w:sz w:val="31"/>
          <w:szCs w:val="31"/>
          <w:lang w:bidi="ar"/>
        </w:rPr>
        <w:t>，提升农村电商公共服务中心、物流配送中心和村级电商服务站点功能，不断强化“龙头电商+合作社+基地+农户”的利益联结机制，让“农产品进城”更顺畅，使“工业品下乡”更加便捷，让农民在家门口就能享受到有品质的消费服务。鼓励汽车下乡。支持建设立足乡村、贴近农民的生活消费服务综合体，鼓励大型商贸企业在乡镇布点，把乡镇建成服务农民的商贸中心。</w:t>
      </w:r>
    </w:p>
    <w:p w14:paraId="2AF46808"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大力提升城市消费。</w:t>
      </w:r>
      <w:r>
        <w:rPr>
          <w:rFonts w:ascii="仿宋_GB2312" w:eastAsia="仿宋_GB2312" w:hAnsi="仿宋_GB2312" w:cs="仿宋_GB2312"/>
          <w:color w:val="000000"/>
          <w:kern w:val="0"/>
          <w:sz w:val="31"/>
          <w:szCs w:val="31"/>
          <w:lang w:bidi="ar"/>
        </w:rPr>
        <w:t>立足我市商贸流通布局，完善</w:t>
      </w:r>
      <w:r>
        <w:rPr>
          <w:rFonts w:ascii="仿宋_GB2312" w:eastAsia="仿宋_GB2312" w:hAnsi="仿宋_GB2312" w:cs="仿宋_GB2312" w:hint="eastAsia"/>
          <w:color w:val="000000"/>
          <w:kern w:val="0"/>
          <w:sz w:val="31"/>
          <w:szCs w:val="31"/>
          <w:lang w:bidi="ar"/>
        </w:rPr>
        <w:t>东部产业新城</w:t>
      </w:r>
      <w:r>
        <w:rPr>
          <w:rFonts w:ascii="仿宋_GB2312" w:eastAsia="仿宋_GB2312" w:hAnsi="仿宋_GB2312" w:cs="仿宋_GB2312"/>
          <w:color w:val="000000"/>
          <w:kern w:val="0"/>
          <w:sz w:val="31"/>
          <w:szCs w:val="31"/>
          <w:lang w:bidi="ar"/>
        </w:rPr>
        <w:t>片区、天堂湖片区商贸功能，合理规划建设高端城市商业综合体，</w:t>
      </w:r>
      <w:r>
        <w:rPr>
          <w:rFonts w:ascii="仿宋_GB2312" w:eastAsia="仿宋_GB2312" w:hAnsi="仿宋_GB2312" w:cs="仿宋_GB2312" w:hint="eastAsia"/>
          <w:color w:val="000000"/>
          <w:kern w:val="0"/>
          <w:sz w:val="31"/>
          <w:szCs w:val="31"/>
          <w:lang w:bidi="ar"/>
        </w:rPr>
        <w:t>力争</w:t>
      </w:r>
      <w:r>
        <w:rPr>
          <w:rFonts w:ascii="仿宋_GB2312" w:eastAsia="仿宋_GB2312" w:hAnsi="仿宋_GB2312" w:cs="仿宋_GB2312"/>
          <w:color w:val="000000"/>
          <w:kern w:val="0"/>
          <w:sz w:val="31"/>
          <w:szCs w:val="31"/>
          <w:lang w:bidi="ar"/>
        </w:rPr>
        <w:t>培育</w:t>
      </w:r>
      <w:r>
        <w:rPr>
          <w:rFonts w:ascii="仿宋_GB2312" w:eastAsia="仿宋_GB2312" w:hAnsi="仿宋_GB2312" w:cs="仿宋_GB2312" w:hint="eastAsia"/>
          <w:color w:val="000000"/>
          <w:kern w:val="0"/>
          <w:sz w:val="31"/>
          <w:szCs w:val="31"/>
          <w:lang w:bidi="ar"/>
        </w:rPr>
        <w:t>新增</w:t>
      </w:r>
      <w:r>
        <w:rPr>
          <w:rFonts w:ascii="仿宋_GB2312" w:eastAsia="仿宋_GB2312" w:hAnsi="仿宋_GB2312" w:cs="仿宋_GB2312"/>
          <w:color w:val="000000"/>
          <w:kern w:val="0"/>
          <w:sz w:val="31"/>
          <w:szCs w:val="31"/>
          <w:lang w:bidi="ar"/>
        </w:rPr>
        <w:t>1个省级特色商业街，大力发展“智慧街区”、“智慧商圈”，建设城市新型消费网络节点。</w:t>
      </w:r>
    </w:p>
    <w:p w14:paraId="7D47CFA6"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积极推进数字“新流通”。</w:t>
      </w:r>
      <w:r>
        <w:rPr>
          <w:rFonts w:ascii="仿宋_GB2312" w:eastAsia="仿宋_GB2312" w:hAnsi="仿宋_GB2312" w:cs="仿宋_GB2312"/>
          <w:color w:val="000000"/>
          <w:kern w:val="0"/>
          <w:sz w:val="31"/>
          <w:szCs w:val="31"/>
          <w:lang w:bidi="ar"/>
        </w:rPr>
        <w:t>围绕生产、采购、运输、仓储、批发、零售、配送各个环节，建设畅通智慧的全域现代流通和供应链体系。推动辐射范围广、标准化水平高、综合服务能力强的商贸物流园区、专业批发市场升级改造，形成集交易、分拨、仓储、冷链物流、电子商务等多功能于一体的流通服务中</w:t>
      </w:r>
      <w:r>
        <w:rPr>
          <w:rFonts w:ascii="仿宋_GB2312" w:eastAsia="仿宋_GB2312" w:hAnsi="仿宋_GB2312" w:cs="仿宋_GB2312"/>
          <w:color w:val="000000"/>
          <w:kern w:val="0"/>
          <w:sz w:val="31"/>
          <w:szCs w:val="31"/>
          <w:lang w:bidi="ar"/>
        </w:rPr>
        <w:lastRenderedPageBreak/>
        <w:t>心。加快商贸流通企业数字化改造，提升流通效率，打造一批数字化水平领先、便民惠利、具有引领效应的行业标杆。支持龙头企业通过直营连锁、特许连锁等形式拓展跨行业、跨地区经营网络。支持中小企业特色发展，进一步建立健</w:t>
      </w:r>
      <w:r>
        <w:rPr>
          <w:rFonts w:ascii="仿宋_GB2312" w:eastAsia="仿宋_GB2312" w:hAnsi="仿宋_GB2312" w:cs="仿宋_GB2312" w:hint="eastAsia"/>
          <w:color w:val="000000"/>
          <w:kern w:val="0"/>
          <w:sz w:val="31"/>
          <w:szCs w:val="31"/>
          <w:lang w:bidi="ar"/>
        </w:rPr>
        <w:t>全</w:t>
      </w:r>
      <w:r>
        <w:rPr>
          <w:rFonts w:ascii="仿宋_GB2312" w:eastAsia="仿宋_GB2312" w:hAnsi="仿宋_GB2312" w:cs="仿宋_GB2312"/>
          <w:color w:val="000000"/>
          <w:kern w:val="0"/>
          <w:sz w:val="31"/>
          <w:szCs w:val="31"/>
          <w:lang w:bidi="ar"/>
        </w:rPr>
        <w:t>市县乡三级商贸流通企业公共服务体系。</w:t>
      </w:r>
    </w:p>
    <w:p w14:paraId="46F5FDDA"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89" w:name="_Toc4258"/>
      <w:bookmarkStart w:id="90" w:name="_Toc16534"/>
      <w:bookmarkStart w:id="91" w:name="_Toc1219"/>
      <w:bookmarkStart w:id="92" w:name="_Toc26740"/>
      <w:r>
        <w:rPr>
          <w:rFonts w:ascii="楷体_GB2312" w:eastAsia="楷体_GB2312" w:hAnsi="楷体_GB2312" w:cs="楷体_GB2312"/>
          <w:b/>
          <w:bCs/>
          <w:color w:val="000000"/>
          <w:kern w:val="0"/>
          <w:sz w:val="31"/>
          <w:szCs w:val="31"/>
          <w:lang w:bidi="ar"/>
        </w:rPr>
        <w:t>第二节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大力发展新兴业态</w:t>
      </w:r>
      <w:bookmarkEnd w:id="89"/>
      <w:bookmarkEnd w:id="90"/>
      <w:bookmarkEnd w:id="91"/>
      <w:bookmarkEnd w:id="92"/>
    </w:p>
    <w:p w14:paraId="6618796C" w14:textId="77777777" w:rsidR="00000000" w:rsidRDefault="00000000">
      <w:pPr>
        <w:widowControl/>
        <w:spacing w:line="600" w:lineRule="exact"/>
        <w:ind w:firstLine="6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大力引进一批大型电商企业落户我市，重点培育一批省级电子商务示范企业（示范园区），支持打造一批地方特色网货品牌。加快推进跨境电商产业园区建设，统筹开展B2C、B2B跨境业务，探索布局海外仓。聚焦农村产品上行，持续推进农村电商提质增效，助力农村一二三产业融合发展。积极引导一批商贸流通企业“上云上平台”数据赋能，鼓励零售场所进行数字化改造，发展智慧零售新模式，拓展无接触式消费体验；组织参加各类产销对接活动，指导各地开展形式多样的直播带货、网络惠民促销活动，推进线上线下更广更深融合发展。</w:t>
      </w:r>
    </w:p>
    <w:p w14:paraId="53F70D48"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93" w:name="_Toc1"/>
      <w:bookmarkStart w:id="94" w:name="_Toc16074"/>
      <w:bookmarkStart w:id="95" w:name="_Toc10015"/>
      <w:bookmarkStart w:id="96" w:name="_Toc6668"/>
      <w:r>
        <w:rPr>
          <w:rFonts w:ascii="楷体_GB2312" w:eastAsia="楷体_GB2312" w:hAnsi="楷体_GB2312" w:cs="楷体_GB2312"/>
          <w:b/>
          <w:bCs/>
          <w:color w:val="000000"/>
          <w:kern w:val="0"/>
          <w:sz w:val="31"/>
          <w:szCs w:val="31"/>
          <w:lang w:bidi="ar"/>
        </w:rPr>
        <w:t>第三节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培育壮大流通主体</w:t>
      </w:r>
      <w:bookmarkEnd w:id="93"/>
      <w:bookmarkEnd w:id="94"/>
      <w:bookmarkEnd w:id="95"/>
      <w:bookmarkEnd w:id="96"/>
    </w:p>
    <w:p w14:paraId="47C57652" w14:textId="77777777" w:rsidR="00000000" w:rsidRDefault="00000000">
      <w:pPr>
        <w:widowControl/>
        <w:spacing w:line="600" w:lineRule="exact"/>
        <w:ind w:firstLine="618"/>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大力推进中骏世界城、普基新能源等城市商业综合体项目建设，发挥远东国际广场、赛博数码生活广场、东壹号等商业服务功能，着力培育一批大型商贸企业。着力招大引强，积极引进总部商业、连锁直营、大型电商等新型商业。支持龙头企业向生产、物流配送、金融、网络信息领域拓展，加快产业融合，延长产业链条。鼓励引导加工制造业、农业产业化龙头企</w:t>
      </w:r>
      <w:r>
        <w:rPr>
          <w:rFonts w:ascii="仿宋_GB2312" w:eastAsia="仿宋_GB2312" w:hAnsi="仿宋_GB2312" w:cs="仿宋_GB2312"/>
          <w:color w:val="000000"/>
          <w:kern w:val="0"/>
          <w:sz w:val="31"/>
          <w:szCs w:val="31"/>
          <w:lang w:bidi="ar"/>
        </w:rPr>
        <w:lastRenderedPageBreak/>
        <w:t>业主辅分离，设立法人商贸企业。推动限上企业组织化程度不断提高，力争“十四五”新增限额以上商贸企业100家以上，新增销售额过亿元的大型商贸龙头企业5家以上。</w:t>
      </w:r>
    </w:p>
    <w:p w14:paraId="7D590898"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97" w:name="_Toc31231"/>
      <w:bookmarkStart w:id="98" w:name="_Toc9843"/>
      <w:bookmarkStart w:id="99" w:name="_Toc15608"/>
      <w:bookmarkStart w:id="100" w:name="_Toc28853"/>
      <w:r>
        <w:rPr>
          <w:rFonts w:ascii="楷体_GB2312" w:eastAsia="楷体_GB2312" w:hAnsi="楷体_GB2312" w:cs="楷体_GB2312"/>
          <w:b/>
          <w:bCs/>
          <w:color w:val="000000"/>
          <w:kern w:val="0"/>
          <w:sz w:val="31"/>
          <w:szCs w:val="31"/>
          <w:lang w:bidi="ar"/>
        </w:rPr>
        <w:t>第四节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持续开展消费促进</w:t>
      </w:r>
      <w:bookmarkEnd w:id="97"/>
      <w:bookmarkEnd w:id="98"/>
      <w:bookmarkEnd w:id="99"/>
      <w:bookmarkEnd w:id="100"/>
    </w:p>
    <w:p w14:paraId="5BABA322" w14:textId="76BE2F36" w:rsidR="00000000" w:rsidRDefault="00BF27D4">
      <w:pPr>
        <w:widowControl/>
        <w:spacing w:line="600" w:lineRule="exact"/>
        <w:ind w:firstLineChars="200" w:firstLine="560"/>
        <w:jc w:val="left"/>
        <w:rPr>
          <w:rFonts w:ascii="仿宋_GB2312" w:eastAsia="仿宋_GB2312" w:hAnsi="仿宋_GB2312" w:cs="仿宋_GB2312"/>
          <w:color w:val="000000"/>
          <w:kern w:val="0"/>
          <w:sz w:val="31"/>
          <w:szCs w:val="31"/>
          <w:lang w:bidi="ar"/>
        </w:rPr>
      </w:pPr>
      <w:r>
        <w:rPr>
          <w:noProof/>
          <w:sz w:val="28"/>
        </w:rPr>
        <mc:AlternateContent>
          <mc:Choice Requires="wps">
            <w:drawing>
              <wp:anchor distT="0" distB="0" distL="114300" distR="114300" simplePos="0" relativeHeight="251658240" behindDoc="0" locked="0" layoutInCell="1" allowOverlap="1" wp14:anchorId="4633DA46" wp14:editId="280584A3">
                <wp:simplePos x="0" y="0"/>
                <wp:positionH relativeFrom="column">
                  <wp:posOffset>29210</wp:posOffset>
                </wp:positionH>
                <wp:positionV relativeFrom="paragraph">
                  <wp:posOffset>1487170</wp:posOffset>
                </wp:positionV>
                <wp:extent cx="5234940" cy="5635625"/>
                <wp:effectExtent l="635" t="6985" r="3175" b="5715"/>
                <wp:wrapNone/>
                <wp:docPr id="3" name="文本框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5635625"/>
                        </a:xfrm>
                        <a:prstGeom prst="rect">
                          <a:avLst/>
                        </a:prstGeom>
                        <a:solidFill>
                          <a:srgbClr val="FF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970F98D" w14:textId="77777777" w:rsidR="00000000" w:rsidRDefault="00000000">
                            <w:pPr>
                              <w:spacing w:line="580" w:lineRule="exact"/>
                              <w:jc w:val="center"/>
                              <w:rPr>
                                <w:rFonts w:ascii="黑体" w:eastAsia="黑体" w:hAnsi="黑体" w:cs="仿宋"/>
                                <w:iCs/>
                                <w:color w:val="000000"/>
                                <w:sz w:val="28"/>
                                <w:szCs w:val="28"/>
                              </w:rPr>
                            </w:pPr>
                            <w:r>
                              <w:rPr>
                                <w:rFonts w:ascii="黑体" w:eastAsia="黑体" w:hAnsi="黑体" w:cs="仿宋" w:hint="eastAsia"/>
                                <w:iCs/>
                                <w:color w:val="000000"/>
                                <w:sz w:val="28"/>
                                <w:szCs w:val="28"/>
                              </w:rPr>
                              <w:t>专栏1：“十四五”商贸流通新活力建设领域及重点项目</w:t>
                            </w:r>
                          </w:p>
                          <w:p w14:paraId="1E225E4E" w14:textId="77777777" w:rsidR="00000000" w:rsidRDefault="00000000">
                            <w:pPr>
                              <w:spacing w:line="580" w:lineRule="exact"/>
                              <w:ind w:firstLineChars="200" w:firstLine="560"/>
                              <w:rPr>
                                <w:rFonts w:ascii="仿宋_GB2312" w:eastAsia="仿宋_GB2312" w:hAnsi="仿宋_GB2312" w:cs="仿宋_GB2312"/>
                                <w:color w:val="000000"/>
                                <w:kern w:val="0"/>
                                <w:sz w:val="28"/>
                                <w:szCs w:val="28"/>
                                <w:lang w:bidi="ar"/>
                              </w:rPr>
                            </w:pPr>
                            <w:r>
                              <w:rPr>
                                <w:rFonts w:ascii="楷体_GB2312" w:eastAsia="楷体_GB2312" w:hAnsi="楷体_GB2312" w:cs="楷体_GB2312"/>
                                <w:color w:val="000000"/>
                                <w:kern w:val="0"/>
                                <w:sz w:val="28"/>
                                <w:szCs w:val="28"/>
                                <w:lang w:bidi="ar"/>
                              </w:rPr>
                              <w:t>核心商圈。</w:t>
                            </w:r>
                            <w:r>
                              <w:rPr>
                                <w:rFonts w:ascii="仿宋_GB2312" w:eastAsia="仿宋_GB2312" w:hAnsi="仿宋_GB2312" w:cs="仿宋_GB2312"/>
                                <w:color w:val="000000"/>
                                <w:kern w:val="0"/>
                                <w:sz w:val="28"/>
                                <w:szCs w:val="28"/>
                                <w:lang w:bidi="ar"/>
                              </w:rPr>
                              <w:t>中骏世界城、普基新能源、池州商业广场（东壹号）</w:t>
                            </w:r>
                            <w:r>
                              <w:rPr>
                                <w:rFonts w:ascii="仿宋_GB2312" w:eastAsia="仿宋_GB2312" w:hAnsi="仿宋_GB2312" w:cs="仿宋_GB2312" w:hint="eastAsia"/>
                                <w:color w:val="000000"/>
                                <w:kern w:val="0"/>
                                <w:sz w:val="28"/>
                                <w:szCs w:val="28"/>
                                <w:lang w:bidi="ar"/>
                              </w:rPr>
                              <w:t>、</w:t>
                            </w:r>
                            <w:r>
                              <w:rPr>
                                <w:rFonts w:ascii="仿宋_GB2312" w:eastAsia="仿宋_GB2312" w:hAnsi="仿宋_GB2312" w:cs="仿宋_GB2312"/>
                                <w:color w:val="000000"/>
                                <w:kern w:val="0"/>
                                <w:sz w:val="28"/>
                                <w:szCs w:val="28"/>
                                <w:lang w:bidi="ar"/>
                              </w:rPr>
                              <w:t>远东国际广场、石台旅游服务综合体、青阳蓉城邻里中心等综合商业设施；三角洲商业广场等大型商超；芙蓉湖特色文化旅游购物美食街</w:t>
                            </w:r>
                            <w:r>
                              <w:rPr>
                                <w:rFonts w:ascii="仿宋_GB2312" w:eastAsia="仿宋_GB2312" w:hAnsi="仿宋_GB2312" w:cs="仿宋_GB2312" w:hint="eastAsia"/>
                                <w:color w:val="000000"/>
                                <w:kern w:val="0"/>
                                <w:sz w:val="28"/>
                                <w:szCs w:val="28"/>
                                <w:lang w:bidi="ar"/>
                              </w:rPr>
                              <w:t>。</w:t>
                            </w:r>
                          </w:p>
                          <w:p w14:paraId="2788A623" w14:textId="77777777" w:rsidR="00000000" w:rsidRDefault="00000000">
                            <w:pPr>
                              <w:spacing w:line="580" w:lineRule="exact"/>
                              <w:ind w:firstLineChars="200" w:firstLine="560"/>
                              <w:rPr>
                                <w:rFonts w:ascii="仿宋_GB2312" w:eastAsia="仿宋_GB2312" w:hAnsi="仿宋_GB2312" w:cs="仿宋_GB2312"/>
                                <w:color w:val="000000"/>
                                <w:kern w:val="0"/>
                                <w:sz w:val="28"/>
                                <w:szCs w:val="28"/>
                                <w:lang w:bidi="ar"/>
                              </w:rPr>
                            </w:pPr>
                            <w:r>
                              <w:rPr>
                                <w:rFonts w:ascii="楷体_GB2312" w:eastAsia="楷体_GB2312" w:hAnsi="楷体_GB2312" w:cs="楷体_GB2312"/>
                                <w:color w:val="000000"/>
                                <w:kern w:val="0"/>
                                <w:sz w:val="28"/>
                                <w:szCs w:val="28"/>
                                <w:lang w:bidi="ar"/>
                              </w:rPr>
                              <w:t>旅游消费圈。</w:t>
                            </w:r>
                            <w:r>
                              <w:rPr>
                                <w:rFonts w:ascii="仿宋_GB2312" w:eastAsia="仿宋_GB2312" w:hAnsi="仿宋_GB2312" w:cs="仿宋_GB2312"/>
                                <w:color w:val="000000"/>
                                <w:kern w:val="0"/>
                                <w:sz w:val="28"/>
                                <w:szCs w:val="28"/>
                                <w:lang w:bidi="ar"/>
                              </w:rPr>
                              <w:t>九华山休闲度假小镇、九华山房车露营基地、青通河夜光漫游休闲等旅游商品；青阳奥飞动漫小镇、慢庄小镇、童话里文化商业街、硒茶小镇、东流老街等特色商业街区</w:t>
                            </w:r>
                            <w:r>
                              <w:rPr>
                                <w:rFonts w:ascii="仿宋_GB2312" w:eastAsia="仿宋_GB2312" w:hAnsi="仿宋_GB2312" w:cs="仿宋_GB2312" w:hint="eastAsia"/>
                                <w:color w:val="000000"/>
                                <w:kern w:val="0"/>
                                <w:sz w:val="28"/>
                                <w:szCs w:val="28"/>
                                <w:lang w:bidi="ar"/>
                              </w:rPr>
                              <w:t>、</w:t>
                            </w:r>
                            <w:r>
                              <w:rPr>
                                <w:rFonts w:ascii="仿宋_GB2312" w:eastAsia="仿宋_GB2312" w:hAnsi="仿宋_GB2312" w:cs="仿宋_GB2312"/>
                                <w:color w:val="000000"/>
                                <w:kern w:val="0"/>
                                <w:sz w:val="28"/>
                                <w:szCs w:val="28"/>
                                <w:lang w:bidi="ar"/>
                              </w:rPr>
                              <w:t>池州城西中西医结合医院医养、上林山休闲养生度假区等旅游健康养老设施。</w:t>
                            </w:r>
                          </w:p>
                          <w:p w14:paraId="405A5159" w14:textId="77777777" w:rsidR="00000000" w:rsidRDefault="00000000">
                            <w:pPr>
                              <w:spacing w:line="580" w:lineRule="exact"/>
                              <w:ind w:firstLineChars="200" w:firstLine="560"/>
                              <w:rPr>
                                <w:rFonts w:ascii="仿宋_GB2312" w:eastAsia="仿宋_GB2312" w:hAnsi="仿宋_GB2312" w:cs="仿宋_GB2312"/>
                                <w:color w:val="000000"/>
                                <w:kern w:val="0"/>
                                <w:sz w:val="28"/>
                                <w:szCs w:val="28"/>
                                <w:lang w:bidi="ar"/>
                              </w:rPr>
                            </w:pPr>
                            <w:r>
                              <w:rPr>
                                <w:rFonts w:ascii="楷体_GB2312" w:eastAsia="楷体_GB2312" w:hAnsi="楷体_GB2312" w:cs="楷体_GB2312"/>
                                <w:color w:val="000000"/>
                                <w:kern w:val="0"/>
                                <w:sz w:val="28"/>
                                <w:szCs w:val="28"/>
                                <w:lang w:bidi="ar"/>
                              </w:rPr>
                              <w:t>特种行业。</w:t>
                            </w:r>
                            <w:r>
                              <w:rPr>
                                <w:rFonts w:ascii="仿宋_GB2312" w:eastAsia="仿宋_GB2312" w:hAnsi="仿宋_GB2312" w:cs="仿宋_GB2312"/>
                                <w:color w:val="000000"/>
                                <w:kern w:val="0"/>
                                <w:sz w:val="28"/>
                                <w:szCs w:val="28"/>
                                <w:lang w:bidi="ar"/>
                              </w:rPr>
                              <w:t>青阳二手车交易市场、东至二手车交易市场、青阳报废</w:t>
                            </w:r>
                            <w:r>
                              <w:rPr>
                                <w:rFonts w:ascii="仿宋_GB2312" w:eastAsia="仿宋_GB2312" w:hAnsi="仿宋_GB2312" w:cs="仿宋_GB2312" w:hint="eastAsia"/>
                                <w:color w:val="000000"/>
                                <w:kern w:val="0"/>
                                <w:sz w:val="28"/>
                                <w:szCs w:val="28"/>
                                <w:lang w:bidi="ar"/>
                              </w:rPr>
                              <w:t>机动</w:t>
                            </w:r>
                            <w:r>
                              <w:rPr>
                                <w:rFonts w:ascii="仿宋_GB2312" w:eastAsia="仿宋_GB2312" w:hAnsi="仿宋_GB2312" w:cs="仿宋_GB2312"/>
                                <w:color w:val="000000"/>
                                <w:kern w:val="0"/>
                                <w:sz w:val="28"/>
                                <w:szCs w:val="28"/>
                                <w:lang w:bidi="ar"/>
                              </w:rPr>
                              <w:t>车回收拆解公司、成鑫废旧</w:t>
                            </w:r>
                            <w:r>
                              <w:rPr>
                                <w:rFonts w:ascii="仿宋_GB2312" w:eastAsia="仿宋_GB2312" w:hAnsi="仿宋_GB2312" w:cs="仿宋_GB2312" w:hint="eastAsia"/>
                                <w:color w:val="000000"/>
                                <w:kern w:val="0"/>
                                <w:sz w:val="28"/>
                                <w:szCs w:val="28"/>
                                <w:lang w:bidi="ar"/>
                              </w:rPr>
                              <w:t>机动</w:t>
                            </w:r>
                            <w:r>
                              <w:rPr>
                                <w:rFonts w:ascii="仿宋_GB2312" w:eastAsia="仿宋_GB2312" w:hAnsi="仿宋_GB2312" w:cs="仿宋_GB2312"/>
                                <w:color w:val="000000"/>
                                <w:kern w:val="0"/>
                                <w:sz w:val="28"/>
                                <w:szCs w:val="28"/>
                                <w:lang w:bidi="ar"/>
                              </w:rPr>
                              <w:t>车回收拆解项目、昌盛废弃资源综合利用有限公司、年处理15万吨建筑再生资源综合利用项目、年处理400万吨废矿资源综合利用项目、青阳县再生资源回收企业等。</w:t>
                            </w:r>
                          </w:p>
                          <w:p w14:paraId="63EFABDB" w14:textId="77777777" w:rsidR="00000000" w:rsidRDefault="00000000">
                            <w:pPr>
                              <w:pStyle w:val="a0"/>
                              <w:rPr>
                                <w:rFonts w:hint="eastAsia"/>
                              </w:rPr>
                            </w:pPr>
                          </w:p>
                          <w:p w14:paraId="7CA0D94E" w14:textId="77777777" w:rsidR="00000000" w:rsidRDefault="000000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33DA46" id="_x0000_t202" coordsize="21600,21600" o:spt="202" path="m,l,21600r21600,l21600,xe">
                <v:stroke joinstyle="miter"/>
                <v:path gradientshapeok="t" o:connecttype="rect"/>
              </v:shapetype>
              <v:shape id="文本框 44" o:spid="_x0000_s1026" type="#_x0000_t202" style="position:absolute;left:0;text-align:left;margin-left:2.3pt;margin-top:117.1pt;width:412.2pt;height:44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">
                <v:textbox>
                  <w:txbxContent>
                    <w:p w14:paraId="1970F98D" w14:textId="77777777" w:rsidR="00000000" w:rsidRDefault="00000000">
                      <w:pPr>
                        <w:spacing w:line="580" w:lineRule="exact"/>
                        <w:jc w:val="center"/>
                        <w:rPr>
                          <w:rFonts w:ascii="黑体" w:eastAsia="黑体" w:hAnsi="黑体" w:cs="仿宋"/>
                          <w:iCs/>
                          <w:color w:val="000000"/>
                          <w:sz w:val="28"/>
                          <w:szCs w:val="28"/>
                        </w:rPr>
                      </w:pPr>
                      <w:r>
                        <w:rPr>
                          <w:rFonts w:ascii="黑体" w:eastAsia="黑体" w:hAnsi="黑体" w:cs="仿宋" w:hint="eastAsia"/>
                          <w:iCs/>
                          <w:color w:val="000000"/>
                          <w:sz w:val="28"/>
                          <w:szCs w:val="28"/>
                        </w:rPr>
                        <w:t>专栏1：“十四五”商贸流通新活力建设领域及重点项目</w:t>
                      </w:r>
                    </w:p>
                    <w:p w14:paraId="1E225E4E" w14:textId="77777777" w:rsidR="00000000" w:rsidRDefault="00000000">
                      <w:pPr>
                        <w:spacing w:line="580" w:lineRule="exact"/>
                        <w:ind w:firstLineChars="200" w:firstLine="560"/>
                        <w:rPr>
                          <w:rFonts w:ascii="仿宋_GB2312" w:eastAsia="仿宋_GB2312" w:hAnsi="仿宋_GB2312" w:cs="仿宋_GB2312"/>
                          <w:color w:val="000000"/>
                          <w:kern w:val="0"/>
                          <w:sz w:val="28"/>
                          <w:szCs w:val="28"/>
                          <w:lang w:bidi="ar"/>
                        </w:rPr>
                      </w:pPr>
                      <w:r>
                        <w:rPr>
                          <w:rFonts w:ascii="楷体_GB2312" w:eastAsia="楷体_GB2312" w:hAnsi="楷体_GB2312" w:cs="楷体_GB2312"/>
                          <w:color w:val="000000"/>
                          <w:kern w:val="0"/>
                          <w:sz w:val="28"/>
                          <w:szCs w:val="28"/>
                          <w:lang w:bidi="ar"/>
                        </w:rPr>
                        <w:t>核心商圈。</w:t>
                      </w:r>
                      <w:r>
                        <w:rPr>
                          <w:rFonts w:ascii="仿宋_GB2312" w:eastAsia="仿宋_GB2312" w:hAnsi="仿宋_GB2312" w:cs="仿宋_GB2312"/>
                          <w:color w:val="000000"/>
                          <w:kern w:val="0"/>
                          <w:sz w:val="28"/>
                          <w:szCs w:val="28"/>
                          <w:lang w:bidi="ar"/>
                        </w:rPr>
                        <w:t>中骏世界城、普基新能源、池州商业广场（东壹号）</w:t>
                      </w:r>
                      <w:r>
                        <w:rPr>
                          <w:rFonts w:ascii="仿宋_GB2312" w:eastAsia="仿宋_GB2312" w:hAnsi="仿宋_GB2312" w:cs="仿宋_GB2312" w:hint="eastAsia"/>
                          <w:color w:val="000000"/>
                          <w:kern w:val="0"/>
                          <w:sz w:val="28"/>
                          <w:szCs w:val="28"/>
                          <w:lang w:bidi="ar"/>
                        </w:rPr>
                        <w:t>、</w:t>
                      </w:r>
                      <w:r>
                        <w:rPr>
                          <w:rFonts w:ascii="仿宋_GB2312" w:eastAsia="仿宋_GB2312" w:hAnsi="仿宋_GB2312" w:cs="仿宋_GB2312"/>
                          <w:color w:val="000000"/>
                          <w:kern w:val="0"/>
                          <w:sz w:val="28"/>
                          <w:szCs w:val="28"/>
                          <w:lang w:bidi="ar"/>
                        </w:rPr>
                        <w:t>远东国际广场、石台旅游服务综合体、青阳蓉城邻里中心等综合商业设施；三角洲商业广场等大型商超；芙蓉湖特色文化旅游购物美食街</w:t>
                      </w:r>
                      <w:r>
                        <w:rPr>
                          <w:rFonts w:ascii="仿宋_GB2312" w:eastAsia="仿宋_GB2312" w:hAnsi="仿宋_GB2312" w:cs="仿宋_GB2312" w:hint="eastAsia"/>
                          <w:color w:val="000000"/>
                          <w:kern w:val="0"/>
                          <w:sz w:val="28"/>
                          <w:szCs w:val="28"/>
                          <w:lang w:bidi="ar"/>
                        </w:rPr>
                        <w:t>。</w:t>
                      </w:r>
                    </w:p>
                    <w:p w14:paraId="2788A623" w14:textId="77777777" w:rsidR="00000000" w:rsidRDefault="00000000">
                      <w:pPr>
                        <w:spacing w:line="580" w:lineRule="exact"/>
                        <w:ind w:firstLineChars="200" w:firstLine="560"/>
                        <w:rPr>
                          <w:rFonts w:ascii="仿宋_GB2312" w:eastAsia="仿宋_GB2312" w:hAnsi="仿宋_GB2312" w:cs="仿宋_GB2312"/>
                          <w:color w:val="000000"/>
                          <w:kern w:val="0"/>
                          <w:sz w:val="28"/>
                          <w:szCs w:val="28"/>
                          <w:lang w:bidi="ar"/>
                        </w:rPr>
                      </w:pPr>
                      <w:r>
                        <w:rPr>
                          <w:rFonts w:ascii="楷体_GB2312" w:eastAsia="楷体_GB2312" w:hAnsi="楷体_GB2312" w:cs="楷体_GB2312"/>
                          <w:color w:val="000000"/>
                          <w:kern w:val="0"/>
                          <w:sz w:val="28"/>
                          <w:szCs w:val="28"/>
                          <w:lang w:bidi="ar"/>
                        </w:rPr>
                        <w:t>旅游消费圈。</w:t>
                      </w:r>
                      <w:r>
                        <w:rPr>
                          <w:rFonts w:ascii="仿宋_GB2312" w:eastAsia="仿宋_GB2312" w:hAnsi="仿宋_GB2312" w:cs="仿宋_GB2312"/>
                          <w:color w:val="000000"/>
                          <w:kern w:val="0"/>
                          <w:sz w:val="28"/>
                          <w:szCs w:val="28"/>
                          <w:lang w:bidi="ar"/>
                        </w:rPr>
                        <w:t>九华山休闲度假小镇、九华山房车露营基地、青通河夜光漫游休闲等旅游商品；青阳奥飞动漫小镇、慢庄小镇、童话里文化商业街、硒茶小镇、东流老街等特色商业街区</w:t>
                      </w:r>
                      <w:r>
                        <w:rPr>
                          <w:rFonts w:ascii="仿宋_GB2312" w:eastAsia="仿宋_GB2312" w:hAnsi="仿宋_GB2312" w:cs="仿宋_GB2312" w:hint="eastAsia"/>
                          <w:color w:val="000000"/>
                          <w:kern w:val="0"/>
                          <w:sz w:val="28"/>
                          <w:szCs w:val="28"/>
                          <w:lang w:bidi="ar"/>
                        </w:rPr>
                        <w:t>、</w:t>
                      </w:r>
                      <w:r>
                        <w:rPr>
                          <w:rFonts w:ascii="仿宋_GB2312" w:eastAsia="仿宋_GB2312" w:hAnsi="仿宋_GB2312" w:cs="仿宋_GB2312"/>
                          <w:color w:val="000000"/>
                          <w:kern w:val="0"/>
                          <w:sz w:val="28"/>
                          <w:szCs w:val="28"/>
                          <w:lang w:bidi="ar"/>
                        </w:rPr>
                        <w:t>池州城西中西医结合医院医养、上林山休闲养生度假区等旅游健康养老设施。</w:t>
                      </w:r>
                    </w:p>
                    <w:p w14:paraId="405A5159" w14:textId="77777777" w:rsidR="00000000" w:rsidRDefault="00000000">
                      <w:pPr>
                        <w:spacing w:line="580" w:lineRule="exact"/>
                        <w:ind w:firstLineChars="200" w:firstLine="560"/>
                        <w:rPr>
                          <w:rFonts w:ascii="仿宋_GB2312" w:eastAsia="仿宋_GB2312" w:hAnsi="仿宋_GB2312" w:cs="仿宋_GB2312"/>
                          <w:color w:val="000000"/>
                          <w:kern w:val="0"/>
                          <w:sz w:val="28"/>
                          <w:szCs w:val="28"/>
                          <w:lang w:bidi="ar"/>
                        </w:rPr>
                      </w:pPr>
                      <w:r>
                        <w:rPr>
                          <w:rFonts w:ascii="楷体_GB2312" w:eastAsia="楷体_GB2312" w:hAnsi="楷体_GB2312" w:cs="楷体_GB2312"/>
                          <w:color w:val="000000"/>
                          <w:kern w:val="0"/>
                          <w:sz w:val="28"/>
                          <w:szCs w:val="28"/>
                          <w:lang w:bidi="ar"/>
                        </w:rPr>
                        <w:t>特种行业。</w:t>
                      </w:r>
                      <w:r>
                        <w:rPr>
                          <w:rFonts w:ascii="仿宋_GB2312" w:eastAsia="仿宋_GB2312" w:hAnsi="仿宋_GB2312" w:cs="仿宋_GB2312"/>
                          <w:color w:val="000000"/>
                          <w:kern w:val="0"/>
                          <w:sz w:val="28"/>
                          <w:szCs w:val="28"/>
                          <w:lang w:bidi="ar"/>
                        </w:rPr>
                        <w:t>青阳二手车交易市场、东至二手车交易市场、青阳报废</w:t>
                      </w:r>
                      <w:r>
                        <w:rPr>
                          <w:rFonts w:ascii="仿宋_GB2312" w:eastAsia="仿宋_GB2312" w:hAnsi="仿宋_GB2312" w:cs="仿宋_GB2312" w:hint="eastAsia"/>
                          <w:color w:val="000000"/>
                          <w:kern w:val="0"/>
                          <w:sz w:val="28"/>
                          <w:szCs w:val="28"/>
                          <w:lang w:bidi="ar"/>
                        </w:rPr>
                        <w:t>机动</w:t>
                      </w:r>
                      <w:r>
                        <w:rPr>
                          <w:rFonts w:ascii="仿宋_GB2312" w:eastAsia="仿宋_GB2312" w:hAnsi="仿宋_GB2312" w:cs="仿宋_GB2312"/>
                          <w:color w:val="000000"/>
                          <w:kern w:val="0"/>
                          <w:sz w:val="28"/>
                          <w:szCs w:val="28"/>
                          <w:lang w:bidi="ar"/>
                        </w:rPr>
                        <w:t>车回收拆解公司、成鑫废旧</w:t>
                      </w:r>
                      <w:r>
                        <w:rPr>
                          <w:rFonts w:ascii="仿宋_GB2312" w:eastAsia="仿宋_GB2312" w:hAnsi="仿宋_GB2312" w:cs="仿宋_GB2312" w:hint="eastAsia"/>
                          <w:color w:val="000000"/>
                          <w:kern w:val="0"/>
                          <w:sz w:val="28"/>
                          <w:szCs w:val="28"/>
                          <w:lang w:bidi="ar"/>
                        </w:rPr>
                        <w:t>机动</w:t>
                      </w:r>
                      <w:r>
                        <w:rPr>
                          <w:rFonts w:ascii="仿宋_GB2312" w:eastAsia="仿宋_GB2312" w:hAnsi="仿宋_GB2312" w:cs="仿宋_GB2312"/>
                          <w:color w:val="000000"/>
                          <w:kern w:val="0"/>
                          <w:sz w:val="28"/>
                          <w:szCs w:val="28"/>
                          <w:lang w:bidi="ar"/>
                        </w:rPr>
                        <w:t>车回收拆解项目、昌盛废弃资源综合利用有限公司、年处理15万吨建筑再生资源综合利用项目、年处理400万吨废矿资源综合利用项目、青阳县再生资源回收企业等。</w:t>
                      </w:r>
                    </w:p>
                    <w:p w14:paraId="63EFABDB" w14:textId="77777777" w:rsidR="00000000" w:rsidRDefault="00000000">
                      <w:pPr>
                        <w:pStyle w:val="a0"/>
                        <w:rPr>
                          <w:rFonts w:hint="eastAsia"/>
                        </w:rPr>
                      </w:pPr>
                    </w:p>
                    <w:p w14:paraId="7CA0D94E" w14:textId="77777777" w:rsidR="00000000" w:rsidRDefault="00000000"/>
                  </w:txbxContent>
                </v:textbox>
              </v:shape>
            </w:pict>
          </mc:Fallback>
        </mc:AlternateContent>
      </w:r>
      <w:r w:rsidR="00000000">
        <w:rPr>
          <w:rFonts w:ascii="仿宋_GB2312" w:eastAsia="仿宋_GB2312" w:hAnsi="仿宋_GB2312" w:cs="仿宋_GB2312"/>
          <w:color w:val="000000"/>
          <w:kern w:val="0"/>
          <w:sz w:val="31"/>
          <w:szCs w:val="31"/>
          <w:lang w:bidi="ar"/>
        </w:rPr>
        <w:t>鼓励核心商圈和特色商业街与文化、旅游、休闲紧密结合，抓住重要节日，持续开展形式多样的促消费活动，发展夜市经济，繁荣活跃夜间消费。推动家政服务业提质扩容，助力生活服务业消费升级。</w:t>
      </w:r>
    </w:p>
    <w:p w14:paraId="629E2930" w14:textId="77777777" w:rsidR="00000000" w:rsidRDefault="00000000">
      <w:pPr>
        <w:pStyle w:val="21"/>
        <w:spacing w:before="0" w:beforeAutospacing="0" w:after="0" w:line="560" w:lineRule="exact"/>
        <w:ind w:leftChars="0" w:left="0" w:firstLineChars="200" w:firstLine="560"/>
        <w:rPr>
          <w:rFonts w:ascii="仿宋_GB2312" w:eastAsia="仿宋_GB2312" w:hAnsi="仿宋_GB2312" w:cs="仿宋_GB2312" w:hint="eastAsia"/>
          <w:sz w:val="28"/>
          <w:szCs w:val="28"/>
        </w:rPr>
      </w:pPr>
    </w:p>
    <w:p w14:paraId="689F0E78" w14:textId="77777777" w:rsidR="00000000" w:rsidRDefault="00000000">
      <w:pPr>
        <w:pStyle w:val="21"/>
        <w:spacing w:before="0" w:beforeAutospacing="0" w:after="0" w:line="560" w:lineRule="exact"/>
        <w:ind w:leftChars="0" w:left="0" w:firstLineChars="200" w:firstLine="560"/>
        <w:rPr>
          <w:rFonts w:ascii="仿宋_GB2312" w:eastAsia="仿宋_GB2312" w:hAnsi="仿宋_GB2312" w:cs="仿宋_GB2312" w:hint="eastAsia"/>
          <w:sz w:val="28"/>
          <w:szCs w:val="28"/>
        </w:rPr>
      </w:pPr>
    </w:p>
    <w:p w14:paraId="38FB1159" w14:textId="77777777" w:rsidR="00000000" w:rsidRDefault="00000000">
      <w:pPr>
        <w:pStyle w:val="21"/>
        <w:spacing w:before="0" w:beforeAutospacing="0" w:after="0" w:line="560" w:lineRule="exact"/>
        <w:ind w:leftChars="0" w:left="0" w:firstLineChars="200" w:firstLine="560"/>
        <w:rPr>
          <w:rFonts w:ascii="仿宋_GB2312" w:eastAsia="仿宋_GB2312" w:hAnsi="仿宋_GB2312" w:cs="仿宋_GB2312" w:hint="eastAsia"/>
          <w:sz w:val="28"/>
          <w:szCs w:val="28"/>
        </w:rPr>
      </w:pPr>
    </w:p>
    <w:p w14:paraId="12D5518F" w14:textId="77777777" w:rsidR="00000000" w:rsidRDefault="00000000">
      <w:pPr>
        <w:pStyle w:val="21"/>
        <w:spacing w:before="0" w:beforeAutospacing="0" w:after="0" w:line="560" w:lineRule="exact"/>
        <w:ind w:leftChars="0" w:left="0" w:firstLineChars="200" w:firstLine="560"/>
        <w:rPr>
          <w:rFonts w:ascii="仿宋_GB2312" w:eastAsia="仿宋_GB2312" w:hAnsi="仿宋_GB2312" w:cs="仿宋_GB2312" w:hint="eastAsia"/>
          <w:sz w:val="28"/>
          <w:szCs w:val="28"/>
        </w:rPr>
      </w:pPr>
    </w:p>
    <w:p w14:paraId="1CA6A6B4" w14:textId="77777777" w:rsidR="00000000" w:rsidRDefault="00000000">
      <w:pPr>
        <w:pStyle w:val="21"/>
        <w:spacing w:before="0" w:beforeAutospacing="0" w:after="0" w:line="560" w:lineRule="exact"/>
        <w:ind w:leftChars="0" w:left="0" w:firstLineChars="200" w:firstLine="560"/>
        <w:rPr>
          <w:rFonts w:ascii="仿宋_GB2312" w:eastAsia="仿宋_GB2312" w:hAnsi="仿宋_GB2312" w:cs="仿宋_GB2312" w:hint="eastAsia"/>
          <w:sz w:val="28"/>
          <w:szCs w:val="28"/>
        </w:rPr>
      </w:pPr>
    </w:p>
    <w:p w14:paraId="4056135E" w14:textId="77777777" w:rsidR="00000000" w:rsidRDefault="00000000">
      <w:pPr>
        <w:pStyle w:val="21"/>
        <w:spacing w:before="0" w:beforeAutospacing="0" w:after="0" w:line="560" w:lineRule="exact"/>
        <w:ind w:leftChars="0" w:left="0" w:firstLineChars="200" w:firstLine="560"/>
        <w:rPr>
          <w:rFonts w:ascii="仿宋_GB2312" w:eastAsia="仿宋_GB2312" w:hAnsi="仿宋_GB2312" w:cs="仿宋_GB2312" w:hint="eastAsia"/>
          <w:sz w:val="28"/>
          <w:szCs w:val="28"/>
        </w:rPr>
      </w:pPr>
    </w:p>
    <w:p w14:paraId="4131DE08" w14:textId="77777777" w:rsidR="00000000" w:rsidRDefault="00000000">
      <w:pPr>
        <w:pStyle w:val="21"/>
        <w:spacing w:before="0" w:beforeAutospacing="0" w:after="0" w:line="560" w:lineRule="exact"/>
        <w:ind w:leftChars="0" w:left="0" w:firstLineChars="200" w:firstLine="560"/>
        <w:rPr>
          <w:rFonts w:ascii="仿宋_GB2312" w:eastAsia="仿宋_GB2312" w:hAnsi="仿宋_GB2312" w:cs="仿宋_GB2312" w:hint="eastAsia"/>
          <w:sz w:val="28"/>
          <w:szCs w:val="28"/>
        </w:rPr>
      </w:pPr>
    </w:p>
    <w:p w14:paraId="311FAD6D" w14:textId="77777777" w:rsidR="00000000" w:rsidRDefault="00000000">
      <w:pPr>
        <w:pStyle w:val="21"/>
        <w:spacing w:before="0" w:beforeAutospacing="0" w:after="0" w:line="560" w:lineRule="exact"/>
        <w:ind w:leftChars="0" w:left="0" w:firstLineChars="200" w:firstLine="560"/>
        <w:rPr>
          <w:rFonts w:ascii="仿宋_GB2312" w:eastAsia="仿宋_GB2312" w:hAnsi="仿宋_GB2312" w:cs="仿宋_GB2312" w:hint="eastAsia"/>
          <w:sz w:val="28"/>
          <w:szCs w:val="28"/>
        </w:rPr>
      </w:pPr>
    </w:p>
    <w:p w14:paraId="274D043E" w14:textId="77777777" w:rsidR="00000000" w:rsidRDefault="00000000">
      <w:pPr>
        <w:pStyle w:val="21"/>
        <w:spacing w:before="0" w:beforeAutospacing="0" w:after="0" w:line="560" w:lineRule="exact"/>
        <w:ind w:leftChars="0" w:left="0" w:firstLineChars="200" w:firstLine="560"/>
        <w:rPr>
          <w:rFonts w:ascii="仿宋_GB2312" w:eastAsia="仿宋_GB2312" w:hAnsi="仿宋_GB2312" w:cs="仿宋_GB2312" w:hint="eastAsia"/>
          <w:sz w:val="28"/>
          <w:szCs w:val="28"/>
        </w:rPr>
      </w:pPr>
    </w:p>
    <w:p w14:paraId="50A8899A" w14:textId="77777777" w:rsidR="00000000" w:rsidRDefault="00000000">
      <w:pPr>
        <w:pStyle w:val="21"/>
        <w:spacing w:before="0" w:beforeAutospacing="0" w:after="0" w:line="560" w:lineRule="exact"/>
        <w:ind w:leftChars="0" w:left="0" w:firstLineChars="200" w:firstLine="560"/>
        <w:rPr>
          <w:rFonts w:ascii="仿宋_GB2312" w:eastAsia="仿宋_GB2312" w:hAnsi="仿宋_GB2312" w:cs="仿宋_GB2312" w:hint="eastAsia"/>
          <w:sz w:val="28"/>
          <w:szCs w:val="28"/>
        </w:rPr>
      </w:pPr>
    </w:p>
    <w:p w14:paraId="6CB3B2EF" w14:textId="77777777" w:rsidR="00000000" w:rsidRDefault="00000000">
      <w:pPr>
        <w:pStyle w:val="21"/>
        <w:spacing w:before="0" w:beforeAutospacing="0" w:after="0" w:line="560" w:lineRule="exact"/>
        <w:ind w:leftChars="0" w:left="0"/>
        <w:rPr>
          <w:rFonts w:ascii="仿宋_GB2312" w:eastAsia="仿宋_GB2312" w:hAnsi="仿宋_GB2312" w:cs="仿宋_GB2312" w:hint="eastAsia"/>
          <w:sz w:val="28"/>
          <w:szCs w:val="28"/>
        </w:rPr>
      </w:pPr>
    </w:p>
    <w:p w14:paraId="44E45A6F" w14:textId="77777777" w:rsidR="00000000" w:rsidRDefault="00000000">
      <w:pPr>
        <w:pStyle w:val="21"/>
        <w:spacing w:before="0" w:beforeAutospacing="0" w:after="0" w:line="560" w:lineRule="exact"/>
        <w:ind w:leftChars="0" w:left="0"/>
        <w:rPr>
          <w:rFonts w:ascii="仿宋_GB2312" w:eastAsia="仿宋_GB2312" w:hAnsi="仿宋_GB2312" w:cs="仿宋_GB2312" w:hint="eastAsia"/>
          <w:sz w:val="28"/>
          <w:szCs w:val="28"/>
        </w:rPr>
      </w:pPr>
    </w:p>
    <w:p w14:paraId="076E257A" w14:textId="77777777" w:rsidR="00000000" w:rsidRDefault="00000000">
      <w:pPr>
        <w:pStyle w:val="21"/>
        <w:spacing w:before="0" w:beforeAutospacing="0" w:after="0" w:line="560" w:lineRule="exact"/>
        <w:ind w:leftChars="0" w:left="0"/>
        <w:rPr>
          <w:rFonts w:ascii="仿宋_GB2312" w:eastAsia="仿宋_GB2312" w:hAnsi="仿宋_GB2312" w:cs="仿宋_GB2312" w:hint="eastAsia"/>
          <w:sz w:val="28"/>
          <w:szCs w:val="28"/>
        </w:rPr>
      </w:pPr>
    </w:p>
    <w:p w14:paraId="27A061EF" w14:textId="77777777" w:rsidR="00000000" w:rsidRDefault="00000000">
      <w:pPr>
        <w:pStyle w:val="21"/>
        <w:spacing w:before="0" w:beforeAutospacing="0" w:after="0" w:line="560" w:lineRule="exact"/>
        <w:ind w:leftChars="0" w:left="0"/>
        <w:rPr>
          <w:rFonts w:ascii="仿宋_GB2312" w:eastAsia="仿宋_GB2312" w:hAnsi="仿宋_GB2312" w:cs="仿宋_GB2312" w:hint="eastAsia"/>
          <w:sz w:val="28"/>
          <w:szCs w:val="28"/>
        </w:rPr>
      </w:pPr>
    </w:p>
    <w:p w14:paraId="4ED9D288" w14:textId="77777777" w:rsidR="00000000" w:rsidRDefault="00000000">
      <w:pPr>
        <w:pStyle w:val="21"/>
        <w:spacing w:before="0" w:beforeAutospacing="0" w:after="0" w:line="560" w:lineRule="exact"/>
        <w:ind w:leftChars="0" w:left="0"/>
        <w:rPr>
          <w:rFonts w:ascii="仿宋_GB2312" w:eastAsia="仿宋_GB2312" w:hAnsi="仿宋_GB2312" w:cs="仿宋_GB2312" w:hint="eastAsia"/>
          <w:sz w:val="28"/>
          <w:szCs w:val="28"/>
        </w:rPr>
      </w:pPr>
    </w:p>
    <w:p w14:paraId="156E9AE7" w14:textId="21D96E10" w:rsidR="00000000" w:rsidRDefault="00BF27D4">
      <w:pPr>
        <w:pStyle w:val="21"/>
        <w:spacing w:before="0" w:beforeAutospacing="0" w:after="0" w:line="560" w:lineRule="exact"/>
        <w:ind w:leftChars="0" w:left="0"/>
        <w:rPr>
          <w:rFonts w:ascii="仿宋_GB2312" w:eastAsia="仿宋_GB2312" w:hAnsi="仿宋_GB2312" w:cs="仿宋_GB2312" w:hint="eastAsia"/>
          <w:sz w:val="28"/>
          <w:szCs w:val="28"/>
        </w:rPr>
      </w:pPr>
      <w:r>
        <w:rPr>
          <w:rFonts w:ascii="仿宋" w:eastAsia="仿宋" w:hAnsi="仿宋" w:cs="仿宋"/>
          <w:noProof/>
          <w:sz w:val="28"/>
          <w:szCs w:val="28"/>
        </w:rPr>
        <w:lastRenderedPageBreak/>
        <mc:AlternateContent>
          <mc:Choice Requires="wps">
            <w:drawing>
              <wp:anchor distT="0" distB="0" distL="114300" distR="114300" simplePos="0" relativeHeight="251660288" behindDoc="0" locked="0" layoutInCell="1" allowOverlap="1" wp14:anchorId="4E498599" wp14:editId="61EB7AF8">
                <wp:simplePos x="0" y="0"/>
                <wp:positionH relativeFrom="column">
                  <wp:posOffset>19050</wp:posOffset>
                </wp:positionH>
                <wp:positionV relativeFrom="paragraph">
                  <wp:posOffset>4445</wp:posOffset>
                </wp:positionV>
                <wp:extent cx="5261610" cy="2510155"/>
                <wp:effectExtent l="0" t="0" r="0" b="4445"/>
                <wp:wrapNone/>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1610" cy="25101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E571547" w14:textId="77777777" w:rsidR="00000000" w:rsidRDefault="00000000">
                            <w:pPr>
                              <w:spacing w:line="600" w:lineRule="exact"/>
                              <w:ind w:firstLineChars="200" w:firstLine="560"/>
                              <w:rPr>
                                <w:rFonts w:ascii="仿宋_GB2312" w:eastAsia="仿宋_GB2312" w:hAnsi="仿宋_GB2312" w:cs="仿宋_GB2312" w:hint="eastAsia"/>
                                <w:sz w:val="24"/>
                              </w:rPr>
                            </w:pPr>
                            <w:r>
                              <w:rPr>
                                <w:rFonts w:ascii="楷体_GB2312" w:eastAsia="楷体_GB2312" w:hAnsi="楷体_GB2312" w:cs="楷体_GB2312"/>
                                <w:color w:val="000000"/>
                                <w:kern w:val="0"/>
                                <w:sz w:val="28"/>
                                <w:szCs w:val="28"/>
                                <w:lang w:bidi="ar"/>
                              </w:rPr>
                              <w:t>商贸物流。</w:t>
                            </w:r>
                            <w:r>
                              <w:rPr>
                                <w:rFonts w:ascii="仿宋_GB2312" w:eastAsia="仿宋_GB2312" w:hAnsi="仿宋_GB2312" w:cs="仿宋_GB2312"/>
                                <w:color w:val="000000"/>
                                <w:kern w:val="0"/>
                                <w:sz w:val="28"/>
                                <w:szCs w:val="28"/>
                                <w:lang w:bidi="ar"/>
                              </w:rPr>
                              <w:t>韵达安徽（东至）快递园区、安徽蓝云供应链物流园、小河镇现代物流园、张溪镇电商物流产业园等商贸物流园区；赛王智能仓储物流中心等商贸物流配送中心</w:t>
                            </w:r>
                            <w:r>
                              <w:rPr>
                                <w:rFonts w:ascii="仿宋_GB2312" w:eastAsia="仿宋_GB2312" w:hAnsi="仿宋_GB2312" w:cs="仿宋_GB2312" w:hint="eastAsia"/>
                                <w:color w:val="000000"/>
                                <w:kern w:val="0"/>
                                <w:sz w:val="28"/>
                                <w:szCs w:val="28"/>
                                <w:lang w:bidi="ar"/>
                              </w:rPr>
                              <w:t>；</w:t>
                            </w:r>
                            <w:r>
                              <w:rPr>
                                <w:rFonts w:ascii="仿宋_GB2312" w:eastAsia="仿宋_GB2312" w:hAnsi="仿宋_GB2312" w:cs="仿宋_GB2312"/>
                                <w:color w:val="000000"/>
                                <w:kern w:val="0"/>
                                <w:sz w:val="28"/>
                                <w:szCs w:val="28"/>
                                <w:lang w:bidi="ar"/>
                              </w:rPr>
                              <w:t>东至农产品一级批发市场冷链配送中心、青阳冷链物流配送中心等冷链物流等。</w:t>
                            </w:r>
                          </w:p>
                          <w:p w14:paraId="0DD817D1" w14:textId="77777777" w:rsidR="00000000" w:rsidRDefault="00000000">
                            <w:pPr>
                              <w:spacing w:line="600" w:lineRule="exact"/>
                              <w:ind w:firstLineChars="200" w:firstLine="560"/>
                              <w:rPr>
                                <w:sz w:val="24"/>
                              </w:rPr>
                            </w:pPr>
                            <w:r>
                              <w:rPr>
                                <w:rFonts w:ascii="楷体_GB2312" w:eastAsia="楷体_GB2312" w:hAnsi="楷体_GB2312" w:cs="楷体_GB2312"/>
                                <w:color w:val="000000"/>
                                <w:kern w:val="0"/>
                                <w:sz w:val="28"/>
                                <w:szCs w:val="28"/>
                                <w:lang w:bidi="ar"/>
                              </w:rPr>
                              <w:t>电子商务。</w:t>
                            </w:r>
                            <w:r>
                              <w:rPr>
                                <w:rFonts w:ascii="仿宋_GB2312" w:eastAsia="仿宋_GB2312" w:hAnsi="楷体_GB2312" w:cs="楷体_GB2312" w:hint="eastAsia"/>
                                <w:color w:val="000000"/>
                                <w:kern w:val="0"/>
                                <w:sz w:val="28"/>
                                <w:szCs w:val="28"/>
                                <w:lang w:bidi="ar"/>
                              </w:rPr>
                              <w:t>皖江</w:t>
                            </w:r>
                            <w:r>
                              <w:rPr>
                                <w:rFonts w:ascii="仿宋_GB2312" w:eastAsia="仿宋_GB2312" w:hAnsi="仿宋_GB2312" w:cs="仿宋_GB2312"/>
                                <w:color w:val="000000"/>
                                <w:kern w:val="0"/>
                                <w:sz w:val="28"/>
                                <w:szCs w:val="28"/>
                                <w:lang w:bidi="ar"/>
                              </w:rPr>
                              <w:t>江南</w:t>
                            </w:r>
                            <w:r>
                              <w:rPr>
                                <w:rFonts w:ascii="仿宋_GB2312" w:eastAsia="仿宋_GB2312" w:hAnsi="仿宋_GB2312" w:cs="仿宋_GB2312" w:hint="eastAsia"/>
                                <w:color w:val="000000"/>
                                <w:kern w:val="0"/>
                                <w:sz w:val="28"/>
                                <w:szCs w:val="28"/>
                                <w:lang w:bidi="ar"/>
                              </w:rPr>
                              <w:t>数字</w:t>
                            </w:r>
                            <w:r>
                              <w:rPr>
                                <w:rFonts w:ascii="仿宋_GB2312" w:eastAsia="仿宋_GB2312" w:hAnsi="仿宋_GB2312" w:cs="仿宋_GB2312"/>
                                <w:color w:val="000000"/>
                                <w:kern w:val="0"/>
                                <w:sz w:val="28"/>
                                <w:szCs w:val="28"/>
                                <w:lang w:bidi="ar"/>
                              </w:rPr>
                              <w:t>产业园、东至龙工场跨境电商产业园、青阳电子商务创业园、张溪镇青年电商返乡创业园等电商产业园。</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4E498599" id="文本框 8" o:spid="_x0000_s1027" type="#_x0000_t202" style="position:absolute;left:0;text-align:left;margin-left:1.5pt;margin-top:.35pt;width:414.3pt;height:19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">
                <v:path arrowok="t"/>
                <v:textbox>
                  <w:txbxContent>
                    <w:p w14:paraId="1E571547" w14:textId="77777777" w:rsidR="00000000" w:rsidRDefault="00000000">
                      <w:pPr>
                        <w:spacing w:line="600" w:lineRule="exact"/>
                        <w:ind w:firstLineChars="200" w:firstLine="560"/>
                        <w:rPr>
                          <w:rFonts w:ascii="仿宋_GB2312" w:eastAsia="仿宋_GB2312" w:hAnsi="仿宋_GB2312" w:cs="仿宋_GB2312" w:hint="eastAsia"/>
                          <w:sz w:val="24"/>
                        </w:rPr>
                      </w:pPr>
                      <w:r>
                        <w:rPr>
                          <w:rFonts w:ascii="楷体_GB2312" w:eastAsia="楷体_GB2312" w:hAnsi="楷体_GB2312" w:cs="楷体_GB2312"/>
                          <w:color w:val="000000"/>
                          <w:kern w:val="0"/>
                          <w:sz w:val="28"/>
                          <w:szCs w:val="28"/>
                          <w:lang w:bidi="ar"/>
                        </w:rPr>
                        <w:t>商贸物流。</w:t>
                      </w:r>
                      <w:r>
                        <w:rPr>
                          <w:rFonts w:ascii="仿宋_GB2312" w:eastAsia="仿宋_GB2312" w:hAnsi="仿宋_GB2312" w:cs="仿宋_GB2312"/>
                          <w:color w:val="000000"/>
                          <w:kern w:val="0"/>
                          <w:sz w:val="28"/>
                          <w:szCs w:val="28"/>
                          <w:lang w:bidi="ar"/>
                        </w:rPr>
                        <w:t>韵达安徽（东至）快递园区、安徽蓝云供应链物流园、小河镇现代物流园、张溪镇电商物流产业园等商贸物流园区；赛王智能仓储物流中心等商贸物流配送中心</w:t>
                      </w:r>
                      <w:r>
                        <w:rPr>
                          <w:rFonts w:ascii="仿宋_GB2312" w:eastAsia="仿宋_GB2312" w:hAnsi="仿宋_GB2312" w:cs="仿宋_GB2312" w:hint="eastAsia"/>
                          <w:color w:val="000000"/>
                          <w:kern w:val="0"/>
                          <w:sz w:val="28"/>
                          <w:szCs w:val="28"/>
                          <w:lang w:bidi="ar"/>
                        </w:rPr>
                        <w:t>；</w:t>
                      </w:r>
                      <w:r>
                        <w:rPr>
                          <w:rFonts w:ascii="仿宋_GB2312" w:eastAsia="仿宋_GB2312" w:hAnsi="仿宋_GB2312" w:cs="仿宋_GB2312"/>
                          <w:color w:val="000000"/>
                          <w:kern w:val="0"/>
                          <w:sz w:val="28"/>
                          <w:szCs w:val="28"/>
                          <w:lang w:bidi="ar"/>
                        </w:rPr>
                        <w:t>东至农产品一级批发市场冷链配送中心、青阳冷链物流配送中心等冷链物流等。</w:t>
                      </w:r>
                    </w:p>
                    <w:p w14:paraId="0DD817D1" w14:textId="77777777" w:rsidR="00000000" w:rsidRDefault="00000000">
                      <w:pPr>
                        <w:spacing w:line="600" w:lineRule="exact"/>
                        <w:ind w:firstLineChars="200" w:firstLine="560"/>
                        <w:rPr>
                          <w:sz w:val="24"/>
                        </w:rPr>
                      </w:pPr>
                      <w:r>
                        <w:rPr>
                          <w:rFonts w:ascii="楷体_GB2312" w:eastAsia="楷体_GB2312" w:hAnsi="楷体_GB2312" w:cs="楷体_GB2312"/>
                          <w:color w:val="000000"/>
                          <w:kern w:val="0"/>
                          <w:sz w:val="28"/>
                          <w:szCs w:val="28"/>
                          <w:lang w:bidi="ar"/>
                        </w:rPr>
                        <w:t>电子商务。</w:t>
                      </w:r>
                      <w:r>
                        <w:rPr>
                          <w:rFonts w:ascii="仿宋_GB2312" w:eastAsia="仿宋_GB2312" w:hAnsi="楷体_GB2312" w:cs="楷体_GB2312" w:hint="eastAsia"/>
                          <w:color w:val="000000"/>
                          <w:kern w:val="0"/>
                          <w:sz w:val="28"/>
                          <w:szCs w:val="28"/>
                          <w:lang w:bidi="ar"/>
                        </w:rPr>
                        <w:t>皖江</w:t>
                      </w:r>
                      <w:r>
                        <w:rPr>
                          <w:rFonts w:ascii="仿宋_GB2312" w:eastAsia="仿宋_GB2312" w:hAnsi="仿宋_GB2312" w:cs="仿宋_GB2312"/>
                          <w:color w:val="000000"/>
                          <w:kern w:val="0"/>
                          <w:sz w:val="28"/>
                          <w:szCs w:val="28"/>
                          <w:lang w:bidi="ar"/>
                        </w:rPr>
                        <w:t>江南</w:t>
                      </w:r>
                      <w:r>
                        <w:rPr>
                          <w:rFonts w:ascii="仿宋_GB2312" w:eastAsia="仿宋_GB2312" w:hAnsi="仿宋_GB2312" w:cs="仿宋_GB2312" w:hint="eastAsia"/>
                          <w:color w:val="000000"/>
                          <w:kern w:val="0"/>
                          <w:sz w:val="28"/>
                          <w:szCs w:val="28"/>
                          <w:lang w:bidi="ar"/>
                        </w:rPr>
                        <w:t>数字</w:t>
                      </w:r>
                      <w:r>
                        <w:rPr>
                          <w:rFonts w:ascii="仿宋_GB2312" w:eastAsia="仿宋_GB2312" w:hAnsi="仿宋_GB2312" w:cs="仿宋_GB2312"/>
                          <w:color w:val="000000"/>
                          <w:kern w:val="0"/>
                          <w:sz w:val="28"/>
                          <w:szCs w:val="28"/>
                          <w:lang w:bidi="ar"/>
                        </w:rPr>
                        <w:t>产业园、东至龙工场跨境电商产业园、青阳电子商务创业园、张溪镇青年电商返乡创业园等电商产业园。</w:t>
                      </w:r>
                    </w:p>
                  </w:txbxContent>
                </v:textbox>
              </v:shape>
            </w:pict>
          </mc:Fallback>
        </mc:AlternateContent>
      </w:r>
    </w:p>
    <w:p w14:paraId="4F394E2F" w14:textId="77777777" w:rsidR="00000000" w:rsidRDefault="00000000">
      <w:pPr>
        <w:pStyle w:val="21"/>
        <w:spacing w:before="0" w:beforeAutospacing="0" w:after="0" w:line="560" w:lineRule="exact"/>
        <w:ind w:leftChars="0" w:left="0"/>
        <w:rPr>
          <w:rFonts w:ascii="仿宋_GB2312" w:eastAsia="仿宋_GB2312" w:hAnsi="仿宋_GB2312" w:cs="仿宋_GB2312" w:hint="eastAsia"/>
          <w:sz w:val="28"/>
          <w:szCs w:val="28"/>
        </w:rPr>
      </w:pPr>
    </w:p>
    <w:p w14:paraId="647938BD" w14:textId="77777777" w:rsidR="00000000" w:rsidRDefault="00000000">
      <w:pPr>
        <w:pStyle w:val="21"/>
        <w:spacing w:before="0" w:beforeAutospacing="0" w:after="0" w:line="560" w:lineRule="exact"/>
        <w:ind w:leftChars="0" w:left="0"/>
        <w:rPr>
          <w:rFonts w:ascii="仿宋_GB2312" w:eastAsia="仿宋_GB2312" w:hAnsi="仿宋_GB2312" w:cs="仿宋_GB2312" w:hint="eastAsia"/>
          <w:sz w:val="28"/>
          <w:szCs w:val="28"/>
        </w:rPr>
      </w:pPr>
    </w:p>
    <w:p w14:paraId="1982986F" w14:textId="77777777" w:rsidR="00000000" w:rsidRDefault="00000000">
      <w:pPr>
        <w:pStyle w:val="21"/>
        <w:spacing w:before="0" w:beforeAutospacing="0" w:after="0" w:line="560" w:lineRule="exact"/>
        <w:ind w:leftChars="0" w:left="0"/>
        <w:rPr>
          <w:rFonts w:ascii="仿宋_GB2312" w:eastAsia="仿宋_GB2312" w:hAnsi="仿宋_GB2312" w:cs="仿宋_GB2312" w:hint="eastAsia"/>
          <w:sz w:val="28"/>
          <w:szCs w:val="28"/>
        </w:rPr>
      </w:pPr>
    </w:p>
    <w:p w14:paraId="421E91C5" w14:textId="77777777" w:rsidR="00000000" w:rsidRDefault="00000000">
      <w:pPr>
        <w:pStyle w:val="21"/>
        <w:spacing w:before="0" w:beforeAutospacing="0" w:after="0" w:line="560" w:lineRule="exact"/>
        <w:ind w:leftChars="0" w:left="0"/>
        <w:rPr>
          <w:rFonts w:ascii="仿宋_GB2312" w:eastAsia="仿宋_GB2312" w:hAnsi="仿宋_GB2312" w:cs="仿宋_GB2312" w:hint="eastAsia"/>
          <w:sz w:val="28"/>
          <w:szCs w:val="28"/>
        </w:rPr>
      </w:pPr>
    </w:p>
    <w:p w14:paraId="29CB1C4B" w14:textId="77777777" w:rsidR="00000000" w:rsidRDefault="00000000">
      <w:pPr>
        <w:pStyle w:val="21"/>
        <w:spacing w:before="0" w:beforeAutospacing="0" w:after="0" w:line="560" w:lineRule="exact"/>
        <w:ind w:leftChars="0" w:left="0"/>
        <w:rPr>
          <w:rFonts w:ascii="仿宋_GB2312" w:eastAsia="仿宋_GB2312" w:hAnsi="仿宋_GB2312" w:cs="仿宋_GB2312" w:hint="eastAsia"/>
          <w:sz w:val="28"/>
          <w:szCs w:val="28"/>
        </w:rPr>
      </w:pPr>
    </w:p>
    <w:p w14:paraId="70092809" w14:textId="77777777" w:rsidR="00000000" w:rsidRDefault="00000000">
      <w:pPr>
        <w:pStyle w:val="2"/>
        <w:spacing w:beforeLines="50" w:before="156" w:afterLines="50" w:after="156" w:line="600" w:lineRule="exact"/>
        <w:rPr>
          <w:rFonts w:ascii="黑体" w:eastAsia="黑体" w:hAnsi="宋体" w:cs="黑体"/>
          <w:b w:val="0"/>
          <w:bCs w:val="0"/>
          <w:color w:val="000000"/>
          <w:sz w:val="31"/>
          <w:szCs w:val="31"/>
          <w:lang w:bidi="ar"/>
        </w:rPr>
      </w:pPr>
      <w:bookmarkStart w:id="101" w:name="_Toc15111"/>
      <w:bookmarkStart w:id="102" w:name="_Toc4731"/>
      <w:bookmarkStart w:id="103" w:name="_Toc2048"/>
    </w:p>
    <w:p w14:paraId="2A51C35A" w14:textId="77777777" w:rsidR="00000000" w:rsidRDefault="00000000">
      <w:pPr>
        <w:pStyle w:val="2"/>
        <w:spacing w:beforeLines="50" w:before="156" w:afterLines="50" w:after="156" w:line="600" w:lineRule="exact"/>
        <w:ind w:firstLineChars="200" w:firstLine="620"/>
        <w:rPr>
          <w:rFonts w:ascii="黑体" w:eastAsia="黑体" w:hAnsi="黑体" w:cs="黑体" w:hint="eastAsia"/>
        </w:rPr>
      </w:pPr>
      <w:r>
        <w:rPr>
          <w:rFonts w:ascii="黑体" w:eastAsia="黑体" w:hAnsi="宋体" w:cs="黑体"/>
          <w:b w:val="0"/>
          <w:bCs w:val="0"/>
          <w:color w:val="000000"/>
          <w:sz w:val="31"/>
          <w:szCs w:val="31"/>
          <w:lang w:bidi="ar"/>
        </w:rPr>
        <w:t>第七章</w:t>
      </w:r>
      <w:r>
        <w:rPr>
          <w:rFonts w:ascii="黑体" w:eastAsia="黑体" w:hAnsi="宋体" w:cs="黑体" w:hint="eastAsia"/>
          <w:b w:val="0"/>
          <w:bCs w:val="0"/>
          <w:color w:val="000000"/>
          <w:sz w:val="31"/>
          <w:szCs w:val="31"/>
          <w:lang w:bidi="ar"/>
        </w:rPr>
        <w:t xml:space="preserve"> </w:t>
      </w:r>
      <w:r>
        <w:rPr>
          <w:rFonts w:ascii="黑体" w:eastAsia="黑体" w:hAnsi="宋体" w:cs="黑体"/>
          <w:b w:val="0"/>
          <w:bCs w:val="0"/>
          <w:color w:val="000000"/>
          <w:sz w:val="31"/>
          <w:szCs w:val="31"/>
          <w:lang w:bidi="ar"/>
        </w:rPr>
        <w:t>打造外贸新优势</w:t>
      </w:r>
      <w:bookmarkEnd w:id="84"/>
      <w:bookmarkEnd w:id="101"/>
      <w:bookmarkEnd w:id="102"/>
      <w:bookmarkEnd w:id="103"/>
    </w:p>
    <w:p w14:paraId="1DC024B2"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104" w:name="_Toc5346"/>
      <w:bookmarkStart w:id="105" w:name="_Toc20508"/>
      <w:bookmarkStart w:id="106" w:name="_Toc12925"/>
      <w:bookmarkStart w:id="107" w:name="_Toc22230"/>
      <w:r>
        <w:rPr>
          <w:rFonts w:ascii="楷体_GB2312" w:eastAsia="楷体_GB2312" w:hAnsi="楷体_GB2312" w:cs="楷体_GB2312"/>
          <w:b/>
          <w:bCs/>
          <w:color w:val="000000"/>
          <w:kern w:val="0"/>
          <w:sz w:val="31"/>
          <w:szCs w:val="31"/>
          <w:lang w:bidi="ar"/>
        </w:rPr>
        <w:t>第一节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实施外贸四大工程</w:t>
      </w:r>
      <w:bookmarkEnd w:id="104"/>
      <w:bookmarkEnd w:id="105"/>
      <w:bookmarkEnd w:id="106"/>
      <w:bookmarkEnd w:id="107"/>
    </w:p>
    <w:p w14:paraId="6F4C81B3" w14:textId="77777777" w:rsidR="00000000" w:rsidRDefault="00000000">
      <w:pPr>
        <w:spacing w:line="56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实施出口市场开拓工程。</w:t>
      </w:r>
      <w:r>
        <w:rPr>
          <w:rFonts w:ascii="仿宋_GB2312" w:eastAsia="仿宋_GB2312" w:hAnsi="仿宋_GB2312" w:cs="仿宋_GB2312"/>
          <w:color w:val="000000"/>
          <w:kern w:val="0"/>
          <w:sz w:val="31"/>
          <w:szCs w:val="31"/>
          <w:lang w:bidi="ar"/>
        </w:rPr>
        <w:t>在深耕欧美等传统优势市场的基础上，重点开拓“一带一路”沿线国家市场，鼓励企业加大与RCEP等自贸协定国家或地区的贸易合作。充分利用广交会、华交会、进博会等重大展会平台，精心组织我市企业参展，拓展企业外销渠道。发布线上展会目录，引导企业主动适应线上展会新模式，运用5G、虚拟现实等现代信息技术提高参展实效，降低市场开拓成本。鼓励企业以合作、自建等方式，推进国际营销体系建设，提升企业国际市场开拓能力和竞争力。充分利用我国签署的自贸协定，帮助指导企业利用关税减免优惠政策和通关便利化措施，宣传推广优惠原产地政策、ATA单证册等商事认证业务，扩大对自贸协定市场出口。</w:t>
      </w:r>
    </w:p>
    <w:p w14:paraId="6518A357" w14:textId="77777777" w:rsidR="00000000" w:rsidRDefault="00000000">
      <w:pPr>
        <w:spacing w:line="56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实施出口品牌培育工程。</w:t>
      </w:r>
      <w:r>
        <w:rPr>
          <w:rFonts w:ascii="仿宋_GB2312" w:eastAsia="仿宋_GB2312" w:hAnsi="仿宋_GB2312" w:cs="仿宋_GB2312"/>
          <w:color w:val="000000"/>
          <w:kern w:val="0"/>
          <w:sz w:val="31"/>
          <w:szCs w:val="31"/>
          <w:lang w:bidi="ar"/>
        </w:rPr>
        <w:t>深入实施品牌战略，建立健全外贸自主品牌建设培育机制，完善品牌促进、保护、推介的政策措施</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推进建立品牌推广中心，大力培育区域性、行业性品牌，</w:t>
      </w:r>
      <w:r>
        <w:rPr>
          <w:rFonts w:ascii="仿宋_GB2312" w:eastAsia="仿宋_GB2312" w:hAnsi="仿宋_GB2312" w:cs="仿宋_GB2312"/>
          <w:color w:val="000000"/>
          <w:kern w:val="0"/>
          <w:sz w:val="31"/>
          <w:szCs w:val="31"/>
          <w:lang w:bidi="ar"/>
        </w:rPr>
        <w:lastRenderedPageBreak/>
        <w:t>提升以技术、品牌和服务为核心的国际市场竞争力。强化国家级和省级外贸转型升级基地建设，重点支持“佳山”、“龙溪”等现有出口品牌加大品牌营销推广力度，打造</w:t>
      </w:r>
      <w:r>
        <w:rPr>
          <w:rFonts w:ascii="仿宋_GB2312" w:eastAsia="仿宋_GB2312" w:hAnsi="仿宋_GB2312" w:cs="仿宋_GB2312" w:hint="eastAsia"/>
          <w:color w:val="000000"/>
          <w:kern w:val="0"/>
          <w:sz w:val="31"/>
          <w:szCs w:val="31"/>
          <w:lang w:bidi="ar"/>
        </w:rPr>
        <w:t>知名品</w:t>
      </w:r>
      <w:r>
        <w:rPr>
          <w:rFonts w:ascii="仿宋_GB2312" w:eastAsia="仿宋_GB2312" w:hAnsi="仿宋_GB2312" w:cs="仿宋_GB2312"/>
          <w:color w:val="000000"/>
          <w:kern w:val="0"/>
          <w:sz w:val="31"/>
          <w:szCs w:val="31"/>
          <w:lang w:bidi="ar"/>
        </w:rPr>
        <w:t>牌产品，扩大特色产品出口规模。鼓励和支持企业按照国际标准组织生产、获取国际认证和参与国际标准制定，鼓励引导并支持企业加强商标注册、质量管理体系认证、售后服务体系建设、专利申请和技术认证等基础性工作，积极开展国家地理标志认证，提高品牌国际市场知名度。</w:t>
      </w:r>
    </w:p>
    <w:p w14:paraId="7D3F2F6C" w14:textId="77777777" w:rsidR="00000000" w:rsidRDefault="00000000">
      <w:pPr>
        <w:spacing w:line="56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实施外贸主体壮大工程。</w:t>
      </w:r>
      <w:r>
        <w:rPr>
          <w:rFonts w:ascii="仿宋_GB2312" w:eastAsia="仿宋_GB2312" w:hAnsi="仿宋_GB2312" w:cs="仿宋_GB2312"/>
          <w:color w:val="000000"/>
          <w:kern w:val="0"/>
          <w:sz w:val="31"/>
          <w:szCs w:val="31"/>
          <w:lang w:bidi="ar"/>
        </w:rPr>
        <w:t>精准施策保护市场主体，形成龙头企业引领支撑，骨干企业多点带动，骨干企业遍地开花发展局面。加强龙头企业培育引进，围绕开发区主导产业的龙头企业购销市场情况分析研判，推动我市电子信息、新材料、纺织面料等重点产业龙头企业</w:t>
      </w:r>
      <w:r>
        <w:rPr>
          <w:rFonts w:ascii="仿宋_GB2312" w:eastAsia="仿宋_GB2312" w:hAnsi="仿宋_GB2312" w:cs="仿宋_GB2312" w:hint="eastAsia"/>
          <w:color w:val="000000"/>
          <w:kern w:val="0"/>
          <w:sz w:val="31"/>
          <w:szCs w:val="31"/>
          <w:lang w:bidi="ar"/>
        </w:rPr>
        <w:t>开拓</w:t>
      </w:r>
      <w:r>
        <w:rPr>
          <w:rFonts w:ascii="仿宋_GB2312" w:eastAsia="仿宋_GB2312" w:hAnsi="仿宋_GB2312" w:cs="仿宋_GB2312"/>
          <w:color w:val="000000"/>
          <w:kern w:val="0"/>
          <w:sz w:val="31"/>
          <w:szCs w:val="31"/>
          <w:lang w:bidi="ar"/>
        </w:rPr>
        <w:t>国际市场。支持骨干企业成长，对超五百万美元企业落实包保服务责任制，实行“一企一策”精准服务，支持开展出口产品国际认证、海外营销体系建设，加快形成品牌、质量等竞争优势，增强国际竞争力。扎实推进外贸孵化培育工作，开展大走访、大调研、大起底，举办外贸政策暨业务培训班，鼓励参加境内外展会，支持用好出口信用保险政策工具，提升小微企业发展能力和信心。落实《出口转内销工作方案》，力保外贸企业可持续发展。</w:t>
      </w:r>
    </w:p>
    <w:p w14:paraId="7C0B34DF" w14:textId="77777777" w:rsidR="00000000" w:rsidRDefault="00000000">
      <w:pPr>
        <w:spacing w:line="560" w:lineRule="exact"/>
        <w:ind w:firstLineChars="200" w:firstLine="620"/>
        <w:rPr>
          <w:rFonts w:hint="eastAsia"/>
        </w:rPr>
      </w:pPr>
      <w:r>
        <w:rPr>
          <w:rFonts w:ascii="楷体_GB2312" w:eastAsia="楷体_GB2312" w:hAnsi="楷体_GB2312" w:cs="楷体_GB2312"/>
          <w:color w:val="000000"/>
          <w:kern w:val="0"/>
          <w:sz w:val="31"/>
          <w:szCs w:val="31"/>
          <w:lang w:bidi="ar"/>
        </w:rPr>
        <w:t>实施商品质量提升工程。</w:t>
      </w:r>
      <w:r>
        <w:rPr>
          <w:rFonts w:ascii="仿宋_GB2312" w:eastAsia="仿宋_GB2312" w:hAnsi="仿宋_GB2312" w:cs="仿宋_GB2312"/>
          <w:color w:val="000000"/>
          <w:kern w:val="0"/>
          <w:sz w:val="31"/>
          <w:szCs w:val="31"/>
          <w:lang w:bidi="ar"/>
        </w:rPr>
        <w:t>引导企业加强质量管理，支持企业根据国际市场需求开展国际产品认证，不断提高出口产品质量。全力</w:t>
      </w:r>
      <w:r>
        <w:rPr>
          <w:rFonts w:ascii="仿宋_GB2312" w:eastAsia="仿宋_GB2312" w:hAnsi="仿宋_GB2312" w:cs="仿宋_GB2312" w:hint="eastAsia"/>
          <w:color w:val="000000"/>
          <w:kern w:val="0"/>
          <w:sz w:val="31"/>
          <w:szCs w:val="31"/>
          <w:lang w:bidi="ar"/>
        </w:rPr>
        <w:t>支持重点企业</w:t>
      </w:r>
      <w:r>
        <w:rPr>
          <w:rFonts w:ascii="仿宋_GB2312" w:eastAsia="仿宋_GB2312" w:hAnsi="仿宋_GB2312" w:cs="仿宋_GB2312"/>
          <w:color w:val="000000"/>
          <w:kern w:val="0"/>
          <w:sz w:val="31"/>
          <w:szCs w:val="31"/>
          <w:lang w:bidi="ar"/>
        </w:rPr>
        <w:t>研发、引进技术和设备，重点支持这些行业的企业开拓国际市场。提升电子信息、新材料等新兴产业</w:t>
      </w:r>
      <w:r>
        <w:rPr>
          <w:rFonts w:ascii="仿宋_GB2312" w:eastAsia="仿宋_GB2312" w:hAnsi="仿宋_GB2312" w:cs="仿宋_GB2312"/>
          <w:color w:val="000000"/>
          <w:kern w:val="0"/>
          <w:sz w:val="31"/>
          <w:szCs w:val="31"/>
          <w:lang w:bidi="ar"/>
        </w:rPr>
        <w:lastRenderedPageBreak/>
        <w:t>国际市场竞争力，引导竹木制品、服装纺织、机电等传统产品企业实施产品升级、技术改造等工程，提升出口产品质量，扩大机电和高新技术产品</w:t>
      </w:r>
      <w:r>
        <w:rPr>
          <w:rFonts w:ascii="仿宋_GB2312" w:eastAsia="仿宋_GB2312" w:hAnsi="仿宋_GB2312" w:cs="仿宋_GB2312" w:hint="eastAsia"/>
          <w:color w:val="000000"/>
          <w:kern w:val="0"/>
          <w:sz w:val="31"/>
          <w:szCs w:val="31"/>
          <w:lang w:bidi="ar"/>
        </w:rPr>
        <w:t>进</w:t>
      </w:r>
      <w:r>
        <w:rPr>
          <w:rFonts w:ascii="仿宋_GB2312" w:eastAsia="仿宋_GB2312" w:hAnsi="仿宋_GB2312" w:cs="仿宋_GB2312"/>
          <w:color w:val="000000"/>
          <w:kern w:val="0"/>
          <w:sz w:val="31"/>
          <w:szCs w:val="31"/>
          <w:lang w:bidi="ar"/>
        </w:rPr>
        <w:t>出口份额。</w:t>
      </w:r>
    </w:p>
    <w:p w14:paraId="54F84BEB"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108" w:name="_Toc25474"/>
      <w:bookmarkStart w:id="109" w:name="_Toc4778"/>
      <w:bookmarkStart w:id="110" w:name="_Toc12077"/>
      <w:bookmarkStart w:id="111" w:name="_Toc32454"/>
      <w:r>
        <w:rPr>
          <w:rFonts w:ascii="楷体_GB2312" w:eastAsia="楷体_GB2312" w:hAnsi="楷体_GB2312" w:cs="楷体_GB2312"/>
          <w:b/>
          <w:bCs/>
          <w:color w:val="000000"/>
          <w:kern w:val="0"/>
          <w:sz w:val="31"/>
          <w:szCs w:val="31"/>
          <w:lang w:bidi="ar"/>
        </w:rPr>
        <w:t>第二节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打造外贸产业集群</w:t>
      </w:r>
      <w:bookmarkEnd w:id="108"/>
      <w:bookmarkEnd w:id="109"/>
      <w:bookmarkEnd w:id="110"/>
      <w:bookmarkEnd w:id="111"/>
    </w:p>
    <w:p w14:paraId="5485486B" w14:textId="77777777" w:rsidR="00000000" w:rsidRDefault="00000000">
      <w:pPr>
        <w:spacing w:line="56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调整和优化传统外贸产业集群。</w:t>
      </w:r>
      <w:r>
        <w:rPr>
          <w:rFonts w:ascii="仿宋_GB2312" w:eastAsia="仿宋_GB2312" w:hAnsi="仿宋_GB2312" w:cs="仿宋_GB2312"/>
          <w:color w:val="000000"/>
          <w:kern w:val="0"/>
          <w:sz w:val="31"/>
          <w:szCs w:val="31"/>
          <w:lang w:bidi="ar"/>
        </w:rPr>
        <w:t>实施外贸传统优势产业提升工程，做强做大纺织服装、化工医药、大宗商品、农副产品、电子信息产品、机电设备等主导产业，完善配套产业链</w:t>
      </w:r>
      <w:r>
        <w:rPr>
          <w:rFonts w:ascii="仿宋_GB2312" w:eastAsia="仿宋_GB2312" w:hAnsi="仿宋_GB2312" w:cs="仿宋_GB2312" w:hint="eastAsia"/>
          <w:color w:val="000000"/>
          <w:kern w:val="0"/>
          <w:sz w:val="31"/>
          <w:szCs w:val="31"/>
          <w:lang w:bidi="ar"/>
        </w:rPr>
        <w:t>建设</w:t>
      </w:r>
      <w:r>
        <w:rPr>
          <w:rFonts w:ascii="仿宋_GB2312" w:eastAsia="仿宋_GB2312" w:hAnsi="仿宋_GB2312" w:cs="仿宋_GB2312"/>
          <w:color w:val="000000"/>
          <w:kern w:val="0"/>
          <w:sz w:val="31"/>
          <w:szCs w:val="31"/>
          <w:lang w:bidi="ar"/>
        </w:rPr>
        <w:t>，健全技术协同创新机制，支持产学研联合攻关，加强国际营销体系建设，提升传统产品的质量和附加值，增强国际竞争力。</w:t>
      </w:r>
    </w:p>
    <w:p w14:paraId="183806BE" w14:textId="77777777" w:rsidR="00000000" w:rsidRDefault="00000000">
      <w:pPr>
        <w:spacing w:line="56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培育和发展创新型外贸产业集群。</w:t>
      </w:r>
      <w:r>
        <w:rPr>
          <w:rFonts w:ascii="仿宋_GB2312" w:eastAsia="仿宋_GB2312" w:hAnsi="仿宋_GB2312" w:cs="仿宋_GB2312"/>
          <w:color w:val="000000"/>
          <w:kern w:val="0"/>
          <w:sz w:val="31"/>
          <w:szCs w:val="31"/>
          <w:lang w:bidi="ar"/>
        </w:rPr>
        <w:t>积极争创安徽自贸区联动创新区，支持建设皖江江南保税物流中心（B型），充分发挥联动创新区、国家级开发区、国家级外贸转型升级基地、海关特殊监管区域等叠加联动优势，强化开放型大项目引进力度。以中韩（池州）国际合作半导体产业园等园区建设为契机，以大能级龙头企业为骨干，以电子信息、新材料、生物医药为重点，培育一批具有国际竞争力的新兴产业集群。</w:t>
      </w:r>
    </w:p>
    <w:p w14:paraId="386760A5"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112" w:name="_Toc16804"/>
      <w:bookmarkStart w:id="113" w:name="_Toc4282"/>
      <w:bookmarkStart w:id="114" w:name="_Toc12989"/>
      <w:bookmarkStart w:id="115" w:name="_Toc11052"/>
      <w:r>
        <w:rPr>
          <w:rFonts w:ascii="楷体_GB2312" w:eastAsia="楷体_GB2312" w:hAnsi="楷体_GB2312" w:cs="楷体_GB2312"/>
          <w:b/>
          <w:bCs/>
          <w:color w:val="000000"/>
          <w:kern w:val="0"/>
          <w:sz w:val="31"/>
          <w:szCs w:val="31"/>
          <w:lang w:bidi="ar"/>
        </w:rPr>
        <w:t>第三节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培育外贸竞争新业态</w:t>
      </w:r>
      <w:bookmarkEnd w:id="112"/>
      <w:bookmarkEnd w:id="113"/>
      <w:bookmarkEnd w:id="114"/>
      <w:bookmarkEnd w:id="115"/>
    </w:p>
    <w:p w14:paraId="70F36791" w14:textId="77777777" w:rsidR="00000000" w:rsidRDefault="00000000">
      <w:pPr>
        <w:spacing w:line="560" w:lineRule="exact"/>
        <w:ind w:firstLineChars="200" w:firstLine="620"/>
        <w:rPr>
          <w:rFonts w:ascii="仿宋_GB2312" w:eastAsia="仿宋_GB2312" w:hAnsi="仿宋_GB2312" w:cs="仿宋_GB2312"/>
          <w:sz w:val="28"/>
          <w:szCs w:val="28"/>
        </w:rPr>
      </w:pPr>
      <w:r>
        <w:rPr>
          <w:rFonts w:ascii="楷体_GB2312" w:eastAsia="楷体_GB2312" w:hAnsi="楷体_GB2312" w:cs="楷体_GB2312"/>
          <w:color w:val="000000"/>
          <w:kern w:val="0"/>
          <w:sz w:val="31"/>
          <w:szCs w:val="31"/>
          <w:lang w:bidi="ar"/>
        </w:rPr>
        <w:t>积极促进跨境电商发展。</w:t>
      </w:r>
      <w:r>
        <w:rPr>
          <w:rFonts w:ascii="仿宋_GB2312" w:eastAsia="仿宋_GB2312" w:hAnsi="仿宋_GB2312" w:cs="仿宋_GB2312"/>
          <w:color w:val="000000"/>
          <w:kern w:val="0"/>
          <w:sz w:val="31"/>
          <w:szCs w:val="31"/>
          <w:lang w:bidi="ar"/>
        </w:rPr>
        <w:t>重点推进东至龙工场项目建设，通过“互联网+外贸+本地制造”方式，整合东至县箱包、袜业等众多小微企业资源，拓宽“一带一路”沿线国家销售渠道，助力传统产业通过跨境电商转型发展。加大政策宣贯与资金扶持力度，发挥笨鸟先飞、鸿飞信息等重点跨境电商企业示范带</w:t>
      </w:r>
      <w:r>
        <w:rPr>
          <w:rFonts w:ascii="仿宋_GB2312" w:eastAsia="仿宋_GB2312" w:hAnsi="仿宋_GB2312" w:cs="仿宋_GB2312" w:hint="eastAsia"/>
          <w:color w:val="000000"/>
          <w:kern w:val="0"/>
          <w:sz w:val="31"/>
          <w:szCs w:val="31"/>
          <w:lang w:bidi="ar"/>
        </w:rPr>
        <w:t>动</w:t>
      </w:r>
      <w:r>
        <w:rPr>
          <w:rFonts w:ascii="仿宋_GB2312" w:eastAsia="仿宋_GB2312" w:hAnsi="仿宋_GB2312" w:cs="仿宋_GB2312"/>
          <w:color w:val="000000"/>
          <w:kern w:val="0"/>
          <w:sz w:val="31"/>
          <w:szCs w:val="31"/>
          <w:lang w:bidi="ar"/>
        </w:rPr>
        <w:t>作用，鼓励引导传统外贸企业上线各类跨境电商平台，</w:t>
      </w:r>
      <w:r>
        <w:rPr>
          <w:rFonts w:ascii="仿宋_GB2312" w:eastAsia="仿宋_GB2312" w:hAnsi="仿宋_GB2312" w:cs="仿宋_GB2312"/>
          <w:color w:val="000000"/>
          <w:kern w:val="0"/>
          <w:sz w:val="31"/>
          <w:szCs w:val="31"/>
          <w:lang w:bidi="ar"/>
        </w:rPr>
        <w:lastRenderedPageBreak/>
        <w:t>统筹开展B2C、B2B跨境业务，优化快件、小包国际物流通道建设，简化跨境电商通关环节，简化小微跨境电商企业外汇收支手续，探索布局海外仓，扩大跨境电商进出口规模。</w:t>
      </w:r>
    </w:p>
    <w:p w14:paraId="44D90669" w14:textId="77777777" w:rsidR="00000000" w:rsidRDefault="00000000">
      <w:pPr>
        <w:spacing w:line="56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培育外贸综合服务企业。</w:t>
      </w:r>
      <w:r>
        <w:rPr>
          <w:rFonts w:ascii="仿宋_GB2312" w:eastAsia="仿宋_GB2312" w:hAnsi="仿宋_GB2312" w:cs="仿宋_GB2312"/>
          <w:color w:val="000000"/>
          <w:kern w:val="0"/>
          <w:sz w:val="31"/>
          <w:szCs w:val="31"/>
          <w:lang w:bidi="ar"/>
        </w:rPr>
        <w:t>招优育强外贸综合服务主体，吸引境内外优势企业来池州设立外贸综合服务平台，鼓励传统优势企业向外贸综合服务企业转型，培育一批辐射能力强，功能完善的外贸综合服务企业。加快建设国际化程度高、公共平台完善、配套设施齐全的大体量服务外包载体，发展服务外包产业集群吸引境内外大型服务外包企业在我市投资设立分公司或接包中心。推进池州华文、大龙网等外贸综合服务平台建设，提供有效的政策支持和通关便利，帮助其对接我市中小微企业，扩大本市出口规模。</w:t>
      </w:r>
    </w:p>
    <w:p w14:paraId="54D7B0CD" w14:textId="77777777" w:rsidR="00000000" w:rsidRDefault="00000000">
      <w:pPr>
        <w:spacing w:line="560" w:lineRule="exact"/>
        <w:ind w:firstLineChars="200" w:firstLine="620"/>
        <w:rPr>
          <w:rFonts w:ascii="仿宋_GB2312" w:eastAsia="仿宋_GB2312" w:hAnsi="仿宋_GB2312" w:cs="仿宋_GB2312" w:hint="eastAsia"/>
          <w:color w:val="000000"/>
          <w:kern w:val="0"/>
          <w:sz w:val="31"/>
          <w:szCs w:val="31"/>
          <w:lang w:bidi="ar"/>
        </w:rPr>
      </w:pPr>
      <w:r>
        <w:rPr>
          <w:rFonts w:ascii="楷体_GB2312" w:eastAsia="楷体_GB2312" w:hAnsi="楷体_GB2312" w:cs="楷体_GB2312"/>
          <w:color w:val="000000"/>
          <w:kern w:val="0"/>
          <w:sz w:val="31"/>
          <w:szCs w:val="31"/>
          <w:lang w:bidi="ar"/>
        </w:rPr>
        <w:t>探索发展市场采购贸易。</w:t>
      </w:r>
      <w:r>
        <w:rPr>
          <w:rFonts w:ascii="仿宋_GB2312" w:eastAsia="仿宋_GB2312" w:hAnsi="仿宋_GB2312" w:cs="仿宋_GB2312"/>
          <w:color w:val="000000"/>
          <w:kern w:val="0"/>
          <w:sz w:val="31"/>
          <w:szCs w:val="31"/>
          <w:lang w:bidi="ar"/>
        </w:rPr>
        <w:t>制订出台市场采购贸易方式试点实施方案、综合管理办法、奖励办法及系列配套监管制度，抓好市场主体培育，吸引更多的企业加入市场采购贸易，扩大市场采购试点范围。深化“市场采购+”贸易模式创新，依托东至县大龙网跨境电商产业园及九华蓝纺织一体化产业智能产业园等项目建设，针对其外贸市场“多品种、多批次、小批量”的特点，借鉴义乌国际贸易综合改革试验区建设经验，创新市场采购进口机制。探索推进全市范围内符合条件的外贸经营者在市场采购集聚区内属地采购申报、异地通关放行的模式。</w:t>
      </w:r>
    </w:p>
    <w:p w14:paraId="71A68D53" w14:textId="77777777" w:rsidR="00000000" w:rsidRDefault="00000000">
      <w:pPr>
        <w:pStyle w:val="a0"/>
        <w:rPr>
          <w:rFonts w:hint="eastAsia"/>
          <w:lang w:bidi="ar"/>
        </w:rPr>
      </w:pPr>
    </w:p>
    <w:p w14:paraId="1D8895BA" w14:textId="77777777" w:rsidR="00000000" w:rsidRDefault="00000000">
      <w:pPr>
        <w:pStyle w:val="a0"/>
        <w:rPr>
          <w:rFonts w:hint="eastAsia"/>
          <w:lang w:bidi="ar"/>
        </w:rPr>
      </w:pPr>
    </w:p>
    <w:p w14:paraId="1BE4BBB1" w14:textId="77777777" w:rsidR="00000000" w:rsidRDefault="00000000">
      <w:pPr>
        <w:pStyle w:val="a0"/>
        <w:rPr>
          <w:rFonts w:hint="eastAsia"/>
          <w:lang w:bidi="ar"/>
        </w:rPr>
      </w:pPr>
    </w:p>
    <w:p w14:paraId="310134D7" w14:textId="77777777" w:rsidR="00000000" w:rsidRDefault="00000000">
      <w:pPr>
        <w:pStyle w:val="a0"/>
        <w:rPr>
          <w:rFonts w:hint="eastAsia"/>
          <w:lang w:bidi="ar"/>
        </w:rPr>
      </w:pPr>
    </w:p>
    <w:p w14:paraId="1654F725" w14:textId="77777777" w:rsidR="00000000" w:rsidRDefault="00000000">
      <w:pPr>
        <w:pStyle w:val="a0"/>
        <w:rPr>
          <w:rFonts w:hint="eastAsia"/>
          <w:lang w:bidi="ar"/>
        </w:rPr>
      </w:pPr>
    </w:p>
    <w:p w14:paraId="549A1484" w14:textId="77777777" w:rsidR="00000000" w:rsidRDefault="00000000">
      <w:pPr>
        <w:pStyle w:val="a0"/>
        <w:rPr>
          <w:rFonts w:hint="eastAsia"/>
          <w:lang w:bidi="ar"/>
        </w:rPr>
      </w:pPr>
    </w:p>
    <w:p w14:paraId="3611F022" w14:textId="77777777" w:rsidR="00000000" w:rsidRDefault="00000000">
      <w:pPr>
        <w:pStyle w:val="a0"/>
        <w:rPr>
          <w:rFonts w:hint="eastAsia"/>
          <w:lang w:bidi="ar"/>
        </w:rPr>
      </w:pPr>
    </w:p>
    <w:p w14:paraId="69361C92" w14:textId="0F41171C" w:rsidR="00000000" w:rsidRDefault="00BF27D4">
      <w:pPr>
        <w:pStyle w:val="a0"/>
        <w:ind w:firstLine="640"/>
        <w:rPr>
          <w:rFonts w:hint="eastAsia"/>
          <w:lang w:bidi="ar"/>
        </w:rPr>
      </w:pPr>
      <w:r>
        <w:rPr>
          <w:noProof/>
          <w:sz w:val="32"/>
        </w:rPr>
        <w:lastRenderedPageBreak/>
        <mc:AlternateContent>
          <mc:Choice Requires="wps">
            <w:drawing>
              <wp:anchor distT="0" distB="0" distL="114300" distR="114300" simplePos="0" relativeHeight="251659264" behindDoc="0" locked="0" layoutInCell="1" allowOverlap="1" wp14:anchorId="75971413" wp14:editId="3673B059">
                <wp:simplePos x="0" y="0"/>
                <wp:positionH relativeFrom="column">
                  <wp:posOffset>29210</wp:posOffset>
                </wp:positionH>
                <wp:positionV relativeFrom="paragraph">
                  <wp:posOffset>59690</wp:posOffset>
                </wp:positionV>
                <wp:extent cx="5271770" cy="5467350"/>
                <wp:effectExtent l="635" t="635" r="4445" b="8890"/>
                <wp:wrapNone/>
                <wp:docPr id="2" name="文本框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1770" cy="5467350"/>
                        </a:xfrm>
                        <a:prstGeom prst="rect">
                          <a:avLst/>
                        </a:prstGeom>
                        <a:solidFill>
                          <a:srgbClr val="FF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4F89006" w14:textId="77777777" w:rsidR="00000000" w:rsidRDefault="00000000">
                            <w:pPr>
                              <w:spacing w:line="600" w:lineRule="exact"/>
                              <w:jc w:val="center"/>
                              <w:rPr>
                                <w:rFonts w:ascii="黑体" w:eastAsia="黑体" w:hAnsi="黑体" w:cs="仿宋"/>
                                <w:iCs/>
                                <w:color w:val="000000"/>
                                <w:sz w:val="28"/>
                                <w:szCs w:val="28"/>
                              </w:rPr>
                            </w:pPr>
                            <w:r>
                              <w:rPr>
                                <w:rFonts w:ascii="黑体" w:eastAsia="黑体" w:hAnsi="黑体" w:cs="仿宋" w:hint="eastAsia"/>
                                <w:iCs/>
                                <w:color w:val="000000"/>
                                <w:sz w:val="28"/>
                                <w:szCs w:val="28"/>
                              </w:rPr>
                              <w:t>专栏2：外贸“四大工程、两大类产业集群、三大竞争新动力”</w:t>
                            </w:r>
                          </w:p>
                          <w:p w14:paraId="1EB9E251" w14:textId="77777777" w:rsidR="00000000" w:rsidRDefault="00000000">
                            <w:pPr>
                              <w:spacing w:line="600" w:lineRule="exact"/>
                              <w:ind w:firstLineChars="200" w:firstLine="560"/>
                              <w:rPr>
                                <w:rFonts w:ascii="仿宋_GB2312" w:eastAsia="仿宋_GB2312" w:hAnsi="仿宋_GB2312" w:cs="仿宋_GB2312" w:hint="eastAsia"/>
                                <w:sz w:val="24"/>
                              </w:rPr>
                            </w:pPr>
                            <w:r>
                              <w:rPr>
                                <w:rFonts w:ascii="楷体_GB2312" w:eastAsia="楷体_GB2312" w:hAnsi="楷体_GB2312" w:cs="楷体_GB2312"/>
                                <w:color w:val="000000"/>
                                <w:kern w:val="0"/>
                                <w:sz w:val="28"/>
                                <w:szCs w:val="28"/>
                                <w:lang w:bidi="ar"/>
                              </w:rPr>
                              <w:t>四大工程。</w:t>
                            </w:r>
                            <w:r>
                              <w:rPr>
                                <w:rFonts w:ascii="仿宋_GB2312" w:eastAsia="仿宋_GB2312" w:hAnsi="仿宋_GB2312" w:cs="仿宋_GB2312"/>
                                <w:color w:val="000000"/>
                                <w:kern w:val="0"/>
                                <w:sz w:val="28"/>
                                <w:szCs w:val="28"/>
                                <w:lang w:bidi="ar"/>
                              </w:rPr>
                              <w:t>出口市场开拓工程、出口品牌培育工程、外贸主体壮大工程、商品质量提升工程。</w:t>
                            </w:r>
                          </w:p>
                          <w:p w14:paraId="5C2BF060" w14:textId="77777777" w:rsidR="00000000" w:rsidRDefault="00000000">
                            <w:pPr>
                              <w:spacing w:line="600" w:lineRule="exact"/>
                              <w:ind w:firstLineChars="200" w:firstLine="560"/>
                              <w:rPr>
                                <w:rFonts w:ascii="仿宋_GB2312" w:eastAsia="仿宋_GB2312" w:hAnsi="仿宋_GB2312" w:cs="仿宋_GB2312"/>
                                <w:color w:val="000000"/>
                                <w:kern w:val="0"/>
                                <w:sz w:val="28"/>
                                <w:szCs w:val="28"/>
                                <w:lang w:bidi="ar"/>
                              </w:rPr>
                            </w:pPr>
                            <w:r>
                              <w:rPr>
                                <w:rFonts w:ascii="楷体_GB2312" w:eastAsia="楷体_GB2312" w:hAnsi="楷体_GB2312" w:cs="楷体_GB2312"/>
                                <w:color w:val="000000"/>
                                <w:kern w:val="0"/>
                                <w:sz w:val="28"/>
                                <w:szCs w:val="28"/>
                                <w:lang w:bidi="ar"/>
                              </w:rPr>
                              <w:t>两大类产业集群。</w:t>
                            </w:r>
                            <w:r>
                              <w:rPr>
                                <w:rFonts w:ascii="仿宋_GB2312" w:eastAsia="仿宋_GB2312" w:hAnsi="仿宋_GB2312" w:cs="仿宋_GB2312"/>
                                <w:color w:val="000000"/>
                                <w:kern w:val="0"/>
                                <w:sz w:val="28"/>
                                <w:szCs w:val="28"/>
                                <w:lang w:bidi="ar"/>
                              </w:rPr>
                              <w:t>一是围绕</w:t>
                            </w:r>
                            <w:r>
                              <w:rPr>
                                <w:rFonts w:ascii="仿宋_GB2312" w:eastAsia="仿宋_GB2312" w:hAnsi="仿宋_GB2312" w:cs="仿宋_GB2312" w:hint="eastAsia"/>
                                <w:color w:val="000000"/>
                                <w:kern w:val="0"/>
                                <w:sz w:val="28"/>
                                <w:szCs w:val="28"/>
                                <w:lang w:bidi="ar"/>
                              </w:rPr>
                              <w:t>经开区、江南集中区、池州高新区（东区）、东部三区半导体、大宗原材料以及池州高新区（西区）、</w:t>
                            </w:r>
                            <w:r>
                              <w:rPr>
                                <w:rFonts w:ascii="仿宋_GB2312" w:eastAsia="仿宋_GB2312" w:hAnsi="仿宋_GB2312" w:cs="仿宋_GB2312"/>
                                <w:color w:val="000000"/>
                                <w:kern w:val="0"/>
                                <w:sz w:val="28"/>
                                <w:szCs w:val="28"/>
                                <w:lang w:bidi="ar"/>
                              </w:rPr>
                              <w:t>东至经开区</w:t>
                            </w:r>
                            <w:r>
                              <w:rPr>
                                <w:rFonts w:ascii="仿宋_GB2312" w:eastAsia="仿宋_GB2312" w:hAnsi="仿宋_GB2312" w:cs="仿宋_GB2312" w:hint="eastAsia"/>
                                <w:color w:val="000000"/>
                                <w:kern w:val="0"/>
                                <w:sz w:val="28"/>
                                <w:szCs w:val="28"/>
                                <w:lang w:bidi="ar"/>
                              </w:rPr>
                              <w:t>、</w:t>
                            </w:r>
                            <w:r>
                              <w:rPr>
                                <w:rFonts w:ascii="仿宋_GB2312" w:eastAsia="仿宋_GB2312" w:hAnsi="仿宋_GB2312" w:cs="仿宋_GB2312"/>
                                <w:color w:val="000000"/>
                                <w:kern w:val="0"/>
                                <w:sz w:val="28"/>
                                <w:szCs w:val="28"/>
                                <w:lang w:bidi="ar"/>
                              </w:rPr>
                              <w:t>大渡口经开区</w:t>
                            </w:r>
                            <w:r>
                              <w:rPr>
                                <w:rFonts w:ascii="仿宋_GB2312" w:eastAsia="仿宋_GB2312" w:hAnsi="仿宋_GB2312" w:cs="仿宋_GB2312" w:hint="eastAsia"/>
                                <w:color w:val="000000"/>
                                <w:kern w:val="0"/>
                                <w:sz w:val="28"/>
                                <w:szCs w:val="28"/>
                                <w:lang w:bidi="ar"/>
                              </w:rPr>
                              <w:t>、</w:t>
                            </w:r>
                            <w:r>
                              <w:rPr>
                                <w:rFonts w:ascii="仿宋_GB2312" w:eastAsia="仿宋_GB2312" w:hAnsi="仿宋_GB2312" w:cs="仿宋_GB2312"/>
                                <w:color w:val="000000"/>
                                <w:kern w:val="0"/>
                                <w:sz w:val="28"/>
                                <w:szCs w:val="28"/>
                                <w:lang w:bidi="ar"/>
                              </w:rPr>
                              <w:t>青阳经开区化工医药、农副产品、机电设备打造一批传统优势外贸产业集群；二是依托中韩（池州）国际合作半导体产业园、各级开发区及园区建设，助力培育和发展以半导体、轻合金材料、</w:t>
                            </w:r>
                            <w:r>
                              <w:rPr>
                                <w:rFonts w:ascii="仿宋_GB2312" w:eastAsia="仿宋_GB2312" w:hAnsi="仿宋_GB2312" w:cs="仿宋_GB2312" w:hint="eastAsia"/>
                                <w:color w:val="000000"/>
                                <w:kern w:val="0"/>
                                <w:sz w:val="28"/>
                                <w:szCs w:val="28"/>
                                <w:lang w:bidi="ar"/>
                              </w:rPr>
                              <w:t>装备制造业</w:t>
                            </w:r>
                            <w:r>
                              <w:rPr>
                                <w:rFonts w:ascii="仿宋_GB2312" w:eastAsia="仿宋_GB2312" w:hAnsi="仿宋_GB2312" w:cs="仿宋_GB2312"/>
                                <w:color w:val="000000"/>
                                <w:kern w:val="0"/>
                                <w:sz w:val="28"/>
                                <w:szCs w:val="28"/>
                                <w:lang w:bidi="ar"/>
                              </w:rPr>
                              <w:t>等为主导的创新型现代化外贸产业集群。</w:t>
                            </w:r>
                          </w:p>
                          <w:p w14:paraId="1CB1807F" w14:textId="77777777" w:rsidR="00000000" w:rsidRDefault="00000000">
                            <w:pPr>
                              <w:spacing w:line="600" w:lineRule="exact"/>
                              <w:ind w:firstLineChars="200" w:firstLine="560"/>
                              <w:rPr>
                                <w:rFonts w:hint="eastAsia"/>
                              </w:rPr>
                            </w:pPr>
                            <w:r>
                              <w:rPr>
                                <w:rFonts w:ascii="楷体_GB2312" w:eastAsia="楷体_GB2312" w:hAnsi="楷体_GB2312" w:cs="楷体_GB2312"/>
                                <w:color w:val="000000"/>
                                <w:kern w:val="0"/>
                                <w:sz w:val="28"/>
                                <w:szCs w:val="28"/>
                                <w:lang w:bidi="ar"/>
                              </w:rPr>
                              <w:t>三大新业态平台。</w:t>
                            </w:r>
                            <w:r>
                              <w:rPr>
                                <w:rFonts w:ascii="仿宋_GB2312" w:eastAsia="仿宋_GB2312" w:hAnsi="仿宋_GB2312" w:cs="仿宋_GB2312"/>
                                <w:color w:val="000000"/>
                                <w:kern w:val="0"/>
                                <w:sz w:val="28"/>
                                <w:szCs w:val="28"/>
                                <w:lang w:bidi="ar"/>
                              </w:rPr>
                              <w:t>一是着力打造东至县大龙网跨境电商产业园等跨境电商产业园区；二是支持推进池州华文、大龙网等外贸综合服务平台建设；三是参照义乌小商品市场模式，积极探索发展市场采购贸易。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971413" id="文本框 45" o:spid="_x0000_s1028" type="#_x0000_t202" style="position:absolute;left:0;text-align:left;margin-left:2.3pt;margin-top:4.7pt;width:415.1pt;height:4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">
                <v:textbox>
                  <w:txbxContent>
                    <w:p w14:paraId="14F89006" w14:textId="77777777" w:rsidR="00000000" w:rsidRDefault="00000000">
                      <w:pPr>
                        <w:spacing w:line="600" w:lineRule="exact"/>
                        <w:jc w:val="center"/>
                        <w:rPr>
                          <w:rFonts w:ascii="黑体" w:eastAsia="黑体" w:hAnsi="黑体" w:cs="仿宋"/>
                          <w:iCs/>
                          <w:color w:val="000000"/>
                          <w:sz w:val="28"/>
                          <w:szCs w:val="28"/>
                        </w:rPr>
                      </w:pPr>
                      <w:r>
                        <w:rPr>
                          <w:rFonts w:ascii="黑体" w:eastAsia="黑体" w:hAnsi="黑体" w:cs="仿宋" w:hint="eastAsia"/>
                          <w:iCs/>
                          <w:color w:val="000000"/>
                          <w:sz w:val="28"/>
                          <w:szCs w:val="28"/>
                        </w:rPr>
                        <w:t>专栏2：外贸“四大工程、两大类产业集群、三大竞争新动力”</w:t>
                      </w:r>
                    </w:p>
                    <w:p w14:paraId="1EB9E251" w14:textId="77777777" w:rsidR="00000000" w:rsidRDefault="00000000">
                      <w:pPr>
                        <w:spacing w:line="600" w:lineRule="exact"/>
                        <w:ind w:firstLineChars="200" w:firstLine="560"/>
                        <w:rPr>
                          <w:rFonts w:ascii="仿宋_GB2312" w:eastAsia="仿宋_GB2312" w:hAnsi="仿宋_GB2312" w:cs="仿宋_GB2312" w:hint="eastAsia"/>
                          <w:sz w:val="24"/>
                        </w:rPr>
                      </w:pPr>
                      <w:r>
                        <w:rPr>
                          <w:rFonts w:ascii="楷体_GB2312" w:eastAsia="楷体_GB2312" w:hAnsi="楷体_GB2312" w:cs="楷体_GB2312"/>
                          <w:color w:val="000000"/>
                          <w:kern w:val="0"/>
                          <w:sz w:val="28"/>
                          <w:szCs w:val="28"/>
                          <w:lang w:bidi="ar"/>
                        </w:rPr>
                        <w:t>四大工程。</w:t>
                      </w:r>
                      <w:r>
                        <w:rPr>
                          <w:rFonts w:ascii="仿宋_GB2312" w:eastAsia="仿宋_GB2312" w:hAnsi="仿宋_GB2312" w:cs="仿宋_GB2312"/>
                          <w:color w:val="000000"/>
                          <w:kern w:val="0"/>
                          <w:sz w:val="28"/>
                          <w:szCs w:val="28"/>
                          <w:lang w:bidi="ar"/>
                        </w:rPr>
                        <w:t>出口市场开拓工程、出口品牌培育工程、外贸主体壮大工程、商品质量提升工程。</w:t>
                      </w:r>
                    </w:p>
                    <w:p w14:paraId="5C2BF060" w14:textId="77777777" w:rsidR="00000000" w:rsidRDefault="00000000">
                      <w:pPr>
                        <w:spacing w:line="600" w:lineRule="exact"/>
                        <w:ind w:firstLineChars="200" w:firstLine="560"/>
                        <w:rPr>
                          <w:rFonts w:ascii="仿宋_GB2312" w:eastAsia="仿宋_GB2312" w:hAnsi="仿宋_GB2312" w:cs="仿宋_GB2312"/>
                          <w:color w:val="000000"/>
                          <w:kern w:val="0"/>
                          <w:sz w:val="28"/>
                          <w:szCs w:val="28"/>
                          <w:lang w:bidi="ar"/>
                        </w:rPr>
                      </w:pPr>
                      <w:r>
                        <w:rPr>
                          <w:rFonts w:ascii="楷体_GB2312" w:eastAsia="楷体_GB2312" w:hAnsi="楷体_GB2312" w:cs="楷体_GB2312"/>
                          <w:color w:val="000000"/>
                          <w:kern w:val="0"/>
                          <w:sz w:val="28"/>
                          <w:szCs w:val="28"/>
                          <w:lang w:bidi="ar"/>
                        </w:rPr>
                        <w:t>两大类产业集群。</w:t>
                      </w:r>
                      <w:r>
                        <w:rPr>
                          <w:rFonts w:ascii="仿宋_GB2312" w:eastAsia="仿宋_GB2312" w:hAnsi="仿宋_GB2312" w:cs="仿宋_GB2312"/>
                          <w:color w:val="000000"/>
                          <w:kern w:val="0"/>
                          <w:sz w:val="28"/>
                          <w:szCs w:val="28"/>
                          <w:lang w:bidi="ar"/>
                        </w:rPr>
                        <w:t>一是围绕</w:t>
                      </w:r>
                      <w:r>
                        <w:rPr>
                          <w:rFonts w:ascii="仿宋_GB2312" w:eastAsia="仿宋_GB2312" w:hAnsi="仿宋_GB2312" w:cs="仿宋_GB2312" w:hint="eastAsia"/>
                          <w:color w:val="000000"/>
                          <w:kern w:val="0"/>
                          <w:sz w:val="28"/>
                          <w:szCs w:val="28"/>
                          <w:lang w:bidi="ar"/>
                        </w:rPr>
                        <w:t>经开区、江南集中区、池州高新区（东区）、东部三区半导体、大宗原材料以及池州高新区（西区）、</w:t>
                      </w:r>
                      <w:r>
                        <w:rPr>
                          <w:rFonts w:ascii="仿宋_GB2312" w:eastAsia="仿宋_GB2312" w:hAnsi="仿宋_GB2312" w:cs="仿宋_GB2312"/>
                          <w:color w:val="000000"/>
                          <w:kern w:val="0"/>
                          <w:sz w:val="28"/>
                          <w:szCs w:val="28"/>
                          <w:lang w:bidi="ar"/>
                        </w:rPr>
                        <w:t>东至经开区</w:t>
                      </w:r>
                      <w:r>
                        <w:rPr>
                          <w:rFonts w:ascii="仿宋_GB2312" w:eastAsia="仿宋_GB2312" w:hAnsi="仿宋_GB2312" w:cs="仿宋_GB2312" w:hint="eastAsia"/>
                          <w:color w:val="000000"/>
                          <w:kern w:val="0"/>
                          <w:sz w:val="28"/>
                          <w:szCs w:val="28"/>
                          <w:lang w:bidi="ar"/>
                        </w:rPr>
                        <w:t>、</w:t>
                      </w:r>
                      <w:r>
                        <w:rPr>
                          <w:rFonts w:ascii="仿宋_GB2312" w:eastAsia="仿宋_GB2312" w:hAnsi="仿宋_GB2312" w:cs="仿宋_GB2312"/>
                          <w:color w:val="000000"/>
                          <w:kern w:val="0"/>
                          <w:sz w:val="28"/>
                          <w:szCs w:val="28"/>
                          <w:lang w:bidi="ar"/>
                        </w:rPr>
                        <w:t>大渡口经开区</w:t>
                      </w:r>
                      <w:r>
                        <w:rPr>
                          <w:rFonts w:ascii="仿宋_GB2312" w:eastAsia="仿宋_GB2312" w:hAnsi="仿宋_GB2312" w:cs="仿宋_GB2312" w:hint="eastAsia"/>
                          <w:color w:val="000000"/>
                          <w:kern w:val="0"/>
                          <w:sz w:val="28"/>
                          <w:szCs w:val="28"/>
                          <w:lang w:bidi="ar"/>
                        </w:rPr>
                        <w:t>、</w:t>
                      </w:r>
                      <w:r>
                        <w:rPr>
                          <w:rFonts w:ascii="仿宋_GB2312" w:eastAsia="仿宋_GB2312" w:hAnsi="仿宋_GB2312" w:cs="仿宋_GB2312"/>
                          <w:color w:val="000000"/>
                          <w:kern w:val="0"/>
                          <w:sz w:val="28"/>
                          <w:szCs w:val="28"/>
                          <w:lang w:bidi="ar"/>
                        </w:rPr>
                        <w:t>青阳经开区化工医药、农副产品、机电设备打造一批传统优势外贸产业集群；二是依托中韩（池州）国际合作半导体产业园、各级开发区及园区建设，助力培育和发展以半导体、轻合金材料、</w:t>
                      </w:r>
                      <w:r>
                        <w:rPr>
                          <w:rFonts w:ascii="仿宋_GB2312" w:eastAsia="仿宋_GB2312" w:hAnsi="仿宋_GB2312" w:cs="仿宋_GB2312" w:hint="eastAsia"/>
                          <w:color w:val="000000"/>
                          <w:kern w:val="0"/>
                          <w:sz w:val="28"/>
                          <w:szCs w:val="28"/>
                          <w:lang w:bidi="ar"/>
                        </w:rPr>
                        <w:t>装备制造业</w:t>
                      </w:r>
                      <w:r>
                        <w:rPr>
                          <w:rFonts w:ascii="仿宋_GB2312" w:eastAsia="仿宋_GB2312" w:hAnsi="仿宋_GB2312" w:cs="仿宋_GB2312"/>
                          <w:color w:val="000000"/>
                          <w:kern w:val="0"/>
                          <w:sz w:val="28"/>
                          <w:szCs w:val="28"/>
                          <w:lang w:bidi="ar"/>
                        </w:rPr>
                        <w:t>等为主导的创新型现代化外贸产业集群。</w:t>
                      </w:r>
                    </w:p>
                    <w:p w14:paraId="1CB1807F" w14:textId="77777777" w:rsidR="00000000" w:rsidRDefault="00000000">
                      <w:pPr>
                        <w:spacing w:line="600" w:lineRule="exact"/>
                        <w:ind w:firstLineChars="200" w:firstLine="560"/>
                        <w:rPr>
                          <w:rFonts w:hint="eastAsia"/>
                        </w:rPr>
                      </w:pPr>
                      <w:r>
                        <w:rPr>
                          <w:rFonts w:ascii="楷体_GB2312" w:eastAsia="楷体_GB2312" w:hAnsi="楷体_GB2312" w:cs="楷体_GB2312"/>
                          <w:color w:val="000000"/>
                          <w:kern w:val="0"/>
                          <w:sz w:val="28"/>
                          <w:szCs w:val="28"/>
                          <w:lang w:bidi="ar"/>
                        </w:rPr>
                        <w:t>三大新业态平台。</w:t>
                      </w:r>
                      <w:r>
                        <w:rPr>
                          <w:rFonts w:ascii="仿宋_GB2312" w:eastAsia="仿宋_GB2312" w:hAnsi="仿宋_GB2312" w:cs="仿宋_GB2312"/>
                          <w:color w:val="000000"/>
                          <w:kern w:val="0"/>
                          <w:sz w:val="28"/>
                          <w:szCs w:val="28"/>
                          <w:lang w:bidi="ar"/>
                        </w:rPr>
                        <w:t>一是着力打造东至县大龙网跨境电商产业园等跨境电商产业园区；二是支持推进池州华文、大龙网等外贸综合服务平台建设；三是参照义乌小商品市场模式，积极探索发展市场采购贸易。</w:t>
                      </w:r>
                    </w:p>
                  </w:txbxContent>
                </v:textbox>
              </v:shape>
            </w:pict>
          </mc:Fallback>
        </mc:AlternateContent>
      </w:r>
    </w:p>
    <w:p w14:paraId="5BF2ED2C" w14:textId="77777777" w:rsidR="00000000" w:rsidRDefault="00000000">
      <w:pPr>
        <w:pStyle w:val="a0"/>
        <w:rPr>
          <w:rFonts w:hint="eastAsia"/>
          <w:lang w:bidi="ar"/>
        </w:rPr>
      </w:pPr>
    </w:p>
    <w:p w14:paraId="11818C8D" w14:textId="77777777" w:rsidR="00000000" w:rsidRDefault="00000000">
      <w:pPr>
        <w:pStyle w:val="a0"/>
        <w:rPr>
          <w:rFonts w:hint="eastAsia"/>
          <w:lang w:bidi="ar"/>
        </w:rPr>
      </w:pPr>
    </w:p>
    <w:p w14:paraId="31F9AF5A" w14:textId="77777777" w:rsidR="00000000" w:rsidRDefault="00000000">
      <w:pPr>
        <w:pStyle w:val="a0"/>
        <w:rPr>
          <w:rFonts w:hint="eastAsia"/>
          <w:lang w:bidi="ar"/>
        </w:rPr>
      </w:pPr>
    </w:p>
    <w:p w14:paraId="52C8D707" w14:textId="77777777" w:rsidR="00000000" w:rsidRDefault="00000000">
      <w:pPr>
        <w:pStyle w:val="a0"/>
        <w:rPr>
          <w:rFonts w:hint="eastAsia"/>
          <w:lang w:bidi="ar"/>
        </w:rPr>
      </w:pPr>
    </w:p>
    <w:p w14:paraId="7DEDFE62" w14:textId="77777777" w:rsidR="00000000" w:rsidRDefault="00000000">
      <w:pPr>
        <w:pStyle w:val="a0"/>
        <w:rPr>
          <w:rFonts w:hint="eastAsia"/>
          <w:lang w:bidi="ar"/>
        </w:rPr>
      </w:pPr>
    </w:p>
    <w:p w14:paraId="2E44E373" w14:textId="77777777" w:rsidR="00000000" w:rsidRDefault="00000000">
      <w:pPr>
        <w:pStyle w:val="a0"/>
        <w:rPr>
          <w:rFonts w:hint="eastAsia"/>
          <w:lang w:bidi="ar"/>
        </w:rPr>
      </w:pPr>
    </w:p>
    <w:p w14:paraId="23D67158" w14:textId="77777777" w:rsidR="00000000" w:rsidRDefault="00000000">
      <w:pPr>
        <w:pStyle w:val="a0"/>
        <w:rPr>
          <w:rFonts w:hint="eastAsia"/>
          <w:lang w:bidi="ar"/>
        </w:rPr>
      </w:pPr>
    </w:p>
    <w:p w14:paraId="74C70A24" w14:textId="77777777" w:rsidR="00000000" w:rsidRDefault="00000000">
      <w:pPr>
        <w:pStyle w:val="a0"/>
        <w:rPr>
          <w:rFonts w:hint="eastAsia"/>
          <w:lang w:bidi="ar"/>
        </w:rPr>
      </w:pPr>
    </w:p>
    <w:p w14:paraId="12DD0ABB" w14:textId="77777777" w:rsidR="00000000" w:rsidRDefault="00000000">
      <w:pPr>
        <w:pStyle w:val="a0"/>
        <w:rPr>
          <w:rFonts w:hint="eastAsia"/>
          <w:lang w:bidi="ar"/>
        </w:rPr>
      </w:pPr>
    </w:p>
    <w:p w14:paraId="44F160F4" w14:textId="77777777" w:rsidR="00000000" w:rsidRDefault="00000000">
      <w:pPr>
        <w:pStyle w:val="a0"/>
        <w:rPr>
          <w:rFonts w:hint="eastAsia"/>
          <w:lang w:bidi="ar"/>
        </w:rPr>
      </w:pPr>
    </w:p>
    <w:p w14:paraId="7B21533E" w14:textId="77777777" w:rsidR="00000000" w:rsidRDefault="00000000">
      <w:pPr>
        <w:pStyle w:val="a0"/>
        <w:rPr>
          <w:rFonts w:hint="eastAsia"/>
          <w:lang w:bidi="ar"/>
        </w:rPr>
      </w:pPr>
    </w:p>
    <w:p w14:paraId="48837339" w14:textId="77777777" w:rsidR="00000000" w:rsidRDefault="00000000">
      <w:pPr>
        <w:pStyle w:val="a0"/>
        <w:rPr>
          <w:rFonts w:hint="eastAsia"/>
          <w:lang w:bidi="ar"/>
        </w:rPr>
      </w:pPr>
    </w:p>
    <w:p w14:paraId="75E83BBA" w14:textId="77777777" w:rsidR="00000000" w:rsidRDefault="00000000">
      <w:pPr>
        <w:pStyle w:val="a0"/>
        <w:rPr>
          <w:rFonts w:hint="eastAsia"/>
          <w:lang w:bidi="ar"/>
        </w:rPr>
      </w:pPr>
    </w:p>
    <w:p w14:paraId="69484F98" w14:textId="77777777" w:rsidR="00000000" w:rsidRDefault="00000000">
      <w:pPr>
        <w:pStyle w:val="a0"/>
        <w:rPr>
          <w:rFonts w:hint="eastAsia"/>
          <w:lang w:bidi="ar"/>
        </w:rPr>
      </w:pPr>
    </w:p>
    <w:p w14:paraId="16227255" w14:textId="77777777" w:rsidR="00000000" w:rsidRDefault="00000000">
      <w:pPr>
        <w:pStyle w:val="a0"/>
        <w:rPr>
          <w:rFonts w:hint="eastAsia"/>
          <w:lang w:bidi="ar"/>
        </w:rPr>
      </w:pPr>
    </w:p>
    <w:p w14:paraId="4288E0E0" w14:textId="77777777" w:rsidR="00000000" w:rsidRDefault="00000000">
      <w:pPr>
        <w:pStyle w:val="a0"/>
        <w:rPr>
          <w:rFonts w:hint="eastAsia"/>
          <w:lang w:bidi="ar"/>
        </w:rPr>
      </w:pPr>
    </w:p>
    <w:p w14:paraId="1827BB7B" w14:textId="77777777" w:rsidR="00000000" w:rsidRDefault="00000000">
      <w:pPr>
        <w:pStyle w:val="a0"/>
        <w:rPr>
          <w:rFonts w:hint="eastAsia"/>
          <w:lang w:bidi="ar"/>
        </w:rPr>
      </w:pPr>
    </w:p>
    <w:p w14:paraId="475029D0" w14:textId="77777777" w:rsidR="00000000" w:rsidRDefault="00000000">
      <w:pPr>
        <w:pStyle w:val="a0"/>
        <w:rPr>
          <w:rFonts w:hint="eastAsia"/>
          <w:lang w:bidi="ar"/>
        </w:rPr>
      </w:pPr>
    </w:p>
    <w:p w14:paraId="6960D904" w14:textId="77777777" w:rsidR="00000000" w:rsidRDefault="00000000">
      <w:pPr>
        <w:pStyle w:val="a0"/>
        <w:rPr>
          <w:rFonts w:hint="eastAsia"/>
          <w:lang w:bidi="ar"/>
        </w:rPr>
      </w:pPr>
    </w:p>
    <w:p w14:paraId="43726118" w14:textId="77777777" w:rsidR="00000000" w:rsidRDefault="00000000">
      <w:pPr>
        <w:pStyle w:val="a0"/>
        <w:rPr>
          <w:rFonts w:hint="eastAsia"/>
          <w:lang w:bidi="ar"/>
        </w:rPr>
      </w:pPr>
    </w:p>
    <w:p w14:paraId="1603AC1D" w14:textId="77777777" w:rsidR="00000000" w:rsidRDefault="00000000">
      <w:pPr>
        <w:pStyle w:val="a0"/>
        <w:rPr>
          <w:rFonts w:hint="eastAsia"/>
          <w:lang w:bidi="ar"/>
        </w:rPr>
      </w:pPr>
    </w:p>
    <w:p w14:paraId="25EE9892" w14:textId="77777777" w:rsidR="00000000" w:rsidRDefault="00000000">
      <w:pPr>
        <w:pStyle w:val="a0"/>
        <w:rPr>
          <w:rFonts w:hint="eastAsia"/>
          <w:lang w:bidi="ar"/>
        </w:rPr>
      </w:pPr>
    </w:p>
    <w:p w14:paraId="4D5FF02E" w14:textId="77777777" w:rsidR="00000000" w:rsidRDefault="00000000">
      <w:pPr>
        <w:pStyle w:val="a0"/>
        <w:rPr>
          <w:rFonts w:hint="eastAsia"/>
          <w:lang w:bidi="ar"/>
        </w:rPr>
      </w:pPr>
    </w:p>
    <w:p w14:paraId="748DF810" w14:textId="77777777" w:rsidR="00000000" w:rsidRDefault="00000000">
      <w:pPr>
        <w:pStyle w:val="a0"/>
        <w:rPr>
          <w:rFonts w:hint="eastAsia"/>
          <w:lang w:bidi="ar"/>
        </w:rPr>
      </w:pPr>
    </w:p>
    <w:p w14:paraId="05727879" w14:textId="77777777" w:rsidR="00000000" w:rsidRDefault="00000000">
      <w:pPr>
        <w:pStyle w:val="2"/>
        <w:spacing w:beforeLines="50" w:before="156" w:afterLines="50" w:after="156" w:line="600" w:lineRule="exact"/>
        <w:rPr>
          <w:rFonts w:ascii="黑体" w:eastAsia="黑体" w:hAnsi="宋体" w:cs="黑体"/>
          <w:b w:val="0"/>
          <w:bCs w:val="0"/>
          <w:color w:val="000000"/>
          <w:sz w:val="31"/>
          <w:szCs w:val="31"/>
          <w:lang w:bidi="ar"/>
        </w:rPr>
      </w:pPr>
      <w:bookmarkStart w:id="116" w:name="_Toc12537"/>
      <w:bookmarkStart w:id="117" w:name="_Toc12347"/>
      <w:bookmarkStart w:id="118" w:name="_Toc9216"/>
      <w:bookmarkStart w:id="119" w:name="_Toc28583"/>
    </w:p>
    <w:p w14:paraId="13847AC6" w14:textId="77777777" w:rsidR="00000000" w:rsidRDefault="00000000">
      <w:pPr>
        <w:pStyle w:val="2"/>
        <w:spacing w:beforeLines="50" w:before="156" w:afterLines="50" w:after="156" w:line="600" w:lineRule="exact"/>
        <w:ind w:firstLineChars="200" w:firstLine="620"/>
        <w:rPr>
          <w:rFonts w:ascii="黑体" w:eastAsia="黑体" w:hAnsi="黑体" w:cs="黑体" w:hint="eastAsia"/>
        </w:rPr>
      </w:pPr>
      <w:r>
        <w:rPr>
          <w:rFonts w:ascii="黑体" w:eastAsia="黑体" w:hAnsi="宋体" w:cs="黑体"/>
          <w:b w:val="0"/>
          <w:bCs w:val="0"/>
          <w:color w:val="000000"/>
          <w:sz w:val="31"/>
          <w:szCs w:val="31"/>
          <w:lang w:bidi="ar"/>
        </w:rPr>
        <w:t>第八章 催生外资外经新动能</w:t>
      </w:r>
      <w:bookmarkEnd w:id="116"/>
      <w:bookmarkEnd w:id="117"/>
      <w:bookmarkEnd w:id="118"/>
      <w:bookmarkEnd w:id="119"/>
    </w:p>
    <w:p w14:paraId="5C66B5FA"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120" w:name="_Toc3292"/>
      <w:bookmarkStart w:id="121" w:name="_Toc9920"/>
      <w:bookmarkStart w:id="122" w:name="_Toc6638"/>
      <w:bookmarkStart w:id="123" w:name="_Toc18738"/>
      <w:r>
        <w:rPr>
          <w:rFonts w:ascii="楷体_GB2312" w:eastAsia="楷体_GB2312" w:hAnsi="楷体_GB2312" w:cs="楷体_GB2312"/>
          <w:b/>
          <w:bCs/>
          <w:color w:val="000000"/>
          <w:kern w:val="0"/>
          <w:sz w:val="31"/>
          <w:szCs w:val="31"/>
          <w:lang w:bidi="ar"/>
        </w:rPr>
        <w:t>第一节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强化园区载体能级</w:t>
      </w:r>
      <w:bookmarkEnd w:id="120"/>
      <w:bookmarkEnd w:id="121"/>
      <w:bookmarkEnd w:id="122"/>
      <w:bookmarkEnd w:id="123"/>
    </w:p>
    <w:p w14:paraId="6B600C90" w14:textId="77777777" w:rsidR="00000000" w:rsidRDefault="00000000">
      <w:pPr>
        <w:spacing w:line="600" w:lineRule="exact"/>
        <w:ind w:firstLineChars="200" w:firstLine="620"/>
        <w:rPr>
          <w:rFonts w:ascii="仿宋_GB2312" w:eastAsia="仿宋_GB2312" w:hAnsi="仿宋_GB2312" w:cs="仿宋_GB2312" w:hint="eastAsia"/>
          <w:sz w:val="28"/>
          <w:szCs w:val="28"/>
        </w:rPr>
      </w:pPr>
      <w:r>
        <w:rPr>
          <w:rFonts w:ascii="楷体_GB2312" w:eastAsia="楷体_GB2312" w:hAnsi="楷体_GB2312" w:cs="楷体_GB2312"/>
          <w:color w:val="000000"/>
          <w:kern w:val="0"/>
          <w:sz w:val="31"/>
          <w:szCs w:val="31"/>
          <w:lang w:bidi="ar"/>
        </w:rPr>
        <w:t>优化提升功能配套。</w:t>
      </w:r>
      <w:r>
        <w:rPr>
          <w:rFonts w:ascii="仿宋_GB2312" w:eastAsia="仿宋_GB2312" w:hAnsi="仿宋_GB2312" w:cs="仿宋_GB2312"/>
          <w:color w:val="000000"/>
          <w:kern w:val="0"/>
          <w:sz w:val="31"/>
          <w:szCs w:val="31"/>
          <w:lang w:bidi="ar"/>
        </w:rPr>
        <w:t>全面贯彻新发展理念，坚持集群化、高端化、集约化导向，着力提升园区承载力、形象力、带动力。等高对接沪苏浙等先发地区的园区配套条件，加快实施基础设施优化、环保安全设施提标、公共服务设施配套、新型基础设施布局“四大工程”建设，加快发展生产性服务业，着力提升开发区对产业和人口的集聚能力。</w:t>
      </w:r>
    </w:p>
    <w:p w14:paraId="5ECEDADC"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lastRenderedPageBreak/>
        <w:t>着力打造特色园区。</w:t>
      </w:r>
      <w:r>
        <w:rPr>
          <w:rFonts w:ascii="仿宋_GB2312" w:eastAsia="仿宋_GB2312" w:hAnsi="仿宋_GB2312" w:cs="仿宋_GB2312"/>
          <w:color w:val="000000"/>
          <w:kern w:val="0"/>
          <w:sz w:val="31"/>
          <w:szCs w:val="31"/>
          <w:lang w:bidi="ar"/>
        </w:rPr>
        <w:t>坚持平台思维</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运用市场逻辑</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调动资本力量，努力打造产业链、资金链、人才链、技术链“四链合一”发展生态。制定实施</w:t>
      </w:r>
      <w:r>
        <w:rPr>
          <w:rFonts w:ascii="仿宋_GB2312" w:eastAsia="仿宋_GB2312" w:hAnsi="仿宋_GB2312" w:cs="仿宋_GB2312" w:hint="eastAsia"/>
          <w:color w:val="000000"/>
          <w:kern w:val="0"/>
          <w:sz w:val="31"/>
          <w:szCs w:val="31"/>
          <w:lang w:bidi="ar"/>
        </w:rPr>
        <w:t>国家级</w:t>
      </w:r>
      <w:r>
        <w:rPr>
          <w:rFonts w:ascii="仿宋_GB2312" w:eastAsia="仿宋_GB2312" w:hAnsi="仿宋_GB2312" w:cs="仿宋_GB2312"/>
          <w:color w:val="000000"/>
          <w:kern w:val="0"/>
          <w:sz w:val="31"/>
          <w:szCs w:val="31"/>
          <w:lang w:bidi="ar"/>
        </w:rPr>
        <w:t>开发区主导产业培育方案，着力引进地标性产业项目，分类打造战略性新兴产业集聚基地。集中力量攻关产业关键核心技术，促进新技术产业化、规模化应用，持续增强产业链的韧性和弹性，进一步提升产业核心竞争力。</w:t>
      </w:r>
    </w:p>
    <w:p w14:paraId="40AF0F26"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推进体制机制创新。</w:t>
      </w:r>
      <w:r>
        <w:rPr>
          <w:rFonts w:ascii="仿宋_GB2312" w:eastAsia="仿宋_GB2312" w:hAnsi="仿宋_GB2312" w:cs="仿宋_GB2312"/>
          <w:color w:val="000000"/>
          <w:kern w:val="0"/>
          <w:sz w:val="31"/>
          <w:szCs w:val="31"/>
          <w:lang w:bidi="ar"/>
        </w:rPr>
        <w:t>落实省级以上开发区“两集中三剥离”改革，围绕招商引资、项目建设和产业培育优化内部结构，推动园区向特色园区、专业园区转型发展。推行“管委会+公司”模式，探索走扁平化管理、公司化运营、市场化运作、专业化服务的新路子。</w:t>
      </w:r>
    </w:p>
    <w:p w14:paraId="16E50DDB"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124" w:name="_Toc30915"/>
      <w:bookmarkStart w:id="125" w:name="_Toc4361"/>
      <w:bookmarkStart w:id="126" w:name="_Toc24126"/>
      <w:bookmarkStart w:id="127" w:name="_Toc31223"/>
      <w:r>
        <w:rPr>
          <w:rFonts w:ascii="楷体_GB2312" w:eastAsia="楷体_GB2312" w:hAnsi="楷体_GB2312" w:cs="楷体_GB2312"/>
          <w:b/>
          <w:bCs/>
          <w:color w:val="000000"/>
          <w:kern w:val="0"/>
          <w:sz w:val="31"/>
          <w:szCs w:val="31"/>
          <w:lang w:bidi="ar"/>
        </w:rPr>
        <w:t>第二节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优化外资利用结构</w:t>
      </w:r>
      <w:bookmarkEnd w:id="124"/>
      <w:bookmarkEnd w:id="125"/>
      <w:bookmarkEnd w:id="126"/>
      <w:bookmarkEnd w:id="127"/>
    </w:p>
    <w:p w14:paraId="6C51575C"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突出战略性新兴产业利用外资。</w:t>
      </w:r>
      <w:r>
        <w:rPr>
          <w:rFonts w:ascii="仿宋_GB2312" w:eastAsia="仿宋_GB2312" w:hAnsi="仿宋_GB2312" w:cs="仿宋_GB2312"/>
          <w:color w:val="000000"/>
          <w:kern w:val="0"/>
          <w:sz w:val="31"/>
          <w:szCs w:val="31"/>
          <w:lang w:bidi="ar"/>
        </w:rPr>
        <w:t>将战略性新兴产业集聚发展作为利用外资的首要目标，围绕半导体、新材料、新能源、高端装备制造、生物医药、大健康等战略性新兴产业，着力招引国际龙头企业及产业关联企业，引进境外人才、技术、资金等资源，打造战略性新兴产业集聚发展基地，形成一批具有一定国际竞争力的产业集群。大力引进世界500强企业、知名跨国公司和战略投资者在池投资，建设企业总部、功能性机构、研发中心，投资新技术、新产品、新业态、新商业模式等创新项目。</w:t>
      </w:r>
    </w:p>
    <w:p w14:paraId="0791453C"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lastRenderedPageBreak/>
        <w:t>加强传统优势产业利用外资。</w:t>
      </w:r>
      <w:r>
        <w:rPr>
          <w:rFonts w:ascii="仿宋_GB2312" w:eastAsia="仿宋_GB2312" w:hAnsi="仿宋_GB2312" w:cs="仿宋_GB2312"/>
          <w:color w:val="000000"/>
          <w:kern w:val="0"/>
          <w:sz w:val="31"/>
          <w:szCs w:val="31"/>
          <w:lang w:bidi="ar"/>
        </w:rPr>
        <w:t>支持与沪苏浙园区和企业通过项目合作、股份合作、组建联合体等方式，推动我市装备制造、建材、化工、轻纺、文化旅游、绿色食品等传统优势产业的互动合作，积极引进新技术、新材料、新工艺，提高产品附加值和市场竞争力，淘汰落后低效产能，加快改造升级步伐，提升创新发展能力。</w:t>
      </w:r>
    </w:p>
    <w:p w14:paraId="6B19B5FB"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加快服务业利用外资。</w:t>
      </w:r>
      <w:r>
        <w:rPr>
          <w:rFonts w:ascii="仿宋_GB2312" w:eastAsia="仿宋_GB2312" w:hAnsi="仿宋_GB2312" w:cs="仿宋_GB2312"/>
          <w:color w:val="000000"/>
          <w:kern w:val="0"/>
          <w:sz w:val="31"/>
          <w:szCs w:val="31"/>
          <w:lang w:bidi="ar"/>
        </w:rPr>
        <w:t>积极争取服务业综合改革试点，推动服务领域贸易投资自由化、便利化，吸引外资投入农产品加工和流通领域以及建筑、设计、咨询等服务领域。推动生产性服务业利用外资工作，在电子商务、物流仓储、交通运输、信息技术服务、节能环保服务等领域形成新的外商投资热点。做好金融及类金融项目招商，扩大融资租赁业利用外资规模。加快制造业和服务业利用外资的有机融合，促进服务业优质高效发展。</w:t>
      </w:r>
    </w:p>
    <w:p w14:paraId="54675E4F"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128" w:name="_Toc281"/>
      <w:bookmarkStart w:id="129" w:name="_Toc31321"/>
      <w:bookmarkStart w:id="130" w:name="_Toc29768"/>
      <w:bookmarkStart w:id="131" w:name="_Toc32380"/>
      <w:r>
        <w:rPr>
          <w:rFonts w:ascii="楷体_GB2312" w:eastAsia="楷体_GB2312" w:hAnsi="楷体_GB2312" w:cs="楷体_GB2312"/>
          <w:b/>
          <w:bCs/>
          <w:color w:val="000000"/>
          <w:kern w:val="0"/>
          <w:sz w:val="31"/>
          <w:szCs w:val="31"/>
          <w:lang w:bidi="ar"/>
        </w:rPr>
        <w:t>第三节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提升招商引资水平</w:t>
      </w:r>
      <w:bookmarkEnd w:id="128"/>
      <w:bookmarkEnd w:id="129"/>
      <w:bookmarkEnd w:id="130"/>
      <w:bookmarkEnd w:id="131"/>
    </w:p>
    <w:p w14:paraId="1C99EDEB"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精准</w:t>
      </w:r>
      <w:r>
        <w:rPr>
          <w:rFonts w:ascii="楷体_GB2312" w:eastAsia="楷体_GB2312" w:hAnsi="楷体_GB2312" w:cs="楷体_GB2312" w:hint="eastAsia"/>
          <w:color w:val="000000"/>
          <w:kern w:val="0"/>
          <w:sz w:val="31"/>
          <w:szCs w:val="31"/>
          <w:lang w:bidi="ar"/>
        </w:rPr>
        <w:t>开展</w:t>
      </w:r>
      <w:r>
        <w:rPr>
          <w:rFonts w:ascii="楷体_GB2312" w:eastAsia="楷体_GB2312" w:hAnsi="楷体_GB2312" w:cs="楷体_GB2312"/>
          <w:color w:val="000000"/>
          <w:kern w:val="0"/>
          <w:sz w:val="31"/>
          <w:szCs w:val="31"/>
          <w:lang w:bidi="ar"/>
        </w:rPr>
        <w:t>招商引资。</w:t>
      </w:r>
      <w:r>
        <w:rPr>
          <w:rFonts w:ascii="仿宋_GB2312" w:eastAsia="仿宋_GB2312" w:hAnsi="仿宋_GB2312" w:cs="仿宋_GB2312"/>
          <w:color w:val="000000"/>
          <w:kern w:val="0"/>
          <w:sz w:val="31"/>
          <w:szCs w:val="31"/>
          <w:lang w:bidi="ar"/>
        </w:rPr>
        <w:t>聚焦日本、韩国、东南亚及港澳台地区主要外商投资来源地，针对长三角、珠三角、京津冀等外商投资企业集聚地，深入研判半导体等主导产业布局调整和产业转移趋势，紧扣产业发展需求和产业链关键环节，编制招商路线图和行业分析报告，提升招商引资针对性和实效性。利用友城、文化等资源优势，精准对接韩国、日本、台湾地区电子信息、装备制造等优势产业，每年至少组织两次以上境外招商推</w:t>
      </w:r>
      <w:r>
        <w:rPr>
          <w:rFonts w:ascii="仿宋_GB2312" w:eastAsia="仿宋_GB2312" w:hAnsi="仿宋_GB2312" w:cs="仿宋_GB2312"/>
          <w:color w:val="000000"/>
          <w:kern w:val="0"/>
          <w:sz w:val="31"/>
          <w:szCs w:val="31"/>
          <w:lang w:bidi="ar"/>
        </w:rPr>
        <w:lastRenderedPageBreak/>
        <w:t>介活动。</w:t>
      </w:r>
    </w:p>
    <w:p w14:paraId="58491574"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创新招商引资模式。</w:t>
      </w:r>
      <w:r>
        <w:rPr>
          <w:rFonts w:ascii="仿宋_GB2312" w:eastAsia="仿宋_GB2312" w:hAnsi="仿宋_GB2312" w:cs="仿宋_GB2312"/>
          <w:color w:val="000000"/>
          <w:kern w:val="0"/>
          <w:sz w:val="31"/>
          <w:szCs w:val="31"/>
          <w:lang w:bidi="ar"/>
        </w:rPr>
        <w:t>加强与各类商会、行业协会、产业联盟、投资机构、研究院所等招商合作，进一步借助世界制造业大会、进博会、中博会等重大会展平台，着力提升“云推介”“云洽谈”等“不见面”招商和聘任境内外中介机构招引外资新成效，积极运用产业引导资金、股权引导基金、园区合作共建、第三方产业新城、联合资本招商、成果孵化转化等产融结合的招商新模式，打造“基金+项目+园区”的一体化生态链，推进招商引资由单向承接转为双向互动。</w:t>
      </w:r>
    </w:p>
    <w:p w14:paraId="06C8EF1E" w14:textId="77777777" w:rsidR="00000000" w:rsidRDefault="00000000">
      <w:pPr>
        <w:spacing w:line="600" w:lineRule="exact"/>
        <w:ind w:firstLineChars="200" w:firstLine="620"/>
        <w:rPr>
          <w:rFonts w:ascii="仿宋_GB2312" w:eastAsia="仿宋_GB2312" w:hAnsi="仿宋_GB2312" w:cs="仿宋_GB2312" w:hint="eastAsia"/>
          <w:sz w:val="28"/>
          <w:szCs w:val="28"/>
        </w:rPr>
      </w:pPr>
      <w:r>
        <w:rPr>
          <w:rFonts w:ascii="楷体_GB2312" w:eastAsia="楷体_GB2312" w:hAnsi="楷体_GB2312" w:cs="楷体_GB2312"/>
          <w:color w:val="000000"/>
          <w:kern w:val="0"/>
          <w:sz w:val="31"/>
          <w:szCs w:val="31"/>
          <w:lang w:bidi="ar"/>
        </w:rPr>
        <w:t>完善招商引资机制。</w:t>
      </w:r>
      <w:r>
        <w:rPr>
          <w:rFonts w:ascii="仿宋_GB2312" w:eastAsia="仿宋_GB2312" w:hAnsi="仿宋_GB2312" w:cs="仿宋_GB2312"/>
          <w:color w:val="000000"/>
          <w:kern w:val="0"/>
          <w:sz w:val="31"/>
          <w:szCs w:val="31"/>
          <w:lang w:bidi="ar"/>
        </w:rPr>
        <w:t>突出“大、新、高、外”导向，完善招商引资绩效考评制度、重大招商项目联合预审制度、招商项目闭环管理机制、招商项目第三方专业评估机制。推行外资项目“全周期”服务机制，实现全流程包保服务。成立外商投资企业协会，搭建政府、企业和协会合作交流平台</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加强与省、长三角地区外资企业协会交流合作，强化信息沟通和资源共享</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全面实施外商投资准入前国民待遇加负面清单管理制度，完善外商投诉受理机制。</w:t>
      </w:r>
    </w:p>
    <w:p w14:paraId="6589FB8E"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132" w:name="_Toc17416"/>
      <w:bookmarkStart w:id="133" w:name="_Toc12205"/>
      <w:bookmarkStart w:id="134" w:name="_Toc25543"/>
      <w:bookmarkStart w:id="135" w:name="_Toc9679"/>
      <w:r>
        <w:rPr>
          <w:rFonts w:ascii="楷体_GB2312" w:eastAsia="楷体_GB2312" w:hAnsi="楷体_GB2312" w:cs="楷体_GB2312"/>
          <w:b/>
          <w:bCs/>
          <w:color w:val="000000"/>
          <w:kern w:val="0"/>
          <w:sz w:val="31"/>
          <w:szCs w:val="31"/>
          <w:lang w:bidi="ar"/>
        </w:rPr>
        <w:t>第四节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推进外经新突破</w:t>
      </w:r>
      <w:bookmarkEnd w:id="132"/>
      <w:bookmarkEnd w:id="133"/>
      <w:bookmarkEnd w:id="134"/>
      <w:bookmarkEnd w:id="135"/>
    </w:p>
    <w:p w14:paraId="7984767C" w14:textId="77777777" w:rsidR="00000000" w:rsidRDefault="00000000">
      <w:pPr>
        <w:spacing w:line="600" w:lineRule="exact"/>
        <w:ind w:firstLineChars="200" w:firstLine="620"/>
        <w:rPr>
          <w:rFonts w:ascii="仿宋_GB2312" w:eastAsia="仿宋_GB2312" w:hAnsi="仿宋_GB2312" w:cs="仿宋_GB2312" w:hint="eastAsia"/>
          <w:sz w:val="28"/>
          <w:szCs w:val="28"/>
        </w:rPr>
      </w:pPr>
      <w:r>
        <w:rPr>
          <w:rFonts w:ascii="楷体_GB2312" w:eastAsia="楷体_GB2312" w:hAnsi="楷体_GB2312" w:cs="楷体_GB2312"/>
          <w:color w:val="000000"/>
          <w:kern w:val="0"/>
          <w:sz w:val="31"/>
          <w:szCs w:val="31"/>
          <w:lang w:bidi="ar"/>
        </w:rPr>
        <w:t>扩大对外经济合作。</w:t>
      </w:r>
      <w:r>
        <w:rPr>
          <w:rFonts w:ascii="仿宋_GB2312" w:eastAsia="仿宋_GB2312" w:hAnsi="仿宋_GB2312" w:cs="仿宋_GB2312"/>
          <w:color w:val="000000"/>
          <w:kern w:val="0"/>
          <w:sz w:val="31"/>
          <w:szCs w:val="31"/>
          <w:lang w:bidi="ar"/>
        </w:rPr>
        <w:t>全面贯彻国家“一带一路”</w:t>
      </w:r>
      <w:r>
        <w:rPr>
          <w:rFonts w:ascii="仿宋_GB2312" w:eastAsia="仿宋_GB2312" w:hAnsi="仿宋_GB2312" w:cs="仿宋_GB2312" w:hint="eastAsia"/>
          <w:color w:val="000000"/>
          <w:kern w:val="0"/>
          <w:sz w:val="31"/>
          <w:szCs w:val="31"/>
          <w:lang w:bidi="ar"/>
        </w:rPr>
        <w:t>倡议</w:t>
      </w:r>
      <w:r>
        <w:rPr>
          <w:rFonts w:ascii="仿宋_GB2312" w:eastAsia="仿宋_GB2312" w:hAnsi="仿宋_GB2312" w:cs="仿宋_GB2312"/>
          <w:color w:val="000000"/>
          <w:kern w:val="0"/>
          <w:sz w:val="31"/>
          <w:szCs w:val="31"/>
          <w:lang w:bidi="ar"/>
        </w:rPr>
        <w:t>部署，着力提升“走出去”便利化程度，积极构建与开放型经济发展相适应的对外经济合作综合服务平台，发挥龙头企业带动作用，支持企业开展境外投资、境外承包工程、对外劳务合作</w:t>
      </w:r>
      <w:r>
        <w:rPr>
          <w:rFonts w:ascii="仿宋_GB2312" w:eastAsia="仿宋_GB2312" w:hAnsi="仿宋_GB2312" w:cs="仿宋_GB2312"/>
          <w:color w:val="000000"/>
          <w:kern w:val="0"/>
          <w:sz w:val="31"/>
          <w:szCs w:val="31"/>
          <w:lang w:bidi="ar"/>
        </w:rPr>
        <w:lastRenderedPageBreak/>
        <w:t>业务。着力推进有对外投资资质的安徽鸿凌机电集团有限公司境外投资发生实绩并取得明显增长；着力培育安徽艾可蓝环保股份有限公司赴法国投资并购项目，争取成功备案并取得对外投资实绩；借力省商务厅搭建的与央企合作平台，推进我市大型制造业企业通过国家援外项目“借船出海”走出去。</w:t>
      </w:r>
    </w:p>
    <w:p w14:paraId="69C27592" w14:textId="77777777" w:rsidR="00000000" w:rsidRDefault="00000000">
      <w:pPr>
        <w:pStyle w:val="2"/>
        <w:spacing w:beforeLines="50" w:before="156" w:afterLines="50" w:after="156" w:line="600" w:lineRule="exact"/>
        <w:ind w:firstLineChars="200" w:firstLine="620"/>
        <w:rPr>
          <w:rStyle w:val="20"/>
          <w:rFonts w:ascii="黑体" w:eastAsia="黑体" w:hAnsi="黑体" w:cs="黑体" w:hint="eastAsia"/>
        </w:rPr>
      </w:pPr>
      <w:bookmarkStart w:id="136" w:name="_Toc3466"/>
      <w:bookmarkStart w:id="137" w:name="_Toc18969"/>
      <w:bookmarkStart w:id="138" w:name="_Toc19938"/>
      <w:bookmarkStart w:id="139" w:name="_Toc28700"/>
      <w:r>
        <w:rPr>
          <w:rFonts w:ascii="黑体" w:eastAsia="黑体" w:hAnsi="宋体" w:cs="黑体"/>
          <w:b w:val="0"/>
          <w:bCs w:val="0"/>
          <w:color w:val="000000"/>
          <w:sz w:val="31"/>
          <w:szCs w:val="31"/>
          <w:lang w:bidi="ar"/>
        </w:rPr>
        <w:t>第九章 构建开放新高地</w:t>
      </w:r>
      <w:bookmarkEnd w:id="136"/>
      <w:bookmarkEnd w:id="137"/>
      <w:bookmarkEnd w:id="138"/>
      <w:bookmarkEnd w:id="139"/>
    </w:p>
    <w:p w14:paraId="64254C10"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140" w:name="_Toc2095"/>
      <w:bookmarkStart w:id="141" w:name="_Toc21234"/>
      <w:bookmarkStart w:id="142" w:name="_Toc30960"/>
      <w:bookmarkStart w:id="143" w:name="_Toc10177"/>
      <w:r>
        <w:rPr>
          <w:rFonts w:ascii="楷体_GB2312" w:eastAsia="楷体_GB2312" w:hAnsi="楷体_GB2312" w:cs="楷体_GB2312"/>
          <w:b/>
          <w:bCs/>
          <w:color w:val="000000"/>
          <w:kern w:val="0"/>
          <w:sz w:val="31"/>
          <w:szCs w:val="31"/>
          <w:lang w:bidi="ar"/>
        </w:rPr>
        <w:t>第一节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推进水运口岸扩大开放</w:t>
      </w:r>
      <w:bookmarkEnd w:id="140"/>
      <w:bookmarkEnd w:id="141"/>
      <w:bookmarkEnd w:id="142"/>
      <w:bookmarkEnd w:id="143"/>
    </w:p>
    <w:p w14:paraId="05E3DC7B"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全方位对接参与融入安徽自贸试验区建设，积极参与长三角口岸城市打通关建设，加强池州口岸与上海口岸、南京口岸等长三角主要口岸在联合运输、江海联运等领域合作，推动池州港江口港区、牛头山港区向等级标准化、专业化、集约化和规模化方向发展，推进池州港国家一类水运口岸扩大开放，把江口港区和牛头山港区建设成池州开放型经济发展的重要支点，皖西南地区</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赣东北地区海铁联运重点枢纽港口。</w:t>
      </w:r>
    </w:p>
    <w:p w14:paraId="118E05EC"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144" w:name="_Toc29234"/>
      <w:bookmarkStart w:id="145" w:name="_Toc1467"/>
      <w:bookmarkStart w:id="146" w:name="_Toc16934"/>
      <w:bookmarkStart w:id="147" w:name="_Toc27102"/>
      <w:r>
        <w:rPr>
          <w:rFonts w:ascii="楷体_GB2312" w:eastAsia="楷体_GB2312" w:hAnsi="楷体_GB2312" w:cs="楷体_GB2312"/>
          <w:b/>
          <w:bCs/>
          <w:color w:val="000000"/>
          <w:kern w:val="0"/>
          <w:sz w:val="31"/>
          <w:szCs w:val="31"/>
          <w:lang w:bidi="ar"/>
        </w:rPr>
        <w:t>第二节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加快航空口岸对外开放</w:t>
      </w:r>
      <w:bookmarkEnd w:id="144"/>
      <w:bookmarkEnd w:id="145"/>
      <w:bookmarkEnd w:id="146"/>
      <w:bookmarkEnd w:id="147"/>
    </w:p>
    <w:p w14:paraId="1085DACC" w14:textId="77777777" w:rsidR="00000000" w:rsidRDefault="00000000">
      <w:pPr>
        <w:spacing w:line="600" w:lineRule="exact"/>
        <w:ind w:firstLineChars="200" w:firstLine="620"/>
        <w:rPr>
          <w:rFonts w:ascii="仿宋" w:eastAsia="仿宋" w:hAnsi="仿宋" w:cs="仿宋" w:hint="eastAsia"/>
          <w:sz w:val="28"/>
          <w:szCs w:val="28"/>
        </w:rPr>
      </w:pPr>
      <w:r>
        <w:rPr>
          <w:rFonts w:ascii="仿宋_GB2312" w:eastAsia="仿宋_GB2312" w:hAnsi="仿宋_GB2312" w:cs="仿宋_GB2312"/>
          <w:color w:val="000000"/>
          <w:kern w:val="0"/>
          <w:sz w:val="31"/>
          <w:szCs w:val="31"/>
          <w:lang w:bidi="ar"/>
        </w:rPr>
        <w:t>推进九华山机场申报建设国家一类对外开放航空口岸，完善空港配套设施，提升空港服务质量和旅客通过能力，对日本、韩国等国家和地区开通国际直航包机，发展航空货运物流。</w:t>
      </w:r>
    </w:p>
    <w:p w14:paraId="7A277017"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148" w:name="_Toc23258"/>
      <w:bookmarkStart w:id="149" w:name="_Toc6151"/>
      <w:bookmarkStart w:id="150" w:name="_Toc8244"/>
      <w:bookmarkStart w:id="151" w:name="_Toc11129"/>
      <w:r>
        <w:rPr>
          <w:rFonts w:ascii="楷体_GB2312" w:eastAsia="楷体_GB2312" w:hAnsi="楷体_GB2312" w:cs="楷体_GB2312"/>
          <w:b/>
          <w:bCs/>
          <w:color w:val="000000"/>
          <w:kern w:val="0"/>
          <w:sz w:val="31"/>
          <w:szCs w:val="31"/>
          <w:lang w:bidi="ar"/>
        </w:rPr>
        <w:t>第三节</w:t>
      </w:r>
      <w:r>
        <w:rPr>
          <w:rFonts w:ascii="楷体_GB2312" w:eastAsia="楷体_GB2312" w:hAnsi="楷体_GB2312" w:cs="楷体_GB2312" w:hint="eastAsia"/>
          <w:b/>
          <w:bCs/>
          <w:color w:val="000000"/>
          <w:kern w:val="0"/>
          <w:sz w:val="31"/>
          <w:szCs w:val="31"/>
          <w:lang w:bidi="ar"/>
        </w:rPr>
        <w:t xml:space="preserve"> </w:t>
      </w:r>
      <w:bookmarkEnd w:id="148"/>
      <w:bookmarkEnd w:id="149"/>
      <w:bookmarkEnd w:id="150"/>
      <w:bookmarkEnd w:id="151"/>
      <w:r>
        <w:rPr>
          <w:rFonts w:ascii="楷体_GB2312" w:eastAsia="楷体_GB2312" w:hAnsi="楷体_GB2312" w:cs="楷体_GB2312" w:hint="eastAsia"/>
          <w:b/>
          <w:bCs/>
          <w:color w:val="000000"/>
          <w:kern w:val="0"/>
          <w:sz w:val="31"/>
          <w:szCs w:val="31"/>
          <w:lang w:bidi="ar"/>
        </w:rPr>
        <w:t>积极发展铁路国际运输</w:t>
      </w:r>
    </w:p>
    <w:p w14:paraId="56041418"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加强与“一带一路”沿线国家和地区联系，充分发挥铁路运输优势，</w:t>
      </w:r>
      <w:r>
        <w:rPr>
          <w:rFonts w:ascii="仿宋_GB2312" w:eastAsia="仿宋_GB2312" w:hAnsi="仿宋_GB2312" w:cs="仿宋_GB2312" w:hint="eastAsia"/>
          <w:color w:val="000000"/>
          <w:kern w:val="0"/>
          <w:sz w:val="31"/>
          <w:szCs w:val="31"/>
          <w:lang w:bidi="ar"/>
        </w:rPr>
        <w:t>充分利用合肥、芜湖等中欧班列发展国际运输，</w:t>
      </w:r>
      <w:r>
        <w:rPr>
          <w:rFonts w:ascii="仿宋_GB2312" w:eastAsia="仿宋_GB2312" w:hAnsi="仿宋_GB2312" w:cs="仿宋_GB2312"/>
          <w:color w:val="000000"/>
          <w:kern w:val="0"/>
          <w:sz w:val="31"/>
          <w:szCs w:val="31"/>
          <w:lang w:bidi="ar"/>
        </w:rPr>
        <w:t>积</w:t>
      </w:r>
      <w:r>
        <w:rPr>
          <w:rFonts w:ascii="仿宋_GB2312" w:eastAsia="仿宋_GB2312" w:hAnsi="仿宋_GB2312" w:cs="仿宋_GB2312"/>
          <w:color w:val="000000"/>
          <w:kern w:val="0"/>
          <w:sz w:val="31"/>
          <w:szCs w:val="31"/>
          <w:lang w:bidi="ar"/>
        </w:rPr>
        <w:lastRenderedPageBreak/>
        <w:t>极参与中欧班列分支路线，通过全面对接长三角多层次轨道交通体系规划、长三角区域铁路网规划，加快构建多层次的现代轨道交通运输体系</w:t>
      </w:r>
      <w:r>
        <w:rPr>
          <w:rFonts w:ascii="仿宋_GB2312" w:eastAsia="仿宋_GB2312" w:hAnsi="仿宋_GB2312" w:cs="仿宋_GB2312" w:hint="eastAsia"/>
          <w:color w:val="000000"/>
          <w:kern w:val="0"/>
          <w:sz w:val="31"/>
          <w:szCs w:val="31"/>
          <w:lang w:bidi="ar"/>
        </w:rPr>
        <w:t>。</w:t>
      </w:r>
    </w:p>
    <w:p w14:paraId="7583D2BA" w14:textId="77777777" w:rsidR="00000000" w:rsidRDefault="00000000">
      <w:pPr>
        <w:pStyle w:val="3"/>
        <w:spacing w:line="600" w:lineRule="exact"/>
        <w:ind w:firstLine="620"/>
        <w:rPr>
          <w:rFonts w:ascii="楷体_GB2312" w:eastAsia="楷体_GB2312" w:hAnsi="楷体_GB2312" w:cs="楷体_GB2312"/>
          <w:b/>
          <w:bCs/>
          <w:color w:val="000000"/>
          <w:kern w:val="0"/>
          <w:sz w:val="31"/>
          <w:szCs w:val="31"/>
          <w:lang w:bidi="ar"/>
        </w:rPr>
      </w:pPr>
      <w:bookmarkStart w:id="152" w:name="_Toc10813"/>
      <w:bookmarkStart w:id="153" w:name="_Toc17218"/>
      <w:bookmarkStart w:id="154" w:name="_Toc26078"/>
      <w:bookmarkStart w:id="155" w:name="_Toc31084"/>
      <w:r>
        <w:rPr>
          <w:rFonts w:ascii="楷体_GB2312" w:eastAsia="楷体_GB2312" w:hAnsi="楷体_GB2312" w:cs="楷体_GB2312"/>
          <w:b/>
          <w:bCs/>
          <w:color w:val="000000"/>
          <w:kern w:val="0"/>
          <w:sz w:val="31"/>
          <w:szCs w:val="31"/>
          <w:lang w:bidi="ar"/>
        </w:rPr>
        <w:t>第四节</w:t>
      </w:r>
      <w:r>
        <w:rPr>
          <w:rFonts w:ascii="楷体_GB2312" w:eastAsia="楷体_GB2312" w:hAnsi="楷体_GB2312" w:cs="楷体_GB2312" w:hint="eastAsia"/>
          <w:b/>
          <w:bCs/>
          <w:color w:val="000000"/>
          <w:kern w:val="0"/>
          <w:sz w:val="31"/>
          <w:szCs w:val="31"/>
          <w:lang w:bidi="ar"/>
        </w:rPr>
        <w:t xml:space="preserve"> </w:t>
      </w:r>
      <w:r>
        <w:rPr>
          <w:rFonts w:ascii="楷体_GB2312" w:eastAsia="楷体_GB2312" w:hAnsi="楷体_GB2312" w:cs="楷体_GB2312"/>
          <w:b/>
          <w:bCs/>
          <w:color w:val="000000"/>
          <w:kern w:val="0"/>
          <w:sz w:val="31"/>
          <w:szCs w:val="31"/>
          <w:lang w:bidi="ar"/>
        </w:rPr>
        <w:t>优化口岸通关环境</w:t>
      </w:r>
      <w:bookmarkEnd w:id="152"/>
      <w:bookmarkEnd w:id="153"/>
      <w:bookmarkEnd w:id="154"/>
      <w:bookmarkEnd w:id="155"/>
    </w:p>
    <w:p w14:paraId="5D382CFE" w14:textId="77777777" w:rsidR="00000000" w:rsidRDefault="00000000">
      <w:pPr>
        <w:spacing w:line="600" w:lineRule="exact"/>
        <w:ind w:firstLine="6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推进口岸通关一体化。全面承接落实国家下放的涉及口岸通关及进出口环节行政审批事项，优化审批程序，探索实行联合审批、并联审批，实行24小时和节假日预约通关，提高口岸通关效率和出口退（免）税办理速度。进一步优化监管执法流程，变以往“串联执法”为“并联执法”，探索对进出境运输工具、货物实施“联合查验、一次放行”模式，减少重复查验。巩固压缩整体通关时间成效，优化简化通关流程和作业方式，提升通关效率。落实减税降费政策，持续清理规范口岸收费，进一步降低通关成本。创新海关特殊监管区域功能，加快复制推广上海自贸区改革经验，简化海关特殊监管区域“批次进出、集中申报”制度，启用统一《货物备案清单》。推动</w:t>
      </w:r>
      <w:r>
        <w:rPr>
          <w:rFonts w:ascii="仿宋_GB2312" w:eastAsia="仿宋_GB2312" w:hAnsi="仿宋_GB2312" w:cs="仿宋_GB2312" w:hint="eastAsia"/>
          <w:color w:val="000000"/>
          <w:kern w:val="0"/>
          <w:sz w:val="31"/>
          <w:szCs w:val="31"/>
          <w:lang w:bidi="ar"/>
        </w:rPr>
        <w:t>皖江</w:t>
      </w:r>
      <w:r>
        <w:rPr>
          <w:rFonts w:ascii="仿宋_GB2312" w:eastAsia="仿宋_GB2312" w:hAnsi="仿宋_GB2312" w:cs="仿宋_GB2312"/>
          <w:color w:val="000000"/>
          <w:kern w:val="0"/>
          <w:sz w:val="31"/>
          <w:szCs w:val="31"/>
          <w:lang w:bidi="ar"/>
        </w:rPr>
        <w:t>江南江南保税物流中心（B型），规划建设综合保税区，发挥海关特殊监管区“境内关外”的政策优势、通关优势和环境优势。鼓励加工贸易企业向海关特殊监管区域集聚，大力发展高端制造业和跨境电子商务，加快新技术、新产品、新业态、新商业模式发展，促进产业转型升级。</w:t>
      </w:r>
    </w:p>
    <w:p w14:paraId="4F22FD31" w14:textId="77777777" w:rsidR="00000000" w:rsidRDefault="00000000">
      <w:pPr>
        <w:ind w:firstLineChars="200" w:firstLine="560"/>
        <w:rPr>
          <w:rFonts w:ascii="仿宋" w:eastAsia="仿宋" w:hAnsi="仿宋" w:cs="仿宋" w:hint="eastAsia"/>
          <w:sz w:val="28"/>
          <w:szCs w:val="28"/>
        </w:rPr>
      </w:pPr>
    </w:p>
    <w:p w14:paraId="0C581061" w14:textId="77777777" w:rsidR="00000000" w:rsidRDefault="00000000">
      <w:pPr>
        <w:ind w:firstLineChars="200" w:firstLine="560"/>
        <w:rPr>
          <w:rFonts w:ascii="仿宋" w:eastAsia="仿宋" w:hAnsi="仿宋" w:cs="仿宋" w:hint="eastAsia"/>
          <w:sz w:val="28"/>
          <w:szCs w:val="28"/>
        </w:rPr>
      </w:pPr>
    </w:p>
    <w:p w14:paraId="297908F8" w14:textId="14F9A0ED" w:rsidR="00000000" w:rsidRDefault="00BF27D4">
      <w:pPr>
        <w:ind w:firstLineChars="200" w:firstLine="560"/>
        <w:jc w:val="center"/>
        <w:rPr>
          <w:rFonts w:ascii="仿宋" w:eastAsia="仿宋" w:hAnsi="仿宋" w:cs="仿宋" w:hint="eastAsia"/>
          <w:sz w:val="28"/>
          <w:szCs w:val="28"/>
        </w:rPr>
      </w:pPr>
      <w:r>
        <w:rPr>
          <w:rFonts w:ascii="仿宋" w:eastAsia="仿宋" w:hAnsi="仿宋" w:cs="仿宋"/>
          <w:noProof/>
          <w:sz w:val="28"/>
          <w:szCs w:val="28"/>
        </w:rPr>
        <w:lastRenderedPageBreak/>
        <mc:AlternateContent>
          <mc:Choice Requires="wps">
            <w:drawing>
              <wp:anchor distT="0" distB="0" distL="114300" distR="114300" simplePos="0" relativeHeight="251655168" behindDoc="0" locked="0" layoutInCell="1" allowOverlap="1" wp14:anchorId="3FEA0068" wp14:editId="2A68E3D8">
                <wp:simplePos x="0" y="0"/>
                <wp:positionH relativeFrom="column">
                  <wp:posOffset>-32385</wp:posOffset>
                </wp:positionH>
                <wp:positionV relativeFrom="paragraph">
                  <wp:posOffset>24130</wp:posOffset>
                </wp:positionV>
                <wp:extent cx="5305425" cy="4728210"/>
                <wp:effectExtent l="0" t="0" r="9525" b="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5425" cy="47282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28C36B1" w14:textId="77777777" w:rsidR="00000000" w:rsidRDefault="00000000">
                            <w:pPr>
                              <w:spacing w:line="600" w:lineRule="exact"/>
                              <w:jc w:val="left"/>
                              <w:rPr>
                                <w:rFonts w:ascii="黑体" w:eastAsia="黑体" w:hAnsi="黑体" w:cs="仿宋"/>
                                <w:iCs/>
                                <w:color w:val="000000"/>
                                <w:sz w:val="28"/>
                                <w:szCs w:val="28"/>
                              </w:rPr>
                            </w:pPr>
                            <w:r>
                              <w:rPr>
                                <w:rFonts w:ascii="黑体" w:eastAsia="黑体" w:hAnsi="黑体" w:cs="仿宋" w:hint="eastAsia"/>
                                <w:iCs/>
                                <w:color w:val="000000"/>
                                <w:sz w:val="28"/>
                                <w:szCs w:val="28"/>
                              </w:rPr>
                              <w:t>专栏3：“十四五”经济开放新高地建设领域及重点项目</w:t>
                            </w:r>
                          </w:p>
                          <w:p w14:paraId="181B08B5" w14:textId="77777777" w:rsidR="00000000" w:rsidRDefault="00000000">
                            <w:pPr>
                              <w:spacing w:line="600" w:lineRule="exact"/>
                              <w:ind w:firstLineChars="200" w:firstLine="560"/>
                              <w:jc w:val="left"/>
                              <w:rPr>
                                <w:rFonts w:ascii="仿宋_GB2312" w:eastAsia="仿宋_GB2312" w:hAnsi="仿宋_GB2312" w:cs="仿宋_GB2312"/>
                                <w:color w:val="000000"/>
                                <w:kern w:val="0"/>
                                <w:sz w:val="28"/>
                                <w:szCs w:val="28"/>
                                <w:lang w:bidi="ar"/>
                              </w:rPr>
                            </w:pPr>
                            <w:r>
                              <w:rPr>
                                <w:rFonts w:ascii="楷体_GB2312" w:eastAsia="楷体_GB2312" w:hAnsi="楷体_GB2312" w:cs="楷体_GB2312"/>
                                <w:color w:val="000000"/>
                                <w:kern w:val="0"/>
                                <w:sz w:val="28"/>
                                <w:szCs w:val="28"/>
                                <w:lang w:bidi="ar"/>
                              </w:rPr>
                              <w:t>水运口岸。</w:t>
                            </w:r>
                            <w:r>
                              <w:rPr>
                                <w:rFonts w:ascii="仿宋_GB2312" w:eastAsia="仿宋_GB2312" w:hAnsi="仿宋_GB2312" w:cs="仿宋_GB2312"/>
                                <w:color w:val="000000"/>
                                <w:kern w:val="0"/>
                                <w:sz w:val="28"/>
                                <w:szCs w:val="28"/>
                                <w:lang w:bidi="ar"/>
                              </w:rPr>
                              <w:t>加快推进池州港江口港区二期码头、牛头山港区公用码头、梅龙港区等公用码头建设，进一步扩大池州港口岸对外开放。</w:t>
                            </w:r>
                          </w:p>
                          <w:p w14:paraId="6029CA83" w14:textId="77777777" w:rsidR="00000000" w:rsidRDefault="00000000">
                            <w:pPr>
                              <w:spacing w:line="600" w:lineRule="exact"/>
                              <w:ind w:firstLineChars="200" w:firstLine="560"/>
                              <w:jc w:val="left"/>
                              <w:rPr>
                                <w:rFonts w:ascii="仿宋_GB2312" w:eastAsia="仿宋_GB2312" w:hAnsi="仿宋_GB2312" w:cs="仿宋_GB2312"/>
                                <w:color w:val="000000"/>
                                <w:kern w:val="0"/>
                                <w:sz w:val="28"/>
                                <w:szCs w:val="28"/>
                                <w:lang w:bidi="ar"/>
                              </w:rPr>
                            </w:pPr>
                            <w:r>
                              <w:rPr>
                                <w:rFonts w:ascii="楷体_GB2312" w:eastAsia="楷体_GB2312" w:hAnsi="楷体_GB2312" w:cs="楷体_GB2312"/>
                                <w:color w:val="000000"/>
                                <w:kern w:val="0"/>
                                <w:sz w:val="28"/>
                                <w:szCs w:val="28"/>
                                <w:lang w:bidi="ar"/>
                              </w:rPr>
                              <w:t>航空口岸。</w:t>
                            </w:r>
                            <w:r>
                              <w:rPr>
                                <w:rFonts w:ascii="仿宋_GB2312" w:eastAsia="仿宋_GB2312" w:hAnsi="仿宋_GB2312" w:cs="仿宋_GB2312"/>
                                <w:color w:val="000000"/>
                                <w:kern w:val="0"/>
                                <w:sz w:val="28"/>
                                <w:szCs w:val="28"/>
                                <w:lang w:bidi="ar"/>
                              </w:rPr>
                              <w:t>申建九华山机场国家一类对外开放航空口岸，完善空港配套设施，发展航空货运，开通池州-韩国直航包机。</w:t>
                            </w:r>
                          </w:p>
                          <w:p w14:paraId="3E4AFDB9" w14:textId="77777777" w:rsidR="00000000" w:rsidRDefault="00000000">
                            <w:pPr>
                              <w:spacing w:line="600" w:lineRule="exact"/>
                              <w:ind w:firstLineChars="200" w:firstLine="560"/>
                              <w:jc w:val="left"/>
                              <w:rPr>
                                <w:rFonts w:ascii="仿宋" w:eastAsia="仿宋" w:hAnsi="仿宋" w:cs="仿宋" w:hint="eastAsia"/>
                                <w:sz w:val="24"/>
                              </w:rPr>
                            </w:pPr>
                            <w:r>
                              <w:rPr>
                                <w:rFonts w:ascii="楷体_GB2312" w:eastAsia="楷体_GB2312" w:hAnsi="楷体_GB2312" w:cs="楷体_GB2312"/>
                                <w:color w:val="000000"/>
                                <w:kern w:val="0"/>
                                <w:sz w:val="28"/>
                                <w:szCs w:val="28"/>
                                <w:lang w:bidi="ar"/>
                              </w:rPr>
                              <w:t>铁路运输。</w:t>
                            </w:r>
                            <w:r>
                              <w:rPr>
                                <w:rFonts w:ascii="仿宋_GB2312" w:eastAsia="仿宋_GB2312" w:hAnsi="仿宋_GB2312" w:cs="仿宋_GB2312"/>
                                <w:color w:val="000000"/>
                                <w:kern w:val="0"/>
                                <w:sz w:val="28"/>
                                <w:szCs w:val="28"/>
                                <w:lang w:bidi="ar"/>
                              </w:rPr>
                              <w:t>依托长三角多层次轨道交通体系规划、长三角区域铁路网规划，聚焦“一带一路”沿线国家和地区，支持构建多层次的现代轨道交通运输体系。</w:t>
                            </w:r>
                          </w:p>
                          <w:p w14:paraId="5DF47EE4" w14:textId="77777777" w:rsidR="00000000" w:rsidRDefault="00000000">
                            <w:pPr>
                              <w:spacing w:line="600" w:lineRule="exact"/>
                              <w:ind w:firstLineChars="200" w:firstLine="560"/>
                              <w:jc w:val="left"/>
                              <w:rPr>
                                <w:rFonts w:ascii="仿宋_GB2312" w:eastAsia="仿宋_GB2312" w:hAnsi="仿宋_GB2312" w:cs="仿宋_GB2312"/>
                                <w:color w:val="000000"/>
                                <w:kern w:val="0"/>
                                <w:sz w:val="28"/>
                                <w:szCs w:val="28"/>
                                <w:lang w:bidi="ar"/>
                              </w:rPr>
                            </w:pPr>
                            <w:r>
                              <w:rPr>
                                <w:rFonts w:ascii="楷体_GB2312" w:eastAsia="楷体_GB2312" w:hAnsi="楷体_GB2312" w:cs="楷体_GB2312"/>
                                <w:color w:val="000000"/>
                                <w:kern w:val="0"/>
                                <w:sz w:val="28"/>
                                <w:szCs w:val="28"/>
                                <w:lang w:bidi="ar"/>
                              </w:rPr>
                              <w:t>海关特殊监管区域建设。</w:t>
                            </w:r>
                            <w:r>
                              <w:rPr>
                                <w:rFonts w:ascii="仿宋_GB2312" w:eastAsia="仿宋_GB2312" w:hAnsi="楷体_GB2312" w:cs="楷体_GB2312" w:hint="eastAsia"/>
                                <w:color w:val="000000"/>
                                <w:kern w:val="0"/>
                                <w:sz w:val="28"/>
                                <w:szCs w:val="28"/>
                                <w:lang w:bidi="ar"/>
                              </w:rPr>
                              <w:t>申报</w:t>
                            </w:r>
                            <w:r>
                              <w:rPr>
                                <w:rFonts w:ascii="仿宋_GB2312" w:eastAsia="仿宋_GB2312" w:hAnsi="仿宋_GB2312" w:cs="仿宋_GB2312"/>
                                <w:color w:val="000000"/>
                                <w:kern w:val="0"/>
                                <w:sz w:val="28"/>
                                <w:szCs w:val="28"/>
                                <w:lang w:bidi="ar"/>
                              </w:rPr>
                              <w:t>建设皖江江南保税物流中心（B型），谋划建设综合保税区、建设空港物流园， 推进保税仓库提质增效。</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3FEA0068" id="文本框 6" o:spid="_x0000_s1029" type="#_x0000_t202" style="position:absolute;left:0;text-align:left;margin-left:-2.55pt;margin-top:1.9pt;width:417.75pt;height:372.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">
                <v:path arrowok="t"/>
                <v:textbox>
                  <w:txbxContent>
                    <w:p w14:paraId="428C36B1" w14:textId="77777777" w:rsidR="00000000" w:rsidRDefault="00000000">
                      <w:pPr>
                        <w:spacing w:line="600" w:lineRule="exact"/>
                        <w:jc w:val="left"/>
                        <w:rPr>
                          <w:rFonts w:ascii="黑体" w:eastAsia="黑体" w:hAnsi="黑体" w:cs="仿宋"/>
                          <w:iCs/>
                          <w:color w:val="000000"/>
                          <w:sz w:val="28"/>
                          <w:szCs w:val="28"/>
                        </w:rPr>
                      </w:pPr>
                      <w:r>
                        <w:rPr>
                          <w:rFonts w:ascii="黑体" w:eastAsia="黑体" w:hAnsi="黑体" w:cs="仿宋" w:hint="eastAsia"/>
                          <w:iCs/>
                          <w:color w:val="000000"/>
                          <w:sz w:val="28"/>
                          <w:szCs w:val="28"/>
                        </w:rPr>
                        <w:t>专栏3：“十四五”经济开放新高地建设领域及重点项目</w:t>
                      </w:r>
                    </w:p>
                    <w:p w14:paraId="181B08B5" w14:textId="77777777" w:rsidR="00000000" w:rsidRDefault="00000000">
                      <w:pPr>
                        <w:spacing w:line="600" w:lineRule="exact"/>
                        <w:ind w:firstLineChars="200" w:firstLine="560"/>
                        <w:jc w:val="left"/>
                        <w:rPr>
                          <w:rFonts w:ascii="仿宋_GB2312" w:eastAsia="仿宋_GB2312" w:hAnsi="仿宋_GB2312" w:cs="仿宋_GB2312"/>
                          <w:color w:val="000000"/>
                          <w:kern w:val="0"/>
                          <w:sz w:val="28"/>
                          <w:szCs w:val="28"/>
                          <w:lang w:bidi="ar"/>
                        </w:rPr>
                      </w:pPr>
                      <w:r>
                        <w:rPr>
                          <w:rFonts w:ascii="楷体_GB2312" w:eastAsia="楷体_GB2312" w:hAnsi="楷体_GB2312" w:cs="楷体_GB2312"/>
                          <w:color w:val="000000"/>
                          <w:kern w:val="0"/>
                          <w:sz w:val="28"/>
                          <w:szCs w:val="28"/>
                          <w:lang w:bidi="ar"/>
                        </w:rPr>
                        <w:t>水运口岸。</w:t>
                      </w:r>
                      <w:r>
                        <w:rPr>
                          <w:rFonts w:ascii="仿宋_GB2312" w:eastAsia="仿宋_GB2312" w:hAnsi="仿宋_GB2312" w:cs="仿宋_GB2312"/>
                          <w:color w:val="000000"/>
                          <w:kern w:val="0"/>
                          <w:sz w:val="28"/>
                          <w:szCs w:val="28"/>
                          <w:lang w:bidi="ar"/>
                        </w:rPr>
                        <w:t>加快推进池州港江口港区二期码头、牛头山港区公用码头、梅龙港区等公用码头建设，进一步扩大池州港口岸对外开放。</w:t>
                      </w:r>
                    </w:p>
                    <w:p w14:paraId="6029CA83" w14:textId="77777777" w:rsidR="00000000" w:rsidRDefault="00000000">
                      <w:pPr>
                        <w:spacing w:line="600" w:lineRule="exact"/>
                        <w:ind w:firstLineChars="200" w:firstLine="560"/>
                        <w:jc w:val="left"/>
                        <w:rPr>
                          <w:rFonts w:ascii="仿宋_GB2312" w:eastAsia="仿宋_GB2312" w:hAnsi="仿宋_GB2312" w:cs="仿宋_GB2312"/>
                          <w:color w:val="000000"/>
                          <w:kern w:val="0"/>
                          <w:sz w:val="28"/>
                          <w:szCs w:val="28"/>
                          <w:lang w:bidi="ar"/>
                        </w:rPr>
                      </w:pPr>
                      <w:r>
                        <w:rPr>
                          <w:rFonts w:ascii="楷体_GB2312" w:eastAsia="楷体_GB2312" w:hAnsi="楷体_GB2312" w:cs="楷体_GB2312"/>
                          <w:color w:val="000000"/>
                          <w:kern w:val="0"/>
                          <w:sz w:val="28"/>
                          <w:szCs w:val="28"/>
                          <w:lang w:bidi="ar"/>
                        </w:rPr>
                        <w:t>航空口岸。</w:t>
                      </w:r>
                      <w:r>
                        <w:rPr>
                          <w:rFonts w:ascii="仿宋_GB2312" w:eastAsia="仿宋_GB2312" w:hAnsi="仿宋_GB2312" w:cs="仿宋_GB2312"/>
                          <w:color w:val="000000"/>
                          <w:kern w:val="0"/>
                          <w:sz w:val="28"/>
                          <w:szCs w:val="28"/>
                          <w:lang w:bidi="ar"/>
                        </w:rPr>
                        <w:t>申建九华山机场国家一类对外开放航空口岸，完善空港配套设施，发展航空货运，开通池州-韩国直航包机。</w:t>
                      </w:r>
                    </w:p>
                    <w:p w14:paraId="3E4AFDB9" w14:textId="77777777" w:rsidR="00000000" w:rsidRDefault="00000000">
                      <w:pPr>
                        <w:spacing w:line="600" w:lineRule="exact"/>
                        <w:ind w:firstLineChars="200" w:firstLine="560"/>
                        <w:jc w:val="left"/>
                        <w:rPr>
                          <w:rFonts w:ascii="仿宋" w:eastAsia="仿宋" w:hAnsi="仿宋" w:cs="仿宋" w:hint="eastAsia"/>
                          <w:sz w:val="24"/>
                        </w:rPr>
                      </w:pPr>
                      <w:r>
                        <w:rPr>
                          <w:rFonts w:ascii="楷体_GB2312" w:eastAsia="楷体_GB2312" w:hAnsi="楷体_GB2312" w:cs="楷体_GB2312"/>
                          <w:color w:val="000000"/>
                          <w:kern w:val="0"/>
                          <w:sz w:val="28"/>
                          <w:szCs w:val="28"/>
                          <w:lang w:bidi="ar"/>
                        </w:rPr>
                        <w:t>铁路运输。</w:t>
                      </w:r>
                      <w:r>
                        <w:rPr>
                          <w:rFonts w:ascii="仿宋_GB2312" w:eastAsia="仿宋_GB2312" w:hAnsi="仿宋_GB2312" w:cs="仿宋_GB2312"/>
                          <w:color w:val="000000"/>
                          <w:kern w:val="0"/>
                          <w:sz w:val="28"/>
                          <w:szCs w:val="28"/>
                          <w:lang w:bidi="ar"/>
                        </w:rPr>
                        <w:t>依托长三角多层次轨道交通体系规划、长三角区域铁路网规划，聚焦“一带一路”沿线国家和地区，支持构建多层次的现代轨道交通运输体系。</w:t>
                      </w:r>
                    </w:p>
                    <w:p w14:paraId="5DF47EE4" w14:textId="77777777" w:rsidR="00000000" w:rsidRDefault="00000000">
                      <w:pPr>
                        <w:spacing w:line="600" w:lineRule="exact"/>
                        <w:ind w:firstLineChars="200" w:firstLine="560"/>
                        <w:jc w:val="left"/>
                        <w:rPr>
                          <w:rFonts w:ascii="仿宋_GB2312" w:eastAsia="仿宋_GB2312" w:hAnsi="仿宋_GB2312" w:cs="仿宋_GB2312"/>
                          <w:color w:val="000000"/>
                          <w:kern w:val="0"/>
                          <w:sz w:val="28"/>
                          <w:szCs w:val="28"/>
                          <w:lang w:bidi="ar"/>
                        </w:rPr>
                      </w:pPr>
                      <w:r>
                        <w:rPr>
                          <w:rFonts w:ascii="楷体_GB2312" w:eastAsia="楷体_GB2312" w:hAnsi="楷体_GB2312" w:cs="楷体_GB2312"/>
                          <w:color w:val="000000"/>
                          <w:kern w:val="0"/>
                          <w:sz w:val="28"/>
                          <w:szCs w:val="28"/>
                          <w:lang w:bidi="ar"/>
                        </w:rPr>
                        <w:t>海关特殊监管区域建设。</w:t>
                      </w:r>
                      <w:r>
                        <w:rPr>
                          <w:rFonts w:ascii="仿宋_GB2312" w:eastAsia="仿宋_GB2312" w:hAnsi="楷体_GB2312" w:cs="楷体_GB2312" w:hint="eastAsia"/>
                          <w:color w:val="000000"/>
                          <w:kern w:val="0"/>
                          <w:sz w:val="28"/>
                          <w:szCs w:val="28"/>
                          <w:lang w:bidi="ar"/>
                        </w:rPr>
                        <w:t>申报</w:t>
                      </w:r>
                      <w:r>
                        <w:rPr>
                          <w:rFonts w:ascii="仿宋_GB2312" w:eastAsia="仿宋_GB2312" w:hAnsi="仿宋_GB2312" w:cs="仿宋_GB2312"/>
                          <w:color w:val="000000"/>
                          <w:kern w:val="0"/>
                          <w:sz w:val="28"/>
                          <w:szCs w:val="28"/>
                          <w:lang w:bidi="ar"/>
                        </w:rPr>
                        <w:t>建设皖江江南保税物流中心（B型），谋划建设综合保税区、建设空港物流园， 推进保税仓库提质增效。</w:t>
                      </w:r>
                    </w:p>
                  </w:txbxContent>
                </v:textbox>
              </v:shape>
            </w:pict>
          </mc:Fallback>
        </mc:AlternateContent>
      </w:r>
    </w:p>
    <w:p w14:paraId="2359E09F" w14:textId="77777777" w:rsidR="00000000" w:rsidRDefault="00000000"/>
    <w:p w14:paraId="4A0AF506" w14:textId="77777777" w:rsidR="00000000" w:rsidRDefault="00000000">
      <w:pPr>
        <w:pStyle w:val="a0"/>
      </w:pPr>
    </w:p>
    <w:p w14:paraId="2166C90A" w14:textId="77777777" w:rsidR="00000000" w:rsidRDefault="00000000">
      <w:pPr>
        <w:pStyle w:val="a0"/>
      </w:pPr>
    </w:p>
    <w:p w14:paraId="7F3B40A6" w14:textId="77777777" w:rsidR="00000000" w:rsidRDefault="00000000">
      <w:pPr>
        <w:pStyle w:val="a0"/>
      </w:pPr>
    </w:p>
    <w:p w14:paraId="1F2C0D1A" w14:textId="77777777" w:rsidR="00000000" w:rsidRDefault="00000000">
      <w:pPr>
        <w:pStyle w:val="a0"/>
      </w:pPr>
    </w:p>
    <w:p w14:paraId="77FF6E64" w14:textId="77777777" w:rsidR="00000000" w:rsidRDefault="00000000">
      <w:pPr>
        <w:pStyle w:val="a0"/>
      </w:pPr>
    </w:p>
    <w:p w14:paraId="1D3AEB44" w14:textId="77777777" w:rsidR="00000000" w:rsidRDefault="00000000">
      <w:pPr>
        <w:pStyle w:val="a0"/>
      </w:pPr>
    </w:p>
    <w:p w14:paraId="786049C5" w14:textId="77777777" w:rsidR="00000000" w:rsidRDefault="00000000">
      <w:pPr>
        <w:pStyle w:val="a0"/>
      </w:pPr>
    </w:p>
    <w:p w14:paraId="20FB0201" w14:textId="77777777" w:rsidR="00000000" w:rsidRDefault="00000000">
      <w:pPr>
        <w:pStyle w:val="a0"/>
      </w:pPr>
    </w:p>
    <w:p w14:paraId="5888A885" w14:textId="77777777" w:rsidR="00000000" w:rsidRDefault="00000000">
      <w:pPr>
        <w:pStyle w:val="a0"/>
      </w:pPr>
    </w:p>
    <w:p w14:paraId="0DB5CD16" w14:textId="77777777" w:rsidR="00000000" w:rsidRDefault="00000000">
      <w:pPr>
        <w:pStyle w:val="a0"/>
      </w:pPr>
    </w:p>
    <w:p w14:paraId="12898582" w14:textId="77777777" w:rsidR="00000000" w:rsidRDefault="00000000">
      <w:pPr>
        <w:pStyle w:val="a0"/>
      </w:pPr>
    </w:p>
    <w:p w14:paraId="40D38EC3" w14:textId="77777777" w:rsidR="00000000" w:rsidRDefault="00000000">
      <w:pPr>
        <w:pStyle w:val="a0"/>
      </w:pPr>
    </w:p>
    <w:p w14:paraId="0F18B412" w14:textId="77777777" w:rsidR="00000000" w:rsidRDefault="00000000">
      <w:pPr>
        <w:pStyle w:val="a0"/>
      </w:pPr>
    </w:p>
    <w:p w14:paraId="41C0D93A" w14:textId="77777777" w:rsidR="00000000" w:rsidRDefault="00000000">
      <w:pPr>
        <w:pStyle w:val="a0"/>
      </w:pPr>
    </w:p>
    <w:p w14:paraId="1E5A52E0" w14:textId="77777777" w:rsidR="00000000" w:rsidRDefault="00000000">
      <w:pPr>
        <w:pStyle w:val="a0"/>
      </w:pPr>
    </w:p>
    <w:p w14:paraId="0A2A15D3" w14:textId="77777777" w:rsidR="00000000" w:rsidRDefault="00000000">
      <w:pPr>
        <w:pStyle w:val="a0"/>
      </w:pPr>
    </w:p>
    <w:p w14:paraId="0B93E6D8" w14:textId="77777777" w:rsidR="00000000" w:rsidRDefault="00000000">
      <w:pPr>
        <w:pStyle w:val="a0"/>
      </w:pPr>
    </w:p>
    <w:p w14:paraId="440B9FDF" w14:textId="77777777" w:rsidR="00000000" w:rsidRDefault="00000000">
      <w:pPr>
        <w:pStyle w:val="a0"/>
      </w:pPr>
    </w:p>
    <w:p w14:paraId="0D00F8B8" w14:textId="77777777" w:rsidR="00000000" w:rsidRDefault="00000000">
      <w:pPr>
        <w:pStyle w:val="a0"/>
      </w:pPr>
    </w:p>
    <w:p w14:paraId="795261FD" w14:textId="77777777" w:rsidR="00000000" w:rsidRDefault="00000000">
      <w:pPr>
        <w:pStyle w:val="a0"/>
      </w:pPr>
    </w:p>
    <w:p w14:paraId="68861B1F" w14:textId="77777777" w:rsidR="00000000" w:rsidRDefault="00000000">
      <w:pPr>
        <w:pStyle w:val="a0"/>
      </w:pPr>
    </w:p>
    <w:p w14:paraId="7BCB69F9" w14:textId="77777777" w:rsidR="00000000" w:rsidRDefault="00000000">
      <w:pPr>
        <w:pStyle w:val="a0"/>
      </w:pPr>
    </w:p>
    <w:p w14:paraId="45AD5D02" w14:textId="77777777" w:rsidR="00000000" w:rsidRDefault="00000000">
      <w:pPr>
        <w:pStyle w:val="a0"/>
      </w:pPr>
    </w:p>
    <w:p w14:paraId="26D5F0C4" w14:textId="77777777" w:rsidR="00000000" w:rsidRDefault="00000000">
      <w:pPr>
        <w:pStyle w:val="a0"/>
      </w:pPr>
    </w:p>
    <w:p w14:paraId="78825D46" w14:textId="77777777" w:rsidR="00000000" w:rsidRDefault="00000000">
      <w:pPr>
        <w:pStyle w:val="a0"/>
      </w:pPr>
    </w:p>
    <w:p w14:paraId="3C4150F9" w14:textId="77777777" w:rsidR="00000000" w:rsidRDefault="00000000">
      <w:pPr>
        <w:pStyle w:val="a0"/>
      </w:pPr>
    </w:p>
    <w:p w14:paraId="30CC34C1" w14:textId="77777777" w:rsidR="00000000" w:rsidRDefault="00000000">
      <w:pPr>
        <w:pStyle w:val="a0"/>
      </w:pPr>
    </w:p>
    <w:p w14:paraId="251090DA" w14:textId="77777777" w:rsidR="00000000" w:rsidRDefault="00000000">
      <w:pPr>
        <w:pStyle w:val="a0"/>
      </w:pPr>
    </w:p>
    <w:p w14:paraId="0791D2A4" w14:textId="77777777" w:rsidR="00000000" w:rsidRDefault="00000000">
      <w:pPr>
        <w:pStyle w:val="a0"/>
      </w:pPr>
    </w:p>
    <w:p w14:paraId="004A9016" w14:textId="77777777" w:rsidR="00000000" w:rsidRDefault="00000000">
      <w:pPr>
        <w:pStyle w:val="a0"/>
      </w:pPr>
    </w:p>
    <w:p w14:paraId="47863970" w14:textId="77777777" w:rsidR="00000000" w:rsidRDefault="00000000">
      <w:pPr>
        <w:pStyle w:val="a0"/>
        <w:rPr>
          <w:rFonts w:hint="eastAsia"/>
        </w:rPr>
      </w:pPr>
    </w:p>
    <w:p w14:paraId="0356664B" w14:textId="245F3FBA" w:rsidR="00000000" w:rsidRDefault="00000000">
      <w:pPr>
        <w:pStyle w:val="1"/>
        <w:spacing w:beforeLines="100" w:before="312" w:afterLines="100" w:after="312" w:line="600" w:lineRule="exact"/>
        <w:jc w:val="center"/>
        <w:rPr>
          <w:rFonts w:ascii="方正小标宋简体" w:eastAsia="方正小标宋简体" w:hAnsi="方正小标宋简体" w:cs="方正小标宋简体"/>
          <w:b w:val="0"/>
          <w:color w:val="000000"/>
          <w:kern w:val="0"/>
          <w:sz w:val="36"/>
          <w:szCs w:val="36"/>
          <w:lang w:bidi="ar"/>
        </w:rPr>
      </w:pPr>
      <w:bookmarkStart w:id="156" w:name="_Toc21143"/>
      <w:bookmarkStart w:id="157" w:name="_Toc18636"/>
      <w:bookmarkStart w:id="158" w:name="_Toc15750"/>
      <w:bookmarkStart w:id="159" w:name="_Toc27124"/>
      <w:r>
        <w:rPr>
          <w:rFonts w:ascii="方正小标宋简体" w:eastAsia="方正小标宋简体" w:hAnsi="方正小标宋简体" w:cs="方正小标宋简体"/>
          <w:b w:val="0"/>
          <w:color w:val="000000"/>
          <w:kern w:val="0"/>
          <w:sz w:val="36"/>
          <w:szCs w:val="36"/>
          <w:lang w:bidi="ar"/>
        </w:rPr>
        <w:lastRenderedPageBreak/>
        <w:t>第四篇 全面融入长三角一体化发展</w:t>
      </w:r>
      <w:r>
        <w:rPr>
          <w:rFonts w:ascii="方正小标宋简体" w:eastAsia="方正小标宋简体" w:hAnsi="方正小标宋简体" w:cs="方正小标宋简体" w:hint="eastAsia"/>
          <w:b w:val="0"/>
          <w:color w:val="000000"/>
          <w:kern w:val="0"/>
          <w:sz w:val="36"/>
          <w:szCs w:val="36"/>
          <w:lang w:bidi="ar"/>
        </w:rPr>
        <w:t xml:space="preserve"> </w:t>
      </w:r>
      <w:r>
        <w:rPr>
          <w:rFonts w:ascii="方正小标宋简体" w:eastAsia="方正小标宋简体" w:hAnsi="方正小标宋简体" w:cs="方正小标宋简体"/>
          <w:b w:val="0"/>
          <w:color w:val="000000"/>
          <w:kern w:val="0"/>
          <w:sz w:val="36"/>
          <w:szCs w:val="36"/>
          <w:lang w:bidi="ar"/>
        </w:rPr>
        <w:t>积极参与构建新发展格局</w:t>
      </w:r>
      <w:bookmarkEnd w:id="156"/>
      <w:bookmarkEnd w:id="157"/>
      <w:bookmarkEnd w:id="158"/>
      <w:bookmarkEnd w:id="159"/>
    </w:p>
    <w:p w14:paraId="249EFCA0" w14:textId="77777777" w:rsidR="00000000" w:rsidRDefault="00000000">
      <w:pPr>
        <w:pStyle w:val="2"/>
        <w:snapToGrid w:val="0"/>
        <w:spacing w:beforeLines="50" w:before="156" w:afterLines="50" w:after="156" w:line="600" w:lineRule="exact"/>
        <w:ind w:firstLineChars="200" w:firstLine="620"/>
        <w:rPr>
          <w:rFonts w:ascii="黑体" w:eastAsia="黑体" w:hAnsi="宋体" w:cs="黑体"/>
          <w:b w:val="0"/>
          <w:bCs w:val="0"/>
          <w:color w:val="000000"/>
          <w:sz w:val="31"/>
          <w:szCs w:val="31"/>
          <w:lang w:bidi="ar"/>
        </w:rPr>
      </w:pPr>
      <w:bookmarkStart w:id="160" w:name="_Toc26991"/>
      <w:bookmarkStart w:id="161" w:name="_Toc13685"/>
      <w:bookmarkStart w:id="162" w:name="_Toc4809"/>
      <w:bookmarkStart w:id="163" w:name="_Toc7071"/>
      <w:r>
        <w:rPr>
          <w:rFonts w:ascii="黑体" w:eastAsia="黑体" w:hAnsi="宋体" w:cs="黑体"/>
          <w:b w:val="0"/>
          <w:bCs w:val="0"/>
          <w:color w:val="000000"/>
          <w:sz w:val="31"/>
          <w:szCs w:val="31"/>
          <w:lang w:bidi="ar"/>
        </w:rPr>
        <w:t>第十章 着力补齐商贸流通短板</w:t>
      </w:r>
      <w:bookmarkEnd w:id="160"/>
      <w:bookmarkEnd w:id="161"/>
      <w:bookmarkEnd w:id="162"/>
      <w:bookmarkEnd w:id="163"/>
    </w:p>
    <w:p w14:paraId="024E5481" w14:textId="77777777" w:rsidR="00000000" w:rsidRDefault="00000000">
      <w:pPr>
        <w:widowControl/>
        <w:shd w:val="clear" w:color="auto" w:fill="FFFFFF"/>
        <w:spacing w:line="600" w:lineRule="exact"/>
        <w:ind w:firstLineChars="200" w:firstLine="620"/>
        <w:rPr>
          <w:rFonts w:hint="eastAsia"/>
        </w:rPr>
      </w:pPr>
      <w:r>
        <w:rPr>
          <w:rFonts w:ascii="仿宋_GB2312" w:eastAsia="仿宋_GB2312" w:hAnsi="仿宋_GB2312" w:cs="仿宋_GB2312"/>
          <w:color w:val="000000"/>
          <w:kern w:val="0"/>
          <w:sz w:val="31"/>
          <w:szCs w:val="31"/>
          <w:lang w:bidi="ar"/>
        </w:rPr>
        <w:t>深化与沪苏浙城市交流合作，支持推动各县区与沪苏浙对口合作。把握畅通、联通两个构建，支持推进完善综合交通运输体系，全面提高内联外通水平，加强高铁货运和航空货运能力建设，加强与长三角各口岸城市间的沟通，深化池州与长三角、长江流域以及中西部地区开展水水中转、铁海联运、陆空联运、航空联程中转等项目合作。推进长三角通关一体化建设协作，加快口岸物流载体建设，有重点、有步骤地引进国内外知名物流企业来池落户设点。支持新改建公共商贸仓储物流中心，争取建设6个现代物流服务集聚区。实施冷链产业补链强链工程，每个县区建设1个骨干冷链物流基地，促进县城配送投递设施提档扩面、冷链物流设施提质增效、农贸市场改造升级。实施应急物流体系建设工程，每个县区建设1个以上平时服务、即时保障的应急物流基地。支持推进空港物流园、商贸物流园、矿产品运输廊道、铁水联运专用线、江口港区四期等重大项目建设，打造多式联运集散中心，形成“通道+枢纽+网络”的现代物流运行体系。</w:t>
      </w:r>
    </w:p>
    <w:p w14:paraId="120C8C31" w14:textId="77777777" w:rsidR="00000000" w:rsidRDefault="00000000">
      <w:pPr>
        <w:pStyle w:val="2"/>
        <w:spacing w:beforeLines="50" w:before="156" w:afterLines="50" w:after="156" w:line="600" w:lineRule="exact"/>
        <w:ind w:firstLineChars="200" w:firstLine="620"/>
        <w:rPr>
          <w:rFonts w:ascii="仿宋_GB2312" w:eastAsia="仿宋_GB2312" w:hAnsi="仿宋_GB2312" w:cs="仿宋_GB2312" w:hint="eastAsia"/>
          <w:b w:val="0"/>
          <w:bCs w:val="0"/>
          <w:sz w:val="28"/>
          <w:szCs w:val="28"/>
          <w:lang w:bidi="ar"/>
        </w:rPr>
      </w:pPr>
      <w:bookmarkStart w:id="164" w:name="_Toc10595"/>
      <w:bookmarkStart w:id="165" w:name="_Toc7178"/>
      <w:bookmarkStart w:id="166" w:name="_Toc27637"/>
      <w:bookmarkStart w:id="167" w:name="_Toc18853"/>
      <w:r>
        <w:rPr>
          <w:rFonts w:ascii="黑体" w:eastAsia="黑体" w:hAnsi="宋体" w:cs="黑体"/>
          <w:b w:val="0"/>
          <w:bCs w:val="0"/>
          <w:color w:val="000000"/>
          <w:sz w:val="31"/>
          <w:szCs w:val="31"/>
          <w:lang w:bidi="ar"/>
        </w:rPr>
        <w:t>第十一章 建设多层次高水平开放平台</w:t>
      </w:r>
      <w:bookmarkEnd w:id="164"/>
      <w:bookmarkEnd w:id="165"/>
      <w:bookmarkEnd w:id="166"/>
      <w:bookmarkEnd w:id="167"/>
    </w:p>
    <w:p w14:paraId="066AF78B" w14:textId="77777777" w:rsidR="00000000" w:rsidRDefault="00000000">
      <w:pPr>
        <w:spacing w:line="600" w:lineRule="exact"/>
        <w:ind w:firstLineChars="200" w:firstLine="6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抢抓安徽自贸试验区建设重大机遇，推进江南新兴产业集</w:t>
      </w:r>
      <w:r>
        <w:rPr>
          <w:rFonts w:ascii="仿宋_GB2312" w:eastAsia="仿宋_GB2312" w:hAnsi="仿宋_GB2312" w:cs="仿宋_GB2312"/>
          <w:color w:val="000000"/>
          <w:kern w:val="0"/>
          <w:sz w:val="31"/>
          <w:szCs w:val="31"/>
          <w:lang w:bidi="ar"/>
        </w:rPr>
        <w:lastRenderedPageBreak/>
        <w:t>中区、池州经开区与安徽自贸试验区联动创新，争取东部三区纳入安徽自贸试验区联动创新区，积极承接自贸区溢出效应。</w:t>
      </w:r>
    </w:p>
    <w:p w14:paraId="50A73B67" w14:textId="77777777" w:rsidR="00000000" w:rsidRDefault="00000000">
      <w:pPr>
        <w:spacing w:line="600" w:lineRule="exact"/>
        <w:ind w:firstLineChars="200" w:firstLine="620"/>
        <w:jc w:val="left"/>
        <w:rPr>
          <w:rFonts w:ascii="仿宋_GB2312" w:eastAsia="仿宋_GB2312" w:hAnsi="仿宋_GB2312" w:cs="仿宋_GB2312" w:hint="eastAsia"/>
          <w:color w:val="000000"/>
          <w:kern w:val="0"/>
          <w:sz w:val="31"/>
          <w:szCs w:val="31"/>
          <w:lang w:bidi="ar"/>
        </w:rPr>
      </w:pPr>
      <w:r>
        <w:rPr>
          <w:rFonts w:ascii="楷体_GB2312" w:eastAsia="楷体_GB2312" w:hAnsi="楷体_GB2312" w:cs="楷体_GB2312"/>
          <w:color w:val="000000"/>
          <w:kern w:val="0"/>
          <w:sz w:val="31"/>
          <w:szCs w:val="31"/>
          <w:lang w:bidi="ar"/>
        </w:rPr>
        <w:t>打造综合保税区高能开放平台。</w:t>
      </w:r>
      <w:r>
        <w:rPr>
          <w:rFonts w:ascii="仿宋_GB2312" w:eastAsia="仿宋_GB2312" w:hAnsi="仿宋_GB2312" w:cs="仿宋_GB2312"/>
          <w:color w:val="000000"/>
          <w:kern w:val="0"/>
          <w:sz w:val="31"/>
          <w:szCs w:val="31"/>
          <w:lang w:bidi="ar"/>
        </w:rPr>
        <w:t>加快推进皖江江南保税物流中心（B型）建设，以保税物流服务为核心，集保税仓储、出口退税、内陆口岸、国际贸易、国际物流、简单加工等六大功能于一体，建成后物流中心货物吞吐可达60万吨，年进出口额超4亿美元，依托水运、陆运和空港立体交通，立足池州辐射皖南及赣东北区域。</w:t>
      </w:r>
      <w:r>
        <w:rPr>
          <w:rFonts w:ascii="仿宋_GB2312" w:eastAsia="仿宋_GB2312" w:hAnsi="仿宋_GB2312" w:cs="仿宋_GB2312" w:hint="eastAsia"/>
          <w:color w:val="000000"/>
          <w:kern w:val="0"/>
          <w:sz w:val="31"/>
          <w:szCs w:val="31"/>
          <w:lang w:bidi="ar"/>
        </w:rPr>
        <w:t>超前谋划</w:t>
      </w:r>
      <w:r>
        <w:rPr>
          <w:rFonts w:ascii="仿宋_GB2312" w:eastAsia="仿宋_GB2312" w:hAnsi="仿宋_GB2312" w:cs="仿宋_GB2312"/>
          <w:color w:val="000000"/>
          <w:kern w:val="0"/>
          <w:sz w:val="31"/>
          <w:szCs w:val="31"/>
          <w:lang w:bidi="ar"/>
        </w:rPr>
        <w:t>综合保税区，增</w:t>
      </w:r>
      <w:r>
        <w:rPr>
          <w:rFonts w:ascii="仿宋_GB2312" w:eastAsia="仿宋_GB2312" w:hAnsi="仿宋_GB2312" w:cs="仿宋_GB2312" w:hint="eastAsia"/>
          <w:color w:val="000000"/>
          <w:kern w:val="0"/>
          <w:sz w:val="31"/>
          <w:szCs w:val="31"/>
          <w:lang w:bidi="ar"/>
        </w:rPr>
        <w:t>加</w:t>
      </w:r>
      <w:r>
        <w:rPr>
          <w:rFonts w:ascii="仿宋_GB2312" w:eastAsia="仿宋_GB2312" w:hAnsi="仿宋_GB2312" w:cs="仿宋_GB2312"/>
          <w:color w:val="000000"/>
          <w:kern w:val="0"/>
          <w:sz w:val="31"/>
          <w:szCs w:val="31"/>
          <w:lang w:bidi="ar"/>
        </w:rPr>
        <w:t>保税加工、虚拟口岸、商业零售等功能，发挥好“保税+”的叠加效应和功能。重点聚焦电子信息、新材料、生物医药、准备制造等主导产业，大力发展出口加工产业，并集保税物流、进口产品展示、跨境电商综合服务等功能于一体，打造长三角</w:t>
      </w:r>
      <w:r>
        <w:rPr>
          <w:rFonts w:ascii="仿宋_GB2312" w:eastAsia="仿宋_GB2312" w:hAnsi="仿宋_GB2312" w:cs="仿宋_GB2312" w:hint="eastAsia"/>
          <w:color w:val="000000"/>
          <w:kern w:val="0"/>
          <w:sz w:val="31"/>
          <w:szCs w:val="31"/>
          <w:lang w:bidi="ar"/>
        </w:rPr>
        <w:t>半导体、新材料、装备制造基地。</w:t>
      </w:r>
    </w:p>
    <w:p w14:paraId="3A9EC931" w14:textId="77777777" w:rsidR="00000000" w:rsidRDefault="00000000">
      <w:pPr>
        <w:spacing w:line="600" w:lineRule="exact"/>
        <w:ind w:firstLineChars="200" w:firstLine="620"/>
        <w:jc w:val="left"/>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打造国际经贸合作平台。</w:t>
      </w:r>
      <w:r>
        <w:rPr>
          <w:rFonts w:ascii="仿宋_GB2312" w:eastAsia="仿宋_GB2312" w:hAnsi="仿宋_GB2312" w:cs="仿宋_GB2312"/>
          <w:color w:val="000000"/>
          <w:kern w:val="0"/>
          <w:sz w:val="31"/>
          <w:szCs w:val="31"/>
          <w:lang w:bidi="ar"/>
        </w:rPr>
        <w:t>扬池所长嵌入长三角产业链供应链，引导我市主导产业联盟和优质企业加入长三角相关产业联盟，积极承接长三角优势产业生产和配套环节转移。高标准建设中韩（池州）合作半导体产业园，紧紧围绕园区产业定位，突出“双招双引”主载体作用，深入推进创新驱动发展，加快产业转型升级，全面激发开放活力，将中韩产业园打造成安徽省对韩合作的重要平台以及韩、日、台资企业聚集地。吸引韩日台半导体企业把更高技术水平、更大增值含量的加工制造环节和研发机构转移到海关特殊监管区，努力建设安徽省封测能力最大、封测水平最高的集聚地，打造对外开放新高地，推动</w:t>
      </w:r>
      <w:r>
        <w:rPr>
          <w:rFonts w:ascii="仿宋_GB2312" w:eastAsia="仿宋_GB2312" w:hAnsi="仿宋_GB2312" w:cs="仿宋_GB2312"/>
          <w:color w:val="000000"/>
          <w:kern w:val="0"/>
          <w:sz w:val="31"/>
          <w:szCs w:val="31"/>
          <w:lang w:bidi="ar"/>
        </w:rPr>
        <w:lastRenderedPageBreak/>
        <w:t>我市经济高质量发展。</w:t>
      </w:r>
    </w:p>
    <w:p w14:paraId="7899306B" w14:textId="77777777" w:rsidR="00000000" w:rsidRDefault="00000000">
      <w:pPr>
        <w:spacing w:line="600" w:lineRule="exact"/>
        <w:ind w:firstLineChars="200" w:firstLine="620"/>
        <w:jc w:val="left"/>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打造跨境电商公共服务平台。</w:t>
      </w:r>
      <w:r>
        <w:rPr>
          <w:rFonts w:ascii="仿宋_GB2312" w:eastAsia="仿宋_GB2312" w:hAnsi="仿宋_GB2312" w:cs="仿宋_GB2312"/>
          <w:color w:val="000000"/>
          <w:kern w:val="0"/>
          <w:sz w:val="31"/>
          <w:szCs w:val="31"/>
          <w:lang w:bidi="ar"/>
        </w:rPr>
        <w:t>聚焦“产业集群+跨境电商”“专业市场+跨境电商”两大特色，加快形成跨境电商全产业链“闭环生态圈”，探索公共海外仓布局，引导海外仓提升境外仓储配送、境外全渠道分销、境外商务服务能力，提升海外仓与境内跨境电商综试区的互联互通。努力把跨境电商打造成为池州开放型经济的新业态、高质量发展的新动能。</w:t>
      </w:r>
    </w:p>
    <w:p w14:paraId="27E36DFC" w14:textId="77777777" w:rsidR="00000000" w:rsidRDefault="00000000">
      <w:pPr>
        <w:pStyle w:val="2"/>
        <w:spacing w:beforeLines="50" w:before="156" w:afterLines="50" w:after="156" w:line="600" w:lineRule="exact"/>
        <w:ind w:firstLineChars="200" w:firstLine="620"/>
        <w:rPr>
          <w:rFonts w:ascii="黑体" w:eastAsia="黑体" w:hAnsi="黑体" w:cs="黑体" w:hint="eastAsia"/>
          <w:b w:val="0"/>
        </w:rPr>
      </w:pPr>
      <w:bookmarkStart w:id="168" w:name="_Toc28431"/>
      <w:bookmarkStart w:id="169" w:name="_Toc508"/>
      <w:bookmarkStart w:id="170" w:name="_Toc21044"/>
      <w:bookmarkStart w:id="171" w:name="_Toc3715"/>
      <w:r>
        <w:rPr>
          <w:rFonts w:ascii="黑体" w:eastAsia="黑体" w:hAnsi="宋体" w:cs="黑体"/>
          <w:b w:val="0"/>
          <w:bCs w:val="0"/>
          <w:color w:val="000000"/>
          <w:sz w:val="31"/>
          <w:szCs w:val="31"/>
          <w:lang w:bidi="ar"/>
        </w:rPr>
        <w:t>第十二章 主动融入区域产业分工</w:t>
      </w:r>
      <w:bookmarkEnd w:id="168"/>
      <w:bookmarkEnd w:id="169"/>
      <w:bookmarkEnd w:id="170"/>
      <w:bookmarkEnd w:id="171"/>
    </w:p>
    <w:p w14:paraId="5AFF32CA" w14:textId="77777777" w:rsidR="00000000" w:rsidRDefault="00000000">
      <w:pPr>
        <w:spacing w:line="600" w:lineRule="exact"/>
        <w:ind w:firstLineChars="200" w:firstLine="6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立足现有产业基础和优势，按照“龙头项目-产业链-产业集群-产业基地”等发展思路，以各</w:t>
      </w:r>
      <w:r>
        <w:rPr>
          <w:rFonts w:ascii="仿宋_GB2312" w:eastAsia="仿宋_GB2312" w:hAnsi="仿宋_GB2312" w:cs="仿宋_GB2312" w:hint="eastAsia"/>
          <w:color w:val="000000"/>
          <w:kern w:val="0"/>
          <w:sz w:val="31"/>
          <w:szCs w:val="31"/>
          <w:lang w:bidi="ar"/>
        </w:rPr>
        <w:t>类</w:t>
      </w:r>
      <w:r>
        <w:rPr>
          <w:rFonts w:ascii="仿宋_GB2312" w:eastAsia="仿宋_GB2312" w:hAnsi="仿宋_GB2312" w:cs="仿宋_GB2312"/>
          <w:color w:val="000000"/>
          <w:kern w:val="0"/>
          <w:sz w:val="31"/>
          <w:szCs w:val="31"/>
          <w:lang w:bidi="ar"/>
        </w:rPr>
        <w:t>开发区、工业园、特殊监管区为载体，改造提升特色产业集群，发展壮大新兴产业，深入推动旅文与大健康、商贸、互联网联动融合发展，全面融入长三角一体化产业新布局。</w:t>
      </w:r>
    </w:p>
    <w:p w14:paraId="0B4C4BD9" w14:textId="77777777" w:rsidR="00000000" w:rsidRDefault="00000000">
      <w:pPr>
        <w:spacing w:line="600" w:lineRule="exact"/>
        <w:ind w:firstLineChars="200" w:firstLine="620"/>
        <w:jc w:val="left"/>
        <w:rPr>
          <w:rFonts w:ascii="仿宋_GB2312" w:eastAsia="仿宋_GB2312" w:hAnsi="仿宋_GB2312" w:cs="仿宋_GB2312"/>
          <w:sz w:val="28"/>
          <w:szCs w:val="28"/>
          <w:lang w:bidi="ar"/>
        </w:rPr>
      </w:pPr>
      <w:r>
        <w:rPr>
          <w:rFonts w:ascii="仿宋_GB2312" w:eastAsia="仿宋_GB2312" w:hAnsi="仿宋_GB2312" w:cs="仿宋_GB2312"/>
          <w:color w:val="000000"/>
          <w:kern w:val="0"/>
          <w:sz w:val="31"/>
          <w:szCs w:val="31"/>
          <w:lang w:bidi="ar"/>
        </w:rPr>
        <w:t>支持推进江南新兴产业集中区重点承接布局机械电子、新型材料、大健康产业，谋划布局数字经济，加快形成轻合金材料集群、织造产业集群、智慧产业集群；支持推进市经开区重点承接布局半导体、高端装备制造和现代服务业，壮大半导体产业集群；支持推进池州高新区重点承接布局智能装备制造、节能环保、新能源和装备式建筑产业，打造高新技术产业集群；支持推进东至开发区重点承接布局化学制药、生物医药和化工新材料产业，加快形成化工新材料产业集群和医药产业集群；支持推进大渡口开发区重点承接布局绿色有机农产品加工、机</w:t>
      </w:r>
      <w:r>
        <w:rPr>
          <w:rFonts w:ascii="仿宋_GB2312" w:eastAsia="仿宋_GB2312" w:hAnsi="仿宋_GB2312" w:cs="仿宋_GB2312"/>
          <w:color w:val="000000"/>
          <w:kern w:val="0"/>
          <w:sz w:val="31"/>
          <w:szCs w:val="31"/>
          <w:lang w:bidi="ar"/>
        </w:rPr>
        <w:lastRenderedPageBreak/>
        <w:t>械织造、轻纺产业，壮大食品产业集群；支持推进青阳开发区重点承接布局机电装备、金属和非金属材料产业，壮大机电装备省级特色产业集群；助力文化、旅游、大健康产业与商贸融合发展成为战略性支柱产业，大力培育融合商贸的高端度假、运动康养、研学旅游等产品业态。以创建国家全域旅游示范区为抓手，深化皖南国际文化旅游示范区核心区建设，推动形成以环九华山、主城区、石台县为重点，沿秋浦河、滨江为补充的全域旅游发展格局，积极培育“三区两带”消费圈的度假休闲经济、运动经济、养生保健经济、民宿经济等旅游经济新业态，将我市打造成为高端度假、运动康养、研学旅行、文化体验等为一体的全域旅游消费圈和特色产业集聚地。</w:t>
      </w:r>
    </w:p>
    <w:p w14:paraId="09067CDB" w14:textId="77777777" w:rsidR="00000000" w:rsidRDefault="00000000">
      <w:pPr>
        <w:pStyle w:val="2"/>
        <w:autoSpaceDE w:val="0"/>
        <w:autoSpaceDN w:val="0"/>
        <w:spacing w:beforeLines="50" w:before="156" w:afterLines="50" w:after="156" w:line="600" w:lineRule="exact"/>
        <w:ind w:firstLineChars="200" w:firstLine="620"/>
        <w:rPr>
          <w:rFonts w:ascii="黑体" w:eastAsia="黑体" w:hAnsi="黑体" w:cs="黑体" w:hint="eastAsia"/>
          <w:b w:val="0"/>
        </w:rPr>
      </w:pPr>
      <w:bookmarkStart w:id="172" w:name="_Toc25657"/>
      <w:bookmarkStart w:id="173" w:name="_Toc31574"/>
      <w:bookmarkStart w:id="174" w:name="_Toc25122"/>
      <w:bookmarkStart w:id="175" w:name="_Toc5906"/>
      <w:r>
        <w:rPr>
          <w:rFonts w:ascii="黑体" w:eastAsia="黑体" w:hAnsi="宋体" w:cs="黑体"/>
          <w:b w:val="0"/>
          <w:bCs w:val="0"/>
          <w:color w:val="000000"/>
          <w:sz w:val="31"/>
          <w:szCs w:val="31"/>
          <w:lang w:bidi="ar"/>
        </w:rPr>
        <w:t>第十三章 推进口岸通关一体化建设</w:t>
      </w:r>
      <w:bookmarkEnd w:id="172"/>
      <w:bookmarkEnd w:id="173"/>
      <w:bookmarkEnd w:id="174"/>
      <w:bookmarkEnd w:id="175"/>
    </w:p>
    <w:p w14:paraId="58F099CD" w14:textId="77777777" w:rsidR="00000000" w:rsidRDefault="00000000">
      <w:pPr>
        <w:spacing w:line="600" w:lineRule="exact"/>
        <w:ind w:firstLineChars="200" w:firstLine="620"/>
        <w:rPr>
          <w:rFonts w:ascii="仿宋_GB2312" w:eastAsia="仿宋_GB2312" w:hAnsi="仿宋_GB2312" w:cs="仿宋_GB2312"/>
          <w:kern w:val="0"/>
          <w:sz w:val="28"/>
          <w:szCs w:val="28"/>
          <w:lang w:bidi="ar"/>
        </w:rPr>
      </w:pPr>
      <w:r>
        <w:rPr>
          <w:rFonts w:ascii="楷体_GB2312" w:eastAsia="楷体_GB2312" w:hAnsi="楷体_GB2312" w:cs="楷体_GB2312"/>
          <w:color w:val="000000"/>
          <w:kern w:val="0"/>
          <w:sz w:val="31"/>
          <w:szCs w:val="31"/>
          <w:lang w:bidi="ar"/>
        </w:rPr>
        <w:t>加快口岸和特殊监管区域建设。</w:t>
      </w:r>
      <w:r>
        <w:rPr>
          <w:rFonts w:ascii="仿宋_GB2312" w:eastAsia="仿宋_GB2312" w:hAnsi="仿宋_GB2312" w:cs="仿宋_GB2312"/>
          <w:color w:val="000000"/>
          <w:kern w:val="0"/>
          <w:sz w:val="31"/>
          <w:szCs w:val="31"/>
          <w:lang w:bidi="ar"/>
        </w:rPr>
        <w:t>推动池州港国家一类水运口岸扩大开放，对接参与长三角港口联盟建设，在联合运输、江海联运等领域开展全方位合作，协力打造世界级港口群。积极争取设立各类海关特殊监管区，</w:t>
      </w:r>
      <w:r>
        <w:rPr>
          <w:rFonts w:ascii="仿宋_GB2312" w:eastAsia="仿宋_GB2312" w:hAnsi="仿宋_GB2312" w:cs="仿宋_GB2312" w:hint="eastAsia"/>
          <w:color w:val="000000"/>
          <w:kern w:val="0"/>
          <w:sz w:val="31"/>
          <w:szCs w:val="31"/>
          <w:lang w:bidi="ar"/>
        </w:rPr>
        <w:t>申</w:t>
      </w:r>
      <w:r>
        <w:rPr>
          <w:rFonts w:ascii="仿宋_GB2312" w:eastAsia="仿宋_GB2312" w:hAnsi="仿宋_GB2312" w:cs="仿宋_GB2312"/>
          <w:color w:val="000000"/>
          <w:kern w:val="0"/>
          <w:sz w:val="31"/>
          <w:szCs w:val="31"/>
          <w:lang w:bidi="ar"/>
        </w:rPr>
        <w:t>建九华山机场国家一类对外开放航空口岸，助力开通国际直航包机和中韩国际航线，加快航空物流园区和保税物流中心（B型）建设。加快“互联网+海关”改革，推动港航物流信息接入“单一窗口”“一站式作业”和口岸执法“联查联放”，着力构建“口岸+海关特殊监管区域+多式联运”模式。</w:t>
      </w:r>
    </w:p>
    <w:p w14:paraId="214928D0"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推进互联互通口岸通道建设。</w:t>
      </w:r>
      <w:r>
        <w:rPr>
          <w:rFonts w:ascii="仿宋_GB2312" w:eastAsia="仿宋_GB2312" w:hAnsi="仿宋_GB2312" w:cs="仿宋_GB2312"/>
          <w:color w:val="000000"/>
          <w:kern w:val="0"/>
          <w:sz w:val="31"/>
          <w:szCs w:val="31"/>
          <w:lang w:bidi="ar"/>
        </w:rPr>
        <w:t>推进</w:t>
      </w:r>
      <w:r>
        <w:rPr>
          <w:rFonts w:ascii="仿宋_GB2312" w:eastAsia="仿宋_GB2312" w:hAnsi="仿宋_GB2312" w:cs="仿宋_GB2312" w:hint="eastAsia"/>
          <w:color w:val="000000"/>
          <w:kern w:val="0"/>
          <w:sz w:val="31"/>
          <w:szCs w:val="31"/>
          <w:lang w:bidi="ar"/>
        </w:rPr>
        <w:t>与</w:t>
      </w:r>
      <w:r>
        <w:rPr>
          <w:rFonts w:ascii="仿宋_GB2312" w:eastAsia="仿宋_GB2312" w:hAnsi="仿宋_GB2312" w:cs="仿宋_GB2312"/>
          <w:color w:val="000000"/>
          <w:kern w:val="0"/>
          <w:sz w:val="31"/>
          <w:szCs w:val="31"/>
          <w:lang w:bidi="ar"/>
        </w:rPr>
        <w:t>长三角区域口岸城市</w:t>
      </w:r>
      <w:r>
        <w:rPr>
          <w:rFonts w:ascii="仿宋_GB2312" w:eastAsia="仿宋_GB2312" w:hAnsi="仿宋_GB2312" w:cs="仿宋_GB2312"/>
          <w:color w:val="000000"/>
          <w:kern w:val="0"/>
          <w:sz w:val="31"/>
          <w:szCs w:val="31"/>
          <w:lang w:bidi="ar"/>
        </w:rPr>
        <w:lastRenderedPageBreak/>
        <w:t>群大通关项目合作和联动发展，积极引进沪苏浙知名船代、货代等公司开展江海直达、江海联运、铁水联运等多式联运。推动池州口岸与上海港、南京港等口岸物流联动发展，形成“港园联动、港城协调、亿吨大港”的发展格局。加强与长三角口岸城市群空中合作，积极引进沪苏浙知名航空公司、旅游公司。</w:t>
      </w:r>
    </w:p>
    <w:p w14:paraId="0EAF7727" w14:textId="77777777" w:rsidR="00000000" w:rsidRDefault="00000000">
      <w:pPr>
        <w:widowControl/>
        <w:spacing w:line="600" w:lineRule="exact"/>
        <w:ind w:firstLineChars="200" w:firstLine="620"/>
        <w:jc w:val="left"/>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加快虹桥商务区综合枢纽对接。</w:t>
      </w:r>
      <w:r>
        <w:rPr>
          <w:rFonts w:ascii="仿宋_GB2312" w:eastAsia="仿宋_GB2312" w:hAnsi="仿宋_GB2312" w:cs="仿宋_GB2312"/>
          <w:color w:val="000000"/>
          <w:kern w:val="0"/>
          <w:sz w:val="31"/>
          <w:szCs w:val="31"/>
          <w:lang w:bidi="ar"/>
        </w:rPr>
        <w:t>深化与虹桥商务区战略合作。主动对接虹桥进口商品展示交易中心、虹桥海外贸易中心、长三角区域城市展示中心、长三角电子商务中心建设，支持我市园区、企业入驻。</w:t>
      </w:r>
    </w:p>
    <w:p w14:paraId="7C7AC07F" w14:textId="77777777" w:rsidR="00000000" w:rsidRDefault="00000000">
      <w:pPr>
        <w:pStyle w:val="a0"/>
        <w:ind w:firstLine="620"/>
        <w:rPr>
          <w:rFonts w:ascii="仿宋_GB2312" w:eastAsia="仿宋_GB2312" w:hAnsi="仿宋_GB2312" w:cs="仿宋_GB2312"/>
          <w:color w:val="000000"/>
          <w:kern w:val="0"/>
          <w:sz w:val="31"/>
          <w:szCs w:val="31"/>
          <w:lang w:bidi="ar"/>
        </w:rPr>
      </w:pPr>
    </w:p>
    <w:p w14:paraId="0C37C439" w14:textId="77777777" w:rsidR="00000000" w:rsidRDefault="00000000">
      <w:pPr>
        <w:pStyle w:val="a0"/>
        <w:ind w:firstLine="620"/>
        <w:rPr>
          <w:rFonts w:ascii="仿宋_GB2312" w:eastAsia="仿宋_GB2312" w:hAnsi="仿宋_GB2312" w:cs="仿宋_GB2312"/>
          <w:color w:val="000000"/>
          <w:kern w:val="0"/>
          <w:sz w:val="31"/>
          <w:szCs w:val="31"/>
          <w:lang w:bidi="ar"/>
        </w:rPr>
      </w:pPr>
    </w:p>
    <w:p w14:paraId="526F6A64" w14:textId="77777777" w:rsidR="00000000" w:rsidRDefault="00000000">
      <w:pPr>
        <w:pStyle w:val="a0"/>
        <w:ind w:firstLine="620"/>
        <w:rPr>
          <w:rFonts w:ascii="仿宋_GB2312" w:eastAsia="仿宋_GB2312" w:hAnsi="仿宋_GB2312" w:cs="仿宋_GB2312"/>
          <w:color w:val="000000"/>
          <w:kern w:val="0"/>
          <w:sz w:val="31"/>
          <w:szCs w:val="31"/>
          <w:lang w:bidi="ar"/>
        </w:rPr>
      </w:pPr>
    </w:p>
    <w:p w14:paraId="17515433" w14:textId="77777777" w:rsidR="00000000" w:rsidRDefault="00000000">
      <w:pPr>
        <w:pStyle w:val="a0"/>
        <w:ind w:firstLine="620"/>
        <w:rPr>
          <w:rFonts w:ascii="仿宋_GB2312" w:eastAsia="仿宋_GB2312" w:hAnsi="仿宋_GB2312" w:cs="仿宋_GB2312"/>
          <w:color w:val="000000"/>
          <w:kern w:val="0"/>
          <w:sz w:val="31"/>
          <w:szCs w:val="31"/>
          <w:lang w:bidi="ar"/>
        </w:rPr>
      </w:pPr>
    </w:p>
    <w:p w14:paraId="2617E226" w14:textId="77777777" w:rsidR="00000000" w:rsidRDefault="00000000">
      <w:pPr>
        <w:pStyle w:val="a0"/>
        <w:ind w:firstLine="620"/>
        <w:rPr>
          <w:rFonts w:ascii="仿宋_GB2312" w:eastAsia="仿宋_GB2312" w:hAnsi="仿宋_GB2312" w:cs="仿宋_GB2312"/>
          <w:color w:val="000000"/>
          <w:kern w:val="0"/>
          <w:sz w:val="31"/>
          <w:szCs w:val="31"/>
          <w:lang w:bidi="ar"/>
        </w:rPr>
      </w:pPr>
    </w:p>
    <w:p w14:paraId="7D4B996D" w14:textId="77777777" w:rsidR="00000000" w:rsidRDefault="00000000">
      <w:pPr>
        <w:pStyle w:val="a0"/>
        <w:ind w:firstLine="620"/>
        <w:rPr>
          <w:rFonts w:ascii="仿宋_GB2312" w:eastAsia="仿宋_GB2312" w:hAnsi="仿宋_GB2312" w:cs="仿宋_GB2312"/>
          <w:color w:val="000000"/>
          <w:kern w:val="0"/>
          <w:sz w:val="31"/>
          <w:szCs w:val="31"/>
          <w:lang w:bidi="ar"/>
        </w:rPr>
      </w:pPr>
    </w:p>
    <w:p w14:paraId="5849F1B1" w14:textId="77777777" w:rsidR="00000000" w:rsidRDefault="00000000">
      <w:pPr>
        <w:pStyle w:val="a0"/>
        <w:ind w:firstLine="620"/>
        <w:rPr>
          <w:rFonts w:ascii="仿宋_GB2312" w:eastAsia="仿宋_GB2312" w:hAnsi="仿宋_GB2312" w:cs="仿宋_GB2312"/>
          <w:color w:val="000000"/>
          <w:kern w:val="0"/>
          <w:sz w:val="31"/>
          <w:szCs w:val="31"/>
          <w:lang w:bidi="ar"/>
        </w:rPr>
      </w:pPr>
    </w:p>
    <w:p w14:paraId="27CA0053" w14:textId="77777777" w:rsidR="00000000" w:rsidRDefault="00000000">
      <w:pPr>
        <w:pStyle w:val="a0"/>
        <w:ind w:firstLine="620"/>
        <w:rPr>
          <w:rFonts w:ascii="仿宋_GB2312" w:eastAsia="仿宋_GB2312" w:hAnsi="仿宋_GB2312" w:cs="仿宋_GB2312"/>
          <w:color w:val="000000"/>
          <w:kern w:val="0"/>
          <w:sz w:val="31"/>
          <w:szCs w:val="31"/>
          <w:lang w:bidi="ar"/>
        </w:rPr>
      </w:pPr>
    </w:p>
    <w:p w14:paraId="0B7B2EA5" w14:textId="77777777" w:rsidR="00000000" w:rsidRDefault="00000000">
      <w:pPr>
        <w:pStyle w:val="a0"/>
        <w:ind w:firstLineChars="0" w:firstLine="0"/>
        <w:rPr>
          <w:rFonts w:ascii="仿宋_GB2312" w:eastAsia="仿宋_GB2312" w:hAnsi="仿宋_GB2312" w:cs="仿宋_GB2312"/>
          <w:color w:val="000000"/>
          <w:kern w:val="0"/>
          <w:sz w:val="31"/>
          <w:szCs w:val="31"/>
          <w:lang w:bidi="ar"/>
        </w:rPr>
      </w:pPr>
    </w:p>
    <w:p w14:paraId="0FB93627" w14:textId="77777777" w:rsidR="00000000" w:rsidRDefault="00000000">
      <w:pPr>
        <w:pStyle w:val="a0"/>
        <w:ind w:firstLineChars="0" w:firstLine="0"/>
        <w:rPr>
          <w:rFonts w:ascii="仿宋_GB2312" w:eastAsia="仿宋_GB2312" w:hAnsi="仿宋_GB2312" w:cs="仿宋_GB2312"/>
          <w:color w:val="000000"/>
          <w:kern w:val="0"/>
          <w:sz w:val="31"/>
          <w:szCs w:val="31"/>
          <w:lang w:bidi="ar"/>
        </w:rPr>
      </w:pPr>
    </w:p>
    <w:p w14:paraId="4F5F3136" w14:textId="77777777" w:rsidR="00000000" w:rsidRDefault="00000000">
      <w:pPr>
        <w:pStyle w:val="1"/>
        <w:spacing w:beforeLines="100" w:before="312" w:afterLines="100" w:after="312" w:line="600" w:lineRule="exact"/>
        <w:jc w:val="center"/>
        <w:rPr>
          <w:rFonts w:ascii="方正小标宋简体" w:eastAsia="方正小标宋简体" w:hAnsi="方正小标宋简体" w:cs="方正小标宋简体"/>
          <w:b w:val="0"/>
          <w:color w:val="000000"/>
          <w:kern w:val="0"/>
          <w:sz w:val="36"/>
          <w:szCs w:val="36"/>
          <w:lang w:bidi="ar"/>
        </w:rPr>
      </w:pPr>
      <w:bookmarkStart w:id="176" w:name="_Toc30139"/>
      <w:bookmarkStart w:id="177" w:name="_Toc23474"/>
      <w:bookmarkStart w:id="178" w:name="_Toc18527"/>
      <w:bookmarkStart w:id="179" w:name="_Toc1883"/>
      <w:r>
        <w:rPr>
          <w:rFonts w:ascii="方正小标宋简体" w:eastAsia="方正小标宋简体" w:hAnsi="方正小标宋简体" w:cs="方正小标宋简体"/>
          <w:b w:val="0"/>
          <w:color w:val="000000"/>
          <w:kern w:val="0"/>
          <w:sz w:val="36"/>
          <w:szCs w:val="36"/>
          <w:lang w:bidi="ar"/>
        </w:rPr>
        <w:lastRenderedPageBreak/>
        <w:t>第五篇 强化保障措施</w:t>
      </w:r>
      <w:r>
        <w:rPr>
          <w:rFonts w:ascii="方正小标宋简体" w:eastAsia="方正小标宋简体" w:hAnsi="方正小标宋简体" w:cs="方正小标宋简体" w:hint="eastAsia"/>
          <w:b w:val="0"/>
          <w:color w:val="000000"/>
          <w:kern w:val="0"/>
          <w:sz w:val="36"/>
          <w:szCs w:val="36"/>
          <w:lang w:bidi="ar"/>
        </w:rPr>
        <w:t xml:space="preserve"> </w:t>
      </w:r>
      <w:r>
        <w:rPr>
          <w:rFonts w:ascii="方正小标宋简体" w:eastAsia="方正小标宋简体" w:hAnsi="方正小标宋简体" w:cs="方正小标宋简体"/>
          <w:b w:val="0"/>
          <w:color w:val="000000"/>
          <w:kern w:val="0"/>
          <w:sz w:val="36"/>
          <w:szCs w:val="36"/>
          <w:lang w:bidi="ar"/>
        </w:rPr>
        <w:t>推动规划目标任务落地</w:t>
      </w:r>
      <w:bookmarkEnd w:id="176"/>
      <w:bookmarkEnd w:id="177"/>
      <w:bookmarkEnd w:id="178"/>
      <w:bookmarkEnd w:id="179"/>
    </w:p>
    <w:p w14:paraId="11EFC38E" w14:textId="77777777" w:rsidR="00000000" w:rsidRDefault="00000000">
      <w:pPr>
        <w:pStyle w:val="2"/>
        <w:snapToGrid w:val="0"/>
        <w:spacing w:beforeLines="50" w:before="156" w:afterLines="50" w:after="156" w:line="600" w:lineRule="exact"/>
        <w:ind w:firstLineChars="200" w:firstLine="620"/>
        <w:rPr>
          <w:rFonts w:ascii="黑体" w:eastAsia="黑体" w:hAnsi="宋体" w:cs="黑体"/>
          <w:b w:val="0"/>
          <w:bCs w:val="0"/>
          <w:color w:val="000000"/>
          <w:sz w:val="31"/>
          <w:szCs w:val="31"/>
          <w:lang w:bidi="ar"/>
        </w:rPr>
      </w:pPr>
      <w:bookmarkStart w:id="180" w:name="_Toc13946"/>
      <w:bookmarkStart w:id="181" w:name="_Toc31120"/>
      <w:bookmarkStart w:id="182" w:name="_Toc1930"/>
      <w:bookmarkStart w:id="183" w:name="_Toc31546"/>
      <w:r>
        <w:rPr>
          <w:rFonts w:ascii="黑体" w:eastAsia="黑体" w:hAnsi="宋体" w:cs="黑体"/>
          <w:b w:val="0"/>
          <w:bCs w:val="0"/>
          <w:color w:val="000000"/>
          <w:sz w:val="31"/>
          <w:szCs w:val="31"/>
          <w:lang w:bidi="ar"/>
        </w:rPr>
        <w:t>第十四章</w:t>
      </w:r>
      <w:r>
        <w:rPr>
          <w:rFonts w:ascii="黑体" w:eastAsia="黑体" w:hAnsi="宋体" w:cs="黑体" w:hint="eastAsia"/>
          <w:b w:val="0"/>
          <w:bCs w:val="0"/>
          <w:color w:val="000000"/>
          <w:sz w:val="31"/>
          <w:szCs w:val="31"/>
          <w:lang w:bidi="ar"/>
        </w:rPr>
        <w:t xml:space="preserve"> </w:t>
      </w:r>
      <w:r>
        <w:rPr>
          <w:rFonts w:ascii="黑体" w:eastAsia="黑体" w:hAnsi="宋体" w:cs="黑体"/>
          <w:b w:val="0"/>
          <w:bCs w:val="0"/>
          <w:color w:val="000000"/>
          <w:sz w:val="31"/>
          <w:szCs w:val="31"/>
          <w:lang w:bidi="ar"/>
        </w:rPr>
        <w:t>加强党的领导</w:t>
      </w:r>
      <w:bookmarkEnd w:id="180"/>
      <w:bookmarkEnd w:id="181"/>
      <w:bookmarkEnd w:id="182"/>
      <w:bookmarkEnd w:id="183"/>
    </w:p>
    <w:p w14:paraId="362DD762" w14:textId="77777777" w:rsidR="00000000" w:rsidRDefault="00000000">
      <w:pPr>
        <w:spacing w:line="600" w:lineRule="exact"/>
        <w:ind w:firstLineChars="200" w:firstLine="620"/>
        <w:rPr>
          <w:rFonts w:ascii="仿宋_GB2312" w:eastAsia="仿宋_GB2312" w:hint="eastAsia"/>
          <w:sz w:val="28"/>
          <w:szCs w:val="28"/>
        </w:rPr>
      </w:pPr>
      <w:r>
        <w:rPr>
          <w:rFonts w:ascii="楷体_GB2312" w:eastAsia="楷体_GB2312" w:hAnsi="楷体_GB2312" w:cs="楷体_GB2312"/>
          <w:color w:val="000000"/>
          <w:kern w:val="0"/>
          <w:sz w:val="31"/>
          <w:szCs w:val="31"/>
          <w:lang w:bidi="ar"/>
        </w:rPr>
        <w:t>全面加强党的领导。</w:t>
      </w:r>
      <w:r>
        <w:rPr>
          <w:rFonts w:ascii="仿宋_GB2312" w:eastAsia="仿宋_GB2312" w:hAnsi="仿宋_GB2312" w:cs="仿宋_GB2312"/>
          <w:color w:val="000000"/>
          <w:kern w:val="0"/>
          <w:sz w:val="31"/>
          <w:szCs w:val="31"/>
          <w:lang w:bidi="ar"/>
        </w:rPr>
        <w:t>坚持以习近平新时代中国特色社会主义思想为指导，全面贯彻党的基本理论、基本路线、基本方略，巩固深化“不忘初心、牢记使命”主题教育成果，增强“四个意识”，坚定“四个自信”，做到“两个维护”，认真落实党中央及省委、市委决策部署。加强党对商务工作的领导，发挥商务系统各级党委（党组）领导核心作用，完善党委（党组）研究商务发展战略、分析经济形势、研究重大方针政策的工作体制机制。时刻保持不忘初心、牢记使命的政治本色，继续深化商务改革，着力形成上下同心、干事创业的强大合力。</w:t>
      </w:r>
    </w:p>
    <w:p w14:paraId="17AC984E"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锻造过硬商务队伍。</w:t>
      </w:r>
      <w:r>
        <w:rPr>
          <w:rFonts w:ascii="仿宋_GB2312" w:eastAsia="仿宋_GB2312" w:hAnsi="仿宋_GB2312" w:cs="仿宋_GB2312"/>
          <w:color w:val="000000"/>
          <w:kern w:val="0"/>
          <w:sz w:val="31"/>
          <w:szCs w:val="31"/>
          <w:lang w:bidi="ar"/>
        </w:rPr>
        <w:t>优化领导班子知识结构和专业结构，增强党领导商务工作专业化能力，提高党领导商务工作的法治化水平，为实现商务高质量目标任务提供坚强的组织保障。市、县区商务主管部门要加强领导班子自身建设，不断提高把方向、谋大局、抓改革、促发展的能力。着力培养高素质专业化商务队伍，县区要提高思想认识，确保机构整合而商务力量不减，确保商务工作有人管、有人做、能做好。适时组织开展各类业务培训，提升工作能力和水平，增强做好商务工作合力。</w:t>
      </w:r>
    </w:p>
    <w:p w14:paraId="535BA9AC"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推进作风持续优化。</w:t>
      </w:r>
      <w:r>
        <w:rPr>
          <w:rFonts w:ascii="仿宋_GB2312" w:eastAsia="仿宋_GB2312" w:hAnsi="仿宋_GB2312" w:cs="仿宋_GB2312"/>
          <w:color w:val="000000"/>
          <w:kern w:val="0"/>
          <w:sz w:val="31"/>
          <w:szCs w:val="31"/>
          <w:lang w:bidi="ar"/>
        </w:rPr>
        <w:t>落实全面从严治党主体责任、监督责任，把严的主基调长期坚持下去，深化“三个以案”警示教育，加强政治监督，一体推进不敢腐、不能腐、不想腐体制机制建</w:t>
      </w:r>
      <w:r>
        <w:rPr>
          <w:rFonts w:ascii="仿宋_GB2312" w:eastAsia="仿宋_GB2312" w:hAnsi="仿宋_GB2312" w:cs="仿宋_GB2312"/>
          <w:color w:val="000000"/>
          <w:kern w:val="0"/>
          <w:sz w:val="31"/>
          <w:szCs w:val="31"/>
          <w:lang w:bidi="ar"/>
        </w:rPr>
        <w:lastRenderedPageBreak/>
        <w:t>设。力</w:t>
      </w:r>
      <w:r>
        <w:rPr>
          <w:rFonts w:ascii="仿宋_GB2312" w:eastAsia="仿宋_GB2312" w:hAnsi="仿宋_GB2312" w:cs="仿宋_GB2312" w:hint="eastAsia"/>
          <w:color w:val="000000"/>
          <w:kern w:val="0"/>
          <w:sz w:val="31"/>
          <w:szCs w:val="31"/>
          <w:lang w:bidi="ar"/>
        </w:rPr>
        <w:t>戒</w:t>
      </w:r>
      <w:r>
        <w:rPr>
          <w:rFonts w:ascii="仿宋_GB2312" w:eastAsia="仿宋_GB2312" w:hAnsi="仿宋_GB2312" w:cs="仿宋_GB2312"/>
          <w:color w:val="000000"/>
          <w:kern w:val="0"/>
          <w:sz w:val="31"/>
          <w:szCs w:val="31"/>
          <w:lang w:bidi="ar"/>
        </w:rPr>
        <w:t>形式主义官僚主义，切实为基层减负松绑。加强商务领域党风廉政建设，落实全面从严治党主体责任和“一岗双责”。坚持把调查研究作为基本功，深入基层一线，找出思路办法，解决困难症结，提升工作本领。坚决贯彻执行中央“八项规定”及省、市实施细则，持续营造风清气正的政治生态。</w:t>
      </w:r>
      <w:bookmarkStart w:id="184" w:name="_Toc21660"/>
    </w:p>
    <w:p w14:paraId="7E89144E" w14:textId="77777777" w:rsidR="00000000" w:rsidRDefault="00000000">
      <w:pPr>
        <w:pStyle w:val="2"/>
        <w:spacing w:before="157" w:after="157" w:line="600" w:lineRule="exact"/>
        <w:ind w:firstLineChars="200" w:firstLine="620"/>
        <w:rPr>
          <w:rFonts w:ascii="黑体" w:eastAsia="黑体" w:hAnsi="宋体" w:cs="黑体"/>
          <w:b w:val="0"/>
          <w:bCs w:val="0"/>
          <w:color w:val="000000"/>
          <w:sz w:val="31"/>
          <w:szCs w:val="31"/>
          <w:lang w:bidi="ar"/>
        </w:rPr>
      </w:pPr>
      <w:bookmarkStart w:id="185" w:name="_Toc13125"/>
      <w:bookmarkStart w:id="186" w:name="_Toc18378"/>
      <w:bookmarkStart w:id="187" w:name="_Toc25780"/>
      <w:r>
        <w:rPr>
          <w:rFonts w:ascii="黑体" w:eastAsia="黑体" w:hAnsi="宋体" w:cs="黑体"/>
          <w:b w:val="0"/>
          <w:bCs w:val="0"/>
          <w:color w:val="000000"/>
          <w:sz w:val="31"/>
          <w:szCs w:val="31"/>
          <w:lang w:bidi="ar"/>
        </w:rPr>
        <w:t>第十五章</w:t>
      </w:r>
      <w:r>
        <w:rPr>
          <w:rFonts w:ascii="黑体" w:eastAsia="黑体" w:hAnsi="宋体" w:cs="黑体" w:hint="eastAsia"/>
          <w:b w:val="0"/>
          <w:bCs w:val="0"/>
          <w:color w:val="000000"/>
          <w:sz w:val="31"/>
          <w:szCs w:val="31"/>
          <w:lang w:bidi="ar"/>
        </w:rPr>
        <w:t xml:space="preserve"> </w:t>
      </w:r>
      <w:r>
        <w:rPr>
          <w:rFonts w:ascii="黑体" w:eastAsia="黑体" w:hAnsi="宋体" w:cs="黑体"/>
          <w:b w:val="0"/>
          <w:bCs w:val="0"/>
          <w:color w:val="000000"/>
          <w:sz w:val="31"/>
          <w:szCs w:val="31"/>
          <w:lang w:bidi="ar"/>
        </w:rPr>
        <w:t>强化政策支持</w:t>
      </w:r>
      <w:bookmarkEnd w:id="184"/>
      <w:bookmarkEnd w:id="185"/>
      <w:bookmarkEnd w:id="186"/>
      <w:bookmarkEnd w:id="187"/>
    </w:p>
    <w:p w14:paraId="6BDCF8F5"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健全商务经济发展政策促进体系。</w:t>
      </w:r>
      <w:r>
        <w:rPr>
          <w:rFonts w:ascii="仿宋_GB2312" w:eastAsia="仿宋_GB2312" w:hAnsi="仿宋_GB2312" w:cs="仿宋_GB2312"/>
          <w:color w:val="000000"/>
          <w:kern w:val="0"/>
          <w:sz w:val="31"/>
          <w:szCs w:val="31"/>
          <w:lang w:bidi="ar"/>
        </w:rPr>
        <w:t>根据本规划提出的目标任务，围绕商务经济发展的重点领域，注重突出重点</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注重公共服务平台建设</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注重发挥政策的叠加效用和指导作用</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注重政策的后期绩效评估与跟踪，不断完善富有竞争力的政策体系。加强政策研究，准确掌握国家、省商务促进政策动态，</w:t>
      </w:r>
      <w:r>
        <w:rPr>
          <w:rFonts w:ascii="仿宋_GB2312" w:eastAsia="仿宋_GB2312" w:hAnsi="仿宋_GB2312" w:cs="仿宋_GB2312" w:hint="eastAsia"/>
          <w:color w:val="000000"/>
          <w:kern w:val="0"/>
          <w:sz w:val="31"/>
          <w:szCs w:val="31"/>
          <w:lang w:bidi="ar"/>
        </w:rPr>
        <w:t>推动</w:t>
      </w:r>
      <w:r>
        <w:rPr>
          <w:rFonts w:ascii="仿宋_GB2312" w:eastAsia="仿宋_GB2312" w:hAnsi="仿宋_GB2312" w:cs="仿宋_GB2312"/>
          <w:color w:val="000000"/>
          <w:kern w:val="0"/>
          <w:sz w:val="31"/>
          <w:szCs w:val="31"/>
          <w:lang w:bidi="ar"/>
        </w:rPr>
        <w:t>制定相应商务经济发展促进政策，发挥市、县</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区</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color w:val="000000"/>
          <w:kern w:val="0"/>
          <w:sz w:val="31"/>
          <w:szCs w:val="31"/>
          <w:lang w:bidi="ar"/>
        </w:rPr>
        <w:t>政策促进效应，推动形成国家、省、市、县（区）相互协调联动的商务促进政策体系。加强用地、社保、创新等要素保障，促使企业减负降本。加强财政、金融、人才等政策扶持，抓好各类经贸政策的宣传和兑现，督促各类政策及时落地；强化金融支持，引导金融机构加大企业信贷支持，强化商贸流通体系和供应链金融服务。加大保险支持，扩大出口企业信保覆盖面，降低信保费率，丰富信保品种。</w:t>
      </w:r>
    </w:p>
    <w:p w14:paraId="1747BC54" w14:textId="77777777" w:rsidR="00000000" w:rsidRDefault="00000000">
      <w:pPr>
        <w:pStyle w:val="2"/>
        <w:spacing w:before="157" w:after="157" w:line="600" w:lineRule="exact"/>
        <w:ind w:firstLineChars="200" w:firstLine="620"/>
        <w:rPr>
          <w:rFonts w:ascii="黑体" w:eastAsia="黑体" w:hAnsi="宋体" w:cs="黑体"/>
          <w:b w:val="0"/>
          <w:bCs w:val="0"/>
          <w:color w:val="000000"/>
          <w:sz w:val="31"/>
          <w:szCs w:val="31"/>
          <w:lang w:bidi="ar"/>
        </w:rPr>
      </w:pPr>
      <w:bookmarkStart w:id="188" w:name="_Toc26576"/>
      <w:bookmarkStart w:id="189" w:name="_Toc26845"/>
      <w:bookmarkStart w:id="190" w:name="_Toc21338"/>
      <w:bookmarkStart w:id="191" w:name="_Toc774"/>
      <w:r>
        <w:rPr>
          <w:rFonts w:ascii="黑体" w:eastAsia="黑体" w:hAnsi="宋体" w:cs="黑体"/>
          <w:b w:val="0"/>
          <w:bCs w:val="0"/>
          <w:color w:val="000000"/>
          <w:sz w:val="31"/>
          <w:szCs w:val="31"/>
          <w:lang w:bidi="ar"/>
        </w:rPr>
        <w:t>第十六章</w:t>
      </w:r>
      <w:r>
        <w:rPr>
          <w:rFonts w:ascii="黑体" w:eastAsia="黑体" w:hAnsi="宋体" w:cs="黑体" w:hint="eastAsia"/>
          <w:b w:val="0"/>
          <w:bCs w:val="0"/>
          <w:color w:val="000000"/>
          <w:sz w:val="31"/>
          <w:szCs w:val="31"/>
          <w:lang w:bidi="ar"/>
        </w:rPr>
        <w:t xml:space="preserve"> </w:t>
      </w:r>
      <w:r>
        <w:rPr>
          <w:rFonts w:ascii="黑体" w:eastAsia="黑体" w:hAnsi="宋体" w:cs="黑体"/>
          <w:b w:val="0"/>
          <w:bCs w:val="0"/>
          <w:color w:val="000000"/>
          <w:sz w:val="31"/>
          <w:szCs w:val="31"/>
          <w:lang w:bidi="ar"/>
        </w:rPr>
        <w:t>优化发展环境</w:t>
      </w:r>
      <w:bookmarkEnd w:id="188"/>
      <w:bookmarkEnd w:id="189"/>
      <w:bookmarkEnd w:id="190"/>
      <w:bookmarkEnd w:id="191"/>
    </w:p>
    <w:p w14:paraId="36109697"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提升国际化商务营商环境。</w:t>
      </w:r>
      <w:r>
        <w:rPr>
          <w:rFonts w:ascii="仿宋_GB2312" w:eastAsia="仿宋_GB2312" w:hAnsi="仿宋_GB2312" w:cs="仿宋_GB2312"/>
          <w:color w:val="000000"/>
          <w:kern w:val="0"/>
          <w:sz w:val="31"/>
          <w:szCs w:val="31"/>
          <w:lang w:bidi="ar"/>
        </w:rPr>
        <w:t>以新</w:t>
      </w:r>
      <w:r>
        <w:rPr>
          <w:rFonts w:ascii="仿宋_GB2312" w:eastAsia="仿宋_GB2312" w:hAnsi="仿宋_GB2312" w:cs="仿宋_GB2312" w:hint="eastAsia"/>
          <w:color w:val="000000"/>
          <w:kern w:val="0"/>
          <w:sz w:val="31"/>
          <w:szCs w:val="31"/>
          <w:lang w:bidi="ar"/>
        </w:rPr>
        <w:t>修订</w:t>
      </w:r>
      <w:r>
        <w:rPr>
          <w:rFonts w:ascii="仿宋_GB2312" w:eastAsia="仿宋_GB2312" w:hAnsi="仿宋_GB2312" w:cs="仿宋_GB2312"/>
          <w:color w:val="000000"/>
          <w:kern w:val="0"/>
          <w:sz w:val="31"/>
          <w:szCs w:val="31"/>
          <w:lang w:bidi="ar"/>
        </w:rPr>
        <w:t>《外商投资法》实施为契机，树立整体智治、高效协同的理念，全面推进“证照分</w:t>
      </w:r>
      <w:r>
        <w:rPr>
          <w:rFonts w:ascii="仿宋_GB2312" w:eastAsia="仿宋_GB2312" w:hAnsi="仿宋_GB2312" w:cs="仿宋_GB2312"/>
          <w:color w:val="000000"/>
          <w:kern w:val="0"/>
          <w:sz w:val="31"/>
          <w:szCs w:val="31"/>
          <w:lang w:bidi="ar"/>
        </w:rPr>
        <w:lastRenderedPageBreak/>
        <w:t>离”改革全覆盖。落实好外商投资准入前国民待遇加负面清单管理</w:t>
      </w:r>
      <w:r>
        <w:rPr>
          <w:rFonts w:ascii="仿宋_GB2312" w:eastAsia="仿宋_GB2312" w:hAnsi="仿宋_GB2312" w:cs="仿宋_GB2312" w:hint="eastAsia"/>
          <w:color w:val="000000"/>
          <w:kern w:val="0"/>
          <w:sz w:val="31"/>
          <w:szCs w:val="31"/>
          <w:lang w:bidi="ar"/>
        </w:rPr>
        <w:t>制度</w:t>
      </w:r>
      <w:r>
        <w:rPr>
          <w:rFonts w:ascii="仿宋_GB2312" w:eastAsia="仿宋_GB2312" w:hAnsi="仿宋_GB2312" w:cs="仿宋_GB2312"/>
          <w:color w:val="000000"/>
          <w:kern w:val="0"/>
          <w:sz w:val="31"/>
          <w:szCs w:val="31"/>
          <w:lang w:bidi="ar"/>
        </w:rPr>
        <w:t>，推行外商投资企业商务备案与工商登记“单一窗口、单一表格”受理新模式。加快市场信用体系建设。加强与上级部门和市级其他部门的系统对接，加快实现跨境、涉外事项数据共享和外资企业年报“多报合一”。大力推进“一站式”集成服务体系建设，全方位覆盖政策咨询、法律服务、风险管控以及企业注册、财税事务、海关申报、物流服务等服务内容。</w:t>
      </w:r>
    </w:p>
    <w:p w14:paraId="356E01E9" w14:textId="77777777" w:rsidR="00000000" w:rsidRDefault="00000000">
      <w:pPr>
        <w:spacing w:line="600" w:lineRule="exact"/>
        <w:ind w:firstLineChars="200" w:firstLine="620"/>
        <w:rPr>
          <w:rFonts w:ascii="仿宋_GB2312" w:eastAsia="仿宋_GB2312" w:hint="eastAsia"/>
          <w:sz w:val="28"/>
          <w:szCs w:val="28"/>
        </w:rPr>
      </w:pPr>
      <w:r>
        <w:rPr>
          <w:rFonts w:ascii="楷体_GB2312" w:eastAsia="楷体_GB2312" w:hAnsi="楷体_GB2312" w:cs="楷体_GB2312"/>
          <w:color w:val="000000"/>
          <w:kern w:val="0"/>
          <w:sz w:val="31"/>
          <w:szCs w:val="31"/>
          <w:lang w:bidi="ar"/>
        </w:rPr>
        <w:t>加强内贸流通法制化营商环境。</w:t>
      </w:r>
      <w:r>
        <w:rPr>
          <w:rFonts w:ascii="仿宋_GB2312" w:eastAsia="仿宋_GB2312" w:hAnsi="仿宋_GB2312" w:cs="仿宋_GB2312"/>
          <w:color w:val="000000"/>
          <w:kern w:val="0"/>
          <w:sz w:val="31"/>
          <w:szCs w:val="31"/>
          <w:lang w:bidi="ar"/>
        </w:rPr>
        <w:t>完善流通设施建设、商品流通保障、流通秩序维护、流通行业发展、市场监管等基本制度；加强市场公平交易、商品质量抽查、风险管理、源头追溯等相关立法，进一步建立健全池州市商务领域立法执法机制。维护市场经济秩序，推动商务领域信用体系建设，加强知识产权保护，参与打击商业欺诈，加强对特种行业和领域的监管。企业作为市场主体，必须懂法、守法、用法，维持池州市商务经济市场良好秩序；政府相关部门、行业协会、企业等要定期宣传商务领域法律知识，努力形成规则健全、统一开放、竞争有序、监管有力的法治化营商环境。</w:t>
      </w:r>
      <w:bookmarkStart w:id="192" w:name="_Toc8075"/>
    </w:p>
    <w:p w14:paraId="584C266D" w14:textId="77777777" w:rsidR="00000000" w:rsidRDefault="00000000">
      <w:pPr>
        <w:pStyle w:val="2"/>
        <w:spacing w:before="157" w:after="157" w:line="600" w:lineRule="exact"/>
        <w:ind w:firstLineChars="200" w:firstLine="620"/>
        <w:rPr>
          <w:rFonts w:ascii="黑体" w:eastAsia="黑体" w:hAnsi="宋体" w:cs="黑体"/>
          <w:b w:val="0"/>
          <w:bCs w:val="0"/>
          <w:color w:val="000000"/>
          <w:sz w:val="31"/>
          <w:szCs w:val="31"/>
          <w:lang w:bidi="ar"/>
        </w:rPr>
      </w:pPr>
      <w:bookmarkStart w:id="193" w:name="_Toc3800"/>
      <w:bookmarkStart w:id="194" w:name="_Toc20712"/>
      <w:bookmarkStart w:id="195" w:name="_Toc6299"/>
      <w:r>
        <w:rPr>
          <w:rFonts w:ascii="黑体" w:eastAsia="黑体" w:hAnsi="宋体" w:cs="黑体"/>
          <w:b w:val="0"/>
          <w:bCs w:val="0"/>
          <w:color w:val="000000"/>
          <w:sz w:val="31"/>
          <w:szCs w:val="31"/>
          <w:lang w:bidi="ar"/>
        </w:rPr>
        <w:t>第十七章</w:t>
      </w:r>
      <w:r>
        <w:rPr>
          <w:rFonts w:ascii="黑体" w:eastAsia="黑体" w:hAnsi="宋体" w:cs="黑体" w:hint="eastAsia"/>
          <w:b w:val="0"/>
          <w:bCs w:val="0"/>
          <w:color w:val="000000"/>
          <w:sz w:val="31"/>
          <w:szCs w:val="31"/>
          <w:lang w:bidi="ar"/>
        </w:rPr>
        <w:t xml:space="preserve"> </w:t>
      </w:r>
      <w:r>
        <w:rPr>
          <w:rFonts w:ascii="黑体" w:eastAsia="黑体" w:hAnsi="宋体" w:cs="黑体"/>
          <w:b w:val="0"/>
          <w:bCs w:val="0"/>
          <w:color w:val="000000"/>
          <w:sz w:val="31"/>
          <w:szCs w:val="31"/>
          <w:lang w:bidi="ar"/>
        </w:rPr>
        <w:t>完善推进机制</w:t>
      </w:r>
      <w:bookmarkEnd w:id="192"/>
      <w:bookmarkEnd w:id="193"/>
      <w:bookmarkEnd w:id="194"/>
      <w:bookmarkEnd w:id="195"/>
    </w:p>
    <w:p w14:paraId="7C6B1B2E" w14:textId="77777777" w:rsidR="00000000" w:rsidRDefault="00000000">
      <w:pPr>
        <w:spacing w:line="600" w:lineRule="exact"/>
        <w:ind w:firstLineChars="200" w:firstLine="620"/>
        <w:rPr>
          <w:rFonts w:ascii="仿宋_GB2312" w:eastAsia="仿宋_GB2312" w:hAnsi="仿宋_GB2312" w:cs="仿宋_GB2312"/>
          <w:color w:val="000000"/>
          <w:kern w:val="0"/>
          <w:sz w:val="31"/>
          <w:szCs w:val="31"/>
          <w:lang w:bidi="ar"/>
        </w:rPr>
      </w:pPr>
      <w:r>
        <w:rPr>
          <w:rFonts w:ascii="楷体_GB2312" w:eastAsia="楷体_GB2312" w:hAnsi="楷体_GB2312" w:cs="楷体_GB2312"/>
          <w:color w:val="000000"/>
          <w:kern w:val="0"/>
          <w:sz w:val="31"/>
          <w:szCs w:val="31"/>
          <w:lang w:bidi="ar"/>
        </w:rPr>
        <w:t>创新管理机制，理顺政企关系。</w:t>
      </w:r>
      <w:r>
        <w:rPr>
          <w:rFonts w:ascii="仿宋_GB2312" w:eastAsia="仿宋_GB2312" w:hAnsi="仿宋_GB2312" w:cs="仿宋_GB2312"/>
          <w:color w:val="000000"/>
          <w:kern w:val="0"/>
          <w:sz w:val="31"/>
          <w:szCs w:val="31"/>
          <w:lang w:bidi="ar"/>
        </w:rPr>
        <w:t>健全完善内贸、外贸、外资、外经、口岸一体化管理机制，强化相互协调、联动发展。创新政府协同管理模式，整合和明确各部门管理职责，建立与</w:t>
      </w:r>
      <w:r>
        <w:rPr>
          <w:rFonts w:ascii="仿宋_GB2312" w:eastAsia="仿宋_GB2312" w:hAnsi="仿宋_GB2312" w:cs="仿宋_GB2312"/>
          <w:color w:val="000000"/>
          <w:kern w:val="0"/>
          <w:sz w:val="31"/>
          <w:szCs w:val="31"/>
          <w:lang w:bidi="ar"/>
        </w:rPr>
        <w:lastRenderedPageBreak/>
        <w:t>商务经济发展相适应的管理体制和服务机制。加大政府和社会资本合作力度，创新商务领域投融资体制，鼓励和引导企业采用多元化融资方式，降低融资成本。加强政府与行业协会、企业的合作力度，建立市场、政府管理、社会协同共治相融合的商务经济新型治理模式。发挥商务中介组织和相关机构的桥梁和纽带作用，规范和完善行规行约，积极推进行业自律，建立商务管理部门、执法监管部门和中介组织合理分工、密切配合的工作机制。加快商务经济发展标准体系建设，加大对本规划明确的重点领域标准化工作支持力度，创新各项标准促进机制。结合本市实际建立生活必需品储备机制和应急调控快速反应机制，制定本市生活必需品和应急物资供应所需合理费用标准，确保国内市场稳定有序。利用法律咨询等中介机构，完善外商投资、对外贸易、对外直接投资、对外经济技术合作、国内贸易企业预警和监督机制，增强风险规避能力，确保商务经济发展公开透明。进一步推广国际贸易单一窗口覆盖率，推进贸易便利化。建立健全外商投资全流程服务体系，确立服务专班、完善外商投诉协调机制。</w:t>
      </w:r>
    </w:p>
    <w:p w14:paraId="33FEB005" w14:textId="77777777" w:rsidR="00000000" w:rsidRDefault="00000000">
      <w:pPr>
        <w:spacing w:line="600" w:lineRule="exact"/>
        <w:ind w:firstLineChars="200" w:firstLine="620"/>
        <w:rPr>
          <w:rFonts w:ascii="仿宋_GB2312" w:eastAsia="仿宋_GB2312" w:hAnsi="仿宋_GB2312" w:cs="仿宋_GB2312" w:hint="eastAsia"/>
          <w:color w:val="000000"/>
          <w:kern w:val="0"/>
          <w:sz w:val="31"/>
          <w:szCs w:val="31"/>
          <w:lang w:bidi="ar"/>
        </w:rPr>
      </w:pPr>
      <w:r>
        <w:rPr>
          <w:rFonts w:ascii="楷体_GB2312" w:eastAsia="楷体_GB2312" w:hAnsi="楷体_GB2312" w:cs="楷体_GB2312"/>
          <w:color w:val="000000"/>
          <w:kern w:val="0"/>
          <w:sz w:val="31"/>
          <w:szCs w:val="31"/>
          <w:lang w:bidi="ar"/>
        </w:rPr>
        <w:t>坚持统筹协调，完善考核机制。</w:t>
      </w:r>
      <w:r>
        <w:rPr>
          <w:rFonts w:ascii="仿宋_GB2312" w:eastAsia="仿宋_GB2312" w:hAnsi="仿宋_GB2312" w:cs="仿宋_GB2312"/>
          <w:color w:val="000000"/>
          <w:kern w:val="0"/>
          <w:sz w:val="31"/>
          <w:szCs w:val="31"/>
          <w:lang w:bidi="ar"/>
        </w:rPr>
        <w:t>加大与国家、安徽省、本市相关部门、区县和功能区的协调力度，努力形成上下协同、左右联动的工作格局，共同推进池州市商务经济发展。完善同国际投资和贸易通行规则相衔接的制度体系，加强规划和政策的统筹协调，促进池州市商务经济高质量发展。加强规划宣传，凝聚相关部门、区县、企业等各方面力量，健全社会监督，提</w:t>
      </w:r>
      <w:r>
        <w:rPr>
          <w:rFonts w:ascii="仿宋_GB2312" w:eastAsia="仿宋_GB2312" w:hAnsi="仿宋_GB2312" w:cs="仿宋_GB2312"/>
          <w:color w:val="000000"/>
          <w:kern w:val="0"/>
          <w:sz w:val="31"/>
          <w:szCs w:val="31"/>
          <w:lang w:bidi="ar"/>
        </w:rPr>
        <w:lastRenderedPageBreak/>
        <w:t>高规划实施透明度。充分发挥考核的指挥棒作用，在做好规划实施过程跟踪及动态修正的基础上，科学合理地制定池州市商务经济发展目标考核办法，完善商务发展绩效评价指标体系和规划实施监督、评估和检查制度，加大规划考核力度。各县区商务主管部门要围绕规划目标和任务，结合本地实际，制定措施，抓好落实。</w:t>
      </w:r>
    </w:p>
    <w:p w14:paraId="4CB3707B" w14:textId="77777777" w:rsidR="00000000" w:rsidRDefault="00000000">
      <w:pPr>
        <w:pStyle w:val="a0"/>
        <w:ind w:firstLineChars="0" w:firstLine="0"/>
        <w:rPr>
          <w:rFonts w:hint="eastAsia"/>
          <w:lang w:bidi="ar"/>
        </w:rPr>
      </w:pPr>
    </w:p>
    <w:p w14:paraId="1AEEEF29" w14:textId="77777777" w:rsidR="00000000" w:rsidRDefault="00000000">
      <w:pPr>
        <w:pStyle w:val="a0"/>
        <w:spacing w:line="600" w:lineRule="exact"/>
        <w:ind w:firstLine="560"/>
        <w:rPr>
          <w:rFonts w:ascii="仿宋_GB2312" w:eastAsia="仿宋_GB2312" w:hAnsi="仿宋_GB2312" w:cs="仿宋_GB2312"/>
          <w:b/>
          <w:bCs/>
          <w:sz w:val="28"/>
          <w:szCs w:val="28"/>
        </w:rPr>
        <w:sectPr w:rsidR="00000000">
          <w:headerReference w:type="default" r:id="rId8"/>
          <w:footerReference w:type="default" r:id="rId9"/>
          <w:pgSz w:w="11906" w:h="16838"/>
          <w:pgMar w:top="1440" w:right="1800" w:bottom="1440" w:left="1800" w:header="851" w:footer="992" w:gutter="0"/>
          <w:pgNumType w:start="1"/>
          <w:cols w:space="720"/>
          <w:docGrid w:type="lines" w:linePitch="312"/>
        </w:sectPr>
      </w:pPr>
    </w:p>
    <w:p w14:paraId="5B59AE84" w14:textId="77777777" w:rsidR="00000000" w:rsidRDefault="00000000">
      <w:pPr>
        <w:outlineLvl w:val="0"/>
        <w:rPr>
          <w:rFonts w:ascii="黑体" w:eastAsia="黑体" w:hAnsi="黑体" w:cs="黑体" w:hint="eastAsia"/>
          <w:bCs/>
          <w:kern w:val="0"/>
          <w:sz w:val="28"/>
          <w:szCs w:val="28"/>
        </w:rPr>
      </w:pPr>
      <w:bookmarkStart w:id="196" w:name="_Toc3171"/>
      <w:r>
        <w:rPr>
          <w:rFonts w:ascii="黑体" w:eastAsia="黑体" w:hAnsi="黑体" w:hint="eastAsia"/>
          <w:sz w:val="32"/>
          <w:szCs w:val="32"/>
        </w:rPr>
        <w:lastRenderedPageBreak/>
        <w:t>附表</w:t>
      </w:r>
      <w:bookmarkEnd w:id="196"/>
    </w:p>
    <w:p w14:paraId="1A88E7C1" w14:textId="77777777" w:rsidR="00000000" w:rsidRDefault="00000000">
      <w:pPr>
        <w:spacing w:line="360" w:lineRule="auto"/>
        <w:jc w:val="center"/>
        <w:rPr>
          <w:rFonts w:ascii="方正小标宋简体" w:eastAsia="方正小标宋简体" w:hAnsi="方正小标宋简体" w:cs="方正小标宋简体" w:hint="eastAsia"/>
          <w:bCs/>
          <w:kern w:val="0"/>
          <w:sz w:val="36"/>
          <w:szCs w:val="36"/>
        </w:rPr>
      </w:pPr>
      <w:r>
        <w:rPr>
          <w:rFonts w:ascii="方正小标宋简体" w:eastAsia="方正小标宋简体" w:hAnsi="方正小标宋简体" w:cs="方正小标宋简体" w:hint="eastAsia"/>
          <w:bCs/>
          <w:kern w:val="0"/>
          <w:sz w:val="36"/>
          <w:szCs w:val="36"/>
        </w:rPr>
        <w:t>池州市“十四五”商务发展规划主要指标一览表</w:t>
      </w:r>
    </w:p>
    <w:tbl>
      <w:tblPr>
        <w:tblW w:w="14004" w:type="dxa"/>
        <w:jc w:val="center"/>
        <w:tblInd w:w="0" w:type="dxa"/>
        <w:tblLayout w:type="fixed"/>
        <w:tblLook w:val="0000" w:firstRow="0" w:lastRow="0" w:firstColumn="0" w:lastColumn="0" w:noHBand="0" w:noVBand="0"/>
      </w:tblPr>
      <w:tblGrid>
        <w:gridCol w:w="3600"/>
        <w:gridCol w:w="1440"/>
        <w:gridCol w:w="1728"/>
        <w:gridCol w:w="2052"/>
        <w:gridCol w:w="2520"/>
        <w:gridCol w:w="2664"/>
      </w:tblGrid>
      <w:tr w:rsidR="00000000" w14:paraId="1E4C66AE"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112F9CE0" w14:textId="77777777" w:rsidR="00000000" w:rsidRDefault="00000000">
            <w:pPr>
              <w:jc w:val="center"/>
              <w:outlineLvl w:val="0"/>
              <w:rPr>
                <w:rFonts w:ascii="宋体" w:hAnsi="宋体"/>
                <w:b/>
                <w:szCs w:val="21"/>
              </w:rPr>
            </w:pPr>
            <w:r>
              <w:rPr>
                <w:rFonts w:ascii="宋体" w:hAnsi="宋体" w:hint="eastAsia"/>
                <w:b/>
                <w:szCs w:val="21"/>
              </w:rPr>
              <w:t>指标</w:t>
            </w:r>
          </w:p>
        </w:tc>
        <w:tc>
          <w:tcPr>
            <w:tcW w:w="1440" w:type="dxa"/>
            <w:tcBorders>
              <w:top w:val="single" w:sz="4" w:space="0" w:color="auto"/>
              <w:left w:val="single" w:sz="4" w:space="0" w:color="auto"/>
              <w:bottom w:val="single" w:sz="4" w:space="0" w:color="auto"/>
              <w:right w:val="single" w:sz="4" w:space="0" w:color="auto"/>
            </w:tcBorders>
            <w:vAlign w:val="center"/>
          </w:tcPr>
          <w:p w14:paraId="6AA1F4F8" w14:textId="77777777" w:rsidR="00000000" w:rsidRDefault="00000000">
            <w:pPr>
              <w:jc w:val="center"/>
              <w:outlineLvl w:val="0"/>
              <w:rPr>
                <w:rFonts w:ascii="宋体" w:hAnsi="宋体"/>
                <w:b/>
                <w:szCs w:val="21"/>
              </w:rPr>
            </w:pPr>
            <w:r>
              <w:rPr>
                <w:rFonts w:ascii="宋体" w:hAnsi="宋体" w:hint="eastAsia"/>
                <w:b/>
                <w:szCs w:val="21"/>
              </w:rPr>
              <w:t>计量单位</w:t>
            </w:r>
          </w:p>
        </w:tc>
        <w:tc>
          <w:tcPr>
            <w:tcW w:w="1728" w:type="dxa"/>
            <w:tcBorders>
              <w:top w:val="single" w:sz="4" w:space="0" w:color="auto"/>
              <w:left w:val="single" w:sz="4" w:space="0" w:color="auto"/>
              <w:bottom w:val="single" w:sz="4" w:space="0" w:color="auto"/>
              <w:right w:val="single" w:sz="4" w:space="0" w:color="auto"/>
            </w:tcBorders>
            <w:vAlign w:val="center"/>
          </w:tcPr>
          <w:p w14:paraId="623FC5C1" w14:textId="77777777" w:rsidR="00000000" w:rsidRDefault="00000000">
            <w:pPr>
              <w:jc w:val="center"/>
              <w:outlineLvl w:val="0"/>
              <w:rPr>
                <w:rFonts w:ascii="宋体" w:hAnsi="宋体"/>
                <w:b/>
                <w:szCs w:val="21"/>
              </w:rPr>
            </w:pPr>
            <w:r>
              <w:rPr>
                <w:rFonts w:ascii="宋体" w:hAnsi="宋体"/>
                <w:b/>
                <w:szCs w:val="21"/>
              </w:rPr>
              <w:t>2020</w:t>
            </w:r>
            <w:r>
              <w:rPr>
                <w:rFonts w:ascii="宋体" w:hAnsi="宋体" w:hint="eastAsia"/>
                <w:b/>
                <w:szCs w:val="21"/>
              </w:rPr>
              <w:t>年</w:t>
            </w:r>
          </w:p>
        </w:tc>
        <w:tc>
          <w:tcPr>
            <w:tcW w:w="2052" w:type="dxa"/>
            <w:tcBorders>
              <w:top w:val="single" w:sz="4" w:space="0" w:color="auto"/>
              <w:left w:val="single" w:sz="4" w:space="0" w:color="auto"/>
              <w:bottom w:val="single" w:sz="4" w:space="0" w:color="auto"/>
              <w:right w:val="single" w:sz="4" w:space="0" w:color="auto"/>
            </w:tcBorders>
            <w:vAlign w:val="center"/>
          </w:tcPr>
          <w:p w14:paraId="43925A06" w14:textId="77777777" w:rsidR="00000000" w:rsidRDefault="00000000">
            <w:pPr>
              <w:jc w:val="center"/>
              <w:outlineLvl w:val="0"/>
              <w:rPr>
                <w:rFonts w:ascii="宋体" w:hAnsi="宋体"/>
                <w:b/>
                <w:szCs w:val="21"/>
              </w:rPr>
            </w:pPr>
            <w:r>
              <w:rPr>
                <w:rFonts w:ascii="宋体" w:hAnsi="宋体"/>
                <w:b/>
                <w:szCs w:val="21"/>
              </w:rPr>
              <w:t>2025</w:t>
            </w:r>
            <w:r>
              <w:rPr>
                <w:rFonts w:ascii="宋体" w:hAnsi="宋体" w:hint="eastAsia"/>
                <w:b/>
                <w:szCs w:val="21"/>
              </w:rPr>
              <w:t>年目标</w:t>
            </w:r>
          </w:p>
        </w:tc>
        <w:tc>
          <w:tcPr>
            <w:tcW w:w="2520" w:type="dxa"/>
            <w:tcBorders>
              <w:top w:val="single" w:sz="4" w:space="0" w:color="auto"/>
              <w:left w:val="single" w:sz="4" w:space="0" w:color="auto"/>
              <w:bottom w:val="single" w:sz="4" w:space="0" w:color="auto"/>
              <w:right w:val="single" w:sz="4" w:space="0" w:color="auto"/>
            </w:tcBorders>
            <w:vAlign w:val="center"/>
          </w:tcPr>
          <w:p w14:paraId="60947B02" w14:textId="77777777" w:rsidR="00000000" w:rsidRDefault="00000000">
            <w:pPr>
              <w:jc w:val="center"/>
              <w:outlineLvl w:val="0"/>
              <w:rPr>
                <w:rFonts w:ascii="宋体"/>
                <w:b/>
                <w:szCs w:val="21"/>
              </w:rPr>
            </w:pPr>
            <w:r>
              <w:rPr>
                <w:rFonts w:ascii="宋体" w:hint="eastAsia"/>
                <w:b/>
                <w:szCs w:val="21"/>
              </w:rPr>
              <w:t>“十四五”年均±</w:t>
            </w:r>
            <w:r>
              <w:rPr>
                <w:rFonts w:ascii="宋体"/>
                <w:b/>
                <w:szCs w:val="21"/>
              </w:rPr>
              <w:t>%</w:t>
            </w:r>
          </w:p>
        </w:tc>
        <w:tc>
          <w:tcPr>
            <w:tcW w:w="2664" w:type="dxa"/>
            <w:tcBorders>
              <w:top w:val="single" w:sz="4" w:space="0" w:color="auto"/>
              <w:left w:val="single" w:sz="4" w:space="0" w:color="auto"/>
              <w:bottom w:val="single" w:sz="4" w:space="0" w:color="auto"/>
              <w:right w:val="single" w:sz="4" w:space="0" w:color="auto"/>
            </w:tcBorders>
            <w:vAlign w:val="center"/>
          </w:tcPr>
          <w:p w14:paraId="3B3FEBF8" w14:textId="77777777" w:rsidR="00000000" w:rsidRDefault="00000000">
            <w:pPr>
              <w:jc w:val="center"/>
              <w:outlineLvl w:val="0"/>
              <w:rPr>
                <w:rFonts w:ascii="宋体" w:hAnsi="宋体"/>
                <w:b/>
                <w:szCs w:val="21"/>
              </w:rPr>
            </w:pPr>
            <w:r>
              <w:rPr>
                <w:rFonts w:ascii="宋体" w:hAnsi="宋体" w:hint="eastAsia"/>
                <w:b/>
                <w:szCs w:val="21"/>
              </w:rPr>
              <w:t>备注</w:t>
            </w:r>
          </w:p>
        </w:tc>
      </w:tr>
      <w:tr w:rsidR="00000000" w14:paraId="33797D52"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740BF607" w14:textId="77777777" w:rsidR="00000000" w:rsidRDefault="00000000">
            <w:pPr>
              <w:outlineLvl w:val="0"/>
              <w:rPr>
                <w:rFonts w:ascii="宋体" w:hAnsi="宋体"/>
                <w:b/>
                <w:szCs w:val="21"/>
              </w:rPr>
            </w:pPr>
            <w:r>
              <w:rPr>
                <w:rFonts w:ascii="宋体" w:hAnsi="宋体" w:hint="eastAsia"/>
                <w:b/>
                <w:szCs w:val="21"/>
              </w:rPr>
              <w:t>一、对外贸易</w:t>
            </w:r>
          </w:p>
        </w:tc>
        <w:tc>
          <w:tcPr>
            <w:tcW w:w="1440" w:type="dxa"/>
            <w:tcBorders>
              <w:top w:val="single" w:sz="4" w:space="0" w:color="auto"/>
              <w:left w:val="single" w:sz="4" w:space="0" w:color="auto"/>
              <w:bottom w:val="single" w:sz="4" w:space="0" w:color="auto"/>
              <w:right w:val="single" w:sz="4" w:space="0" w:color="auto"/>
            </w:tcBorders>
            <w:vAlign w:val="center"/>
          </w:tcPr>
          <w:p w14:paraId="09EA5C10" w14:textId="77777777" w:rsidR="00000000" w:rsidRDefault="00000000">
            <w:pPr>
              <w:jc w:val="center"/>
              <w:outlineLvl w:val="0"/>
              <w:rPr>
                <w:rFonts w:ascii="宋体" w:hAnsi="宋体"/>
                <w:b/>
                <w:szCs w:val="21"/>
              </w:rPr>
            </w:pPr>
          </w:p>
        </w:tc>
        <w:tc>
          <w:tcPr>
            <w:tcW w:w="1728" w:type="dxa"/>
            <w:tcBorders>
              <w:top w:val="single" w:sz="4" w:space="0" w:color="auto"/>
              <w:left w:val="single" w:sz="4" w:space="0" w:color="auto"/>
              <w:bottom w:val="single" w:sz="4" w:space="0" w:color="auto"/>
              <w:right w:val="single" w:sz="4" w:space="0" w:color="auto"/>
            </w:tcBorders>
            <w:vAlign w:val="center"/>
          </w:tcPr>
          <w:p w14:paraId="7EDA8C7A" w14:textId="77777777" w:rsidR="00000000" w:rsidRDefault="00000000">
            <w:pPr>
              <w:jc w:val="center"/>
              <w:outlineLvl w:val="0"/>
              <w:rPr>
                <w:rFonts w:ascii="宋体" w:hAnsi="宋体"/>
                <w:b/>
                <w:szCs w:val="21"/>
              </w:rPr>
            </w:pPr>
          </w:p>
        </w:tc>
        <w:tc>
          <w:tcPr>
            <w:tcW w:w="2052" w:type="dxa"/>
            <w:tcBorders>
              <w:top w:val="single" w:sz="4" w:space="0" w:color="auto"/>
              <w:left w:val="single" w:sz="4" w:space="0" w:color="auto"/>
              <w:bottom w:val="single" w:sz="4" w:space="0" w:color="auto"/>
              <w:right w:val="single" w:sz="4" w:space="0" w:color="auto"/>
            </w:tcBorders>
            <w:vAlign w:val="center"/>
          </w:tcPr>
          <w:p w14:paraId="214C2D24" w14:textId="77777777" w:rsidR="00000000" w:rsidRDefault="00000000">
            <w:pPr>
              <w:jc w:val="center"/>
              <w:outlineLvl w:val="0"/>
              <w:rPr>
                <w:rFonts w:ascii="宋体" w:hAnsi="宋体"/>
                <w:b/>
                <w:szCs w:val="21"/>
              </w:rPr>
            </w:pPr>
          </w:p>
        </w:tc>
        <w:tc>
          <w:tcPr>
            <w:tcW w:w="2520" w:type="dxa"/>
            <w:tcBorders>
              <w:top w:val="single" w:sz="4" w:space="0" w:color="auto"/>
              <w:left w:val="single" w:sz="4" w:space="0" w:color="auto"/>
              <w:bottom w:val="single" w:sz="4" w:space="0" w:color="auto"/>
              <w:right w:val="single" w:sz="4" w:space="0" w:color="auto"/>
            </w:tcBorders>
            <w:vAlign w:val="center"/>
          </w:tcPr>
          <w:p w14:paraId="026C8BA2" w14:textId="77777777" w:rsidR="00000000" w:rsidRDefault="00000000">
            <w:pPr>
              <w:jc w:val="center"/>
              <w:outlineLvl w:val="0"/>
              <w:rPr>
                <w:rFonts w:ascii="宋体"/>
                <w:b/>
                <w:szCs w:val="21"/>
              </w:rPr>
            </w:pPr>
          </w:p>
        </w:tc>
        <w:tc>
          <w:tcPr>
            <w:tcW w:w="2664" w:type="dxa"/>
            <w:tcBorders>
              <w:top w:val="single" w:sz="4" w:space="0" w:color="auto"/>
              <w:left w:val="single" w:sz="4" w:space="0" w:color="auto"/>
              <w:bottom w:val="single" w:sz="4" w:space="0" w:color="auto"/>
              <w:right w:val="single" w:sz="4" w:space="0" w:color="auto"/>
            </w:tcBorders>
            <w:vAlign w:val="center"/>
          </w:tcPr>
          <w:p w14:paraId="19357941" w14:textId="77777777" w:rsidR="00000000" w:rsidRDefault="00000000">
            <w:pPr>
              <w:jc w:val="center"/>
              <w:outlineLvl w:val="0"/>
              <w:rPr>
                <w:rFonts w:ascii="宋体" w:hAnsi="宋体"/>
                <w:b/>
                <w:szCs w:val="21"/>
              </w:rPr>
            </w:pPr>
          </w:p>
        </w:tc>
      </w:tr>
      <w:tr w:rsidR="00000000" w14:paraId="42C75BBE"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56C980F0" w14:textId="77777777" w:rsidR="00000000" w:rsidRDefault="00000000">
            <w:pPr>
              <w:ind w:firstLineChars="200" w:firstLine="420"/>
              <w:outlineLvl w:val="0"/>
              <w:rPr>
                <w:rFonts w:ascii="宋体" w:hAnsi="宋体"/>
                <w:szCs w:val="21"/>
              </w:rPr>
            </w:pPr>
            <w:r>
              <w:rPr>
                <w:rFonts w:ascii="宋体" w:hAnsi="宋体" w:hint="eastAsia"/>
                <w:szCs w:val="21"/>
              </w:rPr>
              <w:t>外贸进出口总额</w:t>
            </w:r>
          </w:p>
        </w:tc>
        <w:tc>
          <w:tcPr>
            <w:tcW w:w="1440" w:type="dxa"/>
            <w:tcBorders>
              <w:top w:val="single" w:sz="4" w:space="0" w:color="auto"/>
              <w:left w:val="single" w:sz="4" w:space="0" w:color="auto"/>
              <w:bottom w:val="single" w:sz="4" w:space="0" w:color="auto"/>
              <w:right w:val="single" w:sz="4" w:space="0" w:color="auto"/>
            </w:tcBorders>
            <w:vAlign w:val="center"/>
          </w:tcPr>
          <w:p w14:paraId="0B646257" w14:textId="77777777" w:rsidR="00000000" w:rsidRDefault="00000000">
            <w:pPr>
              <w:jc w:val="center"/>
              <w:outlineLvl w:val="0"/>
              <w:rPr>
                <w:rFonts w:ascii="宋体" w:hAnsi="宋体"/>
                <w:szCs w:val="21"/>
              </w:rPr>
            </w:pPr>
            <w:r>
              <w:rPr>
                <w:rFonts w:ascii="宋体" w:hAnsi="宋体" w:hint="eastAsia"/>
                <w:szCs w:val="21"/>
              </w:rPr>
              <w:t>亿美元</w:t>
            </w:r>
          </w:p>
        </w:tc>
        <w:tc>
          <w:tcPr>
            <w:tcW w:w="1728" w:type="dxa"/>
            <w:tcBorders>
              <w:top w:val="single" w:sz="4" w:space="0" w:color="auto"/>
              <w:left w:val="single" w:sz="4" w:space="0" w:color="auto"/>
              <w:bottom w:val="single" w:sz="4" w:space="0" w:color="auto"/>
              <w:right w:val="single" w:sz="4" w:space="0" w:color="auto"/>
            </w:tcBorders>
            <w:vAlign w:val="center"/>
          </w:tcPr>
          <w:p w14:paraId="251D4D58" w14:textId="77777777" w:rsidR="00000000" w:rsidRDefault="00000000">
            <w:pPr>
              <w:jc w:val="center"/>
              <w:outlineLvl w:val="0"/>
              <w:rPr>
                <w:rFonts w:ascii="宋体" w:hAnsi="宋体"/>
                <w:szCs w:val="21"/>
              </w:rPr>
            </w:pPr>
            <w:r>
              <w:rPr>
                <w:rFonts w:ascii="宋体" w:hAnsi="宋体"/>
                <w:szCs w:val="21"/>
              </w:rPr>
              <w:t>10</w:t>
            </w:r>
          </w:p>
        </w:tc>
        <w:tc>
          <w:tcPr>
            <w:tcW w:w="2052" w:type="dxa"/>
            <w:tcBorders>
              <w:top w:val="single" w:sz="4" w:space="0" w:color="auto"/>
              <w:left w:val="single" w:sz="4" w:space="0" w:color="auto"/>
              <w:bottom w:val="single" w:sz="4" w:space="0" w:color="auto"/>
              <w:right w:val="single" w:sz="4" w:space="0" w:color="auto"/>
            </w:tcBorders>
            <w:vAlign w:val="center"/>
          </w:tcPr>
          <w:p w14:paraId="702CE31C" w14:textId="77777777" w:rsidR="00000000" w:rsidRDefault="00000000">
            <w:pPr>
              <w:jc w:val="center"/>
              <w:outlineLvl w:val="0"/>
              <w:rPr>
                <w:rFonts w:ascii="宋体" w:hAnsi="宋体"/>
                <w:szCs w:val="21"/>
              </w:rPr>
            </w:pPr>
            <w:r>
              <w:rPr>
                <w:rFonts w:ascii="宋体" w:hAnsi="宋体"/>
                <w:szCs w:val="21"/>
              </w:rPr>
              <w:t>15</w:t>
            </w:r>
          </w:p>
        </w:tc>
        <w:tc>
          <w:tcPr>
            <w:tcW w:w="2520" w:type="dxa"/>
            <w:tcBorders>
              <w:top w:val="single" w:sz="4" w:space="0" w:color="auto"/>
              <w:left w:val="single" w:sz="4" w:space="0" w:color="auto"/>
              <w:bottom w:val="single" w:sz="4" w:space="0" w:color="auto"/>
              <w:right w:val="single" w:sz="4" w:space="0" w:color="auto"/>
            </w:tcBorders>
            <w:vAlign w:val="center"/>
          </w:tcPr>
          <w:p w14:paraId="0511A794" w14:textId="77777777" w:rsidR="00000000" w:rsidRDefault="00000000">
            <w:pPr>
              <w:jc w:val="center"/>
              <w:outlineLvl w:val="0"/>
              <w:rPr>
                <w:rFonts w:ascii="宋体"/>
                <w:szCs w:val="21"/>
              </w:rPr>
            </w:pPr>
            <w:r>
              <w:rPr>
                <w:rFonts w:ascii="宋体"/>
                <w:szCs w:val="21"/>
              </w:rPr>
              <w:t>8.</w:t>
            </w:r>
            <w:r>
              <w:rPr>
                <w:rFonts w:ascii="宋体" w:hint="eastAsia"/>
                <w:szCs w:val="21"/>
              </w:rPr>
              <w:t>45</w:t>
            </w:r>
          </w:p>
        </w:tc>
        <w:tc>
          <w:tcPr>
            <w:tcW w:w="2664" w:type="dxa"/>
            <w:tcBorders>
              <w:top w:val="single" w:sz="4" w:space="0" w:color="auto"/>
              <w:left w:val="single" w:sz="4" w:space="0" w:color="auto"/>
              <w:bottom w:val="single" w:sz="4" w:space="0" w:color="auto"/>
              <w:right w:val="single" w:sz="4" w:space="0" w:color="auto"/>
            </w:tcBorders>
            <w:vAlign w:val="center"/>
          </w:tcPr>
          <w:p w14:paraId="11569CBB" w14:textId="77777777" w:rsidR="00000000" w:rsidRDefault="00000000">
            <w:pPr>
              <w:jc w:val="center"/>
              <w:outlineLvl w:val="0"/>
              <w:rPr>
                <w:rFonts w:ascii="宋体" w:hAnsi="宋体"/>
                <w:szCs w:val="21"/>
              </w:rPr>
            </w:pPr>
          </w:p>
        </w:tc>
      </w:tr>
      <w:tr w:rsidR="00000000" w14:paraId="0F30C2F1"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75176F7F" w14:textId="77777777" w:rsidR="00000000" w:rsidRDefault="00000000">
            <w:pPr>
              <w:ind w:firstLineChars="300" w:firstLine="630"/>
              <w:outlineLvl w:val="0"/>
              <w:rPr>
                <w:rFonts w:ascii="宋体" w:hAnsi="宋体"/>
                <w:szCs w:val="21"/>
              </w:rPr>
            </w:pPr>
            <w:r>
              <w:rPr>
                <w:rFonts w:ascii="宋体" w:hAnsi="宋体" w:hint="eastAsia"/>
                <w:szCs w:val="21"/>
              </w:rPr>
              <w:t>其中：进口</w:t>
            </w:r>
          </w:p>
        </w:tc>
        <w:tc>
          <w:tcPr>
            <w:tcW w:w="1440" w:type="dxa"/>
            <w:tcBorders>
              <w:top w:val="single" w:sz="4" w:space="0" w:color="auto"/>
              <w:left w:val="single" w:sz="4" w:space="0" w:color="auto"/>
              <w:bottom w:val="single" w:sz="4" w:space="0" w:color="auto"/>
              <w:right w:val="single" w:sz="4" w:space="0" w:color="auto"/>
            </w:tcBorders>
            <w:vAlign w:val="center"/>
          </w:tcPr>
          <w:p w14:paraId="1F1D556C" w14:textId="77777777" w:rsidR="00000000" w:rsidRDefault="00000000">
            <w:pPr>
              <w:jc w:val="center"/>
              <w:outlineLvl w:val="0"/>
              <w:rPr>
                <w:rFonts w:ascii="宋体" w:hAnsi="宋体"/>
                <w:szCs w:val="21"/>
              </w:rPr>
            </w:pPr>
            <w:r>
              <w:rPr>
                <w:rFonts w:ascii="宋体" w:hAnsi="宋体" w:hint="eastAsia"/>
                <w:szCs w:val="21"/>
              </w:rPr>
              <w:t>亿美元</w:t>
            </w:r>
          </w:p>
        </w:tc>
        <w:tc>
          <w:tcPr>
            <w:tcW w:w="1728" w:type="dxa"/>
            <w:tcBorders>
              <w:top w:val="single" w:sz="4" w:space="0" w:color="auto"/>
              <w:left w:val="single" w:sz="4" w:space="0" w:color="auto"/>
              <w:bottom w:val="single" w:sz="4" w:space="0" w:color="auto"/>
              <w:right w:val="single" w:sz="4" w:space="0" w:color="auto"/>
            </w:tcBorders>
            <w:vAlign w:val="center"/>
          </w:tcPr>
          <w:p w14:paraId="4362D47F" w14:textId="77777777" w:rsidR="00000000" w:rsidRDefault="00000000">
            <w:pPr>
              <w:jc w:val="center"/>
              <w:outlineLvl w:val="0"/>
              <w:rPr>
                <w:rFonts w:ascii="宋体" w:hAnsi="宋体"/>
                <w:szCs w:val="21"/>
              </w:rPr>
            </w:pPr>
            <w:r>
              <w:rPr>
                <w:rFonts w:ascii="宋体" w:hAnsi="宋体"/>
                <w:szCs w:val="21"/>
              </w:rPr>
              <w:t>7.5</w:t>
            </w:r>
          </w:p>
        </w:tc>
        <w:tc>
          <w:tcPr>
            <w:tcW w:w="2052" w:type="dxa"/>
            <w:tcBorders>
              <w:top w:val="single" w:sz="4" w:space="0" w:color="auto"/>
              <w:left w:val="single" w:sz="4" w:space="0" w:color="auto"/>
              <w:bottom w:val="single" w:sz="4" w:space="0" w:color="auto"/>
              <w:right w:val="single" w:sz="4" w:space="0" w:color="auto"/>
            </w:tcBorders>
            <w:vAlign w:val="center"/>
          </w:tcPr>
          <w:p w14:paraId="417ED1D2" w14:textId="77777777" w:rsidR="00000000" w:rsidRDefault="00000000">
            <w:pPr>
              <w:jc w:val="center"/>
              <w:outlineLvl w:val="0"/>
              <w:rPr>
                <w:rFonts w:ascii="宋体" w:hAnsi="宋体"/>
                <w:szCs w:val="21"/>
              </w:rPr>
            </w:pPr>
            <w:r>
              <w:rPr>
                <w:rFonts w:ascii="宋体" w:hAnsi="宋体"/>
                <w:szCs w:val="21"/>
              </w:rPr>
              <w:t>10.5</w:t>
            </w:r>
          </w:p>
        </w:tc>
        <w:tc>
          <w:tcPr>
            <w:tcW w:w="2520" w:type="dxa"/>
            <w:tcBorders>
              <w:top w:val="single" w:sz="4" w:space="0" w:color="auto"/>
              <w:left w:val="single" w:sz="4" w:space="0" w:color="auto"/>
              <w:bottom w:val="single" w:sz="4" w:space="0" w:color="auto"/>
              <w:right w:val="single" w:sz="4" w:space="0" w:color="auto"/>
            </w:tcBorders>
            <w:vAlign w:val="center"/>
          </w:tcPr>
          <w:p w14:paraId="39443C48" w14:textId="77777777" w:rsidR="00000000" w:rsidRDefault="00000000">
            <w:pPr>
              <w:jc w:val="center"/>
              <w:outlineLvl w:val="0"/>
              <w:rPr>
                <w:rFonts w:ascii="宋体"/>
                <w:szCs w:val="21"/>
              </w:rPr>
            </w:pPr>
            <w:r>
              <w:rPr>
                <w:rFonts w:ascii="宋体" w:hint="eastAsia"/>
                <w:szCs w:val="21"/>
              </w:rPr>
              <w:t>6.96</w:t>
            </w:r>
          </w:p>
        </w:tc>
        <w:tc>
          <w:tcPr>
            <w:tcW w:w="2664" w:type="dxa"/>
            <w:tcBorders>
              <w:top w:val="single" w:sz="4" w:space="0" w:color="auto"/>
              <w:left w:val="single" w:sz="4" w:space="0" w:color="auto"/>
              <w:bottom w:val="single" w:sz="4" w:space="0" w:color="auto"/>
              <w:right w:val="single" w:sz="4" w:space="0" w:color="auto"/>
            </w:tcBorders>
            <w:vAlign w:val="center"/>
          </w:tcPr>
          <w:p w14:paraId="09C96B94" w14:textId="77777777" w:rsidR="00000000" w:rsidRDefault="00000000">
            <w:pPr>
              <w:jc w:val="center"/>
              <w:outlineLvl w:val="0"/>
              <w:rPr>
                <w:rFonts w:ascii="宋体" w:hAnsi="宋体"/>
                <w:szCs w:val="21"/>
              </w:rPr>
            </w:pPr>
          </w:p>
        </w:tc>
      </w:tr>
      <w:tr w:rsidR="00000000" w14:paraId="3F7765B9"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5CB3578A" w14:textId="77777777" w:rsidR="00000000" w:rsidRDefault="00000000">
            <w:pPr>
              <w:ind w:firstLineChars="600" w:firstLine="1260"/>
              <w:outlineLvl w:val="0"/>
              <w:rPr>
                <w:rFonts w:ascii="宋体" w:hAnsi="宋体"/>
                <w:szCs w:val="21"/>
              </w:rPr>
            </w:pPr>
            <w:r>
              <w:rPr>
                <w:rFonts w:ascii="宋体" w:hAnsi="宋体" w:hint="eastAsia"/>
                <w:szCs w:val="21"/>
              </w:rPr>
              <w:t>出口</w:t>
            </w:r>
          </w:p>
        </w:tc>
        <w:tc>
          <w:tcPr>
            <w:tcW w:w="1440" w:type="dxa"/>
            <w:tcBorders>
              <w:top w:val="single" w:sz="4" w:space="0" w:color="auto"/>
              <w:left w:val="single" w:sz="4" w:space="0" w:color="auto"/>
              <w:bottom w:val="single" w:sz="4" w:space="0" w:color="auto"/>
              <w:right w:val="single" w:sz="4" w:space="0" w:color="auto"/>
            </w:tcBorders>
            <w:vAlign w:val="center"/>
          </w:tcPr>
          <w:p w14:paraId="6732279E" w14:textId="77777777" w:rsidR="00000000" w:rsidRDefault="00000000">
            <w:pPr>
              <w:jc w:val="center"/>
              <w:outlineLvl w:val="0"/>
              <w:rPr>
                <w:rFonts w:ascii="宋体" w:hAnsi="宋体"/>
                <w:szCs w:val="21"/>
              </w:rPr>
            </w:pPr>
            <w:r>
              <w:rPr>
                <w:rFonts w:ascii="宋体" w:hAnsi="宋体" w:hint="eastAsia"/>
                <w:szCs w:val="21"/>
              </w:rPr>
              <w:t>亿美元</w:t>
            </w:r>
          </w:p>
        </w:tc>
        <w:tc>
          <w:tcPr>
            <w:tcW w:w="1728" w:type="dxa"/>
            <w:tcBorders>
              <w:top w:val="single" w:sz="4" w:space="0" w:color="auto"/>
              <w:left w:val="single" w:sz="4" w:space="0" w:color="auto"/>
              <w:bottom w:val="single" w:sz="4" w:space="0" w:color="auto"/>
              <w:right w:val="single" w:sz="4" w:space="0" w:color="auto"/>
            </w:tcBorders>
            <w:vAlign w:val="center"/>
          </w:tcPr>
          <w:p w14:paraId="0A26B41D" w14:textId="77777777" w:rsidR="00000000" w:rsidRDefault="00000000">
            <w:pPr>
              <w:jc w:val="center"/>
              <w:outlineLvl w:val="0"/>
              <w:rPr>
                <w:rFonts w:ascii="宋体" w:hAnsi="宋体"/>
                <w:szCs w:val="21"/>
              </w:rPr>
            </w:pPr>
            <w:r>
              <w:rPr>
                <w:rFonts w:ascii="宋体" w:hAnsi="宋体"/>
                <w:szCs w:val="21"/>
              </w:rPr>
              <w:t>2.5</w:t>
            </w:r>
          </w:p>
        </w:tc>
        <w:tc>
          <w:tcPr>
            <w:tcW w:w="2052" w:type="dxa"/>
            <w:tcBorders>
              <w:top w:val="single" w:sz="4" w:space="0" w:color="auto"/>
              <w:left w:val="single" w:sz="4" w:space="0" w:color="auto"/>
              <w:bottom w:val="single" w:sz="4" w:space="0" w:color="auto"/>
              <w:right w:val="single" w:sz="4" w:space="0" w:color="auto"/>
            </w:tcBorders>
            <w:vAlign w:val="center"/>
          </w:tcPr>
          <w:p w14:paraId="09D87C9A" w14:textId="77777777" w:rsidR="00000000" w:rsidRDefault="00000000">
            <w:pPr>
              <w:jc w:val="center"/>
              <w:outlineLvl w:val="0"/>
              <w:rPr>
                <w:rFonts w:ascii="宋体" w:hAnsi="宋体"/>
                <w:szCs w:val="21"/>
              </w:rPr>
            </w:pPr>
            <w:r>
              <w:rPr>
                <w:rFonts w:ascii="宋体" w:hAnsi="宋体"/>
                <w:szCs w:val="21"/>
              </w:rPr>
              <w:t>4.5</w:t>
            </w:r>
          </w:p>
        </w:tc>
        <w:tc>
          <w:tcPr>
            <w:tcW w:w="2520" w:type="dxa"/>
            <w:tcBorders>
              <w:top w:val="single" w:sz="4" w:space="0" w:color="auto"/>
              <w:left w:val="single" w:sz="4" w:space="0" w:color="auto"/>
              <w:bottom w:val="single" w:sz="4" w:space="0" w:color="auto"/>
              <w:right w:val="single" w:sz="4" w:space="0" w:color="auto"/>
            </w:tcBorders>
            <w:vAlign w:val="center"/>
          </w:tcPr>
          <w:p w14:paraId="5130DF09" w14:textId="77777777" w:rsidR="00000000" w:rsidRDefault="00000000">
            <w:pPr>
              <w:jc w:val="center"/>
              <w:outlineLvl w:val="0"/>
              <w:rPr>
                <w:rFonts w:ascii="宋体"/>
                <w:szCs w:val="21"/>
              </w:rPr>
            </w:pPr>
            <w:r>
              <w:rPr>
                <w:rFonts w:ascii="宋体" w:hint="eastAsia"/>
                <w:szCs w:val="21"/>
              </w:rPr>
              <w:t>12.47</w:t>
            </w:r>
          </w:p>
        </w:tc>
        <w:tc>
          <w:tcPr>
            <w:tcW w:w="2664" w:type="dxa"/>
            <w:tcBorders>
              <w:top w:val="single" w:sz="4" w:space="0" w:color="auto"/>
              <w:left w:val="single" w:sz="4" w:space="0" w:color="auto"/>
              <w:bottom w:val="single" w:sz="4" w:space="0" w:color="auto"/>
              <w:right w:val="single" w:sz="4" w:space="0" w:color="auto"/>
            </w:tcBorders>
            <w:vAlign w:val="center"/>
          </w:tcPr>
          <w:p w14:paraId="5AE933DC" w14:textId="77777777" w:rsidR="00000000" w:rsidRDefault="00000000">
            <w:pPr>
              <w:jc w:val="center"/>
              <w:outlineLvl w:val="0"/>
              <w:rPr>
                <w:rFonts w:ascii="宋体" w:hAnsi="宋体"/>
                <w:szCs w:val="21"/>
              </w:rPr>
            </w:pPr>
          </w:p>
        </w:tc>
      </w:tr>
      <w:tr w:rsidR="00000000" w14:paraId="39367E19"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62864C23" w14:textId="77777777" w:rsidR="00000000" w:rsidRDefault="00000000">
            <w:pPr>
              <w:outlineLvl w:val="0"/>
              <w:rPr>
                <w:rFonts w:ascii="宋体" w:hAnsi="宋体"/>
                <w:b/>
                <w:szCs w:val="21"/>
              </w:rPr>
            </w:pPr>
            <w:r>
              <w:rPr>
                <w:rFonts w:ascii="宋体" w:hAnsi="宋体" w:hint="eastAsia"/>
                <w:b/>
                <w:szCs w:val="21"/>
              </w:rPr>
              <w:t>二、利用外资</w:t>
            </w:r>
          </w:p>
        </w:tc>
        <w:tc>
          <w:tcPr>
            <w:tcW w:w="1440" w:type="dxa"/>
            <w:tcBorders>
              <w:top w:val="single" w:sz="4" w:space="0" w:color="auto"/>
              <w:left w:val="single" w:sz="4" w:space="0" w:color="auto"/>
              <w:bottom w:val="single" w:sz="4" w:space="0" w:color="auto"/>
              <w:right w:val="single" w:sz="4" w:space="0" w:color="auto"/>
            </w:tcBorders>
            <w:vAlign w:val="center"/>
          </w:tcPr>
          <w:p w14:paraId="5523C410" w14:textId="77777777" w:rsidR="00000000" w:rsidRDefault="00000000">
            <w:pPr>
              <w:jc w:val="center"/>
              <w:outlineLvl w:val="0"/>
              <w:rPr>
                <w:rFonts w:ascii="宋体" w:hAnsi="宋体"/>
                <w:b/>
                <w:szCs w:val="21"/>
              </w:rPr>
            </w:pPr>
          </w:p>
        </w:tc>
        <w:tc>
          <w:tcPr>
            <w:tcW w:w="1728" w:type="dxa"/>
            <w:tcBorders>
              <w:top w:val="single" w:sz="4" w:space="0" w:color="auto"/>
              <w:left w:val="single" w:sz="4" w:space="0" w:color="auto"/>
              <w:bottom w:val="single" w:sz="4" w:space="0" w:color="auto"/>
              <w:right w:val="single" w:sz="4" w:space="0" w:color="auto"/>
            </w:tcBorders>
            <w:vAlign w:val="center"/>
          </w:tcPr>
          <w:p w14:paraId="5825827C" w14:textId="77777777" w:rsidR="00000000" w:rsidRDefault="00000000">
            <w:pPr>
              <w:jc w:val="center"/>
              <w:outlineLvl w:val="0"/>
              <w:rPr>
                <w:rFonts w:ascii="宋体" w:hAnsi="宋体"/>
                <w:b/>
                <w:szCs w:val="21"/>
              </w:rPr>
            </w:pPr>
          </w:p>
        </w:tc>
        <w:tc>
          <w:tcPr>
            <w:tcW w:w="2052" w:type="dxa"/>
            <w:tcBorders>
              <w:top w:val="single" w:sz="4" w:space="0" w:color="auto"/>
              <w:left w:val="single" w:sz="4" w:space="0" w:color="auto"/>
              <w:bottom w:val="single" w:sz="4" w:space="0" w:color="auto"/>
              <w:right w:val="single" w:sz="4" w:space="0" w:color="auto"/>
            </w:tcBorders>
            <w:vAlign w:val="center"/>
          </w:tcPr>
          <w:p w14:paraId="320BC5BC" w14:textId="77777777" w:rsidR="00000000" w:rsidRDefault="00000000">
            <w:pPr>
              <w:jc w:val="center"/>
              <w:outlineLvl w:val="0"/>
              <w:rPr>
                <w:rFonts w:ascii="宋体" w:hAnsi="宋体"/>
                <w:b/>
                <w:szCs w:val="21"/>
              </w:rPr>
            </w:pPr>
          </w:p>
        </w:tc>
        <w:tc>
          <w:tcPr>
            <w:tcW w:w="2520" w:type="dxa"/>
            <w:tcBorders>
              <w:top w:val="single" w:sz="4" w:space="0" w:color="auto"/>
              <w:left w:val="single" w:sz="4" w:space="0" w:color="auto"/>
              <w:bottom w:val="single" w:sz="4" w:space="0" w:color="auto"/>
              <w:right w:val="single" w:sz="4" w:space="0" w:color="auto"/>
            </w:tcBorders>
            <w:vAlign w:val="center"/>
          </w:tcPr>
          <w:p w14:paraId="08AD8C5A" w14:textId="77777777" w:rsidR="00000000" w:rsidRDefault="00000000">
            <w:pPr>
              <w:jc w:val="center"/>
              <w:outlineLvl w:val="0"/>
              <w:rPr>
                <w:rFonts w:ascii="宋体"/>
                <w:b/>
                <w:szCs w:val="21"/>
              </w:rPr>
            </w:pPr>
          </w:p>
        </w:tc>
        <w:tc>
          <w:tcPr>
            <w:tcW w:w="2664" w:type="dxa"/>
            <w:tcBorders>
              <w:top w:val="single" w:sz="4" w:space="0" w:color="auto"/>
              <w:left w:val="single" w:sz="4" w:space="0" w:color="auto"/>
              <w:bottom w:val="single" w:sz="4" w:space="0" w:color="auto"/>
              <w:right w:val="single" w:sz="4" w:space="0" w:color="auto"/>
            </w:tcBorders>
            <w:vAlign w:val="center"/>
          </w:tcPr>
          <w:p w14:paraId="04EDFE03" w14:textId="77777777" w:rsidR="00000000" w:rsidRDefault="00000000">
            <w:pPr>
              <w:jc w:val="center"/>
              <w:outlineLvl w:val="0"/>
              <w:rPr>
                <w:rFonts w:ascii="宋体" w:hAnsi="宋体"/>
                <w:b/>
                <w:szCs w:val="21"/>
              </w:rPr>
            </w:pPr>
          </w:p>
        </w:tc>
      </w:tr>
      <w:tr w:rsidR="00000000" w14:paraId="7B5CBBAC"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7A906A15" w14:textId="77777777" w:rsidR="00000000" w:rsidRDefault="00000000">
            <w:pPr>
              <w:ind w:firstLineChars="200" w:firstLine="420"/>
              <w:outlineLvl w:val="0"/>
              <w:rPr>
                <w:rFonts w:ascii="宋体" w:hAnsi="宋体"/>
                <w:szCs w:val="21"/>
              </w:rPr>
            </w:pPr>
            <w:r>
              <w:rPr>
                <w:rFonts w:ascii="宋体" w:hAnsi="宋体" w:hint="eastAsia"/>
                <w:szCs w:val="21"/>
              </w:rPr>
              <w:t>外资企业</w:t>
            </w:r>
          </w:p>
        </w:tc>
        <w:tc>
          <w:tcPr>
            <w:tcW w:w="1440" w:type="dxa"/>
            <w:tcBorders>
              <w:top w:val="single" w:sz="4" w:space="0" w:color="auto"/>
              <w:left w:val="single" w:sz="4" w:space="0" w:color="auto"/>
              <w:bottom w:val="single" w:sz="4" w:space="0" w:color="auto"/>
              <w:right w:val="single" w:sz="4" w:space="0" w:color="auto"/>
            </w:tcBorders>
            <w:vAlign w:val="center"/>
          </w:tcPr>
          <w:p w14:paraId="1142A224" w14:textId="77777777" w:rsidR="00000000" w:rsidRDefault="00000000">
            <w:pPr>
              <w:jc w:val="center"/>
              <w:outlineLvl w:val="0"/>
              <w:rPr>
                <w:rFonts w:ascii="宋体" w:hAnsi="宋体"/>
                <w:szCs w:val="21"/>
              </w:rPr>
            </w:pPr>
            <w:r>
              <w:rPr>
                <w:rFonts w:ascii="宋体" w:hAnsi="宋体" w:hint="eastAsia"/>
                <w:szCs w:val="21"/>
              </w:rPr>
              <w:t>家</w:t>
            </w:r>
          </w:p>
        </w:tc>
        <w:tc>
          <w:tcPr>
            <w:tcW w:w="1728" w:type="dxa"/>
            <w:tcBorders>
              <w:top w:val="single" w:sz="4" w:space="0" w:color="auto"/>
              <w:left w:val="single" w:sz="4" w:space="0" w:color="auto"/>
              <w:bottom w:val="single" w:sz="4" w:space="0" w:color="auto"/>
              <w:right w:val="single" w:sz="4" w:space="0" w:color="auto"/>
            </w:tcBorders>
            <w:vAlign w:val="center"/>
          </w:tcPr>
          <w:p w14:paraId="4452F1F4" w14:textId="77777777" w:rsidR="00000000" w:rsidRDefault="00000000">
            <w:pPr>
              <w:jc w:val="center"/>
              <w:outlineLvl w:val="0"/>
              <w:rPr>
                <w:rFonts w:ascii="宋体" w:hAnsi="宋体"/>
                <w:szCs w:val="21"/>
              </w:rPr>
            </w:pPr>
            <w:r>
              <w:rPr>
                <w:rFonts w:ascii="宋体" w:hAnsi="宋体" w:hint="eastAsia"/>
                <w:szCs w:val="21"/>
              </w:rPr>
              <w:t>70</w:t>
            </w:r>
          </w:p>
        </w:tc>
        <w:tc>
          <w:tcPr>
            <w:tcW w:w="2052" w:type="dxa"/>
            <w:tcBorders>
              <w:top w:val="single" w:sz="4" w:space="0" w:color="auto"/>
              <w:left w:val="single" w:sz="4" w:space="0" w:color="auto"/>
              <w:bottom w:val="single" w:sz="4" w:space="0" w:color="auto"/>
              <w:right w:val="single" w:sz="4" w:space="0" w:color="auto"/>
            </w:tcBorders>
            <w:vAlign w:val="center"/>
          </w:tcPr>
          <w:p w14:paraId="3D19044B" w14:textId="77777777" w:rsidR="00000000" w:rsidRDefault="00000000">
            <w:pPr>
              <w:jc w:val="center"/>
              <w:outlineLvl w:val="0"/>
              <w:rPr>
                <w:rFonts w:ascii="宋体" w:hAnsi="宋体"/>
                <w:szCs w:val="21"/>
              </w:rPr>
            </w:pPr>
            <w:r>
              <w:rPr>
                <w:rFonts w:ascii="宋体" w:hAnsi="宋体"/>
                <w:szCs w:val="21"/>
              </w:rPr>
              <w:t>95</w:t>
            </w:r>
          </w:p>
        </w:tc>
        <w:tc>
          <w:tcPr>
            <w:tcW w:w="2520" w:type="dxa"/>
            <w:tcBorders>
              <w:top w:val="single" w:sz="4" w:space="0" w:color="auto"/>
              <w:left w:val="single" w:sz="4" w:space="0" w:color="auto"/>
              <w:bottom w:val="single" w:sz="4" w:space="0" w:color="auto"/>
              <w:right w:val="single" w:sz="4" w:space="0" w:color="auto"/>
            </w:tcBorders>
            <w:vAlign w:val="center"/>
          </w:tcPr>
          <w:p w14:paraId="03C6853F" w14:textId="77777777" w:rsidR="00000000" w:rsidRDefault="00000000">
            <w:pPr>
              <w:jc w:val="center"/>
              <w:outlineLvl w:val="0"/>
              <w:rPr>
                <w:rFonts w:ascii="宋体"/>
                <w:szCs w:val="21"/>
              </w:rPr>
            </w:pPr>
            <w:r>
              <w:rPr>
                <w:rFonts w:ascii="宋体" w:hint="eastAsia"/>
                <w:szCs w:val="21"/>
              </w:rPr>
              <w:t>6.30</w:t>
            </w:r>
          </w:p>
        </w:tc>
        <w:tc>
          <w:tcPr>
            <w:tcW w:w="2664" w:type="dxa"/>
            <w:tcBorders>
              <w:top w:val="single" w:sz="4" w:space="0" w:color="auto"/>
              <w:left w:val="single" w:sz="4" w:space="0" w:color="auto"/>
              <w:bottom w:val="single" w:sz="4" w:space="0" w:color="auto"/>
              <w:right w:val="single" w:sz="4" w:space="0" w:color="auto"/>
            </w:tcBorders>
            <w:vAlign w:val="center"/>
          </w:tcPr>
          <w:p w14:paraId="71F266C0" w14:textId="77777777" w:rsidR="00000000" w:rsidRDefault="00000000">
            <w:pPr>
              <w:jc w:val="center"/>
              <w:outlineLvl w:val="0"/>
              <w:rPr>
                <w:rFonts w:ascii="宋体" w:hAnsi="宋体"/>
                <w:szCs w:val="21"/>
              </w:rPr>
            </w:pPr>
          </w:p>
        </w:tc>
      </w:tr>
      <w:tr w:rsidR="00000000" w14:paraId="6F9A0465"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2F98B34A" w14:textId="77777777" w:rsidR="00000000" w:rsidRDefault="00000000">
            <w:pPr>
              <w:ind w:firstLineChars="200" w:firstLine="420"/>
              <w:outlineLvl w:val="0"/>
              <w:rPr>
                <w:rFonts w:ascii="宋体" w:hAnsi="宋体"/>
                <w:szCs w:val="21"/>
              </w:rPr>
            </w:pPr>
            <w:r>
              <w:rPr>
                <w:rFonts w:ascii="宋体" w:hAnsi="宋体" w:hint="eastAsia"/>
                <w:szCs w:val="21"/>
              </w:rPr>
              <w:t>实际利用外资</w:t>
            </w:r>
          </w:p>
        </w:tc>
        <w:tc>
          <w:tcPr>
            <w:tcW w:w="1440" w:type="dxa"/>
            <w:tcBorders>
              <w:top w:val="single" w:sz="4" w:space="0" w:color="auto"/>
              <w:left w:val="single" w:sz="4" w:space="0" w:color="auto"/>
              <w:bottom w:val="single" w:sz="4" w:space="0" w:color="auto"/>
              <w:right w:val="single" w:sz="4" w:space="0" w:color="auto"/>
            </w:tcBorders>
            <w:vAlign w:val="center"/>
          </w:tcPr>
          <w:p w14:paraId="1022F6D3" w14:textId="77777777" w:rsidR="00000000" w:rsidRDefault="00000000">
            <w:pPr>
              <w:jc w:val="center"/>
              <w:outlineLvl w:val="0"/>
              <w:rPr>
                <w:rFonts w:ascii="宋体" w:hAnsi="宋体"/>
                <w:szCs w:val="21"/>
              </w:rPr>
            </w:pPr>
            <w:r>
              <w:rPr>
                <w:rFonts w:ascii="宋体" w:hAnsi="宋体" w:hint="eastAsia"/>
                <w:szCs w:val="21"/>
              </w:rPr>
              <w:t>亿美元</w:t>
            </w:r>
          </w:p>
        </w:tc>
        <w:tc>
          <w:tcPr>
            <w:tcW w:w="1728" w:type="dxa"/>
            <w:tcBorders>
              <w:top w:val="single" w:sz="4" w:space="0" w:color="auto"/>
              <w:left w:val="single" w:sz="4" w:space="0" w:color="auto"/>
              <w:bottom w:val="single" w:sz="4" w:space="0" w:color="auto"/>
              <w:right w:val="single" w:sz="4" w:space="0" w:color="auto"/>
            </w:tcBorders>
            <w:vAlign w:val="center"/>
          </w:tcPr>
          <w:p w14:paraId="2863C76F" w14:textId="77777777" w:rsidR="00000000" w:rsidRDefault="00000000">
            <w:pPr>
              <w:jc w:val="center"/>
              <w:outlineLvl w:val="0"/>
              <w:rPr>
                <w:rFonts w:ascii="宋体" w:hAnsi="宋体"/>
                <w:szCs w:val="21"/>
              </w:rPr>
            </w:pPr>
            <w:r>
              <w:rPr>
                <w:rFonts w:ascii="宋体" w:hAnsi="宋体" w:hint="eastAsia"/>
                <w:szCs w:val="21"/>
              </w:rPr>
              <w:t>4.56</w:t>
            </w:r>
          </w:p>
        </w:tc>
        <w:tc>
          <w:tcPr>
            <w:tcW w:w="2052" w:type="dxa"/>
            <w:tcBorders>
              <w:top w:val="single" w:sz="4" w:space="0" w:color="auto"/>
              <w:left w:val="single" w:sz="4" w:space="0" w:color="auto"/>
              <w:bottom w:val="single" w:sz="4" w:space="0" w:color="auto"/>
              <w:right w:val="single" w:sz="4" w:space="0" w:color="auto"/>
            </w:tcBorders>
            <w:vAlign w:val="center"/>
          </w:tcPr>
          <w:p w14:paraId="16E6AB71" w14:textId="77777777" w:rsidR="00000000" w:rsidRDefault="00000000">
            <w:pPr>
              <w:jc w:val="center"/>
              <w:outlineLvl w:val="0"/>
              <w:rPr>
                <w:rFonts w:ascii="宋体" w:hAnsi="宋体"/>
                <w:szCs w:val="21"/>
              </w:rPr>
            </w:pPr>
            <w:r>
              <w:rPr>
                <w:rFonts w:ascii="宋体" w:hAnsi="宋体" w:hint="eastAsia"/>
                <w:szCs w:val="21"/>
              </w:rPr>
              <w:t>5.8</w:t>
            </w:r>
          </w:p>
        </w:tc>
        <w:tc>
          <w:tcPr>
            <w:tcW w:w="2520" w:type="dxa"/>
            <w:tcBorders>
              <w:top w:val="single" w:sz="4" w:space="0" w:color="auto"/>
              <w:left w:val="single" w:sz="4" w:space="0" w:color="auto"/>
              <w:bottom w:val="single" w:sz="4" w:space="0" w:color="auto"/>
              <w:right w:val="single" w:sz="4" w:space="0" w:color="auto"/>
            </w:tcBorders>
            <w:vAlign w:val="center"/>
          </w:tcPr>
          <w:p w14:paraId="2A4BD7C8" w14:textId="77777777" w:rsidR="00000000" w:rsidRDefault="00000000">
            <w:pPr>
              <w:jc w:val="center"/>
              <w:outlineLvl w:val="0"/>
              <w:rPr>
                <w:rFonts w:ascii="宋体"/>
                <w:szCs w:val="21"/>
              </w:rPr>
            </w:pPr>
            <w:r>
              <w:rPr>
                <w:rFonts w:ascii="宋体" w:hint="eastAsia"/>
                <w:szCs w:val="21"/>
              </w:rPr>
              <w:t>4.93</w:t>
            </w:r>
          </w:p>
        </w:tc>
        <w:tc>
          <w:tcPr>
            <w:tcW w:w="2664" w:type="dxa"/>
            <w:tcBorders>
              <w:top w:val="single" w:sz="4" w:space="0" w:color="auto"/>
              <w:left w:val="single" w:sz="4" w:space="0" w:color="auto"/>
              <w:bottom w:val="single" w:sz="4" w:space="0" w:color="auto"/>
              <w:right w:val="single" w:sz="4" w:space="0" w:color="auto"/>
            </w:tcBorders>
            <w:vAlign w:val="center"/>
          </w:tcPr>
          <w:p w14:paraId="3AA1E34E" w14:textId="77777777" w:rsidR="00000000" w:rsidRDefault="00000000">
            <w:pPr>
              <w:jc w:val="center"/>
              <w:outlineLvl w:val="0"/>
              <w:rPr>
                <w:rFonts w:ascii="宋体" w:hAnsi="宋体"/>
                <w:szCs w:val="21"/>
              </w:rPr>
            </w:pPr>
          </w:p>
        </w:tc>
      </w:tr>
      <w:tr w:rsidR="00000000" w14:paraId="1D8E600B"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02A78776" w14:textId="77777777" w:rsidR="00000000" w:rsidRDefault="00000000">
            <w:pPr>
              <w:outlineLvl w:val="0"/>
              <w:rPr>
                <w:rFonts w:ascii="宋体" w:hAnsi="宋体"/>
                <w:b/>
                <w:szCs w:val="21"/>
              </w:rPr>
            </w:pPr>
            <w:r>
              <w:rPr>
                <w:rFonts w:ascii="宋体" w:hAnsi="宋体" w:hint="eastAsia"/>
                <w:b/>
                <w:szCs w:val="21"/>
              </w:rPr>
              <w:t>四、对外经济合作</w:t>
            </w:r>
          </w:p>
        </w:tc>
        <w:tc>
          <w:tcPr>
            <w:tcW w:w="1440" w:type="dxa"/>
            <w:tcBorders>
              <w:top w:val="single" w:sz="4" w:space="0" w:color="auto"/>
              <w:left w:val="single" w:sz="4" w:space="0" w:color="auto"/>
              <w:bottom w:val="single" w:sz="4" w:space="0" w:color="auto"/>
              <w:right w:val="single" w:sz="4" w:space="0" w:color="auto"/>
            </w:tcBorders>
            <w:vAlign w:val="center"/>
          </w:tcPr>
          <w:p w14:paraId="70047B94" w14:textId="77777777" w:rsidR="00000000" w:rsidRDefault="00000000">
            <w:pPr>
              <w:jc w:val="center"/>
              <w:outlineLvl w:val="0"/>
              <w:rPr>
                <w:rFonts w:ascii="宋体" w:hAnsi="宋体"/>
                <w:b/>
                <w:szCs w:val="21"/>
              </w:rPr>
            </w:pPr>
          </w:p>
        </w:tc>
        <w:tc>
          <w:tcPr>
            <w:tcW w:w="1728" w:type="dxa"/>
            <w:tcBorders>
              <w:top w:val="single" w:sz="4" w:space="0" w:color="auto"/>
              <w:left w:val="single" w:sz="4" w:space="0" w:color="auto"/>
              <w:bottom w:val="single" w:sz="4" w:space="0" w:color="auto"/>
              <w:right w:val="single" w:sz="4" w:space="0" w:color="auto"/>
            </w:tcBorders>
            <w:vAlign w:val="center"/>
          </w:tcPr>
          <w:p w14:paraId="7705C211" w14:textId="77777777" w:rsidR="00000000" w:rsidRDefault="00000000">
            <w:pPr>
              <w:jc w:val="center"/>
              <w:outlineLvl w:val="0"/>
              <w:rPr>
                <w:rFonts w:ascii="宋体" w:hAnsi="宋体"/>
                <w:b/>
                <w:szCs w:val="21"/>
              </w:rPr>
            </w:pPr>
          </w:p>
        </w:tc>
        <w:tc>
          <w:tcPr>
            <w:tcW w:w="2052" w:type="dxa"/>
            <w:tcBorders>
              <w:top w:val="single" w:sz="4" w:space="0" w:color="auto"/>
              <w:left w:val="single" w:sz="4" w:space="0" w:color="auto"/>
              <w:bottom w:val="single" w:sz="4" w:space="0" w:color="auto"/>
              <w:right w:val="single" w:sz="4" w:space="0" w:color="auto"/>
            </w:tcBorders>
            <w:vAlign w:val="center"/>
          </w:tcPr>
          <w:p w14:paraId="32F30D46" w14:textId="77777777" w:rsidR="00000000" w:rsidRDefault="00000000">
            <w:pPr>
              <w:jc w:val="center"/>
              <w:outlineLvl w:val="0"/>
              <w:rPr>
                <w:rFonts w:ascii="宋体" w:hAnsi="宋体"/>
                <w:b/>
                <w:szCs w:val="21"/>
              </w:rPr>
            </w:pPr>
          </w:p>
        </w:tc>
        <w:tc>
          <w:tcPr>
            <w:tcW w:w="2520" w:type="dxa"/>
            <w:tcBorders>
              <w:top w:val="single" w:sz="4" w:space="0" w:color="auto"/>
              <w:left w:val="single" w:sz="4" w:space="0" w:color="auto"/>
              <w:bottom w:val="single" w:sz="4" w:space="0" w:color="auto"/>
              <w:right w:val="single" w:sz="4" w:space="0" w:color="auto"/>
            </w:tcBorders>
            <w:vAlign w:val="center"/>
          </w:tcPr>
          <w:p w14:paraId="3150FD17" w14:textId="77777777" w:rsidR="00000000" w:rsidRDefault="00000000">
            <w:pPr>
              <w:jc w:val="center"/>
              <w:outlineLvl w:val="0"/>
              <w:rPr>
                <w:rFonts w:ascii="宋体"/>
                <w:b/>
                <w:szCs w:val="21"/>
              </w:rPr>
            </w:pPr>
          </w:p>
        </w:tc>
        <w:tc>
          <w:tcPr>
            <w:tcW w:w="2664" w:type="dxa"/>
            <w:tcBorders>
              <w:top w:val="single" w:sz="4" w:space="0" w:color="auto"/>
              <w:left w:val="single" w:sz="4" w:space="0" w:color="auto"/>
              <w:bottom w:val="single" w:sz="4" w:space="0" w:color="auto"/>
              <w:right w:val="single" w:sz="4" w:space="0" w:color="auto"/>
            </w:tcBorders>
            <w:vAlign w:val="center"/>
          </w:tcPr>
          <w:p w14:paraId="0B0A19D9" w14:textId="77777777" w:rsidR="00000000" w:rsidRDefault="00000000">
            <w:pPr>
              <w:jc w:val="center"/>
              <w:outlineLvl w:val="0"/>
              <w:rPr>
                <w:rFonts w:ascii="宋体" w:hAnsi="宋体"/>
                <w:b/>
                <w:szCs w:val="21"/>
              </w:rPr>
            </w:pPr>
          </w:p>
        </w:tc>
      </w:tr>
      <w:tr w:rsidR="00000000" w14:paraId="52E79C08"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7A074109" w14:textId="77777777" w:rsidR="00000000" w:rsidRDefault="00000000">
            <w:pPr>
              <w:ind w:firstLineChars="200" w:firstLine="420"/>
              <w:outlineLvl w:val="0"/>
              <w:rPr>
                <w:rFonts w:ascii="宋体" w:hAnsi="宋体"/>
                <w:szCs w:val="21"/>
              </w:rPr>
            </w:pPr>
            <w:r>
              <w:rPr>
                <w:rFonts w:ascii="宋体" w:hAnsi="宋体" w:hint="eastAsia"/>
                <w:szCs w:val="21"/>
              </w:rPr>
              <w:t>“走出去”企业</w:t>
            </w:r>
          </w:p>
        </w:tc>
        <w:tc>
          <w:tcPr>
            <w:tcW w:w="1440" w:type="dxa"/>
            <w:tcBorders>
              <w:top w:val="single" w:sz="4" w:space="0" w:color="auto"/>
              <w:left w:val="single" w:sz="4" w:space="0" w:color="auto"/>
              <w:bottom w:val="single" w:sz="4" w:space="0" w:color="auto"/>
              <w:right w:val="single" w:sz="4" w:space="0" w:color="auto"/>
            </w:tcBorders>
            <w:vAlign w:val="center"/>
          </w:tcPr>
          <w:p w14:paraId="0356FB92" w14:textId="77777777" w:rsidR="00000000" w:rsidRDefault="00000000">
            <w:pPr>
              <w:jc w:val="center"/>
              <w:outlineLvl w:val="0"/>
              <w:rPr>
                <w:rFonts w:ascii="宋体" w:hAnsi="宋体"/>
                <w:szCs w:val="21"/>
              </w:rPr>
            </w:pPr>
            <w:r>
              <w:rPr>
                <w:rFonts w:ascii="宋体" w:hAnsi="宋体" w:hint="eastAsia"/>
                <w:szCs w:val="21"/>
              </w:rPr>
              <w:t>户</w:t>
            </w:r>
          </w:p>
        </w:tc>
        <w:tc>
          <w:tcPr>
            <w:tcW w:w="1728" w:type="dxa"/>
            <w:tcBorders>
              <w:top w:val="single" w:sz="4" w:space="0" w:color="auto"/>
              <w:left w:val="single" w:sz="4" w:space="0" w:color="auto"/>
              <w:bottom w:val="single" w:sz="4" w:space="0" w:color="auto"/>
              <w:right w:val="single" w:sz="4" w:space="0" w:color="auto"/>
            </w:tcBorders>
            <w:vAlign w:val="center"/>
          </w:tcPr>
          <w:p w14:paraId="3AFDC8E9" w14:textId="77777777" w:rsidR="00000000" w:rsidRDefault="00000000">
            <w:pPr>
              <w:jc w:val="center"/>
              <w:outlineLvl w:val="0"/>
              <w:rPr>
                <w:rFonts w:ascii="宋体" w:hAnsi="宋体"/>
                <w:szCs w:val="21"/>
              </w:rPr>
            </w:pPr>
            <w:r>
              <w:rPr>
                <w:rFonts w:ascii="宋体" w:hAnsi="宋体"/>
                <w:szCs w:val="21"/>
              </w:rPr>
              <w:t>1</w:t>
            </w:r>
          </w:p>
        </w:tc>
        <w:tc>
          <w:tcPr>
            <w:tcW w:w="2052" w:type="dxa"/>
            <w:tcBorders>
              <w:top w:val="single" w:sz="4" w:space="0" w:color="auto"/>
              <w:left w:val="single" w:sz="4" w:space="0" w:color="auto"/>
              <w:bottom w:val="single" w:sz="4" w:space="0" w:color="auto"/>
              <w:right w:val="single" w:sz="4" w:space="0" w:color="auto"/>
            </w:tcBorders>
            <w:vAlign w:val="center"/>
          </w:tcPr>
          <w:p w14:paraId="35116751" w14:textId="77777777" w:rsidR="00000000" w:rsidRDefault="00000000">
            <w:pPr>
              <w:jc w:val="center"/>
              <w:outlineLvl w:val="0"/>
              <w:rPr>
                <w:rFonts w:ascii="宋体" w:hAnsi="宋体"/>
                <w:szCs w:val="21"/>
              </w:rPr>
            </w:pPr>
            <w:r>
              <w:rPr>
                <w:rFonts w:ascii="宋体" w:hAnsi="宋体"/>
                <w:szCs w:val="21"/>
              </w:rPr>
              <w:t>2</w:t>
            </w:r>
          </w:p>
        </w:tc>
        <w:tc>
          <w:tcPr>
            <w:tcW w:w="2520" w:type="dxa"/>
            <w:tcBorders>
              <w:top w:val="single" w:sz="4" w:space="0" w:color="auto"/>
              <w:left w:val="single" w:sz="4" w:space="0" w:color="auto"/>
              <w:bottom w:val="single" w:sz="4" w:space="0" w:color="auto"/>
              <w:right w:val="single" w:sz="4" w:space="0" w:color="auto"/>
            </w:tcBorders>
            <w:vAlign w:val="center"/>
          </w:tcPr>
          <w:p w14:paraId="77B54BA4" w14:textId="77777777" w:rsidR="00000000" w:rsidRDefault="00000000">
            <w:pPr>
              <w:jc w:val="center"/>
              <w:outlineLvl w:val="0"/>
              <w:rPr>
                <w:rFonts w:ascii="宋体"/>
                <w:szCs w:val="21"/>
              </w:rPr>
            </w:pPr>
            <w:r>
              <w:rPr>
                <w:rFonts w:ascii="宋体" w:hint="eastAsia"/>
                <w:szCs w:val="21"/>
              </w:rPr>
              <w:t>14.87</w:t>
            </w:r>
          </w:p>
        </w:tc>
        <w:tc>
          <w:tcPr>
            <w:tcW w:w="2664" w:type="dxa"/>
            <w:tcBorders>
              <w:top w:val="single" w:sz="4" w:space="0" w:color="auto"/>
              <w:left w:val="single" w:sz="4" w:space="0" w:color="auto"/>
              <w:bottom w:val="single" w:sz="4" w:space="0" w:color="auto"/>
              <w:right w:val="single" w:sz="4" w:space="0" w:color="auto"/>
            </w:tcBorders>
            <w:vAlign w:val="center"/>
          </w:tcPr>
          <w:p w14:paraId="0123BBC8" w14:textId="77777777" w:rsidR="00000000" w:rsidRDefault="00000000">
            <w:pPr>
              <w:jc w:val="center"/>
              <w:outlineLvl w:val="0"/>
              <w:rPr>
                <w:rFonts w:ascii="宋体" w:hAnsi="宋体"/>
                <w:szCs w:val="21"/>
              </w:rPr>
            </w:pPr>
            <w:r>
              <w:rPr>
                <w:rFonts w:ascii="宋体" w:hAnsi="宋体" w:hint="eastAsia"/>
                <w:szCs w:val="21"/>
              </w:rPr>
              <w:t>含劳务合作、工程承包、境外投资</w:t>
            </w:r>
          </w:p>
        </w:tc>
      </w:tr>
      <w:tr w:rsidR="00000000" w14:paraId="6FF5CD28"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1A59B77A" w14:textId="77777777" w:rsidR="00000000" w:rsidRDefault="00000000">
            <w:pPr>
              <w:outlineLvl w:val="0"/>
              <w:rPr>
                <w:rFonts w:ascii="宋体" w:hAnsi="宋体"/>
                <w:b/>
                <w:szCs w:val="21"/>
              </w:rPr>
            </w:pPr>
            <w:r>
              <w:rPr>
                <w:rFonts w:ascii="宋体" w:hAnsi="宋体" w:hint="eastAsia"/>
                <w:b/>
                <w:szCs w:val="21"/>
              </w:rPr>
              <w:t>五、口岸</w:t>
            </w:r>
          </w:p>
        </w:tc>
        <w:tc>
          <w:tcPr>
            <w:tcW w:w="1440" w:type="dxa"/>
            <w:tcBorders>
              <w:top w:val="single" w:sz="4" w:space="0" w:color="auto"/>
              <w:left w:val="single" w:sz="4" w:space="0" w:color="auto"/>
              <w:bottom w:val="single" w:sz="4" w:space="0" w:color="auto"/>
              <w:right w:val="single" w:sz="4" w:space="0" w:color="auto"/>
            </w:tcBorders>
            <w:vAlign w:val="center"/>
          </w:tcPr>
          <w:p w14:paraId="7EE076B8" w14:textId="77777777" w:rsidR="00000000" w:rsidRDefault="00000000">
            <w:pPr>
              <w:jc w:val="center"/>
              <w:outlineLvl w:val="0"/>
              <w:rPr>
                <w:rFonts w:ascii="宋体" w:hAnsi="宋体"/>
                <w:b/>
                <w:szCs w:val="21"/>
              </w:rPr>
            </w:pPr>
          </w:p>
        </w:tc>
        <w:tc>
          <w:tcPr>
            <w:tcW w:w="1728" w:type="dxa"/>
            <w:tcBorders>
              <w:top w:val="single" w:sz="4" w:space="0" w:color="auto"/>
              <w:left w:val="single" w:sz="4" w:space="0" w:color="auto"/>
              <w:bottom w:val="single" w:sz="4" w:space="0" w:color="auto"/>
              <w:right w:val="single" w:sz="4" w:space="0" w:color="auto"/>
            </w:tcBorders>
            <w:vAlign w:val="center"/>
          </w:tcPr>
          <w:p w14:paraId="043761EA" w14:textId="77777777" w:rsidR="00000000" w:rsidRDefault="00000000">
            <w:pPr>
              <w:jc w:val="center"/>
              <w:outlineLvl w:val="0"/>
              <w:rPr>
                <w:rFonts w:ascii="宋体" w:hAnsi="宋体"/>
                <w:b/>
                <w:szCs w:val="21"/>
              </w:rPr>
            </w:pPr>
          </w:p>
        </w:tc>
        <w:tc>
          <w:tcPr>
            <w:tcW w:w="2052" w:type="dxa"/>
            <w:tcBorders>
              <w:top w:val="single" w:sz="4" w:space="0" w:color="auto"/>
              <w:left w:val="single" w:sz="4" w:space="0" w:color="auto"/>
              <w:bottom w:val="single" w:sz="4" w:space="0" w:color="auto"/>
              <w:right w:val="single" w:sz="4" w:space="0" w:color="auto"/>
            </w:tcBorders>
            <w:vAlign w:val="center"/>
          </w:tcPr>
          <w:p w14:paraId="5BB4053B" w14:textId="77777777" w:rsidR="00000000" w:rsidRDefault="00000000">
            <w:pPr>
              <w:jc w:val="center"/>
              <w:outlineLvl w:val="0"/>
              <w:rPr>
                <w:rFonts w:ascii="宋体" w:hAnsi="宋体"/>
                <w:b/>
                <w:szCs w:val="21"/>
              </w:rPr>
            </w:pPr>
          </w:p>
        </w:tc>
        <w:tc>
          <w:tcPr>
            <w:tcW w:w="2520" w:type="dxa"/>
            <w:tcBorders>
              <w:top w:val="single" w:sz="4" w:space="0" w:color="auto"/>
              <w:left w:val="single" w:sz="4" w:space="0" w:color="auto"/>
              <w:bottom w:val="single" w:sz="4" w:space="0" w:color="auto"/>
              <w:right w:val="single" w:sz="4" w:space="0" w:color="auto"/>
            </w:tcBorders>
            <w:vAlign w:val="center"/>
          </w:tcPr>
          <w:p w14:paraId="24397D41" w14:textId="77777777" w:rsidR="00000000" w:rsidRDefault="00000000">
            <w:pPr>
              <w:jc w:val="center"/>
              <w:outlineLvl w:val="0"/>
              <w:rPr>
                <w:rFonts w:ascii="宋体"/>
                <w:b/>
                <w:szCs w:val="21"/>
              </w:rPr>
            </w:pPr>
          </w:p>
        </w:tc>
        <w:tc>
          <w:tcPr>
            <w:tcW w:w="2664" w:type="dxa"/>
            <w:tcBorders>
              <w:top w:val="single" w:sz="4" w:space="0" w:color="auto"/>
              <w:left w:val="single" w:sz="4" w:space="0" w:color="auto"/>
              <w:bottom w:val="single" w:sz="4" w:space="0" w:color="auto"/>
              <w:right w:val="single" w:sz="4" w:space="0" w:color="auto"/>
            </w:tcBorders>
            <w:vAlign w:val="center"/>
          </w:tcPr>
          <w:p w14:paraId="4C86F1C4" w14:textId="77777777" w:rsidR="00000000" w:rsidRDefault="00000000">
            <w:pPr>
              <w:jc w:val="center"/>
              <w:outlineLvl w:val="0"/>
              <w:rPr>
                <w:rFonts w:ascii="宋体" w:hAnsi="宋体"/>
                <w:b/>
                <w:szCs w:val="21"/>
              </w:rPr>
            </w:pPr>
          </w:p>
        </w:tc>
      </w:tr>
      <w:tr w:rsidR="00000000" w14:paraId="4EA77C18"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43CC7962" w14:textId="77777777" w:rsidR="00000000" w:rsidRDefault="00000000">
            <w:pPr>
              <w:ind w:firstLineChars="200" w:firstLine="420"/>
              <w:outlineLvl w:val="0"/>
              <w:rPr>
                <w:rFonts w:ascii="宋体" w:hAnsi="宋体"/>
                <w:szCs w:val="21"/>
              </w:rPr>
            </w:pPr>
            <w:r>
              <w:rPr>
                <w:rFonts w:ascii="宋体" w:hAnsi="宋体" w:hint="eastAsia"/>
                <w:szCs w:val="21"/>
              </w:rPr>
              <w:t>口岸货运量</w:t>
            </w:r>
          </w:p>
        </w:tc>
        <w:tc>
          <w:tcPr>
            <w:tcW w:w="1440" w:type="dxa"/>
            <w:tcBorders>
              <w:top w:val="single" w:sz="4" w:space="0" w:color="auto"/>
              <w:left w:val="single" w:sz="4" w:space="0" w:color="auto"/>
              <w:bottom w:val="single" w:sz="4" w:space="0" w:color="auto"/>
              <w:right w:val="single" w:sz="4" w:space="0" w:color="auto"/>
            </w:tcBorders>
            <w:vAlign w:val="center"/>
          </w:tcPr>
          <w:p w14:paraId="16597634" w14:textId="77777777" w:rsidR="00000000" w:rsidRDefault="00000000">
            <w:pPr>
              <w:jc w:val="center"/>
              <w:outlineLvl w:val="0"/>
              <w:rPr>
                <w:rFonts w:ascii="宋体" w:hAnsi="宋体"/>
                <w:szCs w:val="21"/>
              </w:rPr>
            </w:pPr>
            <w:r>
              <w:rPr>
                <w:rFonts w:ascii="宋体" w:hAnsi="宋体" w:hint="eastAsia"/>
                <w:szCs w:val="21"/>
              </w:rPr>
              <w:t>万吨</w:t>
            </w:r>
          </w:p>
        </w:tc>
        <w:tc>
          <w:tcPr>
            <w:tcW w:w="1728" w:type="dxa"/>
            <w:tcBorders>
              <w:top w:val="single" w:sz="4" w:space="0" w:color="auto"/>
              <w:left w:val="single" w:sz="4" w:space="0" w:color="auto"/>
              <w:bottom w:val="single" w:sz="4" w:space="0" w:color="auto"/>
              <w:right w:val="single" w:sz="4" w:space="0" w:color="auto"/>
            </w:tcBorders>
            <w:vAlign w:val="center"/>
          </w:tcPr>
          <w:p w14:paraId="011854F4" w14:textId="77777777" w:rsidR="00000000" w:rsidRDefault="00000000">
            <w:pPr>
              <w:jc w:val="center"/>
              <w:outlineLvl w:val="0"/>
              <w:rPr>
                <w:rFonts w:ascii="宋体" w:hAnsi="宋体" w:hint="eastAsia"/>
                <w:szCs w:val="21"/>
              </w:rPr>
            </w:pPr>
            <w:r>
              <w:rPr>
                <w:rFonts w:ascii="宋体" w:hAnsi="宋体" w:hint="eastAsia"/>
                <w:szCs w:val="21"/>
              </w:rPr>
              <w:t>93.5</w:t>
            </w:r>
          </w:p>
        </w:tc>
        <w:tc>
          <w:tcPr>
            <w:tcW w:w="2052" w:type="dxa"/>
            <w:tcBorders>
              <w:top w:val="single" w:sz="4" w:space="0" w:color="auto"/>
              <w:left w:val="single" w:sz="4" w:space="0" w:color="auto"/>
              <w:bottom w:val="single" w:sz="4" w:space="0" w:color="auto"/>
              <w:right w:val="single" w:sz="4" w:space="0" w:color="auto"/>
            </w:tcBorders>
            <w:vAlign w:val="center"/>
          </w:tcPr>
          <w:p w14:paraId="1D7FC0A0" w14:textId="77777777" w:rsidR="00000000" w:rsidRDefault="00000000">
            <w:pPr>
              <w:jc w:val="center"/>
              <w:outlineLvl w:val="0"/>
              <w:rPr>
                <w:rFonts w:ascii="宋体" w:hAnsi="宋体"/>
                <w:szCs w:val="21"/>
              </w:rPr>
            </w:pPr>
            <w:r>
              <w:rPr>
                <w:rFonts w:ascii="宋体" w:hAnsi="宋体" w:hint="eastAsia"/>
                <w:szCs w:val="21"/>
              </w:rPr>
              <w:t>120</w:t>
            </w:r>
          </w:p>
        </w:tc>
        <w:tc>
          <w:tcPr>
            <w:tcW w:w="2520" w:type="dxa"/>
            <w:tcBorders>
              <w:top w:val="single" w:sz="4" w:space="0" w:color="auto"/>
              <w:left w:val="single" w:sz="4" w:space="0" w:color="auto"/>
              <w:bottom w:val="single" w:sz="4" w:space="0" w:color="auto"/>
              <w:right w:val="single" w:sz="4" w:space="0" w:color="auto"/>
            </w:tcBorders>
            <w:vAlign w:val="center"/>
          </w:tcPr>
          <w:p w14:paraId="490D8581" w14:textId="77777777" w:rsidR="00000000" w:rsidRDefault="00000000">
            <w:pPr>
              <w:jc w:val="center"/>
              <w:outlineLvl w:val="0"/>
              <w:rPr>
                <w:rFonts w:ascii="宋体" w:hint="eastAsia"/>
                <w:szCs w:val="21"/>
              </w:rPr>
            </w:pPr>
            <w:r>
              <w:rPr>
                <w:rFonts w:ascii="宋体" w:hint="eastAsia"/>
                <w:szCs w:val="21"/>
              </w:rPr>
              <w:t>5.12</w:t>
            </w:r>
          </w:p>
        </w:tc>
        <w:tc>
          <w:tcPr>
            <w:tcW w:w="2664" w:type="dxa"/>
            <w:tcBorders>
              <w:top w:val="single" w:sz="4" w:space="0" w:color="auto"/>
              <w:left w:val="single" w:sz="4" w:space="0" w:color="auto"/>
              <w:bottom w:val="single" w:sz="4" w:space="0" w:color="auto"/>
              <w:right w:val="single" w:sz="4" w:space="0" w:color="auto"/>
            </w:tcBorders>
            <w:vAlign w:val="center"/>
          </w:tcPr>
          <w:p w14:paraId="26C780DE" w14:textId="77777777" w:rsidR="00000000" w:rsidRDefault="00000000">
            <w:pPr>
              <w:jc w:val="center"/>
              <w:outlineLvl w:val="0"/>
              <w:rPr>
                <w:rFonts w:ascii="宋体" w:hAnsi="宋体"/>
                <w:szCs w:val="21"/>
              </w:rPr>
            </w:pPr>
          </w:p>
        </w:tc>
      </w:tr>
      <w:tr w:rsidR="00000000" w14:paraId="35FDB51B"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0A508E72" w14:textId="77777777" w:rsidR="00000000" w:rsidRDefault="00000000">
            <w:pPr>
              <w:ind w:firstLineChars="300" w:firstLine="630"/>
              <w:outlineLvl w:val="0"/>
              <w:rPr>
                <w:rFonts w:ascii="宋体" w:hAnsi="宋体"/>
                <w:szCs w:val="21"/>
              </w:rPr>
            </w:pPr>
            <w:r>
              <w:rPr>
                <w:rFonts w:ascii="宋体" w:hAnsi="宋体" w:hint="eastAsia"/>
                <w:szCs w:val="21"/>
              </w:rPr>
              <w:t>其中：进口</w:t>
            </w:r>
          </w:p>
        </w:tc>
        <w:tc>
          <w:tcPr>
            <w:tcW w:w="1440" w:type="dxa"/>
            <w:tcBorders>
              <w:top w:val="single" w:sz="4" w:space="0" w:color="auto"/>
              <w:left w:val="single" w:sz="4" w:space="0" w:color="auto"/>
              <w:bottom w:val="single" w:sz="4" w:space="0" w:color="auto"/>
              <w:right w:val="single" w:sz="4" w:space="0" w:color="auto"/>
            </w:tcBorders>
            <w:vAlign w:val="center"/>
          </w:tcPr>
          <w:p w14:paraId="4F756A34" w14:textId="77777777" w:rsidR="00000000" w:rsidRDefault="00000000">
            <w:pPr>
              <w:jc w:val="center"/>
              <w:outlineLvl w:val="0"/>
              <w:rPr>
                <w:rFonts w:ascii="宋体" w:hAnsi="宋体"/>
                <w:szCs w:val="21"/>
              </w:rPr>
            </w:pPr>
            <w:r>
              <w:rPr>
                <w:rFonts w:ascii="宋体" w:hAnsi="宋体" w:hint="eastAsia"/>
                <w:szCs w:val="21"/>
              </w:rPr>
              <w:t>万吨</w:t>
            </w:r>
          </w:p>
        </w:tc>
        <w:tc>
          <w:tcPr>
            <w:tcW w:w="1728" w:type="dxa"/>
            <w:tcBorders>
              <w:top w:val="single" w:sz="4" w:space="0" w:color="auto"/>
              <w:left w:val="single" w:sz="4" w:space="0" w:color="auto"/>
              <w:bottom w:val="single" w:sz="4" w:space="0" w:color="auto"/>
              <w:right w:val="single" w:sz="4" w:space="0" w:color="auto"/>
            </w:tcBorders>
            <w:vAlign w:val="center"/>
          </w:tcPr>
          <w:p w14:paraId="66782EF8" w14:textId="77777777" w:rsidR="00000000" w:rsidRDefault="00000000">
            <w:pPr>
              <w:jc w:val="center"/>
              <w:outlineLvl w:val="0"/>
              <w:rPr>
                <w:rFonts w:ascii="宋体" w:hAnsi="宋体"/>
                <w:szCs w:val="21"/>
              </w:rPr>
            </w:pPr>
            <w:r>
              <w:rPr>
                <w:rFonts w:ascii="宋体" w:hAnsi="宋体" w:hint="eastAsia"/>
                <w:szCs w:val="21"/>
              </w:rPr>
              <w:t>88.7</w:t>
            </w:r>
          </w:p>
        </w:tc>
        <w:tc>
          <w:tcPr>
            <w:tcW w:w="2052" w:type="dxa"/>
            <w:tcBorders>
              <w:top w:val="single" w:sz="4" w:space="0" w:color="auto"/>
              <w:left w:val="single" w:sz="4" w:space="0" w:color="auto"/>
              <w:bottom w:val="single" w:sz="4" w:space="0" w:color="auto"/>
              <w:right w:val="single" w:sz="4" w:space="0" w:color="auto"/>
            </w:tcBorders>
            <w:vAlign w:val="center"/>
          </w:tcPr>
          <w:p w14:paraId="2BAED762" w14:textId="77777777" w:rsidR="00000000" w:rsidRDefault="00000000">
            <w:pPr>
              <w:jc w:val="center"/>
              <w:outlineLvl w:val="0"/>
              <w:rPr>
                <w:rFonts w:ascii="宋体" w:hAnsi="宋体"/>
                <w:szCs w:val="21"/>
              </w:rPr>
            </w:pPr>
            <w:r>
              <w:rPr>
                <w:rFonts w:ascii="宋体" w:hAnsi="宋体" w:hint="eastAsia"/>
                <w:szCs w:val="21"/>
              </w:rPr>
              <w:t>111</w:t>
            </w:r>
          </w:p>
        </w:tc>
        <w:tc>
          <w:tcPr>
            <w:tcW w:w="2520" w:type="dxa"/>
            <w:tcBorders>
              <w:top w:val="single" w:sz="4" w:space="0" w:color="auto"/>
              <w:left w:val="single" w:sz="4" w:space="0" w:color="auto"/>
              <w:bottom w:val="single" w:sz="4" w:space="0" w:color="auto"/>
              <w:right w:val="single" w:sz="4" w:space="0" w:color="auto"/>
            </w:tcBorders>
            <w:vAlign w:val="center"/>
          </w:tcPr>
          <w:p w14:paraId="6D8984AB" w14:textId="77777777" w:rsidR="00000000" w:rsidRDefault="00000000">
            <w:pPr>
              <w:jc w:val="center"/>
              <w:outlineLvl w:val="0"/>
              <w:rPr>
                <w:rFonts w:ascii="宋体"/>
                <w:szCs w:val="21"/>
              </w:rPr>
            </w:pPr>
            <w:r>
              <w:rPr>
                <w:rFonts w:ascii="宋体" w:hint="eastAsia"/>
                <w:szCs w:val="21"/>
              </w:rPr>
              <w:t>4.59</w:t>
            </w:r>
          </w:p>
        </w:tc>
        <w:tc>
          <w:tcPr>
            <w:tcW w:w="2664" w:type="dxa"/>
            <w:tcBorders>
              <w:top w:val="single" w:sz="4" w:space="0" w:color="auto"/>
              <w:left w:val="single" w:sz="4" w:space="0" w:color="auto"/>
              <w:bottom w:val="single" w:sz="4" w:space="0" w:color="auto"/>
              <w:right w:val="single" w:sz="4" w:space="0" w:color="auto"/>
            </w:tcBorders>
            <w:vAlign w:val="center"/>
          </w:tcPr>
          <w:p w14:paraId="4FB38B8E" w14:textId="77777777" w:rsidR="00000000" w:rsidRDefault="00000000">
            <w:pPr>
              <w:jc w:val="center"/>
              <w:outlineLvl w:val="0"/>
              <w:rPr>
                <w:rFonts w:ascii="宋体" w:hAnsi="宋体"/>
                <w:szCs w:val="21"/>
              </w:rPr>
            </w:pPr>
          </w:p>
        </w:tc>
      </w:tr>
      <w:tr w:rsidR="00000000" w14:paraId="12ECD204"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6119A393" w14:textId="77777777" w:rsidR="00000000" w:rsidRDefault="00000000">
            <w:pPr>
              <w:ind w:firstLineChars="600" w:firstLine="1260"/>
              <w:outlineLvl w:val="0"/>
              <w:rPr>
                <w:rFonts w:ascii="宋体" w:hAnsi="宋体"/>
                <w:szCs w:val="21"/>
              </w:rPr>
            </w:pPr>
            <w:r>
              <w:rPr>
                <w:rFonts w:ascii="宋体" w:hAnsi="宋体" w:hint="eastAsia"/>
                <w:szCs w:val="21"/>
              </w:rPr>
              <w:t>出口</w:t>
            </w:r>
          </w:p>
        </w:tc>
        <w:tc>
          <w:tcPr>
            <w:tcW w:w="1440" w:type="dxa"/>
            <w:tcBorders>
              <w:top w:val="single" w:sz="4" w:space="0" w:color="auto"/>
              <w:left w:val="single" w:sz="4" w:space="0" w:color="auto"/>
              <w:bottom w:val="single" w:sz="4" w:space="0" w:color="auto"/>
              <w:right w:val="single" w:sz="4" w:space="0" w:color="auto"/>
            </w:tcBorders>
            <w:vAlign w:val="center"/>
          </w:tcPr>
          <w:p w14:paraId="2FA52548" w14:textId="77777777" w:rsidR="00000000" w:rsidRDefault="00000000">
            <w:pPr>
              <w:jc w:val="center"/>
              <w:outlineLvl w:val="0"/>
              <w:rPr>
                <w:rFonts w:ascii="宋体" w:hAnsi="宋体"/>
                <w:szCs w:val="21"/>
              </w:rPr>
            </w:pPr>
            <w:r>
              <w:rPr>
                <w:rFonts w:ascii="宋体" w:hAnsi="宋体" w:hint="eastAsia"/>
                <w:szCs w:val="21"/>
              </w:rPr>
              <w:t>万吨</w:t>
            </w:r>
          </w:p>
        </w:tc>
        <w:tc>
          <w:tcPr>
            <w:tcW w:w="1728" w:type="dxa"/>
            <w:tcBorders>
              <w:top w:val="single" w:sz="4" w:space="0" w:color="auto"/>
              <w:left w:val="single" w:sz="4" w:space="0" w:color="auto"/>
              <w:bottom w:val="single" w:sz="4" w:space="0" w:color="auto"/>
              <w:right w:val="single" w:sz="4" w:space="0" w:color="auto"/>
            </w:tcBorders>
            <w:vAlign w:val="center"/>
          </w:tcPr>
          <w:p w14:paraId="6D93FDB1" w14:textId="77777777" w:rsidR="00000000" w:rsidRDefault="00000000">
            <w:pPr>
              <w:jc w:val="center"/>
              <w:outlineLvl w:val="0"/>
              <w:rPr>
                <w:rFonts w:ascii="宋体" w:hAnsi="宋体"/>
                <w:szCs w:val="21"/>
              </w:rPr>
            </w:pPr>
            <w:r>
              <w:rPr>
                <w:rFonts w:ascii="宋体" w:hAnsi="宋体" w:hint="eastAsia"/>
                <w:szCs w:val="21"/>
              </w:rPr>
              <w:t>5.2</w:t>
            </w:r>
          </w:p>
        </w:tc>
        <w:tc>
          <w:tcPr>
            <w:tcW w:w="2052" w:type="dxa"/>
            <w:tcBorders>
              <w:top w:val="single" w:sz="4" w:space="0" w:color="auto"/>
              <w:left w:val="single" w:sz="4" w:space="0" w:color="auto"/>
              <w:bottom w:val="single" w:sz="4" w:space="0" w:color="auto"/>
              <w:right w:val="single" w:sz="4" w:space="0" w:color="auto"/>
            </w:tcBorders>
            <w:vAlign w:val="center"/>
          </w:tcPr>
          <w:p w14:paraId="61785487" w14:textId="77777777" w:rsidR="00000000" w:rsidRDefault="00000000">
            <w:pPr>
              <w:jc w:val="center"/>
              <w:outlineLvl w:val="0"/>
              <w:rPr>
                <w:rFonts w:ascii="宋体" w:hAnsi="宋体"/>
                <w:szCs w:val="21"/>
              </w:rPr>
            </w:pPr>
            <w:r>
              <w:rPr>
                <w:rFonts w:ascii="宋体" w:hAnsi="宋体" w:hint="eastAsia"/>
                <w:szCs w:val="21"/>
              </w:rPr>
              <w:t>9</w:t>
            </w:r>
          </w:p>
        </w:tc>
        <w:tc>
          <w:tcPr>
            <w:tcW w:w="2520" w:type="dxa"/>
            <w:tcBorders>
              <w:top w:val="single" w:sz="4" w:space="0" w:color="auto"/>
              <w:left w:val="single" w:sz="4" w:space="0" w:color="auto"/>
              <w:bottom w:val="single" w:sz="4" w:space="0" w:color="auto"/>
              <w:right w:val="single" w:sz="4" w:space="0" w:color="auto"/>
            </w:tcBorders>
            <w:vAlign w:val="center"/>
          </w:tcPr>
          <w:p w14:paraId="604FA82A" w14:textId="77777777" w:rsidR="00000000" w:rsidRDefault="00000000">
            <w:pPr>
              <w:jc w:val="center"/>
              <w:outlineLvl w:val="0"/>
              <w:rPr>
                <w:rFonts w:ascii="宋体"/>
                <w:szCs w:val="21"/>
              </w:rPr>
            </w:pPr>
            <w:r>
              <w:rPr>
                <w:rFonts w:ascii="宋体" w:hint="eastAsia"/>
                <w:szCs w:val="21"/>
              </w:rPr>
              <w:t>11.6</w:t>
            </w:r>
          </w:p>
        </w:tc>
        <w:tc>
          <w:tcPr>
            <w:tcW w:w="2664" w:type="dxa"/>
            <w:tcBorders>
              <w:top w:val="single" w:sz="4" w:space="0" w:color="auto"/>
              <w:left w:val="single" w:sz="4" w:space="0" w:color="auto"/>
              <w:bottom w:val="single" w:sz="4" w:space="0" w:color="auto"/>
              <w:right w:val="single" w:sz="4" w:space="0" w:color="auto"/>
            </w:tcBorders>
            <w:vAlign w:val="center"/>
          </w:tcPr>
          <w:p w14:paraId="6AF34D63" w14:textId="77777777" w:rsidR="00000000" w:rsidRDefault="00000000">
            <w:pPr>
              <w:jc w:val="center"/>
              <w:outlineLvl w:val="0"/>
              <w:rPr>
                <w:rFonts w:ascii="宋体" w:hAnsi="宋体"/>
                <w:szCs w:val="21"/>
              </w:rPr>
            </w:pPr>
          </w:p>
        </w:tc>
      </w:tr>
      <w:tr w:rsidR="00000000" w14:paraId="1333DC2B"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2241B175" w14:textId="77777777" w:rsidR="00000000" w:rsidRDefault="00000000">
            <w:pPr>
              <w:ind w:firstLineChars="200" w:firstLine="420"/>
              <w:outlineLvl w:val="0"/>
              <w:rPr>
                <w:rFonts w:ascii="宋体" w:hAnsi="宋体"/>
                <w:szCs w:val="21"/>
              </w:rPr>
            </w:pPr>
            <w:r>
              <w:rPr>
                <w:rFonts w:ascii="宋体" w:hAnsi="宋体" w:hint="eastAsia"/>
                <w:szCs w:val="21"/>
              </w:rPr>
              <w:lastRenderedPageBreak/>
              <w:t>口岸集装箱吞吐量</w:t>
            </w:r>
          </w:p>
        </w:tc>
        <w:tc>
          <w:tcPr>
            <w:tcW w:w="1440" w:type="dxa"/>
            <w:tcBorders>
              <w:top w:val="single" w:sz="4" w:space="0" w:color="auto"/>
              <w:left w:val="single" w:sz="4" w:space="0" w:color="auto"/>
              <w:bottom w:val="single" w:sz="4" w:space="0" w:color="auto"/>
              <w:right w:val="single" w:sz="4" w:space="0" w:color="auto"/>
            </w:tcBorders>
            <w:vAlign w:val="center"/>
          </w:tcPr>
          <w:p w14:paraId="4D418C5A" w14:textId="77777777" w:rsidR="00000000" w:rsidRDefault="00000000">
            <w:pPr>
              <w:jc w:val="center"/>
              <w:outlineLvl w:val="0"/>
              <w:rPr>
                <w:rFonts w:ascii="宋体" w:hAnsi="宋体"/>
                <w:szCs w:val="21"/>
              </w:rPr>
            </w:pPr>
            <w:r>
              <w:rPr>
                <w:rFonts w:ascii="宋体" w:hAnsi="宋体" w:hint="eastAsia"/>
                <w:szCs w:val="21"/>
              </w:rPr>
              <w:t>标箱</w:t>
            </w:r>
          </w:p>
        </w:tc>
        <w:tc>
          <w:tcPr>
            <w:tcW w:w="1728" w:type="dxa"/>
            <w:tcBorders>
              <w:top w:val="single" w:sz="4" w:space="0" w:color="auto"/>
              <w:left w:val="single" w:sz="4" w:space="0" w:color="auto"/>
              <w:bottom w:val="single" w:sz="4" w:space="0" w:color="auto"/>
              <w:right w:val="single" w:sz="4" w:space="0" w:color="auto"/>
            </w:tcBorders>
            <w:vAlign w:val="center"/>
          </w:tcPr>
          <w:p w14:paraId="66B23109" w14:textId="77777777" w:rsidR="00000000" w:rsidRDefault="00000000">
            <w:pPr>
              <w:jc w:val="center"/>
              <w:outlineLvl w:val="0"/>
              <w:rPr>
                <w:rFonts w:ascii="宋体" w:hAnsi="宋体"/>
                <w:szCs w:val="21"/>
              </w:rPr>
            </w:pPr>
            <w:r>
              <w:rPr>
                <w:rFonts w:ascii="宋体" w:hAnsi="宋体" w:hint="eastAsia"/>
                <w:szCs w:val="21"/>
              </w:rPr>
              <w:t>7002</w:t>
            </w:r>
          </w:p>
        </w:tc>
        <w:tc>
          <w:tcPr>
            <w:tcW w:w="2052" w:type="dxa"/>
            <w:tcBorders>
              <w:top w:val="single" w:sz="4" w:space="0" w:color="auto"/>
              <w:left w:val="single" w:sz="4" w:space="0" w:color="auto"/>
              <w:bottom w:val="single" w:sz="4" w:space="0" w:color="auto"/>
              <w:right w:val="single" w:sz="4" w:space="0" w:color="auto"/>
            </w:tcBorders>
            <w:vAlign w:val="center"/>
          </w:tcPr>
          <w:p w14:paraId="5D100607" w14:textId="77777777" w:rsidR="00000000" w:rsidRDefault="00000000">
            <w:pPr>
              <w:jc w:val="center"/>
              <w:outlineLvl w:val="0"/>
              <w:rPr>
                <w:rFonts w:ascii="宋体" w:hAnsi="宋体"/>
                <w:szCs w:val="21"/>
              </w:rPr>
            </w:pPr>
            <w:r>
              <w:rPr>
                <w:rFonts w:ascii="宋体" w:hAnsi="宋体" w:hint="eastAsia"/>
                <w:szCs w:val="21"/>
              </w:rPr>
              <w:t>10000</w:t>
            </w:r>
          </w:p>
        </w:tc>
        <w:tc>
          <w:tcPr>
            <w:tcW w:w="2520" w:type="dxa"/>
            <w:tcBorders>
              <w:top w:val="single" w:sz="4" w:space="0" w:color="auto"/>
              <w:left w:val="single" w:sz="4" w:space="0" w:color="auto"/>
              <w:bottom w:val="single" w:sz="4" w:space="0" w:color="auto"/>
              <w:right w:val="single" w:sz="4" w:space="0" w:color="auto"/>
            </w:tcBorders>
            <w:vAlign w:val="center"/>
          </w:tcPr>
          <w:p w14:paraId="4AC419A0" w14:textId="77777777" w:rsidR="00000000" w:rsidRDefault="00000000">
            <w:pPr>
              <w:jc w:val="center"/>
              <w:outlineLvl w:val="0"/>
              <w:rPr>
                <w:rFonts w:ascii="宋体"/>
                <w:szCs w:val="21"/>
              </w:rPr>
            </w:pPr>
            <w:r>
              <w:rPr>
                <w:rFonts w:ascii="宋体" w:hint="eastAsia"/>
                <w:szCs w:val="21"/>
              </w:rPr>
              <w:t>7.39</w:t>
            </w:r>
          </w:p>
        </w:tc>
        <w:tc>
          <w:tcPr>
            <w:tcW w:w="2664" w:type="dxa"/>
            <w:tcBorders>
              <w:top w:val="single" w:sz="4" w:space="0" w:color="auto"/>
              <w:left w:val="single" w:sz="4" w:space="0" w:color="auto"/>
              <w:bottom w:val="single" w:sz="4" w:space="0" w:color="auto"/>
              <w:right w:val="single" w:sz="4" w:space="0" w:color="auto"/>
            </w:tcBorders>
            <w:vAlign w:val="center"/>
          </w:tcPr>
          <w:p w14:paraId="6017FC38" w14:textId="77777777" w:rsidR="00000000" w:rsidRDefault="00000000">
            <w:pPr>
              <w:jc w:val="center"/>
              <w:outlineLvl w:val="0"/>
              <w:rPr>
                <w:rFonts w:ascii="宋体" w:hAnsi="宋体"/>
                <w:szCs w:val="21"/>
              </w:rPr>
            </w:pPr>
          </w:p>
        </w:tc>
      </w:tr>
      <w:tr w:rsidR="00000000" w14:paraId="65C661CE"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47921FB5" w14:textId="77777777" w:rsidR="00000000" w:rsidRDefault="00000000">
            <w:pPr>
              <w:ind w:firstLineChars="300" w:firstLine="630"/>
              <w:outlineLvl w:val="0"/>
              <w:rPr>
                <w:rFonts w:ascii="宋体" w:hAnsi="宋体"/>
                <w:szCs w:val="21"/>
              </w:rPr>
            </w:pPr>
            <w:r>
              <w:rPr>
                <w:rFonts w:ascii="宋体" w:hAnsi="宋体" w:hint="eastAsia"/>
                <w:szCs w:val="21"/>
              </w:rPr>
              <w:t>其中：重箱</w:t>
            </w:r>
          </w:p>
        </w:tc>
        <w:tc>
          <w:tcPr>
            <w:tcW w:w="1440" w:type="dxa"/>
            <w:tcBorders>
              <w:top w:val="single" w:sz="4" w:space="0" w:color="auto"/>
              <w:left w:val="single" w:sz="4" w:space="0" w:color="auto"/>
              <w:bottom w:val="single" w:sz="4" w:space="0" w:color="auto"/>
              <w:right w:val="single" w:sz="4" w:space="0" w:color="auto"/>
            </w:tcBorders>
            <w:vAlign w:val="center"/>
          </w:tcPr>
          <w:p w14:paraId="4BD74489" w14:textId="77777777" w:rsidR="00000000" w:rsidRDefault="00000000">
            <w:pPr>
              <w:jc w:val="center"/>
              <w:outlineLvl w:val="0"/>
              <w:rPr>
                <w:rFonts w:ascii="宋体" w:hAnsi="宋体"/>
                <w:szCs w:val="21"/>
              </w:rPr>
            </w:pPr>
            <w:r>
              <w:rPr>
                <w:rFonts w:ascii="宋体" w:hAnsi="宋体" w:hint="eastAsia"/>
                <w:szCs w:val="21"/>
              </w:rPr>
              <w:t>标箱</w:t>
            </w:r>
          </w:p>
        </w:tc>
        <w:tc>
          <w:tcPr>
            <w:tcW w:w="1728" w:type="dxa"/>
            <w:tcBorders>
              <w:top w:val="single" w:sz="4" w:space="0" w:color="auto"/>
              <w:left w:val="single" w:sz="4" w:space="0" w:color="auto"/>
              <w:bottom w:val="single" w:sz="4" w:space="0" w:color="auto"/>
              <w:right w:val="single" w:sz="4" w:space="0" w:color="auto"/>
            </w:tcBorders>
            <w:vAlign w:val="center"/>
          </w:tcPr>
          <w:p w14:paraId="1C6D172F" w14:textId="77777777" w:rsidR="00000000" w:rsidRDefault="00000000">
            <w:pPr>
              <w:jc w:val="center"/>
              <w:outlineLvl w:val="0"/>
              <w:rPr>
                <w:rFonts w:ascii="宋体" w:hAnsi="宋体"/>
                <w:szCs w:val="21"/>
              </w:rPr>
            </w:pPr>
            <w:r>
              <w:rPr>
                <w:rFonts w:ascii="宋体" w:hAnsi="宋体" w:hint="eastAsia"/>
                <w:szCs w:val="21"/>
              </w:rPr>
              <w:t>4922</w:t>
            </w:r>
          </w:p>
        </w:tc>
        <w:tc>
          <w:tcPr>
            <w:tcW w:w="2052" w:type="dxa"/>
            <w:tcBorders>
              <w:top w:val="single" w:sz="4" w:space="0" w:color="auto"/>
              <w:left w:val="single" w:sz="4" w:space="0" w:color="auto"/>
              <w:bottom w:val="single" w:sz="4" w:space="0" w:color="auto"/>
              <w:right w:val="single" w:sz="4" w:space="0" w:color="auto"/>
            </w:tcBorders>
            <w:vAlign w:val="center"/>
          </w:tcPr>
          <w:p w14:paraId="201F30A1" w14:textId="77777777" w:rsidR="00000000" w:rsidRDefault="00000000">
            <w:pPr>
              <w:jc w:val="center"/>
              <w:outlineLvl w:val="0"/>
              <w:rPr>
                <w:rFonts w:ascii="宋体" w:hAnsi="宋体"/>
                <w:szCs w:val="21"/>
              </w:rPr>
            </w:pPr>
            <w:r>
              <w:rPr>
                <w:rFonts w:ascii="宋体" w:hAnsi="宋体" w:hint="eastAsia"/>
                <w:szCs w:val="21"/>
              </w:rPr>
              <w:t>8000</w:t>
            </w:r>
          </w:p>
        </w:tc>
        <w:tc>
          <w:tcPr>
            <w:tcW w:w="2520" w:type="dxa"/>
            <w:tcBorders>
              <w:top w:val="single" w:sz="4" w:space="0" w:color="auto"/>
              <w:left w:val="single" w:sz="4" w:space="0" w:color="auto"/>
              <w:bottom w:val="single" w:sz="4" w:space="0" w:color="auto"/>
              <w:right w:val="single" w:sz="4" w:space="0" w:color="auto"/>
            </w:tcBorders>
            <w:vAlign w:val="center"/>
          </w:tcPr>
          <w:p w14:paraId="6799600F" w14:textId="77777777" w:rsidR="00000000" w:rsidRDefault="00000000">
            <w:pPr>
              <w:jc w:val="center"/>
              <w:outlineLvl w:val="0"/>
              <w:rPr>
                <w:rFonts w:ascii="宋体"/>
                <w:szCs w:val="21"/>
              </w:rPr>
            </w:pPr>
            <w:r>
              <w:rPr>
                <w:rFonts w:ascii="宋体" w:hint="eastAsia"/>
                <w:szCs w:val="21"/>
              </w:rPr>
              <w:t>10.2</w:t>
            </w:r>
          </w:p>
        </w:tc>
        <w:tc>
          <w:tcPr>
            <w:tcW w:w="2664" w:type="dxa"/>
            <w:tcBorders>
              <w:top w:val="single" w:sz="4" w:space="0" w:color="auto"/>
              <w:left w:val="single" w:sz="4" w:space="0" w:color="auto"/>
              <w:bottom w:val="single" w:sz="4" w:space="0" w:color="auto"/>
              <w:right w:val="single" w:sz="4" w:space="0" w:color="auto"/>
            </w:tcBorders>
            <w:vAlign w:val="center"/>
          </w:tcPr>
          <w:p w14:paraId="02071BE9" w14:textId="77777777" w:rsidR="00000000" w:rsidRDefault="00000000">
            <w:pPr>
              <w:jc w:val="center"/>
              <w:outlineLvl w:val="0"/>
              <w:rPr>
                <w:rFonts w:ascii="宋体" w:hAnsi="宋体"/>
                <w:szCs w:val="21"/>
              </w:rPr>
            </w:pPr>
          </w:p>
        </w:tc>
      </w:tr>
      <w:tr w:rsidR="00000000" w14:paraId="01CCAE95"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06A30378" w14:textId="77777777" w:rsidR="00000000" w:rsidRDefault="00000000">
            <w:pPr>
              <w:ind w:firstLineChars="200" w:firstLine="420"/>
              <w:outlineLvl w:val="0"/>
              <w:rPr>
                <w:rFonts w:ascii="宋体" w:hAnsi="宋体"/>
                <w:szCs w:val="21"/>
              </w:rPr>
            </w:pPr>
            <w:r>
              <w:rPr>
                <w:rFonts w:ascii="宋体" w:hAnsi="宋体" w:hint="eastAsia"/>
                <w:szCs w:val="21"/>
              </w:rPr>
              <w:t>进出口国际航行船舶</w:t>
            </w:r>
          </w:p>
        </w:tc>
        <w:tc>
          <w:tcPr>
            <w:tcW w:w="1440" w:type="dxa"/>
            <w:tcBorders>
              <w:top w:val="single" w:sz="4" w:space="0" w:color="auto"/>
              <w:left w:val="single" w:sz="4" w:space="0" w:color="auto"/>
              <w:bottom w:val="single" w:sz="4" w:space="0" w:color="auto"/>
              <w:right w:val="single" w:sz="4" w:space="0" w:color="auto"/>
            </w:tcBorders>
            <w:vAlign w:val="center"/>
          </w:tcPr>
          <w:p w14:paraId="36C8BEBA" w14:textId="77777777" w:rsidR="00000000" w:rsidRDefault="00000000">
            <w:pPr>
              <w:jc w:val="center"/>
              <w:outlineLvl w:val="0"/>
              <w:rPr>
                <w:rFonts w:ascii="宋体" w:hAnsi="宋体"/>
                <w:szCs w:val="21"/>
              </w:rPr>
            </w:pPr>
            <w:r>
              <w:rPr>
                <w:rFonts w:ascii="宋体" w:hAnsi="宋体" w:hint="eastAsia"/>
                <w:szCs w:val="21"/>
              </w:rPr>
              <w:t>艘次</w:t>
            </w:r>
          </w:p>
        </w:tc>
        <w:tc>
          <w:tcPr>
            <w:tcW w:w="1728" w:type="dxa"/>
            <w:tcBorders>
              <w:top w:val="single" w:sz="4" w:space="0" w:color="auto"/>
              <w:left w:val="single" w:sz="4" w:space="0" w:color="auto"/>
              <w:bottom w:val="single" w:sz="4" w:space="0" w:color="auto"/>
              <w:right w:val="single" w:sz="4" w:space="0" w:color="auto"/>
            </w:tcBorders>
            <w:vAlign w:val="center"/>
          </w:tcPr>
          <w:p w14:paraId="4E49BEE2" w14:textId="77777777" w:rsidR="00000000" w:rsidRDefault="00000000">
            <w:pPr>
              <w:jc w:val="center"/>
              <w:outlineLvl w:val="0"/>
              <w:rPr>
                <w:rFonts w:ascii="宋体" w:hAnsi="宋体"/>
                <w:szCs w:val="21"/>
              </w:rPr>
            </w:pPr>
            <w:r>
              <w:rPr>
                <w:rFonts w:ascii="宋体" w:hAnsi="宋体" w:hint="eastAsia"/>
                <w:szCs w:val="21"/>
              </w:rPr>
              <w:t>227</w:t>
            </w:r>
          </w:p>
        </w:tc>
        <w:tc>
          <w:tcPr>
            <w:tcW w:w="2052" w:type="dxa"/>
            <w:tcBorders>
              <w:top w:val="single" w:sz="4" w:space="0" w:color="auto"/>
              <w:left w:val="single" w:sz="4" w:space="0" w:color="auto"/>
              <w:bottom w:val="single" w:sz="4" w:space="0" w:color="auto"/>
              <w:right w:val="single" w:sz="4" w:space="0" w:color="auto"/>
            </w:tcBorders>
            <w:vAlign w:val="center"/>
          </w:tcPr>
          <w:p w14:paraId="7E2CD1B8" w14:textId="77777777" w:rsidR="00000000" w:rsidRDefault="00000000">
            <w:pPr>
              <w:jc w:val="center"/>
              <w:outlineLvl w:val="0"/>
              <w:rPr>
                <w:rFonts w:ascii="宋体" w:hAnsi="宋体"/>
                <w:szCs w:val="21"/>
              </w:rPr>
            </w:pPr>
            <w:r>
              <w:rPr>
                <w:rFonts w:ascii="宋体" w:hAnsi="宋体"/>
                <w:szCs w:val="21"/>
              </w:rPr>
              <w:t>335</w:t>
            </w:r>
          </w:p>
        </w:tc>
        <w:tc>
          <w:tcPr>
            <w:tcW w:w="2520" w:type="dxa"/>
            <w:tcBorders>
              <w:top w:val="single" w:sz="4" w:space="0" w:color="auto"/>
              <w:left w:val="single" w:sz="4" w:space="0" w:color="auto"/>
              <w:bottom w:val="single" w:sz="4" w:space="0" w:color="auto"/>
              <w:right w:val="single" w:sz="4" w:space="0" w:color="auto"/>
            </w:tcBorders>
            <w:vAlign w:val="center"/>
          </w:tcPr>
          <w:p w14:paraId="18767615" w14:textId="77777777" w:rsidR="00000000" w:rsidRDefault="00000000">
            <w:pPr>
              <w:jc w:val="center"/>
              <w:outlineLvl w:val="0"/>
              <w:rPr>
                <w:rFonts w:ascii="宋体"/>
                <w:szCs w:val="21"/>
              </w:rPr>
            </w:pPr>
            <w:r>
              <w:rPr>
                <w:rFonts w:ascii="宋体" w:hint="eastAsia"/>
                <w:szCs w:val="21"/>
              </w:rPr>
              <w:t>8.09</w:t>
            </w:r>
          </w:p>
        </w:tc>
        <w:tc>
          <w:tcPr>
            <w:tcW w:w="2664" w:type="dxa"/>
            <w:tcBorders>
              <w:top w:val="single" w:sz="4" w:space="0" w:color="auto"/>
              <w:left w:val="single" w:sz="4" w:space="0" w:color="auto"/>
              <w:bottom w:val="single" w:sz="4" w:space="0" w:color="auto"/>
              <w:right w:val="single" w:sz="4" w:space="0" w:color="auto"/>
            </w:tcBorders>
            <w:vAlign w:val="center"/>
          </w:tcPr>
          <w:p w14:paraId="139CCF62" w14:textId="77777777" w:rsidR="00000000" w:rsidRDefault="00000000">
            <w:pPr>
              <w:jc w:val="center"/>
              <w:outlineLvl w:val="0"/>
              <w:rPr>
                <w:rFonts w:ascii="宋体" w:hAnsi="宋体"/>
                <w:szCs w:val="21"/>
              </w:rPr>
            </w:pPr>
          </w:p>
        </w:tc>
      </w:tr>
      <w:tr w:rsidR="00000000" w14:paraId="7261CD9D"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245244A6" w14:textId="77777777" w:rsidR="00000000" w:rsidRDefault="00000000">
            <w:pPr>
              <w:ind w:firstLineChars="300" w:firstLine="630"/>
              <w:outlineLvl w:val="0"/>
              <w:rPr>
                <w:rFonts w:ascii="宋体" w:hAnsi="宋体"/>
                <w:szCs w:val="21"/>
              </w:rPr>
            </w:pPr>
            <w:r>
              <w:rPr>
                <w:rFonts w:ascii="宋体" w:hAnsi="宋体" w:hint="eastAsia"/>
                <w:szCs w:val="21"/>
              </w:rPr>
              <w:t>其中：集装箱内支线班轮</w:t>
            </w:r>
          </w:p>
        </w:tc>
        <w:tc>
          <w:tcPr>
            <w:tcW w:w="1440" w:type="dxa"/>
            <w:tcBorders>
              <w:top w:val="single" w:sz="4" w:space="0" w:color="auto"/>
              <w:left w:val="single" w:sz="4" w:space="0" w:color="auto"/>
              <w:bottom w:val="single" w:sz="4" w:space="0" w:color="auto"/>
              <w:right w:val="single" w:sz="4" w:space="0" w:color="auto"/>
            </w:tcBorders>
            <w:vAlign w:val="center"/>
          </w:tcPr>
          <w:p w14:paraId="032068D5" w14:textId="77777777" w:rsidR="00000000" w:rsidRDefault="00000000">
            <w:pPr>
              <w:jc w:val="center"/>
              <w:outlineLvl w:val="0"/>
              <w:rPr>
                <w:rFonts w:ascii="宋体" w:hAnsi="宋体"/>
                <w:szCs w:val="21"/>
              </w:rPr>
            </w:pPr>
            <w:r>
              <w:rPr>
                <w:rFonts w:ascii="宋体" w:hAnsi="宋体" w:hint="eastAsia"/>
                <w:szCs w:val="21"/>
              </w:rPr>
              <w:t>艘次</w:t>
            </w:r>
          </w:p>
        </w:tc>
        <w:tc>
          <w:tcPr>
            <w:tcW w:w="1728" w:type="dxa"/>
            <w:tcBorders>
              <w:top w:val="single" w:sz="4" w:space="0" w:color="auto"/>
              <w:left w:val="single" w:sz="4" w:space="0" w:color="auto"/>
              <w:bottom w:val="single" w:sz="4" w:space="0" w:color="auto"/>
              <w:right w:val="single" w:sz="4" w:space="0" w:color="auto"/>
            </w:tcBorders>
            <w:vAlign w:val="center"/>
          </w:tcPr>
          <w:p w14:paraId="0D62534D" w14:textId="77777777" w:rsidR="00000000" w:rsidRDefault="00000000">
            <w:pPr>
              <w:jc w:val="center"/>
              <w:outlineLvl w:val="0"/>
              <w:rPr>
                <w:rFonts w:ascii="宋体" w:hAnsi="宋体"/>
                <w:szCs w:val="21"/>
              </w:rPr>
            </w:pPr>
            <w:r>
              <w:rPr>
                <w:rFonts w:ascii="宋体" w:hAnsi="宋体"/>
                <w:szCs w:val="21"/>
              </w:rPr>
              <w:t>227</w:t>
            </w:r>
          </w:p>
        </w:tc>
        <w:tc>
          <w:tcPr>
            <w:tcW w:w="2052" w:type="dxa"/>
            <w:tcBorders>
              <w:top w:val="single" w:sz="4" w:space="0" w:color="auto"/>
              <w:left w:val="single" w:sz="4" w:space="0" w:color="auto"/>
              <w:bottom w:val="single" w:sz="4" w:space="0" w:color="auto"/>
              <w:right w:val="single" w:sz="4" w:space="0" w:color="auto"/>
            </w:tcBorders>
            <w:vAlign w:val="center"/>
          </w:tcPr>
          <w:p w14:paraId="102272FD" w14:textId="77777777" w:rsidR="00000000" w:rsidRDefault="00000000">
            <w:pPr>
              <w:jc w:val="center"/>
              <w:outlineLvl w:val="0"/>
              <w:rPr>
                <w:rFonts w:ascii="宋体" w:hAnsi="宋体"/>
                <w:szCs w:val="21"/>
              </w:rPr>
            </w:pPr>
            <w:r>
              <w:rPr>
                <w:rFonts w:ascii="宋体" w:hAnsi="宋体"/>
                <w:szCs w:val="21"/>
              </w:rPr>
              <w:t>315</w:t>
            </w:r>
          </w:p>
        </w:tc>
        <w:tc>
          <w:tcPr>
            <w:tcW w:w="2520" w:type="dxa"/>
            <w:tcBorders>
              <w:top w:val="single" w:sz="4" w:space="0" w:color="auto"/>
              <w:left w:val="single" w:sz="4" w:space="0" w:color="auto"/>
              <w:bottom w:val="single" w:sz="4" w:space="0" w:color="auto"/>
              <w:right w:val="single" w:sz="4" w:space="0" w:color="auto"/>
            </w:tcBorders>
            <w:vAlign w:val="center"/>
          </w:tcPr>
          <w:p w14:paraId="14A21F5E" w14:textId="77777777" w:rsidR="00000000" w:rsidRDefault="00000000">
            <w:pPr>
              <w:jc w:val="center"/>
              <w:outlineLvl w:val="0"/>
              <w:rPr>
                <w:rFonts w:ascii="宋体"/>
                <w:szCs w:val="21"/>
              </w:rPr>
            </w:pPr>
            <w:r>
              <w:rPr>
                <w:rFonts w:ascii="宋体"/>
                <w:szCs w:val="21"/>
              </w:rPr>
              <w:t>6.77</w:t>
            </w:r>
          </w:p>
        </w:tc>
        <w:tc>
          <w:tcPr>
            <w:tcW w:w="2664" w:type="dxa"/>
            <w:tcBorders>
              <w:top w:val="single" w:sz="4" w:space="0" w:color="auto"/>
              <w:left w:val="single" w:sz="4" w:space="0" w:color="auto"/>
              <w:bottom w:val="single" w:sz="4" w:space="0" w:color="auto"/>
              <w:right w:val="single" w:sz="4" w:space="0" w:color="auto"/>
            </w:tcBorders>
            <w:vAlign w:val="center"/>
          </w:tcPr>
          <w:p w14:paraId="2A9A0941" w14:textId="77777777" w:rsidR="00000000" w:rsidRDefault="00000000">
            <w:pPr>
              <w:jc w:val="center"/>
              <w:outlineLvl w:val="0"/>
              <w:rPr>
                <w:rFonts w:ascii="宋体" w:hAnsi="宋体"/>
                <w:szCs w:val="21"/>
              </w:rPr>
            </w:pPr>
          </w:p>
        </w:tc>
      </w:tr>
      <w:tr w:rsidR="00000000" w14:paraId="2EDF5039"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2D19F96C" w14:textId="77777777" w:rsidR="00000000" w:rsidRDefault="00000000">
            <w:pPr>
              <w:ind w:firstLineChars="600" w:firstLine="1260"/>
              <w:outlineLvl w:val="0"/>
              <w:rPr>
                <w:rFonts w:ascii="宋体" w:hAnsi="宋体"/>
                <w:szCs w:val="21"/>
              </w:rPr>
            </w:pPr>
            <w:r>
              <w:rPr>
                <w:rFonts w:ascii="宋体" w:hAnsi="宋体" w:hint="eastAsia"/>
                <w:szCs w:val="21"/>
              </w:rPr>
              <w:t>直发国际航行船舶</w:t>
            </w:r>
          </w:p>
        </w:tc>
        <w:tc>
          <w:tcPr>
            <w:tcW w:w="1440" w:type="dxa"/>
            <w:tcBorders>
              <w:top w:val="single" w:sz="4" w:space="0" w:color="auto"/>
              <w:left w:val="single" w:sz="4" w:space="0" w:color="auto"/>
              <w:bottom w:val="single" w:sz="4" w:space="0" w:color="auto"/>
              <w:right w:val="single" w:sz="4" w:space="0" w:color="auto"/>
            </w:tcBorders>
            <w:vAlign w:val="center"/>
          </w:tcPr>
          <w:p w14:paraId="58826199" w14:textId="77777777" w:rsidR="00000000" w:rsidRDefault="00000000">
            <w:pPr>
              <w:jc w:val="center"/>
              <w:outlineLvl w:val="0"/>
              <w:rPr>
                <w:rFonts w:ascii="宋体" w:hAnsi="宋体"/>
                <w:szCs w:val="21"/>
              </w:rPr>
            </w:pPr>
            <w:r>
              <w:rPr>
                <w:rFonts w:ascii="宋体" w:hAnsi="宋体" w:hint="eastAsia"/>
                <w:szCs w:val="21"/>
              </w:rPr>
              <w:t>艘次</w:t>
            </w:r>
          </w:p>
        </w:tc>
        <w:tc>
          <w:tcPr>
            <w:tcW w:w="1728" w:type="dxa"/>
            <w:tcBorders>
              <w:top w:val="single" w:sz="4" w:space="0" w:color="auto"/>
              <w:left w:val="single" w:sz="4" w:space="0" w:color="auto"/>
              <w:bottom w:val="single" w:sz="4" w:space="0" w:color="auto"/>
              <w:right w:val="single" w:sz="4" w:space="0" w:color="auto"/>
            </w:tcBorders>
            <w:vAlign w:val="center"/>
          </w:tcPr>
          <w:p w14:paraId="1CE721B8" w14:textId="77777777" w:rsidR="00000000" w:rsidRDefault="00000000">
            <w:pPr>
              <w:jc w:val="center"/>
              <w:outlineLvl w:val="0"/>
              <w:rPr>
                <w:rFonts w:ascii="宋体" w:hAnsi="宋体"/>
                <w:szCs w:val="21"/>
              </w:rPr>
            </w:pPr>
            <w:r>
              <w:rPr>
                <w:rFonts w:ascii="宋体" w:hAnsi="宋体" w:hint="eastAsia"/>
                <w:szCs w:val="21"/>
              </w:rPr>
              <w:t>0</w:t>
            </w:r>
          </w:p>
        </w:tc>
        <w:tc>
          <w:tcPr>
            <w:tcW w:w="2052" w:type="dxa"/>
            <w:tcBorders>
              <w:top w:val="single" w:sz="4" w:space="0" w:color="auto"/>
              <w:left w:val="single" w:sz="4" w:space="0" w:color="auto"/>
              <w:bottom w:val="single" w:sz="4" w:space="0" w:color="auto"/>
              <w:right w:val="single" w:sz="4" w:space="0" w:color="auto"/>
            </w:tcBorders>
            <w:vAlign w:val="center"/>
          </w:tcPr>
          <w:p w14:paraId="6A056256" w14:textId="77777777" w:rsidR="00000000" w:rsidRDefault="00000000">
            <w:pPr>
              <w:jc w:val="center"/>
              <w:outlineLvl w:val="0"/>
              <w:rPr>
                <w:rFonts w:ascii="宋体" w:hAnsi="宋体"/>
                <w:szCs w:val="21"/>
              </w:rPr>
            </w:pPr>
            <w:r>
              <w:rPr>
                <w:rFonts w:ascii="宋体" w:hAnsi="宋体" w:hint="eastAsia"/>
                <w:szCs w:val="21"/>
              </w:rPr>
              <w:t>20</w:t>
            </w:r>
          </w:p>
        </w:tc>
        <w:tc>
          <w:tcPr>
            <w:tcW w:w="2520" w:type="dxa"/>
            <w:tcBorders>
              <w:top w:val="single" w:sz="4" w:space="0" w:color="auto"/>
              <w:left w:val="single" w:sz="4" w:space="0" w:color="auto"/>
              <w:bottom w:val="single" w:sz="4" w:space="0" w:color="auto"/>
              <w:right w:val="single" w:sz="4" w:space="0" w:color="auto"/>
            </w:tcBorders>
            <w:vAlign w:val="center"/>
          </w:tcPr>
          <w:p w14:paraId="6B9A7CEB" w14:textId="77777777" w:rsidR="00000000" w:rsidRDefault="00000000">
            <w:pPr>
              <w:jc w:val="center"/>
              <w:outlineLvl w:val="0"/>
              <w:rPr>
                <w:rFonts w:ascii="宋体"/>
                <w:szCs w:val="21"/>
              </w:rPr>
            </w:pPr>
          </w:p>
        </w:tc>
        <w:tc>
          <w:tcPr>
            <w:tcW w:w="2664" w:type="dxa"/>
            <w:tcBorders>
              <w:top w:val="single" w:sz="4" w:space="0" w:color="auto"/>
              <w:left w:val="single" w:sz="4" w:space="0" w:color="auto"/>
              <w:bottom w:val="single" w:sz="4" w:space="0" w:color="auto"/>
              <w:right w:val="single" w:sz="4" w:space="0" w:color="auto"/>
            </w:tcBorders>
            <w:vAlign w:val="center"/>
          </w:tcPr>
          <w:p w14:paraId="20B730FE" w14:textId="77777777" w:rsidR="00000000" w:rsidRDefault="00000000">
            <w:pPr>
              <w:jc w:val="center"/>
              <w:outlineLvl w:val="0"/>
              <w:rPr>
                <w:rFonts w:ascii="宋体" w:hAnsi="宋体"/>
                <w:szCs w:val="21"/>
              </w:rPr>
            </w:pPr>
          </w:p>
        </w:tc>
      </w:tr>
      <w:tr w:rsidR="00000000" w14:paraId="1E7C5AF0"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48156D47" w14:textId="77777777" w:rsidR="00000000" w:rsidRDefault="00000000">
            <w:pPr>
              <w:outlineLvl w:val="0"/>
              <w:rPr>
                <w:rFonts w:ascii="宋体" w:hAnsi="宋体"/>
                <w:b/>
                <w:szCs w:val="21"/>
              </w:rPr>
            </w:pPr>
            <w:r>
              <w:rPr>
                <w:rFonts w:ascii="宋体" w:hAnsi="宋体" w:hint="eastAsia"/>
                <w:b/>
                <w:szCs w:val="21"/>
              </w:rPr>
              <w:t>六、商品流通</w:t>
            </w:r>
          </w:p>
        </w:tc>
        <w:tc>
          <w:tcPr>
            <w:tcW w:w="1440" w:type="dxa"/>
            <w:tcBorders>
              <w:top w:val="single" w:sz="4" w:space="0" w:color="auto"/>
              <w:left w:val="single" w:sz="4" w:space="0" w:color="auto"/>
              <w:bottom w:val="single" w:sz="4" w:space="0" w:color="auto"/>
              <w:right w:val="single" w:sz="4" w:space="0" w:color="auto"/>
            </w:tcBorders>
            <w:vAlign w:val="center"/>
          </w:tcPr>
          <w:p w14:paraId="790E1D13" w14:textId="77777777" w:rsidR="00000000" w:rsidRDefault="00000000">
            <w:pPr>
              <w:jc w:val="center"/>
              <w:outlineLvl w:val="0"/>
              <w:rPr>
                <w:rFonts w:ascii="宋体" w:hAnsi="宋体"/>
                <w:b/>
                <w:szCs w:val="21"/>
              </w:rPr>
            </w:pPr>
          </w:p>
        </w:tc>
        <w:tc>
          <w:tcPr>
            <w:tcW w:w="1728" w:type="dxa"/>
            <w:tcBorders>
              <w:top w:val="single" w:sz="4" w:space="0" w:color="auto"/>
              <w:left w:val="single" w:sz="4" w:space="0" w:color="auto"/>
              <w:bottom w:val="single" w:sz="4" w:space="0" w:color="auto"/>
              <w:right w:val="single" w:sz="4" w:space="0" w:color="auto"/>
            </w:tcBorders>
            <w:vAlign w:val="center"/>
          </w:tcPr>
          <w:p w14:paraId="2D7E4B67" w14:textId="77777777" w:rsidR="00000000" w:rsidRDefault="00000000">
            <w:pPr>
              <w:jc w:val="center"/>
              <w:outlineLvl w:val="0"/>
              <w:rPr>
                <w:rFonts w:ascii="宋体" w:hAnsi="宋体"/>
                <w:b/>
                <w:szCs w:val="21"/>
              </w:rPr>
            </w:pPr>
          </w:p>
        </w:tc>
        <w:tc>
          <w:tcPr>
            <w:tcW w:w="2052" w:type="dxa"/>
            <w:tcBorders>
              <w:top w:val="single" w:sz="4" w:space="0" w:color="auto"/>
              <w:left w:val="single" w:sz="4" w:space="0" w:color="auto"/>
              <w:bottom w:val="single" w:sz="4" w:space="0" w:color="auto"/>
              <w:right w:val="single" w:sz="4" w:space="0" w:color="auto"/>
            </w:tcBorders>
            <w:vAlign w:val="center"/>
          </w:tcPr>
          <w:p w14:paraId="611F7EAA" w14:textId="77777777" w:rsidR="00000000" w:rsidRDefault="00000000">
            <w:pPr>
              <w:jc w:val="center"/>
              <w:outlineLvl w:val="0"/>
              <w:rPr>
                <w:rFonts w:ascii="宋体" w:hAnsi="宋体"/>
                <w:b/>
                <w:szCs w:val="21"/>
              </w:rPr>
            </w:pPr>
          </w:p>
        </w:tc>
        <w:tc>
          <w:tcPr>
            <w:tcW w:w="2520" w:type="dxa"/>
            <w:tcBorders>
              <w:top w:val="single" w:sz="4" w:space="0" w:color="auto"/>
              <w:left w:val="single" w:sz="4" w:space="0" w:color="auto"/>
              <w:bottom w:val="single" w:sz="4" w:space="0" w:color="auto"/>
              <w:right w:val="single" w:sz="4" w:space="0" w:color="auto"/>
            </w:tcBorders>
            <w:vAlign w:val="center"/>
          </w:tcPr>
          <w:p w14:paraId="104B2E35" w14:textId="77777777" w:rsidR="00000000" w:rsidRDefault="00000000">
            <w:pPr>
              <w:jc w:val="center"/>
              <w:outlineLvl w:val="0"/>
              <w:rPr>
                <w:rFonts w:ascii="宋体"/>
                <w:b/>
                <w:szCs w:val="21"/>
              </w:rPr>
            </w:pPr>
          </w:p>
        </w:tc>
        <w:tc>
          <w:tcPr>
            <w:tcW w:w="2664" w:type="dxa"/>
            <w:tcBorders>
              <w:top w:val="single" w:sz="4" w:space="0" w:color="auto"/>
              <w:left w:val="single" w:sz="4" w:space="0" w:color="auto"/>
              <w:bottom w:val="single" w:sz="4" w:space="0" w:color="auto"/>
              <w:right w:val="single" w:sz="4" w:space="0" w:color="auto"/>
            </w:tcBorders>
            <w:vAlign w:val="center"/>
          </w:tcPr>
          <w:p w14:paraId="2F3850B1" w14:textId="77777777" w:rsidR="00000000" w:rsidRDefault="00000000">
            <w:pPr>
              <w:jc w:val="center"/>
              <w:outlineLvl w:val="0"/>
              <w:rPr>
                <w:rFonts w:ascii="宋体" w:hAnsi="宋体"/>
                <w:b/>
                <w:szCs w:val="21"/>
              </w:rPr>
            </w:pPr>
          </w:p>
        </w:tc>
      </w:tr>
      <w:tr w:rsidR="00000000" w14:paraId="1C6C5320"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23B96B5A" w14:textId="77777777" w:rsidR="00000000" w:rsidRDefault="00000000">
            <w:pPr>
              <w:ind w:firstLineChars="200" w:firstLine="420"/>
              <w:outlineLvl w:val="0"/>
              <w:rPr>
                <w:rFonts w:ascii="宋体" w:hAnsi="宋体"/>
                <w:szCs w:val="21"/>
              </w:rPr>
            </w:pPr>
            <w:r>
              <w:rPr>
                <w:rFonts w:ascii="宋体" w:hAnsi="宋体" w:hint="eastAsia"/>
                <w:szCs w:val="21"/>
              </w:rPr>
              <w:t>社会消费品零售总额</w:t>
            </w:r>
          </w:p>
        </w:tc>
        <w:tc>
          <w:tcPr>
            <w:tcW w:w="1440" w:type="dxa"/>
            <w:tcBorders>
              <w:top w:val="single" w:sz="4" w:space="0" w:color="auto"/>
              <w:left w:val="single" w:sz="4" w:space="0" w:color="auto"/>
              <w:bottom w:val="single" w:sz="4" w:space="0" w:color="auto"/>
              <w:right w:val="single" w:sz="4" w:space="0" w:color="auto"/>
            </w:tcBorders>
            <w:vAlign w:val="center"/>
          </w:tcPr>
          <w:p w14:paraId="1B581E16" w14:textId="77777777" w:rsidR="00000000" w:rsidRDefault="00000000">
            <w:pPr>
              <w:jc w:val="center"/>
              <w:outlineLvl w:val="0"/>
              <w:rPr>
                <w:rFonts w:ascii="宋体" w:hAnsi="宋体"/>
                <w:szCs w:val="21"/>
              </w:rPr>
            </w:pPr>
            <w:r>
              <w:rPr>
                <w:rFonts w:ascii="宋体" w:hAnsi="宋体" w:hint="eastAsia"/>
                <w:szCs w:val="21"/>
              </w:rPr>
              <w:t>亿元</w:t>
            </w:r>
          </w:p>
        </w:tc>
        <w:tc>
          <w:tcPr>
            <w:tcW w:w="1728" w:type="dxa"/>
            <w:tcBorders>
              <w:top w:val="single" w:sz="4" w:space="0" w:color="auto"/>
              <w:left w:val="single" w:sz="4" w:space="0" w:color="auto"/>
              <w:bottom w:val="single" w:sz="4" w:space="0" w:color="auto"/>
              <w:right w:val="single" w:sz="4" w:space="0" w:color="auto"/>
            </w:tcBorders>
            <w:vAlign w:val="center"/>
          </w:tcPr>
          <w:p w14:paraId="1E86E2EC" w14:textId="77777777" w:rsidR="00000000" w:rsidRDefault="00000000">
            <w:pPr>
              <w:jc w:val="center"/>
              <w:outlineLvl w:val="0"/>
              <w:rPr>
                <w:rFonts w:ascii="宋体" w:hAnsi="宋体" w:hint="eastAsia"/>
                <w:szCs w:val="21"/>
              </w:rPr>
            </w:pPr>
            <w:r>
              <w:rPr>
                <w:rFonts w:ascii="宋体" w:hAnsi="宋体"/>
                <w:szCs w:val="21"/>
              </w:rPr>
              <w:t>40</w:t>
            </w:r>
            <w:r>
              <w:rPr>
                <w:rFonts w:ascii="宋体" w:hAnsi="宋体" w:hint="eastAsia"/>
                <w:szCs w:val="21"/>
              </w:rPr>
              <w:t>6.3</w:t>
            </w:r>
          </w:p>
        </w:tc>
        <w:tc>
          <w:tcPr>
            <w:tcW w:w="2052" w:type="dxa"/>
            <w:tcBorders>
              <w:top w:val="single" w:sz="4" w:space="0" w:color="auto"/>
              <w:left w:val="single" w:sz="4" w:space="0" w:color="auto"/>
              <w:bottom w:val="single" w:sz="4" w:space="0" w:color="auto"/>
              <w:right w:val="single" w:sz="4" w:space="0" w:color="auto"/>
            </w:tcBorders>
            <w:vAlign w:val="center"/>
          </w:tcPr>
          <w:p w14:paraId="37BC42AA" w14:textId="77777777" w:rsidR="00000000" w:rsidRDefault="00000000">
            <w:pPr>
              <w:jc w:val="center"/>
              <w:outlineLvl w:val="0"/>
              <w:rPr>
                <w:rFonts w:ascii="宋体" w:hAnsi="宋体" w:hint="eastAsia"/>
                <w:szCs w:val="21"/>
              </w:rPr>
            </w:pPr>
            <w:r>
              <w:rPr>
                <w:rFonts w:ascii="宋体" w:hAnsi="宋体" w:hint="eastAsia"/>
                <w:szCs w:val="21"/>
              </w:rPr>
              <w:t>625</w:t>
            </w:r>
          </w:p>
        </w:tc>
        <w:tc>
          <w:tcPr>
            <w:tcW w:w="2520" w:type="dxa"/>
            <w:tcBorders>
              <w:top w:val="single" w:sz="4" w:space="0" w:color="auto"/>
              <w:left w:val="single" w:sz="4" w:space="0" w:color="auto"/>
              <w:bottom w:val="single" w:sz="4" w:space="0" w:color="auto"/>
              <w:right w:val="single" w:sz="4" w:space="0" w:color="auto"/>
            </w:tcBorders>
            <w:vAlign w:val="center"/>
          </w:tcPr>
          <w:p w14:paraId="4C563FCF" w14:textId="77777777" w:rsidR="00000000" w:rsidRDefault="00000000">
            <w:pPr>
              <w:jc w:val="center"/>
              <w:outlineLvl w:val="0"/>
              <w:rPr>
                <w:rFonts w:ascii="宋体"/>
                <w:szCs w:val="21"/>
              </w:rPr>
            </w:pPr>
            <w:r>
              <w:rPr>
                <w:rFonts w:ascii="宋体" w:hint="eastAsia"/>
                <w:szCs w:val="21"/>
              </w:rPr>
              <w:t>9.00</w:t>
            </w:r>
          </w:p>
        </w:tc>
        <w:tc>
          <w:tcPr>
            <w:tcW w:w="2664" w:type="dxa"/>
            <w:tcBorders>
              <w:top w:val="single" w:sz="4" w:space="0" w:color="auto"/>
              <w:left w:val="single" w:sz="4" w:space="0" w:color="auto"/>
              <w:bottom w:val="single" w:sz="4" w:space="0" w:color="auto"/>
              <w:right w:val="single" w:sz="4" w:space="0" w:color="auto"/>
            </w:tcBorders>
            <w:vAlign w:val="center"/>
          </w:tcPr>
          <w:p w14:paraId="23DAD00D" w14:textId="77777777" w:rsidR="00000000" w:rsidRDefault="00000000">
            <w:pPr>
              <w:jc w:val="center"/>
              <w:outlineLvl w:val="0"/>
              <w:rPr>
                <w:rFonts w:ascii="宋体" w:hAnsi="宋体"/>
                <w:szCs w:val="21"/>
              </w:rPr>
            </w:pPr>
          </w:p>
        </w:tc>
      </w:tr>
      <w:tr w:rsidR="00000000" w14:paraId="7A314727"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02BDA249" w14:textId="77777777" w:rsidR="00000000" w:rsidRDefault="00000000">
            <w:pPr>
              <w:ind w:firstLineChars="200" w:firstLine="420"/>
              <w:outlineLvl w:val="0"/>
              <w:rPr>
                <w:rFonts w:ascii="宋体" w:hAnsi="宋体"/>
                <w:szCs w:val="21"/>
              </w:rPr>
            </w:pPr>
            <w:r>
              <w:rPr>
                <w:rFonts w:ascii="宋体" w:hAnsi="宋体" w:hint="eastAsia"/>
                <w:szCs w:val="21"/>
              </w:rPr>
              <w:t>限额以上批发零售住宿餐饮企业</w:t>
            </w:r>
          </w:p>
        </w:tc>
        <w:tc>
          <w:tcPr>
            <w:tcW w:w="1440" w:type="dxa"/>
            <w:tcBorders>
              <w:top w:val="single" w:sz="4" w:space="0" w:color="auto"/>
              <w:left w:val="single" w:sz="4" w:space="0" w:color="auto"/>
              <w:bottom w:val="single" w:sz="4" w:space="0" w:color="auto"/>
              <w:right w:val="single" w:sz="4" w:space="0" w:color="auto"/>
            </w:tcBorders>
            <w:vAlign w:val="center"/>
          </w:tcPr>
          <w:p w14:paraId="40076BB7" w14:textId="77777777" w:rsidR="00000000" w:rsidRDefault="00000000">
            <w:pPr>
              <w:jc w:val="center"/>
              <w:outlineLvl w:val="0"/>
              <w:rPr>
                <w:rFonts w:ascii="宋体" w:hAnsi="宋体"/>
                <w:szCs w:val="21"/>
              </w:rPr>
            </w:pPr>
            <w:r>
              <w:rPr>
                <w:rFonts w:ascii="宋体" w:hAnsi="宋体" w:hint="eastAsia"/>
                <w:szCs w:val="21"/>
              </w:rPr>
              <w:t>户</w:t>
            </w:r>
          </w:p>
        </w:tc>
        <w:tc>
          <w:tcPr>
            <w:tcW w:w="1728" w:type="dxa"/>
            <w:tcBorders>
              <w:top w:val="single" w:sz="4" w:space="0" w:color="auto"/>
              <w:left w:val="single" w:sz="4" w:space="0" w:color="auto"/>
              <w:bottom w:val="single" w:sz="4" w:space="0" w:color="auto"/>
              <w:right w:val="single" w:sz="4" w:space="0" w:color="auto"/>
            </w:tcBorders>
            <w:vAlign w:val="center"/>
          </w:tcPr>
          <w:p w14:paraId="77BC10DD" w14:textId="77777777" w:rsidR="00000000" w:rsidRDefault="00000000">
            <w:pPr>
              <w:jc w:val="center"/>
              <w:outlineLvl w:val="0"/>
              <w:rPr>
                <w:rFonts w:ascii="宋体" w:hAnsi="宋体"/>
                <w:szCs w:val="21"/>
              </w:rPr>
            </w:pPr>
            <w:r>
              <w:rPr>
                <w:rFonts w:ascii="宋体" w:hAnsi="宋体"/>
                <w:szCs w:val="21"/>
              </w:rPr>
              <w:t>496</w:t>
            </w:r>
          </w:p>
        </w:tc>
        <w:tc>
          <w:tcPr>
            <w:tcW w:w="2052" w:type="dxa"/>
            <w:tcBorders>
              <w:top w:val="single" w:sz="4" w:space="0" w:color="auto"/>
              <w:left w:val="single" w:sz="4" w:space="0" w:color="auto"/>
              <w:bottom w:val="single" w:sz="4" w:space="0" w:color="auto"/>
              <w:right w:val="single" w:sz="4" w:space="0" w:color="auto"/>
            </w:tcBorders>
            <w:vAlign w:val="center"/>
          </w:tcPr>
          <w:p w14:paraId="04DFE6C6" w14:textId="77777777" w:rsidR="00000000" w:rsidRDefault="00000000">
            <w:pPr>
              <w:jc w:val="center"/>
              <w:outlineLvl w:val="0"/>
              <w:rPr>
                <w:rFonts w:ascii="宋体" w:hAnsi="宋体"/>
                <w:szCs w:val="21"/>
              </w:rPr>
            </w:pPr>
            <w:r>
              <w:rPr>
                <w:rFonts w:ascii="宋体" w:hAnsi="宋体"/>
                <w:szCs w:val="21"/>
              </w:rPr>
              <w:t>560</w:t>
            </w:r>
          </w:p>
        </w:tc>
        <w:tc>
          <w:tcPr>
            <w:tcW w:w="2520" w:type="dxa"/>
            <w:tcBorders>
              <w:top w:val="single" w:sz="4" w:space="0" w:color="auto"/>
              <w:left w:val="single" w:sz="4" w:space="0" w:color="auto"/>
              <w:bottom w:val="single" w:sz="4" w:space="0" w:color="auto"/>
              <w:right w:val="single" w:sz="4" w:space="0" w:color="auto"/>
            </w:tcBorders>
            <w:vAlign w:val="center"/>
          </w:tcPr>
          <w:p w14:paraId="1CA4F068" w14:textId="77777777" w:rsidR="00000000" w:rsidRDefault="00000000">
            <w:pPr>
              <w:jc w:val="center"/>
              <w:outlineLvl w:val="0"/>
              <w:rPr>
                <w:rFonts w:ascii="宋体"/>
                <w:szCs w:val="21"/>
              </w:rPr>
            </w:pPr>
            <w:r>
              <w:rPr>
                <w:rFonts w:ascii="宋体"/>
                <w:szCs w:val="21"/>
              </w:rPr>
              <w:t>2.</w:t>
            </w:r>
            <w:r>
              <w:rPr>
                <w:rFonts w:ascii="宋体" w:hint="eastAsia"/>
                <w:szCs w:val="21"/>
              </w:rPr>
              <w:t>46</w:t>
            </w:r>
          </w:p>
        </w:tc>
        <w:tc>
          <w:tcPr>
            <w:tcW w:w="2664" w:type="dxa"/>
            <w:tcBorders>
              <w:top w:val="single" w:sz="4" w:space="0" w:color="auto"/>
              <w:left w:val="single" w:sz="4" w:space="0" w:color="auto"/>
              <w:bottom w:val="single" w:sz="4" w:space="0" w:color="auto"/>
              <w:right w:val="single" w:sz="4" w:space="0" w:color="auto"/>
            </w:tcBorders>
            <w:vAlign w:val="center"/>
          </w:tcPr>
          <w:p w14:paraId="7EA77B47" w14:textId="77777777" w:rsidR="00000000" w:rsidRDefault="00000000">
            <w:pPr>
              <w:jc w:val="center"/>
              <w:outlineLvl w:val="0"/>
              <w:rPr>
                <w:rFonts w:ascii="宋体" w:hAnsi="宋体"/>
                <w:szCs w:val="21"/>
              </w:rPr>
            </w:pPr>
          </w:p>
        </w:tc>
      </w:tr>
      <w:tr w:rsidR="00000000" w14:paraId="5EE6F688"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4F83A6D1" w14:textId="77777777" w:rsidR="00000000" w:rsidRDefault="00000000">
            <w:pPr>
              <w:outlineLvl w:val="0"/>
              <w:rPr>
                <w:rFonts w:ascii="宋体" w:hAnsi="宋体"/>
                <w:b/>
                <w:szCs w:val="21"/>
              </w:rPr>
            </w:pPr>
            <w:r>
              <w:rPr>
                <w:rFonts w:ascii="宋体" w:hAnsi="宋体" w:hint="eastAsia"/>
                <w:b/>
                <w:szCs w:val="21"/>
              </w:rPr>
              <w:t>七、市场体系</w:t>
            </w:r>
          </w:p>
        </w:tc>
        <w:tc>
          <w:tcPr>
            <w:tcW w:w="1440" w:type="dxa"/>
            <w:tcBorders>
              <w:top w:val="single" w:sz="4" w:space="0" w:color="auto"/>
              <w:left w:val="single" w:sz="4" w:space="0" w:color="auto"/>
              <w:bottom w:val="single" w:sz="4" w:space="0" w:color="auto"/>
              <w:right w:val="single" w:sz="4" w:space="0" w:color="auto"/>
            </w:tcBorders>
            <w:vAlign w:val="center"/>
          </w:tcPr>
          <w:p w14:paraId="08A37F50" w14:textId="77777777" w:rsidR="00000000" w:rsidRDefault="00000000">
            <w:pPr>
              <w:jc w:val="center"/>
              <w:outlineLvl w:val="0"/>
              <w:rPr>
                <w:rFonts w:ascii="宋体" w:hAnsi="宋体"/>
                <w:b/>
                <w:szCs w:val="21"/>
              </w:rPr>
            </w:pPr>
          </w:p>
        </w:tc>
        <w:tc>
          <w:tcPr>
            <w:tcW w:w="1728" w:type="dxa"/>
            <w:tcBorders>
              <w:top w:val="single" w:sz="4" w:space="0" w:color="auto"/>
              <w:left w:val="single" w:sz="4" w:space="0" w:color="auto"/>
              <w:bottom w:val="single" w:sz="4" w:space="0" w:color="auto"/>
              <w:right w:val="single" w:sz="4" w:space="0" w:color="auto"/>
            </w:tcBorders>
            <w:vAlign w:val="center"/>
          </w:tcPr>
          <w:p w14:paraId="0357DC4F" w14:textId="77777777" w:rsidR="00000000" w:rsidRDefault="00000000">
            <w:pPr>
              <w:jc w:val="center"/>
              <w:outlineLvl w:val="0"/>
              <w:rPr>
                <w:rFonts w:ascii="宋体" w:hAnsi="宋体"/>
                <w:b/>
                <w:szCs w:val="21"/>
              </w:rPr>
            </w:pPr>
          </w:p>
        </w:tc>
        <w:tc>
          <w:tcPr>
            <w:tcW w:w="2052" w:type="dxa"/>
            <w:tcBorders>
              <w:top w:val="single" w:sz="4" w:space="0" w:color="auto"/>
              <w:left w:val="single" w:sz="4" w:space="0" w:color="auto"/>
              <w:bottom w:val="single" w:sz="4" w:space="0" w:color="auto"/>
              <w:right w:val="single" w:sz="4" w:space="0" w:color="auto"/>
            </w:tcBorders>
            <w:vAlign w:val="center"/>
          </w:tcPr>
          <w:p w14:paraId="5CAB77AC" w14:textId="77777777" w:rsidR="00000000" w:rsidRDefault="00000000">
            <w:pPr>
              <w:jc w:val="center"/>
              <w:outlineLvl w:val="0"/>
              <w:rPr>
                <w:rFonts w:ascii="宋体" w:hAnsi="宋体"/>
                <w:b/>
                <w:szCs w:val="21"/>
              </w:rPr>
            </w:pPr>
          </w:p>
        </w:tc>
        <w:tc>
          <w:tcPr>
            <w:tcW w:w="2520" w:type="dxa"/>
            <w:tcBorders>
              <w:top w:val="single" w:sz="4" w:space="0" w:color="auto"/>
              <w:left w:val="single" w:sz="4" w:space="0" w:color="auto"/>
              <w:bottom w:val="single" w:sz="4" w:space="0" w:color="auto"/>
              <w:right w:val="single" w:sz="4" w:space="0" w:color="auto"/>
            </w:tcBorders>
            <w:vAlign w:val="center"/>
          </w:tcPr>
          <w:p w14:paraId="391AEB6F" w14:textId="77777777" w:rsidR="00000000" w:rsidRDefault="00000000">
            <w:pPr>
              <w:jc w:val="center"/>
              <w:outlineLvl w:val="0"/>
              <w:rPr>
                <w:rFonts w:ascii="宋体"/>
                <w:b/>
                <w:szCs w:val="21"/>
              </w:rPr>
            </w:pPr>
          </w:p>
        </w:tc>
        <w:tc>
          <w:tcPr>
            <w:tcW w:w="2664" w:type="dxa"/>
            <w:tcBorders>
              <w:top w:val="single" w:sz="4" w:space="0" w:color="auto"/>
              <w:left w:val="single" w:sz="4" w:space="0" w:color="auto"/>
              <w:bottom w:val="single" w:sz="4" w:space="0" w:color="auto"/>
              <w:right w:val="single" w:sz="4" w:space="0" w:color="auto"/>
            </w:tcBorders>
            <w:vAlign w:val="center"/>
          </w:tcPr>
          <w:p w14:paraId="58C6D505" w14:textId="77777777" w:rsidR="00000000" w:rsidRDefault="00000000">
            <w:pPr>
              <w:jc w:val="center"/>
              <w:outlineLvl w:val="0"/>
              <w:rPr>
                <w:rFonts w:ascii="宋体" w:hAnsi="宋体"/>
                <w:b/>
                <w:szCs w:val="21"/>
              </w:rPr>
            </w:pPr>
          </w:p>
        </w:tc>
      </w:tr>
      <w:tr w:rsidR="00000000" w14:paraId="092ABE9F"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5D8CB7D1" w14:textId="77777777" w:rsidR="00000000" w:rsidRDefault="00000000">
            <w:pPr>
              <w:ind w:firstLineChars="200" w:firstLine="420"/>
              <w:outlineLvl w:val="0"/>
              <w:rPr>
                <w:rFonts w:ascii="宋体" w:hAnsi="宋体"/>
                <w:szCs w:val="21"/>
              </w:rPr>
            </w:pPr>
            <w:r>
              <w:rPr>
                <w:rFonts w:ascii="宋体" w:hAnsi="宋体" w:hint="eastAsia"/>
                <w:szCs w:val="21"/>
              </w:rPr>
              <w:t>大型商场（超市）</w:t>
            </w:r>
          </w:p>
        </w:tc>
        <w:tc>
          <w:tcPr>
            <w:tcW w:w="1440" w:type="dxa"/>
            <w:tcBorders>
              <w:top w:val="single" w:sz="4" w:space="0" w:color="auto"/>
              <w:left w:val="single" w:sz="4" w:space="0" w:color="auto"/>
              <w:bottom w:val="single" w:sz="4" w:space="0" w:color="auto"/>
              <w:right w:val="single" w:sz="4" w:space="0" w:color="auto"/>
            </w:tcBorders>
            <w:vAlign w:val="center"/>
          </w:tcPr>
          <w:p w14:paraId="7A74A2CA" w14:textId="77777777" w:rsidR="00000000" w:rsidRDefault="00000000">
            <w:pPr>
              <w:jc w:val="center"/>
              <w:outlineLvl w:val="0"/>
              <w:rPr>
                <w:rFonts w:ascii="宋体" w:hAnsi="宋体"/>
                <w:szCs w:val="21"/>
              </w:rPr>
            </w:pPr>
            <w:r>
              <w:rPr>
                <w:rFonts w:ascii="宋体" w:hAnsi="宋体" w:hint="eastAsia"/>
                <w:szCs w:val="21"/>
              </w:rPr>
              <w:t>个</w:t>
            </w:r>
          </w:p>
        </w:tc>
        <w:tc>
          <w:tcPr>
            <w:tcW w:w="1728" w:type="dxa"/>
            <w:tcBorders>
              <w:top w:val="single" w:sz="4" w:space="0" w:color="auto"/>
              <w:left w:val="single" w:sz="4" w:space="0" w:color="auto"/>
              <w:bottom w:val="single" w:sz="4" w:space="0" w:color="auto"/>
              <w:right w:val="single" w:sz="4" w:space="0" w:color="auto"/>
            </w:tcBorders>
            <w:vAlign w:val="center"/>
          </w:tcPr>
          <w:p w14:paraId="679625BA" w14:textId="77777777" w:rsidR="00000000" w:rsidRDefault="00000000">
            <w:pPr>
              <w:jc w:val="center"/>
              <w:outlineLvl w:val="0"/>
              <w:rPr>
                <w:rFonts w:ascii="宋体" w:hAnsi="宋体"/>
                <w:szCs w:val="21"/>
              </w:rPr>
            </w:pPr>
            <w:r>
              <w:rPr>
                <w:rFonts w:ascii="宋体" w:hAnsi="宋体"/>
                <w:szCs w:val="21"/>
              </w:rPr>
              <w:t>12</w:t>
            </w:r>
          </w:p>
        </w:tc>
        <w:tc>
          <w:tcPr>
            <w:tcW w:w="2052" w:type="dxa"/>
            <w:tcBorders>
              <w:top w:val="single" w:sz="4" w:space="0" w:color="auto"/>
              <w:left w:val="single" w:sz="4" w:space="0" w:color="auto"/>
              <w:bottom w:val="single" w:sz="4" w:space="0" w:color="auto"/>
              <w:right w:val="single" w:sz="4" w:space="0" w:color="auto"/>
            </w:tcBorders>
            <w:vAlign w:val="center"/>
          </w:tcPr>
          <w:p w14:paraId="063244A3" w14:textId="77777777" w:rsidR="00000000" w:rsidRDefault="00000000">
            <w:pPr>
              <w:jc w:val="center"/>
              <w:outlineLvl w:val="0"/>
              <w:rPr>
                <w:rFonts w:ascii="宋体" w:hAnsi="宋体"/>
                <w:szCs w:val="21"/>
              </w:rPr>
            </w:pPr>
            <w:r>
              <w:rPr>
                <w:rFonts w:ascii="宋体" w:hAnsi="宋体"/>
                <w:szCs w:val="21"/>
              </w:rPr>
              <w:t>15</w:t>
            </w:r>
          </w:p>
        </w:tc>
        <w:tc>
          <w:tcPr>
            <w:tcW w:w="2520" w:type="dxa"/>
            <w:tcBorders>
              <w:top w:val="single" w:sz="4" w:space="0" w:color="auto"/>
              <w:left w:val="single" w:sz="4" w:space="0" w:color="auto"/>
              <w:bottom w:val="single" w:sz="4" w:space="0" w:color="auto"/>
              <w:right w:val="single" w:sz="4" w:space="0" w:color="auto"/>
            </w:tcBorders>
            <w:vAlign w:val="center"/>
          </w:tcPr>
          <w:p w14:paraId="517FE28D" w14:textId="77777777" w:rsidR="00000000" w:rsidRDefault="00000000">
            <w:pPr>
              <w:jc w:val="center"/>
              <w:outlineLvl w:val="0"/>
              <w:rPr>
                <w:rFonts w:ascii="宋体"/>
                <w:szCs w:val="21"/>
              </w:rPr>
            </w:pPr>
            <w:r>
              <w:rPr>
                <w:rFonts w:ascii="宋体" w:hint="eastAsia"/>
                <w:szCs w:val="21"/>
              </w:rPr>
              <w:t>4.56</w:t>
            </w:r>
          </w:p>
        </w:tc>
        <w:tc>
          <w:tcPr>
            <w:tcW w:w="2664" w:type="dxa"/>
            <w:tcBorders>
              <w:top w:val="single" w:sz="4" w:space="0" w:color="auto"/>
              <w:left w:val="single" w:sz="4" w:space="0" w:color="auto"/>
              <w:bottom w:val="single" w:sz="4" w:space="0" w:color="auto"/>
              <w:right w:val="single" w:sz="4" w:space="0" w:color="auto"/>
            </w:tcBorders>
            <w:vAlign w:val="center"/>
          </w:tcPr>
          <w:p w14:paraId="3223240C" w14:textId="77777777" w:rsidR="00000000" w:rsidRDefault="00000000">
            <w:pPr>
              <w:jc w:val="center"/>
              <w:outlineLvl w:val="0"/>
              <w:rPr>
                <w:rFonts w:ascii="宋体" w:hAnsi="宋体"/>
                <w:szCs w:val="21"/>
              </w:rPr>
            </w:pPr>
            <w:r>
              <w:rPr>
                <w:rFonts w:ascii="宋体" w:hAnsi="宋体" w:hint="eastAsia"/>
                <w:szCs w:val="21"/>
              </w:rPr>
              <w:t>经营面积≥</w:t>
            </w:r>
            <w:r>
              <w:rPr>
                <w:rFonts w:ascii="宋体" w:hAnsi="宋体"/>
                <w:szCs w:val="21"/>
              </w:rPr>
              <w:t>5000</w:t>
            </w:r>
            <w:r>
              <w:rPr>
                <w:rFonts w:ascii="宋体" w:hAnsi="宋体" w:hint="eastAsia"/>
                <w:szCs w:val="21"/>
              </w:rPr>
              <w:t>㎡</w:t>
            </w:r>
          </w:p>
        </w:tc>
      </w:tr>
      <w:tr w:rsidR="00000000" w14:paraId="5B06EAFF"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47DFA092" w14:textId="77777777" w:rsidR="00000000" w:rsidRDefault="00000000">
            <w:pPr>
              <w:ind w:firstLineChars="200" w:firstLine="420"/>
              <w:outlineLvl w:val="0"/>
              <w:rPr>
                <w:rFonts w:ascii="宋体" w:hAnsi="宋体"/>
                <w:szCs w:val="21"/>
              </w:rPr>
            </w:pPr>
            <w:r>
              <w:rPr>
                <w:rFonts w:ascii="宋体" w:hAnsi="宋体" w:hint="eastAsia"/>
                <w:szCs w:val="21"/>
              </w:rPr>
              <w:t>省级特色商业街</w:t>
            </w:r>
          </w:p>
        </w:tc>
        <w:tc>
          <w:tcPr>
            <w:tcW w:w="1440" w:type="dxa"/>
            <w:tcBorders>
              <w:top w:val="single" w:sz="4" w:space="0" w:color="auto"/>
              <w:left w:val="single" w:sz="4" w:space="0" w:color="auto"/>
              <w:bottom w:val="single" w:sz="4" w:space="0" w:color="auto"/>
              <w:right w:val="single" w:sz="4" w:space="0" w:color="auto"/>
            </w:tcBorders>
            <w:vAlign w:val="center"/>
          </w:tcPr>
          <w:p w14:paraId="691FCD77" w14:textId="77777777" w:rsidR="00000000" w:rsidRDefault="00000000">
            <w:pPr>
              <w:jc w:val="center"/>
              <w:outlineLvl w:val="0"/>
              <w:rPr>
                <w:rFonts w:ascii="宋体" w:hAnsi="宋体"/>
                <w:szCs w:val="21"/>
              </w:rPr>
            </w:pPr>
            <w:r>
              <w:rPr>
                <w:rFonts w:ascii="宋体" w:hAnsi="宋体" w:hint="eastAsia"/>
                <w:szCs w:val="21"/>
              </w:rPr>
              <w:t>条</w:t>
            </w:r>
          </w:p>
        </w:tc>
        <w:tc>
          <w:tcPr>
            <w:tcW w:w="1728" w:type="dxa"/>
            <w:tcBorders>
              <w:top w:val="single" w:sz="4" w:space="0" w:color="auto"/>
              <w:left w:val="single" w:sz="4" w:space="0" w:color="auto"/>
              <w:bottom w:val="single" w:sz="4" w:space="0" w:color="auto"/>
              <w:right w:val="single" w:sz="4" w:space="0" w:color="auto"/>
            </w:tcBorders>
            <w:vAlign w:val="center"/>
          </w:tcPr>
          <w:p w14:paraId="041A3290" w14:textId="77777777" w:rsidR="00000000" w:rsidRDefault="00000000">
            <w:pPr>
              <w:jc w:val="center"/>
              <w:outlineLvl w:val="0"/>
              <w:rPr>
                <w:rFonts w:ascii="宋体" w:hAnsi="宋体" w:hint="eastAsia"/>
                <w:szCs w:val="21"/>
              </w:rPr>
            </w:pPr>
            <w:r>
              <w:rPr>
                <w:rFonts w:ascii="宋体" w:hAnsi="宋体"/>
                <w:szCs w:val="21"/>
              </w:rPr>
              <w:t>1</w:t>
            </w:r>
          </w:p>
        </w:tc>
        <w:tc>
          <w:tcPr>
            <w:tcW w:w="2052" w:type="dxa"/>
            <w:tcBorders>
              <w:top w:val="single" w:sz="4" w:space="0" w:color="auto"/>
              <w:left w:val="single" w:sz="4" w:space="0" w:color="auto"/>
              <w:bottom w:val="single" w:sz="4" w:space="0" w:color="auto"/>
              <w:right w:val="single" w:sz="4" w:space="0" w:color="auto"/>
            </w:tcBorders>
            <w:vAlign w:val="center"/>
          </w:tcPr>
          <w:p w14:paraId="7C127A1A" w14:textId="77777777" w:rsidR="00000000" w:rsidRDefault="00000000">
            <w:pPr>
              <w:jc w:val="center"/>
              <w:outlineLvl w:val="0"/>
              <w:rPr>
                <w:rFonts w:ascii="宋体" w:hAnsi="宋体" w:hint="eastAsia"/>
                <w:szCs w:val="21"/>
              </w:rPr>
            </w:pPr>
            <w:r>
              <w:rPr>
                <w:rFonts w:ascii="宋体" w:hAnsi="宋体"/>
                <w:szCs w:val="21"/>
              </w:rPr>
              <w:t>2</w:t>
            </w:r>
          </w:p>
        </w:tc>
        <w:tc>
          <w:tcPr>
            <w:tcW w:w="2520" w:type="dxa"/>
            <w:tcBorders>
              <w:top w:val="single" w:sz="4" w:space="0" w:color="auto"/>
              <w:left w:val="single" w:sz="4" w:space="0" w:color="auto"/>
              <w:bottom w:val="single" w:sz="4" w:space="0" w:color="auto"/>
              <w:right w:val="single" w:sz="4" w:space="0" w:color="auto"/>
            </w:tcBorders>
            <w:vAlign w:val="center"/>
          </w:tcPr>
          <w:p w14:paraId="6BE335B2" w14:textId="77777777" w:rsidR="00000000" w:rsidRDefault="00000000">
            <w:pPr>
              <w:jc w:val="center"/>
              <w:outlineLvl w:val="0"/>
              <w:rPr>
                <w:rFonts w:ascii="宋体"/>
                <w:szCs w:val="21"/>
              </w:rPr>
            </w:pPr>
            <w:r>
              <w:rPr>
                <w:rFonts w:ascii="宋体" w:hint="eastAsia"/>
                <w:szCs w:val="21"/>
              </w:rPr>
              <w:t>14.87</w:t>
            </w:r>
          </w:p>
        </w:tc>
        <w:tc>
          <w:tcPr>
            <w:tcW w:w="2664" w:type="dxa"/>
            <w:tcBorders>
              <w:top w:val="single" w:sz="4" w:space="0" w:color="auto"/>
              <w:left w:val="single" w:sz="4" w:space="0" w:color="auto"/>
              <w:bottom w:val="single" w:sz="4" w:space="0" w:color="auto"/>
              <w:right w:val="single" w:sz="4" w:space="0" w:color="auto"/>
            </w:tcBorders>
            <w:vAlign w:val="center"/>
          </w:tcPr>
          <w:p w14:paraId="068FF06B" w14:textId="77777777" w:rsidR="00000000" w:rsidRDefault="00000000">
            <w:pPr>
              <w:jc w:val="center"/>
              <w:outlineLvl w:val="0"/>
              <w:rPr>
                <w:rFonts w:ascii="宋体" w:hAnsi="宋体"/>
                <w:szCs w:val="21"/>
              </w:rPr>
            </w:pPr>
          </w:p>
        </w:tc>
      </w:tr>
      <w:tr w:rsidR="00000000" w14:paraId="1AD6DF18"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33722655" w14:textId="77777777" w:rsidR="00000000" w:rsidRDefault="00000000">
            <w:pPr>
              <w:ind w:firstLineChars="200" w:firstLine="420"/>
              <w:outlineLvl w:val="0"/>
              <w:rPr>
                <w:rFonts w:ascii="宋体" w:hAnsi="宋体"/>
                <w:szCs w:val="21"/>
              </w:rPr>
            </w:pPr>
            <w:r>
              <w:rPr>
                <w:rFonts w:ascii="宋体" w:hAnsi="宋体" w:hint="eastAsia"/>
                <w:szCs w:val="21"/>
              </w:rPr>
              <w:t>批发（交易）市场</w:t>
            </w:r>
          </w:p>
        </w:tc>
        <w:tc>
          <w:tcPr>
            <w:tcW w:w="1440" w:type="dxa"/>
            <w:tcBorders>
              <w:top w:val="single" w:sz="4" w:space="0" w:color="auto"/>
              <w:left w:val="single" w:sz="4" w:space="0" w:color="auto"/>
              <w:bottom w:val="single" w:sz="4" w:space="0" w:color="auto"/>
              <w:right w:val="single" w:sz="4" w:space="0" w:color="auto"/>
            </w:tcBorders>
            <w:vAlign w:val="center"/>
          </w:tcPr>
          <w:p w14:paraId="3D3561B9" w14:textId="77777777" w:rsidR="00000000" w:rsidRDefault="00000000">
            <w:pPr>
              <w:jc w:val="center"/>
              <w:outlineLvl w:val="0"/>
              <w:rPr>
                <w:rFonts w:ascii="宋体" w:hAnsi="宋体"/>
                <w:szCs w:val="21"/>
              </w:rPr>
            </w:pPr>
            <w:r>
              <w:rPr>
                <w:rFonts w:ascii="宋体" w:hAnsi="宋体" w:hint="eastAsia"/>
                <w:szCs w:val="21"/>
              </w:rPr>
              <w:t>个</w:t>
            </w:r>
          </w:p>
        </w:tc>
        <w:tc>
          <w:tcPr>
            <w:tcW w:w="1728" w:type="dxa"/>
            <w:tcBorders>
              <w:top w:val="single" w:sz="4" w:space="0" w:color="auto"/>
              <w:left w:val="single" w:sz="4" w:space="0" w:color="auto"/>
              <w:bottom w:val="single" w:sz="4" w:space="0" w:color="auto"/>
              <w:right w:val="single" w:sz="4" w:space="0" w:color="auto"/>
            </w:tcBorders>
            <w:vAlign w:val="center"/>
          </w:tcPr>
          <w:p w14:paraId="43F2BDB0" w14:textId="77777777" w:rsidR="00000000" w:rsidRDefault="00000000">
            <w:pPr>
              <w:jc w:val="center"/>
              <w:outlineLvl w:val="0"/>
              <w:rPr>
                <w:rFonts w:ascii="宋体" w:hAnsi="宋体"/>
                <w:szCs w:val="21"/>
              </w:rPr>
            </w:pPr>
            <w:r>
              <w:rPr>
                <w:rFonts w:ascii="宋体" w:hAnsi="宋体"/>
                <w:szCs w:val="21"/>
              </w:rPr>
              <w:t>18</w:t>
            </w:r>
          </w:p>
        </w:tc>
        <w:tc>
          <w:tcPr>
            <w:tcW w:w="2052" w:type="dxa"/>
            <w:tcBorders>
              <w:top w:val="single" w:sz="4" w:space="0" w:color="auto"/>
              <w:left w:val="single" w:sz="4" w:space="0" w:color="auto"/>
              <w:bottom w:val="single" w:sz="4" w:space="0" w:color="auto"/>
              <w:right w:val="single" w:sz="4" w:space="0" w:color="auto"/>
            </w:tcBorders>
            <w:vAlign w:val="center"/>
          </w:tcPr>
          <w:p w14:paraId="5263EDB7" w14:textId="77777777" w:rsidR="00000000" w:rsidRDefault="00000000">
            <w:pPr>
              <w:jc w:val="center"/>
              <w:outlineLvl w:val="0"/>
              <w:rPr>
                <w:rFonts w:ascii="宋体" w:hAnsi="宋体"/>
                <w:szCs w:val="21"/>
              </w:rPr>
            </w:pPr>
            <w:r>
              <w:rPr>
                <w:rFonts w:ascii="宋体" w:hAnsi="宋体"/>
                <w:szCs w:val="21"/>
              </w:rPr>
              <w:t>20</w:t>
            </w:r>
          </w:p>
        </w:tc>
        <w:tc>
          <w:tcPr>
            <w:tcW w:w="2520" w:type="dxa"/>
            <w:tcBorders>
              <w:top w:val="single" w:sz="4" w:space="0" w:color="auto"/>
              <w:left w:val="single" w:sz="4" w:space="0" w:color="auto"/>
              <w:bottom w:val="single" w:sz="4" w:space="0" w:color="auto"/>
              <w:right w:val="single" w:sz="4" w:space="0" w:color="auto"/>
            </w:tcBorders>
            <w:vAlign w:val="center"/>
          </w:tcPr>
          <w:p w14:paraId="5EA36B15" w14:textId="77777777" w:rsidR="00000000" w:rsidRDefault="00000000">
            <w:pPr>
              <w:jc w:val="center"/>
              <w:outlineLvl w:val="0"/>
              <w:rPr>
                <w:rFonts w:ascii="宋体"/>
                <w:szCs w:val="21"/>
              </w:rPr>
            </w:pPr>
            <w:r>
              <w:rPr>
                <w:rFonts w:ascii="宋体" w:hint="eastAsia"/>
                <w:szCs w:val="21"/>
              </w:rPr>
              <w:t>2.13</w:t>
            </w:r>
          </w:p>
        </w:tc>
        <w:tc>
          <w:tcPr>
            <w:tcW w:w="2664" w:type="dxa"/>
            <w:tcBorders>
              <w:top w:val="single" w:sz="4" w:space="0" w:color="auto"/>
              <w:left w:val="single" w:sz="4" w:space="0" w:color="auto"/>
              <w:bottom w:val="single" w:sz="4" w:space="0" w:color="auto"/>
              <w:right w:val="single" w:sz="4" w:space="0" w:color="auto"/>
            </w:tcBorders>
            <w:vAlign w:val="center"/>
          </w:tcPr>
          <w:p w14:paraId="3E4FEA28" w14:textId="77777777" w:rsidR="00000000" w:rsidRDefault="00000000">
            <w:pPr>
              <w:jc w:val="center"/>
              <w:outlineLvl w:val="0"/>
              <w:rPr>
                <w:rFonts w:ascii="宋体" w:hAnsi="宋体"/>
                <w:szCs w:val="21"/>
              </w:rPr>
            </w:pPr>
          </w:p>
        </w:tc>
      </w:tr>
      <w:tr w:rsidR="00000000" w14:paraId="2BE1BBEA"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40395809" w14:textId="77777777" w:rsidR="00000000" w:rsidRDefault="00000000">
            <w:pPr>
              <w:outlineLvl w:val="0"/>
              <w:rPr>
                <w:rFonts w:ascii="宋体" w:hAnsi="宋体"/>
                <w:b/>
                <w:szCs w:val="21"/>
              </w:rPr>
            </w:pPr>
            <w:r>
              <w:rPr>
                <w:rFonts w:ascii="宋体" w:hAnsi="宋体" w:hint="eastAsia"/>
                <w:b/>
                <w:szCs w:val="21"/>
              </w:rPr>
              <w:t>八、特种商业</w:t>
            </w:r>
          </w:p>
        </w:tc>
        <w:tc>
          <w:tcPr>
            <w:tcW w:w="1440" w:type="dxa"/>
            <w:tcBorders>
              <w:top w:val="single" w:sz="4" w:space="0" w:color="auto"/>
              <w:left w:val="single" w:sz="4" w:space="0" w:color="auto"/>
              <w:bottom w:val="single" w:sz="4" w:space="0" w:color="auto"/>
              <w:right w:val="single" w:sz="4" w:space="0" w:color="auto"/>
            </w:tcBorders>
            <w:vAlign w:val="center"/>
          </w:tcPr>
          <w:p w14:paraId="72F33393" w14:textId="77777777" w:rsidR="00000000" w:rsidRDefault="00000000">
            <w:pPr>
              <w:jc w:val="center"/>
              <w:outlineLvl w:val="0"/>
              <w:rPr>
                <w:rFonts w:ascii="宋体" w:hAnsi="宋体"/>
                <w:b/>
                <w:szCs w:val="21"/>
              </w:rPr>
            </w:pPr>
          </w:p>
        </w:tc>
        <w:tc>
          <w:tcPr>
            <w:tcW w:w="1728" w:type="dxa"/>
            <w:tcBorders>
              <w:top w:val="single" w:sz="4" w:space="0" w:color="auto"/>
              <w:left w:val="single" w:sz="4" w:space="0" w:color="auto"/>
              <w:bottom w:val="single" w:sz="4" w:space="0" w:color="auto"/>
              <w:right w:val="single" w:sz="4" w:space="0" w:color="auto"/>
            </w:tcBorders>
            <w:vAlign w:val="center"/>
          </w:tcPr>
          <w:p w14:paraId="770E743A" w14:textId="77777777" w:rsidR="00000000" w:rsidRDefault="00000000">
            <w:pPr>
              <w:jc w:val="center"/>
              <w:outlineLvl w:val="0"/>
              <w:rPr>
                <w:rFonts w:ascii="宋体" w:hAnsi="宋体"/>
                <w:b/>
                <w:szCs w:val="21"/>
              </w:rPr>
            </w:pPr>
          </w:p>
        </w:tc>
        <w:tc>
          <w:tcPr>
            <w:tcW w:w="2052" w:type="dxa"/>
            <w:tcBorders>
              <w:top w:val="single" w:sz="4" w:space="0" w:color="auto"/>
              <w:left w:val="single" w:sz="4" w:space="0" w:color="auto"/>
              <w:bottom w:val="single" w:sz="4" w:space="0" w:color="auto"/>
              <w:right w:val="single" w:sz="4" w:space="0" w:color="auto"/>
            </w:tcBorders>
            <w:vAlign w:val="center"/>
          </w:tcPr>
          <w:p w14:paraId="008DCF95" w14:textId="77777777" w:rsidR="00000000" w:rsidRDefault="00000000">
            <w:pPr>
              <w:jc w:val="center"/>
              <w:outlineLvl w:val="0"/>
              <w:rPr>
                <w:rFonts w:ascii="宋体" w:hAnsi="宋体"/>
                <w:b/>
                <w:szCs w:val="21"/>
              </w:rPr>
            </w:pPr>
          </w:p>
        </w:tc>
        <w:tc>
          <w:tcPr>
            <w:tcW w:w="2520" w:type="dxa"/>
            <w:tcBorders>
              <w:top w:val="single" w:sz="4" w:space="0" w:color="auto"/>
              <w:left w:val="single" w:sz="4" w:space="0" w:color="auto"/>
              <w:bottom w:val="single" w:sz="4" w:space="0" w:color="auto"/>
              <w:right w:val="single" w:sz="4" w:space="0" w:color="auto"/>
            </w:tcBorders>
            <w:vAlign w:val="center"/>
          </w:tcPr>
          <w:p w14:paraId="5B613A01" w14:textId="77777777" w:rsidR="00000000" w:rsidRDefault="00000000">
            <w:pPr>
              <w:jc w:val="center"/>
              <w:outlineLvl w:val="0"/>
              <w:rPr>
                <w:rFonts w:ascii="宋体"/>
                <w:b/>
                <w:szCs w:val="21"/>
              </w:rPr>
            </w:pPr>
          </w:p>
        </w:tc>
        <w:tc>
          <w:tcPr>
            <w:tcW w:w="2664" w:type="dxa"/>
            <w:tcBorders>
              <w:top w:val="single" w:sz="4" w:space="0" w:color="auto"/>
              <w:left w:val="single" w:sz="4" w:space="0" w:color="auto"/>
              <w:bottom w:val="single" w:sz="4" w:space="0" w:color="auto"/>
              <w:right w:val="single" w:sz="4" w:space="0" w:color="auto"/>
            </w:tcBorders>
            <w:vAlign w:val="center"/>
          </w:tcPr>
          <w:p w14:paraId="3BFB1F04" w14:textId="77777777" w:rsidR="00000000" w:rsidRDefault="00000000">
            <w:pPr>
              <w:jc w:val="center"/>
              <w:outlineLvl w:val="0"/>
              <w:rPr>
                <w:rFonts w:ascii="宋体" w:hAnsi="宋体"/>
                <w:b/>
                <w:szCs w:val="21"/>
              </w:rPr>
            </w:pPr>
          </w:p>
        </w:tc>
      </w:tr>
      <w:tr w:rsidR="00000000" w14:paraId="40CCEFCB"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0DF2C339" w14:textId="77777777" w:rsidR="00000000" w:rsidRDefault="00000000">
            <w:pPr>
              <w:ind w:firstLineChars="200" w:firstLine="420"/>
              <w:outlineLvl w:val="0"/>
              <w:rPr>
                <w:rFonts w:ascii="宋体" w:hAnsi="宋体"/>
                <w:szCs w:val="21"/>
              </w:rPr>
            </w:pPr>
            <w:r>
              <w:rPr>
                <w:rFonts w:ascii="宋体" w:hAnsi="宋体" w:hint="eastAsia"/>
                <w:szCs w:val="21"/>
              </w:rPr>
              <w:t>成品油加油站</w:t>
            </w:r>
          </w:p>
        </w:tc>
        <w:tc>
          <w:tcPr>
            <w:tcW w:w="1440" w:type="dxa"/>
            <w:tcBorders>
              <w:top w:val="single" w:sz="4" w:space="0" w:color="auto"/>
              <w:left w:val="single" w:sz="4" w:space="0" w:color="auto"/>
              <w:bottom w:val="single" w:sz="4" w:space="0" w:color="auto"/>
              <w:right w:val="single" w:sz="4" w:space="0" w:color="auto"/>
            </w:tcBorders>
            <w:vAlign w:val="center"/>
          </w:tcPr>
          <w:p w14:paraId="35381290" w14:textId="77777777" w:rsidR="00000000" w:rsidRDefault="00000000">
            <w:pPr>
              <w:jc w:val="center"/>
              <w:outlineLvl w:val="0"/>
              <w:rPr>
                <w:rFonts w:ascii="宋体" w:hAnsi="宋体"/>
                <w:szCs w:val="21"/>
              </w:rPr>
            </w:pPr>
            <w:r>
              <w:rPr>
                <w:rFonts w:ascii="宋体" w:hAnsi="宋体" w:hint="eastAsia"/>
                <w:szCs w:val="21"/>
              </w:rPr>
              <w:t>座</w:t>
            </w:r>
          </w:p>
        </w:tc>
        <w:tc>
          <w:tcPr>
            <w:tcW w:w="1728" w:type="dxa"/>
            <w:tcBorders>
              <w:top w:val="single" w:sz="4" w:space="0" w:color="auto"/>
              <w:left w:val="single" w:sz="4" w:space="0" w:color="auto"/>
              <w:bottom w:val="single" w:sz="4" w:space="0" w:color="auto"/>
              <w:right w:val="single" w:sz="4" w:space="0" w:color="auto"/>
            </w:tcBorders>
            <w:vAlign w:val="center"/>
          </w:tcPr>
          <w:p w14:paraId="432CE246" w14:textId="77777777" w:rsidR="00000000" w:rsidRDefault="00000000">
            <w:pPr>
              <w:jc w:val="center"/>
              <w:outlineLvl w:val="0"/>
              <w:rPr>
                <w:rFonts w:ascii="宋体" w:hAnsi="宋体"/>
                <w:szCs w:val="21"/>
              </w:rPr>
            </w:pPr>
            <w:r>
              <w:rPr>
                <w:rFonts w:ascii="宋体" w:hAnsi="宋体"/>
                <w:szCs w:val="21"/>
              </w:rPr>
              <w:t>123</w:t>
            </w:r>
          </w:p>
        </w:tc>
        <w:tc>
          <w:tcPr>
            <w:tcW w:w="2052" w:type="dxa"/>
            <w:tcBorders>
              <w:top w:val="single" w:sz="4" w:space="0" w:color="auto"/>
              <w:left w:val="single" w:sz="4" w:space="0" w:color="auto"/>
              <w:bottom w:val="single" w:sz="4" w:space="0" w:color="auto"/>
              <w:right w:val="single" w:sz="4" w:space="0" w:color="auto"/>
            </w:tcBorders>
            <w:vAlign w:val="center"/>
          </w:tcPr>
          <w:p w14:paraId="2BF1679B" w14:textId="77777777" w:rsidR="00000000" w:rsidRDefault="00000000">
            <w:pPr>
              <w:jc w:val="center"/>
              <w:outlineLvl w:val="0"/>
              <w:rPr>
                <w:rFonts w:ascii="宋体" w:hAnsi="宋体"/>
                <w:szCs w:val="21"/>
              </w:rPr>
            </w:pPr>
            <w:r>
              <w:rPr>
                <w:rFonts w:ascii="宋体" w:hAnsi="宋体"/>
                <w:szCs w:val="21"/>
              </w:rPr>
              <w:t>133</w:t>
            </w:r>
          </w:p>
        </w:tc>
        <w:tc>
          <w:tcPr>
            <w:tcW w:w="2520" w:type="dxa"/>
            <w:tcBorders>
              <w:top w:val="single" w:sz="4" w:space="0" w:color="auto"/>
              <w:left w:val="single" w:sz="4" w:space="0" w:color="auto"/>
              <w:bottom w:val="single" w:sz="4" w:space="0" w:color="auto"/>
              <w:right w:val="single" w:sz="4" w:space="0" w:color="auto"/>
            </w:tcBorders>
            <w:vAlign w:val="center"/>
          </w:tcPr>
          <w:p w14:paraId="6720666B" w14:textId="77777777" w:rsidR="00000000" w:rsidRDefault="00000000">
            <w:pPr>
              <w:jc w:val="center"/>
              <w:outlineLvl w:val="0"/>
              <w:rPr>
                <w:rFonts w:ascii="宋体" w:hint="eastAsia"/>
                <w:szCs w:val="21"/>
              </w:rPr>
            </w:pPr>
            <w:r>
              <w:rPr>
                <w:rFonts w:ascii="宋体"/>
                <w:szCs w:val="21"/>
              </w:rPr>
              <w:t>1.5</w:t>
            </w:r>
            <w:r>
              <w:rPr>
                <w:rFonts w:ascii="宋体" w:hint="eastAsia"/>
                <w:szCs w:val="21"/>
              </w:rPr>
              <w:t>8</w:t>
            </w:r>
          </w:p>
        </w:tc>
        <w:tc>
          <w:tcPr>
            <w:tcW w:w="2664" w:type="dxa"/>
            <w:tcBorders>
              <w:top w:val="single" w:sz="4" w:space="0" w:color="auto"/>
              <w:left w:val="single" w:sz="4" w:space="0" w:color="auto"/>
              <w:bottom w:val="single" w:sz="4" w:space="0" w:color="auto"/>
              <w:right w:val="single" w:sz="4" w:space="0" w:color="auto"/>
            </w:tcBorders>
            <w:vAlign w:val="center"/>
          </w:tcPr>
          <w:p w14:paraId="61061127" w14:textId="77777777" w:rsidR="00000000" w:rsidRDefault="00000000">
            <w:pPr>
              <w:jc w:val="center"/>
              <w:outlineLvl w:val="0"/>
              <w:rPr>
                <w:rFonts w:ascii="宋体" w:hAnsi="宋体"/>
                <w:szCs w:val="21"/>
              </w:rPr>
            </w:pPr>
            <w:r>
              <w:rPr>
                <w:rFonts w:ascii="宋体" w:hAnsi="宋体" w:hint="eastAsia"/>
                <w:szCs w:val="21"/>
              </w:rPr>
              <w:t>不含加油点</w:t>
            </w:r>
          </w:p>
        </w:tc>
      </w:tr>
      <w:tr w:rsidR="00000000" w14:paraId="528DCF3C"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1118046F" w14:textId="77777777" w:rsidR="00000000" w:rsidRDefault="00000000">
            <w:pPr>
              <w:ind w:firstLineChars="200" w:firstLine="420"/>
              <w:outlineLvl w:val="0"/>
              <w:rPr>
                <w:rFonts w:ascii="宋体" w:hAnsi="宋体"/>
                <w:szCs w:val="21"/>
              </w:rPr>
            </w:pPr>
            <w:r>
              <w:rPr>
                <w:rFonts w:ascii="宋体" w:hAnsi="宋体" w:hint="eastAsia"/>
                <w:szCs w:val="21"/>
              </w:rPr>
              <w:t>拍卖企业</w:t>
            </w:r>
          </w:p>
        </w:tc>
        <w:tc>
          <w:tcPr>
            <w:tcW w:w="1440" w:type="dxa"/>
            <w:tcBorders>
              <w:top w:val="single" w:sz="4" w:space="0" w:color="auto"/>
              <w:left w:val="single" w:sz="4" w:space="0" w:color="auto"/>
              <w:bottom w:val="single" w:sz="4" w:space="0" w:color="auto"/>
              <w:right w:val="single" w:sz="4" w:space="0" w:color="auto"/>
            </w:tcBorders>
            <w:vAlign w:val="center"/>
          </w:tcPr>
          <w:p w14:paraId="616EC6F3" w14:textId="77777777" w:rsidR="00000000" w:rsidRDefault="00000000">
            <w:pPr>
              <w:jc w:val="center"/>
              <w:outlineLvl w:val="0"/>
              <w:rPr>
                <w:rFonts w:ascii="宋体" w:hAnsi="宋体"/>
                <w:szCs w:val="21"/>
              </w:rPr>
            </w:pPr>
            <w:r>
              <w:rPr>
                <w:rFonts w:ascii="宋体" w:hAnsi="宋体" w:hint="eastAsia"/>
                <w:szCs w:val="21"/>
              </w:rPr>
              <w:t>户</w:t>
            </w:r>
          </w:p>
        </w:tc>
        <w:tc>
          <w:tcPr>
            <w:tcW w:w="1728" w:type="dxa"/>
            <w:tcBorders>
              <w:top w:val="single" w:sz="4" w:space="0" w:color="auto"/>
              <w:left w:val="single" w:sz="4" w:space="0" w:color="auto"/>
              <w:bottom w:val="single" w:sz="4" w:space="0" w:color="auto"/>
              <w:right w:val="single" w:sz="4" w:space="0" w:color="auto"/>
            </w:tcBorders>
            <w:vAlign w:val="center"/>
          </w:tcPr>
          <w:p w14:paraId="71D3540E" w14:textId="77777777" w:rsidR="00000000" w:rsidRDefault="00000000">
            <w:pPr>
              <w:jc w:val="center"/>
              <w:outlineLvl w:val="0"/>
              <w:rPr>
                <w:rFonts w:ascii="宋体" w:hAnsi="宋体"/>
                <w:szCs w:val="21"/>
              </w:rPr>
            </w:pPr>
            <w:r>
              <w:rPr>
                <w:rFonts w:ascii="宋体" w:hAnsi="宋体"/>
                <w:szCs w:val="21"/>
              </w:rPr>
              <w:t>11</w:t>
            </w:r>
          </w:p>
        </w:tc>
        <w:tc>
          <w:tcPr>
            <w:tcW w:w="2052" w:type="dxa"/>
            <w:tcBorders>
              <w:top w:val="single" w:sz="4" w:space="0" w:color="auto"/>
              <w:left w:val="single" w:sz="4" w:space="0" w:color="auto"/>
              <w:bottom w:val="single" w:sz="4" w:space="0" w:color="auto"/>
              <w:right w:val="single" w:sz="4" w:space="0" w:color="auto"/>
            </w:tcBorders>
            <w:vAlign w:val="center"/>
          </w:tcPr>
          <w:p w14:paraId="534C9FFC" w14:textId="77777777" w:rsidR="00000000" w:rsidRDefault="00000000">
            <w:pPr>
              <w:jc w:val="center"/>
              <w:outlineLvl w:val="0"/>
              <w:rPr>
                <w:rFonts w:ascii="宋体" w:hAnsi="宋体"/>
                <w:szCs w:val="21"/>
              </w:rPr>
            </w:pPr>
            <w:r>
              <w:rPr>
                <w:rFonts w:ascii="宋体" w:hAnsi="宋体"/>
                <w:szCs w:val="21"/>
              </w:rPr>
              <w:t>14</w:t>
            </w:r>
          </w:p>
        </w:tc>
        <w:tc>
          <w:tcPr>
            <w:tcW w:w="2520" w:type="dxa"/>
            <w:tcBorders>
              <w:top w:val="single" w:sz="4" w:space="0" w:color="auto"/>
              <w:left w:val="single" w:sz="4" w:space="0" w:color="auto"/>
              <w:bottom w:val="single" w:sz="4" w:space="0" w:color="auto"/>
              <w:right w:val="single" w:sz="4" w:space="0" w:color="auto"/>
            </w:tcBorders>
            <w:vAlign w:val="center"/>
          </w:tcPr>
          <w:p w14:paraId="3DA26CF9" w14:textId="77777777" w:rsidR="00000000" w:rsidRDefault="00000000">
            <w:pPr>
              <w:jc w:val="center"/>
              <w:outlineLvl w:val="0"/>
              <w:rPr>
                <w:rFonts w:ascii="宋体"/>
                <w:szCs w:val="21"/>
              </w:rPr>
            </w:pPr>
            <w:r>
              <w:rPr>
                <w:rFonts w:ascii="宋体" w:hint="eastAsia"/>
                <w:szCs w:val="21"/>
              </w:rPr>
              <w:t>4.94</w:t>
            </w:r>
          </w:p>
        </w:tc>
        <w:tc>
          <w:tcPr>
            <w:tcW w:w="2664" w:type="dxa"/>
            <w:tcBorders>
              <w:top w:val="single" w:sz="4" w:space="0" w:color="auto"/>
              <w:left w:val="single" w:sz="4" w:space="0" w:color="auto"/>
              <w:bottom w:val="single" w:sz="4" w:space="0" w:color="auto"/>
              <w:right w:val="single" w:sz="4" w:space="0" w:color="auto"/>
            </w:tcBorders>
            <w:vAlign w:val="center"/>
          </w:tcPr>
          <w:p w14:paraId="1B3B71EA" w14:textId="77777777" w:rsidR="00000000" w:rsidRDefault="00000000">
            <w:pPr>
              <w:jc w:val="center"/>
              <w:outlineLvl w:val="0"/>
              <w:rPr>
                <w:rFonts w:ascii="宋体" w:hAnsi="宋体"/>
                <w:szCs w:val="21"/>
              </w:rPr>
            </w:pPr>
          </w:p>
        </w:tc>
      </w:tr>
      <w:tr w:rsidR="00000000" w14:paraId="31615CE3"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2554179A" w14:textId="77777777" w:rsidR="00000000" w:rsidRDefault="00000000">
            <w:pPr>
              <w:ind w:firstLineChars="200" w:firstLine="420"/>
              <w:outlineLvl w:val="0"/>
              <w:rPr>
                <w:rFonts w:ascii="宋体" w:hAnsi="宋体"/>
                <w:szCs w:val="21"/>
              </w:rPr>
            </w:pPr>
            <w:r>
              <w:rPr>
                <w:rFonts w:ascii="宋体" w:hAnsi="宋体" w:hint="eastAsia"/>
                <w:szCs w:val="21"/>
              </w:rPr>
              <w:t>二手车交易市场</w:t>
            </w:r>
          </w:p>
        </w:tc>
        <w:tc>
          <w:tcPr>
            <w:tcW w:w="1440" w:type="dxa"/>
            <w:tcBorders>
              <w:top w:val="single" w:sz="4" w:space="0" w:color="auto"/>
              <w:left w:val="single" w:sz="4" w:space="0" w:color="auto"/>
              <w:bottom w:val="single" w:sz="4" w:space="0" w:color="auto"/>
              <w:right w:val="single" w:sz="4" w:space="0" w:color="auto"/>
            </w:tcBorders>
            <w:vAlign w:val="center"/>
          </w:tcPr>
          <w:p w14:paraId="261A2A84" w14:textId="77777777" w:rsidR="00000000" w:rsidRDefault="00000000">
            <w:pPr>
              <w:jc w:val="center"/>
              <w:outlineLvl w:val="0"/>
              <w:rPr>
                <w:rFonts w:ascii="宋体" w:hAnsi="宋体"/>
                <w:szCs w:val="21"/>
              </w:rPr>
            </w:pPr>
            <w:r>
              <w:rPr>
                <w:rFonts w:ascii="宋体" w:hAnsi="宋体" w:hint="eastAsia"/>
                <w:szCs w:val="21"/>
              </w:rPr>
              <w:t>个</w:t>
            </w:r>
          </w:p>
        </w:tc>
        <w:tc>
          <w:tcPr>
            <w:tcW w:w="1728" w:type="dxa"/>
            <w:tcBorders>
              <w:top w:val="single" w:sz="4" w:space="0" w:color="auto"/>
              <w:left w:val="single" w:sz="4" w:space="0" w:color="auto"/>
              <w:bottom w:val="single" w:sz="4" w:space="0" w:color="auto"/>
              <w:right w:val="single" w:sz="4" w:space="0" w:color="auto"/>
            </w:tcBorders>
            <w:vAlign w:val="center"/>
          </w:tcPr>
          <w:p w14:paraId="54DDCCF0" w14:textId="77777777" w:rsidR="00000000" w:rsidRDefault="00000000">
            <w:pPr>
              <w:jc w:val="center"/>
              <w:outlineLvl w:val="0"/>
              <w:rPr>
                <w:rFonts w:ascii="宋体" w:hAnsi="宋体"/>
                <w:szCs w:val="21"/>
              </w:rPr>
            </w:pPr>
            <w:r>
              <w:rPr>
                <w:rFonts w:ascii="宋体" w:hAnsi="宋体"/>
                <w:szCs w:val="21"/>
              </w:rPr>
              <w:t>3</w:t>
            </w:r>
          </w:p>
        </w:tc>
        <w:tc>
          <w:tcPr>
            <w:tcW w:w="2052" w:type="dxa"/>
            <w:tcBorders>
              <w:top w:val="single" w:sz="4" w:space="0" w:color="auto"/>
              <w:left w:val="single" w:sz="4" w:space="0" w:color="auto"/>
              <w:bottom w:val="single" w:sz="4" w:space="0" w:color="auto"/>
              <w:right w:val="single" w:sz="4" w:space="0" w:color="auto"/>
            </w:tcBorders>
            <w:vAlign w:val="center"/>
          </w:tcPr>
          <w:p w14:paraId="5C0BFBDC" w14:textId="77777777" w:rsidR="00000000" w:rsidRDefault="00000000">
            <w:pPr>
              <w:jc w:val="center"/>
              <w:outlineLvl w:val="0"/>
              <w:rPr>
                <w:rFonts w:ascii="宋体" w:hAnsi="宋体"/>
                <w:szCs w:val="21"/>
              </w:rPr>
            </w:pPr>
            <w:r>
              <w:rPr>
                <w:rFonts w:ascii="宋体" w:hAnsi="宋体"/>
                <w:szCs w:val="21"/>
              </w:rPr>
              <w:t>5</w:t>
            </w:r>
          </w:p>
        </w:tc>
        <w:tc>
          <w:tcPr>
            <w:tcW w:w="2520" w:type="dxa"/>
            <w:tcBorders>
              <w:top w:val="single" w:sz="4" w:space="0" w:color="auto"/>
              <w:left w:val="single" w:sz="4" w:space="0" w:color="auto"/>
              <w:bottom w:val="single" w:sz="4" w:space="0" w:color="auto"/>
              <w:right w:val="single" w:sz="4" w:space="0" w:color="auto"/>
            </w:tcBorders>
            <w:vAlign w:val="center"/>
          </w:tcPr>
          <w:p w14:paraId="52CA1D9C" w14:textId="77777777" w:rsidR="00000000" w:rsidRDefault="00000000">
            <w:pPr>
              <w:jc w:val="center"/>
              <w:outlineLvl w:val="0"/>
              <w:rPr>
                <w:rFonts w:ascii="宋体"/>
                <w:szCs w:val="21"/>
              </w:rPr>
            </w:pPr>
            <w:r>
              <w:rPr>
                <w:rFonts w:ascii="宋体" w:hint="eastAsia"/>
                <w:szCs w:val="21"/>
              </w:rPr>
              <w:t>10.76</w:t>
            </w:r>
          </w:p>
        </w:tc>
        <w:tc>
          <w:tcPr>
            <w:tcW w:w="2664" w:type="dxa"/>
            <w:tcBorders>
              <w:top w:val="single" w:sz="4" w:space="0" w:color="auto"/>
              <w:left w:val="single" w:sz="4" w:space="0" w:color="auto"/>
              <w:bottom w:val="single" w:sz="4" w:space="0" w:color="auto"/>
              <w:right w:val="single" w:sz="4" w:space="0" w:color="auto"/>
            </w:tcBorders>
            <w:vAlign w:val="center"/>
          </w:tcPr>
          <w:p w14:paraId="2EDEB8B9" w14:textId="77777777" w:rsidR="00000000" w:rsidRDefault="00000000">
            <w:pPr>
              <w:jc w:val="center"/>
              <w:outlineLvl w:val="0"/>
              <w:rPr>
                <w:rFonts w:ascii="宋体" w:hAnsi="宋体"/>
                <w:szCs w:val="21"/>
              </w:rPr>
            </w:pPr>
          </w:p>
        </w:tc>
      </w:tr>
      <w:tr w:rsidR="00000000" w14:paraId="7E63FEEC"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7F353578" w14:textId="77777777" w:rsidR="00000000" w:rsidRDefault="00000000">
            <w:pPr>
              <w:ind w:firstLineChars="200" w:firstLine="420"/>
              <w:outlineLvl w:val="0"/>
              <w:rPr>
                <w:rFonts w:ascii="宋体" w:hAnsi="宋体"/>
                <w:szCs w:val="21"/>
              </w:rPr>
            </w:pPr>
            <w:r>
              <w:rPr>
                <w:rFonts w:ascii="宋体" w:hAnsi="宋体" w:hint="eastAsia"/>
                <w:szCs w:val="21"/>
              </w:rPr>
              <w:t>报废机动车回收拆解企业</w:t>
            </w:r>
          </w:p>
        </w:tc>
        <w:tc>
          <w:tcPr>
            <w:tcW w:w="1440" w:type="dxa"/>
            <w:tcBorders>
              <w:top w:val="single" w:sz="4" w:space="0" w:color="auto"/>
              <w:left w:val="single" w:sz="4" w:space="0" w:color="auto"/>
              <w:bottom w:val="single" w:sz="4" w:space="0" w:color="auto"/>
              <w:right w:val="single" w:sz="4" w:space="0" w:color="auto"/>
            </w:tcBorders>
            <w:vAlign w:val="center"/>
          </w:tcPr>
          <w:p w14:paraId="375147F6" w14:textId="77777777" w:rsidR="00000000" w:rsidRDefault="00000000">
            <w:pPr>
              <w:jc w:val="center"/>
              <w:outlineLvl w:val="0"/>
              <w:rPr>
                <w:rFonts w:ascii="宋体" w:hAnsi="宋体"/>
                <w:szCs w:val="21"/>
              </w:rPr>
            </w:pPr>
            <w:r>
              <w:rPr>
                <w:rFonts w:ascii="宋体" w:hAnsi="宋体" w:hint="eastAsia"/>
                <w:szCs w:val="21"/>
              </w:rPr>
              <w:t>个</w:t>
            </w:r>
          </w:p>
        </w:tc>
        <w:tc>
          <w:tcPr>
            <w:tcW w:w="1728" w:type="dxa"/>
            <w:tcBorders>
              <w:top w:val="single" w:sz="4" w:space="0" w:color="auto"/>
              <w:left w:val="single" w:sz="4" w:space="0" w:color="auto"/>
              <w:bottom w:val="single" w:sz="4" w:space="0" w:color="auto"/>
              <w:right w:val="single" w:sz="4" w:space="0" w:color="auto"/>
            </w:tcBorders>
            <w:vAlign w:val="center"/>
          </w:tcPr>
          <w:p w14:paraId="44427C83" w14:textId="77777777" w:rsidR="00000000" w:rsidRDefault="00000000">
            <w:pPr>
              <w:jc w:val="center"/>
              <w:outlineLvl w:val="0"/>
              <w:rPr>
                <w:rFonts w:ascii="宋体" w:hAnsi="宋体"/>
                <w:szCs w:val="21"/>
              </w:rPr>
            </w:pPr>
            <w:r>
              <w:rPr>
                <w:rFonts w:ascii="宋体" w:hAnsi="宋体"/>
                <w:szCs w:val="21"/>
              </w:rPr>
              <w:t>1</w:t>
            </w:r>
          </w:p>
        </w:tc>
        <w:tc>
          <w:tcPr>
            <w:tcW w:w="2052" w:type="dxa"/>
            <w:tcBorders>
              <w:top w:val="single" w:sz="4" w:space="0" w:color="auto"/>
              <w:left w:val="single" w:sz="4" w:space="0" w:color="auto"/>
              <w:bottom w:val="single" w:sz="4" w:space="0" w:color="auto"/>
              <w:right w:val="single" w:sz="4" w:space="0" w:color="auto"/>
            </w:tcBorders>
            <w:vAlign w:val="center"/>
          </w:tcPr>
          <w:p w14:paraId="45AF86C1" w14:textId="77777777" w:rsidR="00000000" w:rsidRDefault="00000000">
            <w:pPr>
              <w:jc w:val="center"/>
              <w:outlineLvl w:val="0"/>
              <w:rPr>
                <w:rFonts w:ascii="宋体" w:hAnsi="宋体"/>
                <w:szCs w:val="21"/>
              </w:rPr>
            </w:pPr>
            <w:r>
              <w:rPr>
                <w:rFonts w:ascii="宋体" w:hAnsi="宋体"/>
                <w:szCs w:val="21"/>
              </w:rPr>
              <w:t>4</w:t>
            </w:r>
          </w:p>
        </w:tc>
        <w:tc>
          <w:tcPr>
            <w:tcW w:w="2520" w:type="dxa"/>
            <w:tcBorders>
              <w:top w:val="single" w:sz="4" w:space="0" w:color="auto"/>
              <w:left w:val="single" w:sz="4" w:space="0" w:color="auto"/>
              <w:bottom w:val="single" w:sz="4" w:space="0" w:color="auto"/>
              <w:right w:val="single" w:sz="4" w:space="0" w:color="auto"/>
            </w:tcBorders>
            <w:vAlign w:val="center"/>
          </w:tcPr>
          <w:p w14:paraId="79D179CB" w14:textId="77777777" w:rsidR="00000000" w:rsidRDefault="00000000">
            <w:pPr>
              <w:jc w:val="center"/>
              <w:outlineLvl w:val="0"/>
              <w:rPr>
                <w:rFonts w:ascii="宋体"/>
                <w:szCs w:val="21"/>
              </w:rPr>
            </w:pPr>
            <w:r>
              <w:rPr>
                <w:rFonts w:ascii="宋体" w:hint="eastAsia"/>
                <w:szCs w:val="21"/>
              </w:rPr>
              <w:t>31.95</w:t>
            </w:r>
          </w:p>
        </w:tc>
        <w:tc>
          <w:tcPr>
            <w:tcW w:w="2664" w:type="dxa"/>
            <w:tcBorders>
              <w:top w:val="single" w:sz="4" w:space="0" w:color="auto"/>
              <w:left w:val="single" w:sz="4" w:space="0" w:color="auto"/>
              <w:bottom w:val="single" w:sz="4" w:space="0" w:color="auto"/>
              <w:right w:val="single" w:sz="4" w:space="0" w:color="auto"/>
            </w:tcBorders>
            <w:vAlign w:val="center"/>
          </w:tcPr>
          <w:p w14:paraId="743A5F39" w14:textId="77777777" w:rsidR="00000000" w:rsidRDefault="00000000">
            <w:pPr>
              <w:jc w:val="center"/>
              <w:outlineLvl w:val="0"/>
              <w:rPr>
                <w:rFonts w:ascii="宋体" w:hAnsi="宋体"/>
                <w:szCs w:val="21"/>
              </w:rPr>
            </w:pPr>
          </w:p>
        </w:tc>
      </w:tr>
      <w:tr w:rsidR="00000000" w14:paraId="7D2C2308"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5D378F41" w14:textId="77777777" w:rsidR="00000000" w:rsidRDefault="00000000">
            <w:pPr>
              <w:outlineLvl w:val="0"/>
              <w:rPr>
                <w:rFonts w:ascii="宋体" w:hAnsi="宋体"/>
                <w:b/>
                <w:szCs w:val="21"/>
              </w:rPr>
            </w:pPr>
            <w:r>
              <w:rPr>
                <w:rFonts w:ascii="宋体" w:hAnsi="宋体" w:hint="eastAsia"/>
                <w:b/>
                <w:szCs w:val="21"/>
              </w:rPr>
              <w:lastRenderedPageBreak/>
              <w:t>九、商贸物流</w:t>
            </w:r>
          </w:p>
        </w:tc>
        <w:tc>
          <w:tcPr>
            <w:tcW w:w="1440" w:type="dxa"/>
            <w:tcBorders>
              <w:top w:val="single" w:sz="4" w:space="0" w:color="auto"/>
              <w:left w:val="single" w:sz="4" w:space="0" w:color="auto"/>
              <w:bottom w:val="single" w:sz="4" w:space="0" w:color="auto"/>
              <w:right w:val="single" w:sz="4" w:space="0" w:color="auto"/>
            </w:tcBorders>
            <w:vAlign w:val="center"/>
          </w:tcPr>
          <w:p w14:paraId="377FA3A1" w14:textId="77777777" w:rsidR="00000000" w:rsidRDefault="00000000">
            <w:pPr>
              <w:jc w:val="center"/>
              <w:outlineLvl w:val="0"/>
              <w:rPr>
                <w:rFonts w:ascii="宋体" w:hAnsi="宋体"/>
                <w:b/>
                <w:szCs w:val="21"/>
              </w:rPr>
            </w:pPr>
          </w:p>
        </w:tc>
        <w:tc>
          <w:tcPr>
            <w:tcW w:w="1728" w:type="dxa"/>
            <w:tcBorders>
              <w:top w:val="single" w:sz="4" w:space="0" w:color="auto"/>
              <w:left w:val="single" w:sz="4" w:space="0" w:color="auto"/>
              <w:bottom w:val="single" w:sz="4" w:space="0" w:color="auto"/>
              <w:right w:val="single" w:sz="4" w:space="0" w:color="auto"/>
            </w:tcBorders>
            <w:vAlign w:val="center"/>
          </w:tcPr>
          <w:p w14:paraId="36B52A5C" w14:textId="77777777" w:rsidR="00000000" w:rsidRDefault="00000000">
            <w:pPr>
              <w:jc w:val="center"/>
              <w:outlineLvl w:val="0"/>
              <w:rPr>
                <w:rFonts w:ascii="宋体" w:hAnsi="宋体"/>
                <w:b/>
                <w:szCs w:val="21"/>
              </w:rPr>
            </w:pPr>
          </w:p>
        </w:tc>
        <w:tc>
          <w:tcPr>
            <w:tcW w:w="2052" w:type="dxa"/>
            <w:tcBorders>
              <w:top w:val="single" w:sz="4" w:space="0" w:color="auto"/>
              <w:left w:val="single" w:sz="4" w:space="0" w:color="auto"/>
              <w:bottom w:val="single" w:sz="4" w:space="0" w:color="auto"/>
              <w:right w:val="single" w:sz="4" w:space="0" w:color="auto"/>
            </w:tcBorders>
            <w:vAlign w:val="center"/>
          </w:tcPr>
          <w:p w14:paraId="5F26E137" w14:textId="77777777" w:rsidR="00000000" w:rsidRDefault="00000000">
            <w:pPr>
              <w:jc w:val="center"/>
              <w:outlineLvl w:val="0"/>
              <w:rPr>
                <w:rFonts w:ascii="宋体" w:hAnsi="宋体"/>
                <w:b/>
                <w:szCs w:val="21"/>
              </w:rPr>
            </w:pPr>
          </w:p>
        </w:tc>
        <w:tc>
          <w:tcPr>
            <w:tcW w:w="2520" w:type="dxa"/>
            <w:tcBorders>
              <w:top w:val="single" w:sz="4" w:space="0" w:color="auto"/>
              <w:left w:val="single" w:sz="4" w:space="0" w:color="auto"/>
              <w:bottom w:val="single" w:sz="4" w:space="0" w:color="auto"/>
              <w:right w:val="single" w:sz="4" w:space="0" w:color="auto"/>
            </w:tcBorders>
            <w:vAlign w:val="center"/>
          </w:tcPr>
          <w:p w14:paraId="719AD3FE" w14:textId="77777777" w:rsidR="00000000" w:rsidRDefault="00000000">
            <w:pPr>
              <w:jc w:val="center"/>
              <w:outlineLvl w:val="0"/>
              <w:rPr>
                <w:rFonts w:ascii="宋体"/>
                <w:b/>
                <w:szCs w:val="21"/>
              </w:rPr>
            </w:pPr>
          </w:p>
        </w:tc>
        <w:tc>
          <w:tcPr>
            <w:tcW w:w="2664" w:type="dxa"/>
            <w:tcBorders>
              <w:top w:val="single" w:sz="4" w:space="0" w:color="auto"/>
              <w:left w:val="single" w:sz="4" w:space="0" w:color="auto"/>
              <w:bottom w:val="single" w:sz="4" w:space="0" w:color="auto"/>
              <w:right w:val="single" w:sz="4" w:space="0" w:color="auto"/>
            </w:tcBorders>
            <w:vAlign w:val="center"/>
          </w:tcPr>
          <w:p w14:paraId="5BC3AF62" w14:textId="77777777" w:rsidR="00000000" w:rsidRDefault="00000000">
            <w:pPr>
              <w:jc w:val="center"/>
              <w:outlineLvl w:val="0"/>
              <w:rPr>
                <w:rFonts w:ascii="宋体" w:hAnsi="宋体"/>
                <w:b/>
                <w:szCs w:val="21"/>
              </w:rPr>
            </w:pPr>
          </w:p>
        </w:tc>
      </w:tr>
      <w:tr w:rsidR="00000000" w14:paraId="6B0558B8"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2148E158" w14:textId="77777777" w:rsidR="00000000" w:rsidRDefault="00000000">
            <w:pPr>
              <w:ind w:firstLineChars="200" w:firstLine="420"/>
              <w:outlineLvl w:val="0"/>
              <w:rPr>
                <w:rFonts w:ascii="宋体" w:hAnsi="宋体"/>
                <w:szCs w:val="21"/>
              </w:rPr>
            </w:pPr>
            <w:r>
              <w:rPr>
                <w:rFonts w:ascii="宋体" w:hAnsi="宋体" w:hint="eastAsia"/>
                <w:szCs w:val="21"/>
              </w:rPr>
              <w:t>商贸物流配送中心</w:t>
            </w:r>
          </w:p>
        </w:tc>
        <w:tc>
          <w:tcPr>
            <w:tcW w:w="1440" w:type="dxa"/>
            <w:tcBorders>
              <w:top w:val="single" w:sz="4" w:space="0" w:color="auto"/>
              <w:left w:val="single" w:sz="4" w:space="0" w:color="auto"/>
              <w:bottom w:val="single" w:sz="4" w:space="0" w:color="auto"/>
              <w:right w:val="single" w:sz="4" w:space="0" w:color="auto"/>
            </w:tcBorders>
            <w:vAlign w:val="center"/>
          </w:tcPr>
          <w:p w14:paraId="03F9B521" w14:textId="77777777" w:rsidR="00000000" w:rsidRDefault="00000000">
            <w:pPr>
              <w:jc w:val="center"/>
              <w:outlineLvl w:val="0"/>
              <w:rPr>
                <w:rFonts w:ascii="宋体" w:hAnsi="宋体"/>
                <w:szCs w:val="21"/>
              </w:rPr>
            </w:pPr>
            <w:r>
              <w:rPr>
                <w:rFonts w:ascii="宋体" w:hAnsi="宋体" w:hint="eastAsia"/>
                <w:szCs w:val="21"/>
              </w:rPr>
              <w:t>个</w:t>
            </w:r>
          </w:p>
        </w:tc>
        <w:tc>
          <w:tcPr>
            <w:tcW w:w="1728" w:type="dxa"/>
            <w:tcBorders>
              <w:top w:val="single" w:sz="4" w:space="0" w:color="auto"/>
              <w:left w:val="single" w:sz="4" w:space="0" w:color="auto"/>
              <w:bottom w:val="single" w:sz="4" w:space="0" w:color="auto"/>
              <w:right w:val="single" w:sz="4" w:space="0" w:color="auto"/>
            </w:tcBorders>
            <w:vAlign w:val="center"/>
          </w:tcPr>
          <w:p w14:paraId="1DA66365" w14:textId="77777777" w:rsidR="00000000" w:rsidRDefault="00000000">
            <w:pPr>
              <w:jc w:val="center"/>
              <w:outlineLvl w:val="0"/>
              <w:rPr>
                <w:rFonts w:ascii="宋体" w:hAnsi="宋体"/>
                <w:szCs w:val="21"/>
              </w:rPr>
            </w:pPr>
            <w:r>
              <w:rPr>
                <w:rFonts w:ascii="宋体" w:hAnsi="宋体"/>
                <w:szCs w:val="21"/>
              </w:rPr>
              <w:t>4</w:t>
            </w:r>
          </w:p>
        </w:tc>
        <w:tc>
          <w:tcPr>
            <w:tcW w:w="2052" w:type="dxa"/>
            <w:tcBorders>
              <w:top w:val="single" w:sz="4" w:space="0" w:color="auto"/>
              <w:left w:val="single" w:sz="4" w:space="0" w:color="auto"/>
              <w:bottom w:val="single" w:sz="4" w:space="0" w:color="auto"/>
              <w:right w:val="single" w:sz="4" w:space="0" w:color="auto"/>
            </w:tcBorders>
            <w:vAlign w:val="center"/>
          </w:tcPr>
          <w:p w14:paraId="133FDA35" w14:textId="77777777" w:rsidR="00000000" w:rsidRDefault="00000000">
            <w:pPr>
              <w:jc w:val="center"/>
              <w:outlineLvl w:val="0"/>
              <w:rPr>
                <w:rFonts w:ascii="宋体" w:hAnsi="宋体"/>
                <w:szCs w:val="21"/>
              </w:rPr>
            </w:pPr>
            <w:r>
              <w:rPr>
                <w:rFonts w:ascii="宋体" w:hAnsi="宋体"/>
                <w:szCs w:val="21"/>
              </w:rPr>
              <w:t>6</w:t>
            </w:r>
          </w:p>
        </w:tc>
        <w:tc>
          <w:tcPr>
            <w:tcW w:w="2520" w:type="dxa"/>
            <w:tcBorders>
              <w:top w:val="single" w:sz="4" w:space="0" w:color="auto"/>
              <w:left w:val="single" w:sz="4" w:space="0" w:color="auto"/>
              <w:bottom w:val="single" w:sz="4" w:space="0" w:color="auto"/>
              <w:right w:val="single" w:sz="4" w:space="0" w:color="auto"/>
            </w:tcBorders>
            <w:vAlign w:val="center"/>
          </w:tcPr>
          <w:p w14:paraId="13A2E5CB" w14:textId="77777777" w:rsidR="00000000" w:rsidRDefault="00000000">
            <w:pPr>
              <w:jc w:val="center"/>
              <w:outlineLvl w:val="0"/>
              <w:rPr>
                <w:rFonts w:ascii="宋体"/>
                <w:szCs w:val="21"/>
              </w:rPr>
            </w:pPr>
            <w:r>
              <w:rPr>
                <w:rFonts w:ascii="宋体" w:hint="eastAsia"/>
                <w:szCs w:val="21"/>
              </w:rPr>
              <w:t>8.45</w:t>
            </w:r>
          </w:p>
        </w:tc>
        <w:tc>
          <w:tcPr>
            <w:tcW w:w="2664" w:type="dxa"/>
            <w:tcBorders>
              <w:top w:val="single" w:sz="4" w:space="0" w:color="auto"/>
              <w:left w:val="single" w:sz="4" w:space="0" w:color="auto"/>
              <w:bottom w:val="single" w:sz="4" w:space="0" w:color="auto"/>
              <w:right w:val="single" w:sz="4" w:space="0" w:color="auto"/>
            </w:tcBorders>
            <w:vAlign w:val="center"/>
          </w:tcPr>
          <w:p w14:paraId="6B565B9C" w14:textId="77777777" w:rsidR="00000000" w:rsidRDefault="00000000">
            <w:pPr>
              <w:jc w:val="center"/>
              <w:outlineLvl w:val="0"/>
              <w:rPr>
                <w:rFonts w:ascii="宋体" w:hAnsi="宋体"/>
                <w:szCs w:val="21"/>
              </w:rPr>
            </w:pPr>
          </w:p>
        </w:tc>
      </w:tr>
      <w:tr w:rsidR="00000000" w14:paraId="438C84C2"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47297E29" w14:textId="77777777" w:rsidR="00000000" w:rsidRDefault="00000000">
            <w:pPr>
              <w:outlineLvl w:val="0"/>
              <w:rPr>
                <w:rFonts w:ascii="宋体" w:hAnsi="宋体"/>
                <w:b/>
                <w:szCs w:val="21"/>
              </w:rPr>
            </w:pPr>
            <w:r>
              <w:rPr>
                <w:rFonts w:ascii="宋体" w:hAnsi="宋体" w:hint="eastAsia"/>
                <w:b/>
                <w:szCs w:val="21"/>
              </w:rPr>
              <w:t>十、电子商务</w:t>
            </w:r>
          </w:p>
        </w:tc>
        <w:tc>
          <w:tcPr>
            <w:tcW w:w="1440" w:type="dxa"/>
            <w:tcBorders>
              <w:top w:val="single" w:sz="4" w:space="0" w:color="auto"/>
              <w:left w:val="single" w:sz="4" w:space="0" w:color="auto"/>
              <w:bottom w:val="single" w:sz="4" w:space="0" w:color="auto"/>
              <w:right w:val="single" w:sz="4" w:space="0" w:color="auto"/>
            </w:tcBorders>
            <w:vAlign w:val="center"/>
          </w:tcPr>
          <w:p w14:paraId="1DD9B35A" w14:textId="77777777" w:rsidR="00000000" w:rsidRDefault="00000000">
            <w:pPr>
              <w:jc w:val="center"/>
              <w:outlineLvl w:val="0"/>
              <w:rPr>
                <w:rFonts w:ascii="宋体" w:hAnsi="宋体"/>
                <w:b/>
                <w:szCs w:val="21"/>
              </w:rPr>
            </w:pPr>
          </w:p>
        </w:tc>
        <w:tc>
          <w:tcPr>
            <w:tcW w:w="1728" w:type="dxa"/>
            <w:tcBorders>
              <w:top w:val="single" w:sz="4" w:space="0" w:color="auto"/>
              <w:left w:val="single" w:sz="4" w:space="0" w:color="auto"/>
              <w:bottom w:val="single" w:sz="4" w:space="0" w:color="auto"/>
              <w:right w:val="single" w:sz="4" w:space="0" w:color="auto"/>
            </w:tcBorders>
            <w:vAlign w:val="center"/>
          </w:tcPr>
          <w:p w14:paraId="43C24FF9" w14:textId="77777777" w:rsidR="00000000" w:rsidRDefault="00000000">
            <w:pPr>
              <w:jc w:val="center"/>
              <w:outlineLvl w:val="0"/>
              <w:rPr>
                <w:rFonts w:ascii="宋体" w:hAnsi="宋体"/>
                <w:b/>
                <w:szCs w:val="21"/>
              </w:rPr>
            </w:pPr>
          </w:p>
        </w:tc>
        <w:tc>
          <w:tcPr>
            <w:tcW w:w="2052" w:type="dxa"/>
            <w:tcBorders>
              <w:top w:val="single" w:sz="4" w:space="0" w:color="auto"/>
              <w:left w:val="single" w:sz="4" w:space="0" w:color="auto"/>
              <w:bottom w:val="single" w:sz="4" w:space="0" w:color="auto"/>
              <w:right w:val="single" w:sz="4" w:space="0" w:color="auto"/>
            </w:tcBorders>
            <w:vAlign w:val="center"/>
          </w:tcPr>
          <w:p w14:paraId="1082D9DA" w14:textId="77777777" w:rsidR="00000000" w:rsidRDefault="00000000">
            <w:pPr>
              <w:jc w:val="center"/>
              <w:outlineLvl w:val="0"/>
              <w:rPr>
                <w:rFonts w:ascii="宋体" w:hAnsi="宋体"/>
                <w:b/>
                <w:szCs w:val="21"/>
              </w:rPr>
            </w:pPr>
          </w:p>
        </w:tc>
        <w:tc>
          <w:tcPr>
            <w:tcW w:w="2520" w:type="dxa"/>
            <w:tcBorders>
              <w:top w:val="single" w:sz="4" w:space="0" w:color="auto"/>
              <w:left w:val="single" w:sz="4" w:space="0" w:color="auto"/>
              <w:bottom w:val="single" w:sz="4" w:space="0" w:color="auto"/>
              <w:right w:val="single" w:sz="4" w:space="0" w:color="auto"/>
            </w:tcBorders>
            <w:vAlign w:val="center"/>
          </w:tcPr>
          <w:p w14:paraId="06EC443C" w14:textId="77777777" w:rsidR="00000000" w:rsidRDefault="00000000">
            <w:pPr>
              <w:jc w:val="center"/>
              <w:outlineLvl w:val="0"/>
              <w:rPr>
                <w:rFonts w:ascii="宋体"/>
                <w:b/>
                <w:szCs w:val="21"/>
              </w:rPr>
            </w:pPr>
          </w:p>
        </w:tc>
        <w:tc>
          <w:tcPr>
            <w:tcW w:w="2664" w:type="dxa"/>
            <w:tcBorders>
              <w:top w:val="single" w:sz="4" w:space="0" w:color="auto"/>
              <w:left w:val="single" w:sz="4" w:space="0" w:color="auto"/>
              <w:bottom w:val="single" w:sz="4" w:space="0" w:color="auto"/>
              <w:right w:val="single" w:sz="4" w:space="0" w:color="auto"/>
            </w:tcBorders>
            <w:vAlign w:val="center"/>
          </w:tcPr>
          <w:p w14:paraId="31026294" w14:textId="77777777" w:rsidR="00000000" w:rsidRDefault="00000000">
            <w:pPr>
              <w:jc w:val="center"/>
              <w:outlineLvl w:val="0"/>
              <w:rPr>
                <w:rFonts w:ascii="宋体" w:hAnsi="宋体"/>
                <w:b/>
                <w:szCs w:val="21"/>
              </w:rPr>
            </w:pPr>
          </w:p>
        </w:tc>
      </w:tr>
      <w:tr w:rsidR="00000000" w14:paraId="0779C43C"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00CDDAC6" w14:textId="77777777" w:rsidR="00000000" w:rsidRDefault="00000000">
            <w:pPr>
              <w:ind w:firstLineChars="200" w:firstLine="420"/>
              <w:outlineLvl w:val="0"/>
              <w:rPr>
                <w:rFonts w:ascii="宋体" w:hAnsi="宋体"/>
                <w:szCs w:val="21"/>
              </w:rPr>
            </w:pPr>
            <w:r>
              <w:rPr>
                <w:rFonts w:ascii="宋体" w:hAnsi="宋体" w:hint="eastAsia"/>
                <w:szCs w:val="21"/>
              </w:rPr>
              <w:t>年网络销售额</w:t>
            </w:r>
          </w:p>
        </w:tc>
        <w:tc>
          <w:tcPr>
            <w:tcW w:w="1440" w:type="dxa"/>
            <w:tcBorders>
              <w:top w:val="single" w:sz="4" w:space="0" w:color="auto"/>
              <w:left w:val="single" w:sz="4" w:space="0" w:color="auto"/>
              <w:bottom w:val="single" w:sz="4" w:space="0" w:color="auto"/>
              <w:right w:val="single" w:sz="4" w:space="0" w:color="auto"/>
            </w:tcBorders>
            <w:vAlign w:val="center"/>
          </w:tcPr>
          <w:p w14:paraId="744E9EAA" w14:textId="77777777" w:rsidR="00000000" w:rsidRDefault="00000000">
            <w:pPr>
              <w:jc w:val="center"/>
              <w:outlineLvl w:val="0"/>
              <w:rPr>
                <w:rFonts w:ascii="宋体" w:hAnsi="宋体"/>
                <w:szCs w:val="21"/>
              </w:rPr>
            </w:pPr>
            <w:r>
              <w:rPr>
                <w:rFonts w:ascii="宋体" w:hAnsi="宋体" w:hint="eastAsia"/>
                <w:szCs w:val="21"/>
              </w:rPr>
              <w:t>亿元</w:t>
            </w:r>
          </w:p>
        </w:tc>
        <w:tc>
          <w:tcPr>
            <w:tcW w:w="1728" w:type="dxa"/>
            <w:tcBorders>
              <w:top w:val="single" w:sz="4" w:space="0" w:color="auto"/>
              <w:left w:val="single" w:sz="4" w:space="0" w:color="auto"/>
              <w:bottom w:val="single" w:sz="4" w:space="0" w:color="auto"/>
              <w:right w:val="single" w:sz="4" w:space="0" w:color="auto"/>
            </w:tcBorders>
            <w:vAlign w:val="center"/>
          </w:tcPr>
          <w:p w14:paraId="0729DD91" w14:textId="77777777" w:rsidR="00000000" w:rsidRDefault="00000000">
            <w:pPr>
              <w:jc w:val="center"/>
              <w:outlineLvl w:val="0"/>
              <w:rPr>
                <w:rFonts w:ascii="宋体" w:hAnsi="宋体" w:hint="eastAsia"/>
                <w:szCs w:val="21"/>
              </w:rPr>
            </w:pPr>
            <w:r>
              <w:rPr>
                <w:rFonts w:ascii="宋体" w:hAnsi="宋体" w:hint="eastAsia"/>
                <w:szCs w:val="21"/>
              </w:rPr>
              <w:t>70.2</w:t>
            </w:r>
          </w:p>
        </w:tc>
        <w:tc>
          <w:tcPr>
            <w:tcW w:w="2052" w:type="dxa"/>
            <w:tcBorders>
              <w:top w:val="single" w:sz="4" w:space="0" w:color="auto"/>
              <w:left w:val="single" w:sz="4" w:space="0" w:color="auto"/>
              <w:bottom w:val="single" w:sz="4" w:space="0" w:color="auto"/>
              <w:right w:val="single" w:sz="4" w:space="0" w:color="auto"/>
            </w:tcBorders>
            <w:vAlign w:val="center"/>
          </w:tcPr>
          <w:p w14:paraId="6C25C1CA" w14:textId="77777777" w:rsidR="00000000" w:rsidRDefault="00000000">
            <w:pPr>
              <w:jc w:val="center"/>
              <w:outlineLvl w:val="0"/>
              <w:rPr>
                <w:rFonts w:ascii="宋体" w:hAnsi="宋体" w:hint="eastAsia"/>
                <w:szCs w:val="21"/>
              </w:rPr>
            </w:pPr>
            <w:r>
              <w:rPr>
                <w:rFonts w:ascii="宋体" w:hAnsi="宋体" w:hint="eastAsia"/>
                <w:szCs w:val="21"/>
              </w:rPr>
              <w:t>150</w:t>
            </w:r>
          </w:p>
        </w:tc>
        <w:tc>
          <w:tcPr>
            <w:tcW w:w="2520" w:type="dxa"/>
            <w:tcBorders>
              <w:top w:val="single" w:sz="4" w:space="0" w:color="auto"/>
              <w:left w:val="single" w:sz="4" w:space="0" w:color="auto"/>
              <w:bottom w:val="single" w:sz="4" w:space="0" w:color="auto"/>
              <w:right w:val="single" w:sz="4" w:space="0" w:color="auto"/>
            </w:tcBorders>
            <w:vAlign w:val="center"/>
          </w:tcPr>
          <w:p w14:paraId="7F885279" w14:textId="77777777" w:rsidR="00000000" w:rsidRDefault="00000000">
            <w:pPr>
              <w:jc w:val="center"/>
              <w:outlineLvl w:val="0"/>
              <w:rPr>
                <w:rFonts w:ascii="宋体"/>
                <w:szCs w:val="21"/>
              </w:rPr>
            </w:pPr>
            <w:r>
              <w:rPr>
                <w:rFonts w:ascii="宋体" w:hint="eastAsia"/>
                <w:szCs w:val="21"/>
              </w:rPr>
              <w:t>16.4</w:t>
            </w:r>
          </w:p>
        </w:tc>
        <w:tc>
          <w:tcPr>
            <w:tcW w:w="2664" w:type="dxa"/>
            <w:tcBorders>
              <w:top w:val="single" w:sz="4" w:space="0" w:color="auto"/>
              <w:left w:val="single" w:sz="4" w:space="0" w:color="auto"/>
              <w:bottom w:val="single" w:sz="4" w:space="0" w:color="auto"/>
              <w:right w:val="single" w:sz="4" w:space="0" w:color="auto"/>
            </w:tcBorders>
            <w:vAlign w:val="center"/>
          </w:tcPr>
          <w:p w14:paraId="2BD0E1F8" w14:textId="77777777" w:rsidR="00000000" w:rsidRDefault="00000000">
            <w:pPr>
              <w:jc w:val="center"/>
              <w:outlineLvl w:val="0"/>
              <w:rPr>
                <w:rFonts w:ascii="宋体" w:hAnsi="宋体" w:hint="eastAsia"/>
                <w:szCs w:val="21"/>
              </w:rPr>
            </w:pPr>
          </w:p>
        </w:tc>
      </w:tr>
      <w:tr w:rsidR="00000000" w14:paraId="2EA87AB4"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6569DCCE" w14:textId="77777777" w:rsidR="00000000" w:rsidRDefault="00000000">
            <w:pPr>
              <w:ind w:firstLineChars="200" w:firstLine="420"/>
              <w:outlineLvl w:val="0"/>
              <w:rPr>
                <w:rFonts w:ascii="宋体" w:hAnsi="宋体"/>
                <w:szCs w:val="21"/>
              </w:rPr>
            </w:pPr>
            <w:r>
              <w:rPr>
                <w:rFonts w:ascii="宋体" w:hAnsi="宋体" w:hint="eastAsia"/>
                <w:szCs w:val="21"/>
              </w:rPr>
              <w:t>电子商务企业</w:t>
            </w:r>
          </w:p>
        </w:tc>
        <w:tc>
          <w:tcPr>
            <w:tcW w:w="1440" w:type="dxa"/>
            <w:tcBorders>
              <w:top w:val="single" w:sz="4" w:space="0" w:color="auto"/>
              <w:left w:val="single" w:sz="4" w:space="0" w:color="auto"/>
              <w:bottom w:val="single" w:sz="4" w:space="0" w:color="auto"/>
              <w:right w:val="single" w:sz="4" w:space="0" w:color="auto"/>
            </w:tcBorders>
            <w:vAlign w:val="center"/>
          </w:tcPr>
          <w:p w14:paraId="2948AEB8" w14:textId="77777777" w:rsidR="00000000" w:rsidRDefault="00000000">
            <w:pPr>
              <w:jc w:val="center"/>
              <w:outlineLvl w:val="0"/>
              <w:rPr>
                <w:rFonts w:ascii="宋体" w:hAnsi="宋体"/>
                <w:szCs w:val="21"/>
              </w:rPr>
            </w:pPr>
            <w:r>
              <w:rPr>
                <w:rFonts w:ascii="宋体" w:hAnsi="宋体" w:hint="eastAsia"/>
                <w:szCs w:val="21"/>
              </w:rPr>
              <w:t>户</w:t>
            </w:r>
          </w:p>
        </w:tc>
        <w:tc>
          <w:tcPr>
            <w:tcW w:w="1728" w:type="dxa"/>
            <w:tcBorders>
              <w:top w:val="single" w:sz="4" w:space="0" w:color="auto"/>
              <w:left w:val="single" w:sz="4" w:space="0" w:color="auto"/>
              <w:bottom w:val="single" w:sz="4" w:space="0" w:color="auto"/>
              <w:right w:val="single" w:sz="4" w:space="0" w:color="auto"/>
            </w:tcBorders>
            <w:vAlign w:val="center"/>
          </w:tcPr>
          <w:p w14:paraId="64638130" w14:textId="77777777" w:rsidR="00000000" w:rsidRDefault="00000000">
            <w:pPr>
              <w:jc w:val="center"/>
              <w:outlineLvl w:val="0"/>
              <w:rPr>
                <w:rFonts w:ascii="宋体" w:hAnsi="宋体" w:hint="eastAsia"/>
                <w:szCs w:val="21"/>
              </w:rPr>
            </w:pPr>
            <w:r>
              <w:rPr>
                <w:rFonts w:ascii="宋体" w:hAnsi="宋体" w:hint="eastAsia"/>
                <w:szCs w:val="21"/>
              </w:rPr>
              <w:t>41</w:t>
            </w:r>
          </w:p>
        </w:tc>
        <w:tc>
          <w:tcPr>
            <w:tcW w:w="2052" w:type="dxa"/>
            <w:tcBorders>
              <w:top w:val="single" w:sz="4" w:space="0" w:color="auto"/>
              <w:left w:val="single" w:sz="4" w:space="0" w:color="auto"/>
              <w:bottom w:val="single" w:sz="4" w:space="0" w:color="auto"/>
              <w:right w:val="single" w:sz="4" w:space="0" w:color="auto"/>
            </w:tcBorders>
            <w:vAlign w:val="center"/>
          </w:tcPr>
          <w:p w14:paraId="585FFF0E" w14:textId="77777777" w:rsidR="00000000" w:rsidRDefault="00000000">
            <w:pPr>
              <w:jc w:val="center"/>
              <w:outlineLvl w:val="0"/>
              <w:rPr>
                <w:rFonts w:ascii="宋体" w:hAnsi="宋体" w:hint="eastAsia"/>
                <w:szCs w:val="21"/>
              </w:rPr>
            </w:pPr>
            <w:r>
              <w:rPr>
                <w:rFonts w:ascii="宋体" w:hAnsi="宋体" w:hint="eastAsia"/>
                <w:szCs w:val="21"/>
              </w:rPr>
              <w:t>80</w:t>
            </w:r>
          </w:p>
        </w:tc>
        <w:tc>
          <w:tcPr>
            <w:tcW w:w="2520" w:type="dxa"/>
            <w:tcBorders>
              <w:top w:val="single" w:sz="4" w:space="0" w:color="auto"/>
              <w:left w:val="single" w:sz="4" w:space="0" w:color="auto"/>
              <w:bottom w:val="single" w:sz="4" w:space="0" w:color="auto"/>
              <w:right w:val="single" w:sz="4" w:space="0" w:color="auto"/>
            </w:tcBorders>
            <w:vAlign w:val="center"/>
          </w:tcPr>
          <w:p w14:paraId="75C89626" w14:textId="77777777" w:rsidR="00000000" w:rsidRDefault="00000000">
            <w:pPr>
              <w:jc w:val="center"/>
              <w:outlineLvl w:val="0"/>
              <w:rPr>
                <w:rFonts w:ascii="宋体"/>
                <w:szCs w:val="21"/>
              </w:rPr>
            </w:pPr>
            <w:r>
              <w:rPr>
                <w:rFonts w:ascii="宋体" w:hint="eastAsia"/>
                <w:szCs w:val="21"/>
              </w:rPr>
              <w:t>14.3</w:t>
            </w:r>
          </w:p>
        </w:tc>
        <w:tc>
          <w:tcPr>
            <w:tcW w:w="2664" w:type="dxa"/>
            <w:tcBorders>
              <w:top w:val="single" w:sz="4" w:space="0" w:color="auto"/>
              <w:left w:val="single" w:sz="4" w:space="0" w:color="auto"/>
              <w:bottom w:val="single" w:sz="4" w:space="0" w:color="auto"/>
              <w:right w:val="single" w:sz="4" w:space="0" w:color="auto"/>
            </w:tcBorders>
            <w:vAlign w:val="center"/>
          </w:tcPr>
          <w:p w14:paraId="2B351662" w14:textId="77777777" w:rsidR="00000000" w:rsidRDefault="00000000">
            <w:pPr>
              <w:jc w:val="center"/>
              <w:outlineLvl w:val="0"/>
              <w:rPr>
                <w:rFonts w:ascii="宋体" w:hAnsi="宋体"/>
                <w:szCs w:val="21"/>
              </w:rPr>
            </w:pPr>
            <w:r>
              <w:rPr>
                <w:rFonts w:ascii="宋体" w:hAnsi="宋体" w:hint="eastAsia"/>
                <w:szCs w:val="21"/>
              </w:rPr>
              <w:t>年网络销售额≥10</w:t>
            </w:r>
            <w:r>
              <w:rPr>
                <w:rFonts w:ascii="宋体" w:hAnsi="宋体"/>
                <w:szCs w:val="21"/>
              </w:rPr>
              <w:t>00</w:t>
            </w:r>
            <w:r>
              <w:rPr>
                <w:rFonts w:ascii="宋体" w:hAnsi="宋体" w:hint="eastAsia"/>
                <w:szCs w:val="21"/>
              </w:rPr>
              <w:t>万元</w:t>
            </w:r>
          </w:p>
        </w:tc>
      </w:tr>
      <w:tr w:rsidR="00000000" w14:paraId="2F3EF43B"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107821B6" w14:textId="77777777" w:rsidR="00000000" w:rsidRDefault="00000000">
            <w:pPr>
              <w:outlineLvl w:val="0"/>
              <w:rPr>
                <w:rFonts w:ascii="宋体" w:hAnsi="宋体"/>
                <w:b/>
                <w:szCs w:val="21"/>
              </w:rPr>
            </w:pPr>
            <w:r>
              <w:rPr>
                <w:rFonts w:ascii="宋体" w:hAnsi="宋体" w:hint="eastAsia"/>
                <w:b/>
                <w:szCs w:val="21"/>
              </w:rPr>
              <w:t>十一、会展经济</w:t>
            </w:r>
          </w:p>
        </w:tc>
        <w:tc>
          <w:tcPr>
            <w:tcW w:w="1440" w:type="dxa"/>
            <w:tcBorders>
              <w:top w:val="single" w:sz="4" w:space="0" w:color="auto"/>
              <w:left w:val="single" w:sz="4" w:space="0" w:color="auto"/>
              <w:bottom w:val="single" w:sz="4" w:space="0" w:color="auto"/>
              <w:right w:val="single" w:sz="4" w:space="0" w:color="auto"/>
            </w:tcBorders>
            <w:vAlign w:val="center"/>
          </w:tcPr>
          <w:p w14:paraId="6BB2002E" w14:textId="77777777" w:rsidR="00000000" w:rsidRDefault="00000000">
            <w:pPr>
              <w:jc w:val="center"/>
              <w:outlineLvl w:val="0"/>
              <w:rPr>
                <w:rFonts w:ascii="宋体" w:hAnsi="宋体"/>
                <w:b/>
                <w:szCs w:val="21"/>
              </w:rPr>
            </w:pPr>
          </w:p>
        </w:tc>
        <w:tc>
          <w:tcPr>
            <w:tcW w:w="1728" w:type="dxa"/>
            <w:tcBorders>
              <w:top w:val="single" w:sz="4" w:space="0" w:color="auto"/>
              <w:left w:val="single" w:sz="4" w:space="0" w:color="auto"/>
              <w:bottom w:val="single" w:sz="4" w:space="0" w:color="auto"/>
              <w:right w:val="single" w:sz="4" w:space="0" w:color="auto"/>
            </w:tcBorders>
            <w:vAlign w:val="center"/>
          </w:tcPr>
          <w:p w14:paraId="26BDE657" w14:textId="77777777" w:rsidR="00000000" w:rsidRDefault="00000000">
            <w:pPr>
              <w:jc w:val="center"/>
              <w:outlineLvl w:val="0"/>
              <w:rPr>
                <w:rFonts w:ascii="宋体" w:hAnsi="宋体"/>
                <w:b/>
                <w:szCs w:val="21"/>
              </w:rPr>
            </w:pPr>
          </w:p>
        </w:tc>
        <w:tc>
          <w:tcPr>
            <w:tcW w:w="2052" w:type="dxa"/>
            <w:tcBorders>
              <w:top w:val="single" w:sz="4" w:space="0" w:color="auto"/>
              <w:left w:val="single" w:sz="4" w:space="0" w:color="auto"/>
              <w:bottom w:val="single" w:sz="4" w:space="0" w:color="auto"/>
              <w:right w:val="single" w:sz="4" w:space="0" w:color="auto"/>
            </w:tcBorders>
            <w:vAlign w:val="center"/>
          </w:tcPr>
          <w:p w14:paraId="5E3A545F" w14:textId="77777777" w:rsidR="00000000" w:rsidRDefault="00000000">
            <w:pPr>
              <w:jc w:val="center"/>
              <w:outlineLvl w:val="0"/>
              <w:rPr>
                <w:rFonts w:ascii="宋体" w:hAnsi="宋体"/>
                <w:b/>
                <w:szCs w:val="21"/>
              </w:rPr>
            </w:pPr>
          </w:p>
        </w:tc>
        <w:tc>
          <w:tcPr>
            <w:tcW w:w="2520" w:type="dxa"/>
            <w:tcBorders>
              <w:top w:val="single" w:sz="4" w:space="0" w:color="auto"/>
              <w:left w:val="single" w:sz="4" w:space="0" w:color="auto"/>
              <w:bottom w:val="single" w:sz="4" w:space="0" w:color="auto"/>
              <w:right w:val="single" w:sz="4" w:space="0" w:color="auto"/>
            </w:tcBorders>
            <w:vAlign w:val="center"/>
          </w:tcPr>
          <w:p w14:paraId="7EC3A643" w14:textId="77777777" w:rsidR="00000000" w:rsidRDefault="00000000">
            <w:pPr>
              <w:jc w:val="center"/>
              <w:outlineLvl w:val="0"/>
              <w:rPr>
                <w:rFonts w:ascii="宋体"/>
                <w:b/>
                <w:szCs w:val="21"/>
              </w:rPr>
            </w:pPr>
          </w:p>
        </w:tc>
        <w:tc>
          <w:tcPr>
            <w:tcW w:w="2664" w:type="dxa"/>
            <w:tcBorders>
              <w:top w:val="single" w:sz="4" w:space="0" w:color="auto"/>
              <w:left w:val="single" w:sz="4" w:space="0" w:color="auto"/>
              <w:bottom w:val="single" w:sz="4" w:space="0" w:color="auto"/>
              <w:right w:val="single" w:sz="4" w:space="0" w:color="auto"/>
            </w:tcBorders>
            <w:vAlign w:val="center"/>
          </w:tcPr>
          <w:p w14:paraId="32CE4BCE" w14:textId="77777777" w:rsidR="00000000" w:rsidRDefault="00000000">
            <w:pPr>
              <w:jc w:val="center"/>
              <w:outlineLvl w:val="0"/>
              <w:rPr>
                <w:rFonts w:ascii="宋体" w:hAnsi="宋体"/>
                <w:b/>
                <w:szCs w:val="21"/>
              </w:rPr>
            </w:pPr>
          </w:p>
        </w:tc>
      </w:tr>
      <w:tr w:rsidR="00000000" w14:paraId="3737CF23"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1D2C3F79" w14:textId="77777777" w:rsidR="00000000" w:rsidRDefault="00000000">
            <w:pPr>
              <w:ind w:firstLineChars="200" w:firstLine="420"/>
              <w:outlineLvl w:val="0"/>
              <w:rPr>
                <w:rFonts w:ascii="宋体" w:hAnsi="宋体"/>
                <w:szCs w:val="21"/>
              </w:rPr>
            </w:pPr>
            <w:r>
              <w:rPr>
                <w:rFonts w:ascii="宋体" w:hAnsi="宋体" w:hint="eastAsia"/>
                <w:szCs w:val="21"/>
              </w:rPr>
              <w:t>展览场馆</w:t>
            </w:r>
          </w:p>
        </w:tc>
        <w:tc>
          <w:tcPr>
            <w:tcW w:w="1440" w:type="dxa"/>
            <w:tcBorders>
              <w:top w:val="single" w:sz="4" w:space="0" w:color="auto"/>
              <w:left w:val="single" w:sz="4" w:space="0" w:color="auto"/>
              <w:bottom w:val="single" w:sz="4" w:space="0" w:color="auto"/>
              <w:right w:val="single" w:sz="4" w:space="0" w:color="auto"/>
            </w:tcBorders>
            <w:vAlign w:val="center"/>
          </w:tcPr>
          <w:p w14:paraId="458BB5BC" w14:textId="77777777" w:rsidR="00000000" w:rsidRDefault="00000000">
            <w:pPr>
              <w:jc w:val="center"/>
              <w:outlineLvl w:val="0"/>
              <w:rPr>
                <w:rFonts w:ascii="宋体" w:hAnsi="宋体"/>
                <w:szCs w:val="21"/>
              </w:rPr>
            </w:pPr>
            <w:r>
              <w:rPr>
                <w:rFonts w:ascii="宋体" w:hAnsi="宋体" w:hint="eastAsia"/>
                <w:szCs w:val="21"/>
              </w:rPr>
              <w:t>个</w:t>
            </w:r>
          </w:p>
        </w:tc>
        <w:tc>
          <w:tcPr>
            <w:tcW w:w="1728" w:type="dxa"/>
            <w:tcBorders>
              <w:top w:val="single" w:sz="4" w:space="0" w:color="auto"/>
              <w:left w:val="single" w:sz="4" w:space="0" w:color="auto"/>
              <w:bottom w:val="single" w:sz="4" w:space="0" w:color="auto"/>
              <w:right w:val="single" w:sz="4" w:space="0" w:color="auto"/>
            </w:tcBorders>
            <w:vAlign w:val="center"/>
          </w:tcPr>
          <w:p w14:paraId="1BC7D0A8" w14:textId="77777777" w:rsidR="00000000" w:rsidRDefault="00000000">
            <w:pPr>
              <w:jc w:val="center"/>
              <w:outlineLvl w:val="0"/>
              <w:rPr>
                <w:rFonts w:ascii="宋体" w:hAnsi="宋体"/>
                <w:szCs w:val="21"/>
              </w:rPr>
            </w:pPr>
            <w:r>
              <w:rPr>
                <w:rFonts w:ascii="宋体" w:hAnsi="宋体"/>
                <w:szCs w:val="21"/>
              </w:rPr>
              <w:t>1</w:t>
            </w:r>
          </w:p>
        </w:tc>
        <w:tc>
          <w:tcPr>
            <w:tcW w:w="2052" w:type="dxa"/>
            <w:tcBorders>
              <w:top w:val="single" w:sz="4" w:space="0" w:color="auto"/>
              <w:left w:val="single" w:sz="4" w:space="0" w:color="auto"/>
              <w:bottom w:val="single" w:sz="4" w:space="0" w:color="auto"/>
              <w:right w:val="single" w:sz="4" w:space="0" w:color="auto"/>
            </w:tcBorders>
            <w:vAlign w:val="center"/>
          </w:tcPr>
          <w:p w14:paraId="5B9C6AF6" w14:textId="77777777" w:rsidR="00000000" w:rsidRDefault="00000000">
            <w:pPr>
              <w:jc w:val="center"/>
              <w:outlineLvl w:val="0"/>
              <w:rPr>
                <w:rFonts w:ascii="宋体" w:hAnsi="宋体"/>
                <w:szCs w:val="21"/>
              </w:rPr>
            </w:pPr>
            <w:r>
              <w:rPr>
                <w:rFonts w:ascii="宋体" w:hAnsi="宋体"/>
                <w:szCs w:val="21"/>
              </w:rPr>
              <w:t>1</w:t>
            </w:r>
          </w:p>
        </w:tc>
        <w:tc>
          <w:tcPr>
            <w:tcW w:w="2520" w:type="dxa"/>
            <w:tcBorders>
              <w:top w:val="single" w:sz="4" w:space="0" w:color="auto"/>
              <w:left w:val="single" w:sz="4" w:space="0" w:color="auto"/>
              <w:bottom w:val="single" w:sz="4" w:space="0" w:color="auto"/>
              <w:right w:val="single" w:sz="4" w:space="0" w:color="auto"/>
            </w:tcBorders>
            <w:vAlign w:val="center"/>
          </w:tcPr>
          <w:p w14:paraId="1AC04679" w14:textId="77777777" w:rsidR="00000000" w:rsidRDefault="00000000">
            <w:pPr>
              <w:jc w:val="center"/>
              <w:outlineLvl w:val="0"/>
              <w:rPr>
                <w:rFonts w:ascii="宋体"/>
                <w:szCs w:val="21"/>
              </w:rPr>
            </w:pPr>
            <w:r>
              <w:rPr>
                <w:rFonts w:ascii="宋体"/>
                <w:szCs w:val="21"/>
              </w:rPr>
              <w:t>/</w:t>
            </w:r>
          </w:p>
        </w:tc>
        <w:tc>
          <w:tcPr>
            <w:tcW w:w="2664" w:type="dxa"/>
            <w:tcBorders>
              <w:top w:val="single" w:sz="4" w:space="0" w:color="auto"/>
              <w:left w:val="single" w:sz="4" w:space="0" w:color="auto"/>
              <w:bottom w:val="single" w:sz="4" w:space="0" w:color="auto"/>
              <w:right w:val="single" w:sz="4" w:space="0" w:color="auto"/>
            </w:tcBorders>
            <w:vAlign w:val="center"/>
          </w:tcPr>
          <w:p w14:paraId="5D5C4109" w14:textId="77777777" w:rsidR="00000000" w:rsidRDefault="00000000">
            <w:pPr>
              <w:jc w:val="center"/>
              <w:outlineLvl w:val="0"/>
              <w:rPr>
                <w:rFonts w:ascii="宋体" w:hAnsi="宋体"/>
                <w:szCs w:val="21"/>
              </w:rPr>
            </w:pPr>
            <w:r>
              <w:rPr>
                <w:rFonts w:ascii="宋体" w:hAnsi="宋体" w:hint="eastAsia"/>
                <w:szCs w:val="21"/>
              </w:rPr>
              <w:t>展览面积≥</w:t>
            </w:r>
            <w:r>
              <w:rPr>
                <w:rFonts w:ascii="宋体" w:hAnsi="宋体"/>
                <w:szCs w:val="21"/>
              </w:rPr>
              <w:t>5000</w:t>
            </w:r>
            <w:r>
              <w:rPr>
                <w:rFonts w:ascii="宋体" w:hAnsi="宋体" w:hint="eastAsia"/>
                <w:szCs w:val="21"/>
              </w:rPr>
              <w:t>㎡</w:t>
            </w:r>
          </w:p>
        </w:tc>
      </w:tr>
      <w:tr w:rsidR="00000000" w14:paraId="54F11BB4" w14:textId="77777777">
        <w:trPr>
          <w:trHeight w:val="454"/>
          <w:jc w:val="center"/>
        </w:trPr>
        <w:tc>
          <w:tcPr>
            <w:tcW w:w="3600" w:type="dxa"/>
            <w:tcBorders>
              <w:top w:val="single" w:sz="4" w:space="0" w:color="auto"/>
              <w:left w:val="single" w:sz="4" w:space="0" w:color="auto"/>
              <w:bottom w:val="single" w:sz="4" w:space="0" w:color="auto"/>
              <w:right w:val="single" w:sz="4" w:space="0" w:color="auto"/>
            </w:tcBorders>
            <w:vAlign w:val="center"/>
          </w:tcPr>
          <w:p w14:paraId="73123586" w14:textId="77777777" w:rsidR="00000000" w:rsidRDefault="00000000">
            <w:pPr>
              <w:ind w:firstLineChars="200" w:firstLine="420"/>
              <w:outlineLvl w:val="0"/>
              <w:rPr>
                <w:rFonts w:ascii="宋体" w:hAnsi="宋体"/>
                <w:szCs w:val="21"/>
              </w:rPr>
            </w:pPr>
            <w:r>
              <w:rPr>
                <w:rFonts w:ascii="宋体" w:hAnsi="宋体" w:hint="eastAsia"/>
                <w:szCs w:val="21"/>
              </w:rPr>
              <w:t>年均展览场次</w:t>
            </w:r>
          </w:p>
        </w:tc>
        <w:tc>
          <w:tcPr>
            <w:tcW w:w="1440" w:type="dxa"/>
            <w:tcBorders>
              <w:top w:val="single" w:sz="4" w:space="0" w:color="auto"/>
              <w:left w:val="single" w:sz="4" w:space="0" w:color="auto"/>
              <w:bottom w:val="single" w:sz="4" w:space="0" w:color="auto"/>
              <w:right w:val="single" w:sz="4" w:space="0" w:color="auto"/>
            </w:tcBorders>
            <w:vAlign w:val="center"/>
          </w:tcPr>
          <w:p w14:paraId="1C9C3E48" w14:textId="77777777" w:rsidR="00000000" w:rsidRDefault="00000000">
            <w:pPr>
              <w:jc w:val="center"/>
              <w:outlineLvl w:val="0"/>
              <w:rPr>
                <w:rFonts w:ascii="宋体" w:hAnsi="宋体"/>
                <w:szCs w:val="21"/>
              </w:rPr>
            </w:pPr>
            <w:r>
              <w:rPr>
                <w:rFonts w:ascii="宋体" w:hAnsi="宋体" w:hint="eastAsia"/>
                <w:szCs w:val="21"/>
              </w:rPr>
              <w:t>场</w:t>
            </w:r>
          </w:p>
        </w:tc>
        <w:tc>
          <w:tcPr>
            <w:tcW w:w="1728" w:type="dxa"/>
            <w:tcBorders>
              <w:top w:val="single" w:sz="4" w:space="0" w:color="auto"/>
              <w:left w:val="single" w:sz="4" w:space="0" w:color="auto"/>
              <w:bottom w:val="single" w:sz="4" w:space="0" w:color="auto"/>
              <w:right w:val="single" w:sz="4" w:space="0" w:color="auto"/>
            </w:tcBorders>
            <w:vAlign w:val="center"/>
          </w:tcPr>
          <w:p w14:paraId="310E1983" w14:textId="77777777" w:rsidR="00000000" w:rsidRDefault="00000000">
            <w:pPr>
              <w:jc w:val="center"/>
              <w:outlineLvl w:val="0"/>
              <w:rPr>
                <w:rFonts w:ascii="宋体" w:hAnsi="宋体"/>
                <w:szCs w:val="21"/>
              </w:rPr>
            </w:pPr>
            <w:r>
              <w:rPr>
                <w:rFonts w:ascii="宋体" w:hAnsi="宋体"/>
                <w:szCs w:val="21"/>
              </w:rPr>
              <w:t>10</w:t>
            </w:r>
          </w:p>
        </w:tc>
        <w:tc>
          <w:tcPr>
            <w:tcW w:w="2052" w:type="dxa"/>
            <w:tcBorders>
              <w:top w:val="single" w:sz="4" w:space="0" w:color="auto"/>
              <w:left w:val="single" w:sz="4" w:space="0" w:color="auto"/>
              <w:bottom w:val="single" w:sz="4" w:space="0" w:color="auto"/>
              <w:right w:val="single" w:sz="4" w:space="0" w:color="auto"/>
            </w:tcBorders>
            <w:vAlign w:val="center"/>
          </w:tcPr>
          <w:p w14:paraId="04F589C4" w14:textId="77777777" w:rsidR="00000000" w:rsidRDefault="00000000">
            <w:pPr>
              <w:jc w:val="center"/>
              <w:outlineLvl w:val="0"/>
              <w:rPr>
                <w:rFonts w:ascii="宋体" w:hAnsi="宋体" w:hint="eastAsia"/>
                <w:szCs w:val="21"/>
              </w:rPr>
            </w:pPr>
            <w:r>
              <w:rPr>
                <w:rFonts w:ascii="宋体" w:hAnsi="宋体" w:hint="eastAsia"/>
                <w:szCs w:val="21"/>
              </w:rPr>
              <w:t>15</w:t>
            </w:r>
          </w:p>
        </w:tc>
        <w:tc>
          <w:tcPr>
            <w:tcW w:w="2520" w:type="dxa"/>
            <w:tcBorders>
              <w:top w:val="single" w:sz="4" w:space="0" w:color="auto"/>
              <w:left w:val="single" w:sz="4" w:space="0" w:color="auto"/>
              <w:bottom w:val="single" w:sz="4" w:space="0" w:color="auto"/>
              <w:right w:val="single" w:sz="4" w:space="0" w:color="auto"/>
            </w:tcBorders>
            <w:vAlign w:val="center"/>
          </w:tcPr>
          <w:p w14:paraId="5AB2C924" w14:textId="77777777" w:rsidR="00000000" w:rsidRDefault="00000000">
            <w:pPr>
              <w:jc w:val="center"/>
              <w:outlineLvl w:val="0"/>
              <w:rPr>
                <w:rFonts w:ascii="宋体" w:hint="eastAsia"/>
                <w:szCs w:val="21"/>
              </w:rPr>
            </w:pPr>
            <w:r>
              <w:rPr>
                <w:rFonts w:ascii="宋体" w:hint="eastAsia"/>
                <w:szCs w:val="21"/>
              </w:rPr>
              <w:t>8.45</w:t>
            </w:r>
          </w:p>
        </w:tc>
        <w:tc>
          <w:tcPr>
            <w:tcW w:w="2664" w:type="dxa"/>
            <w:tcBorders>
              <w:top w:val="single" w:sz="4" w:space="0" w:color="auto"/>
              <w:left w:val="single" w:sz="4" w:space="0" w:color="auto"/>
              <w:bottom w:val="single" w:sz="4" w:space="0" w:color="auto"/>
              <w:right w:val="single" w:sz="4" w:space="0" w:color="auto"/>
            </w:tcBorders>
            <w:vAlign w:val="center"/>
          </w:tcPr>
          <w:p w14:paraId="17DB58FA" w14:textId="77777777" w:rsidR="00000000" w:rsidRDefault="00000000">
            <w:pPr>
              <w:jc w:val="center"/>
              <w:outlineLvl w:val="0"/>
              <w:rPr>
                <w:rFonts w:ascii="宋体" w:hAnsi="宋体"/>
                <w:szCs w:val="21"/>
              </w:rPr>
            </w:pPr>
          </w:p>
        </w:tc>
      </w:tr>
    </w:tbl>
    <w:p w14:paraId="40C09AAA" w14:textId="77777777" w:rsidR="006F6797" w:rsidRDefault="006F6797">
      <w:pPr>
        <w:jc w:val="left"/>
        <w:rPr>
          <w:rFonts w:hint="eastAsia"/>
        </w:rPr>
      </w:pPr>
    </w:p>
    <w:sectPr w:rsidR="006F6797">
      <w:pgSz w:w="16838" w:h="11906" w:orient="landscape"/>
      <w:pgMar w:top="1800" w:right="1440" w:bottom="1800" w:left="144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59BB3" w14:textId="77777777" w:rsidR="006F6797" w:rsidRDefault="006F6797">
      <w:r>
        <w:separator/>
      </w:r>
    </w:p>
  </w:endnote>
  <w:endnote w:type="continuationSeparator" w:id="0">
    <w:p w14:paraId="1FFDEB16" w14:textId="77777777" w:rsidR="006F6797" w:rsidRDefault="006F6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方正小标宋简体">
    <w:altName w:val="微软雅黑"/>
    <w:charset w:val="86"/>
    <w:family w:val="script"/>
    <w:pitch w:val="default"/>
    <w:sig w:usb0="00000001" w:usb1="080E0000" w:usb2="00000000" w:usb3="00000000" w:csb0="00040000" w:csb1="00000000"/>
  </w:font>
  <w:font w:name="楷体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方正仿宋_GBK">
    <w:altName w:val="微软雅黑"/>
    <w:charset w:val="86"/>
    <w:family w:val="roma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D65DE" w14:textId="5E0CB578" w:rsidR="00000000" w:rsidRDefault="00BF27D4">
    <w:pPr>
      <w:pStyle w:val="aa"/>
      <w:jc w:val="center"/>
      <w:rPr>
        <w:sz w:val="24"/>
        <w:szCs w:val="24"/>
      </w:rPr>
    </w:pPr>
    <w:r>
      <w:rPr>
        <w:noProof/>
        <w:sz w:val="24"/>
      </w:rPr>
      <mc:AlternateContent>
        <mc:Choice Requires="wps">
          <w:drawing>
            <wp:anchor distT="0" distB="0" distL="114300" distR="114300" simplePos="0" relativeHeight="251658240" behindDoc="0" locked="0" layoutInCell="1" allowOverlap="1" wp14:anchorId="035E932B" wp14:editId="786F39E3">
              <wp:simplePos x="0" y="0"/>
              <wp:positionH relativeFrom="margin">
                <wp:align>center</wp:align>
              </wp:positionH>
              <wp:positionV relativeFrom="paragraph">
                <wp:posOffset>0</wp:posOffset>
              </wp:positionV>
              <wp:extent cx="32385" cy="131445"/>
              <wp:effectExtent l="1905" t="0" r="3810" b="3810"/>
              <wp:wrapNone/>
              <wp:docPr id="1"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F218AA1" w14:textId="77777777" w:rsidR="00000000" w:rsidRDefault="00000000">
                          <w:pPr>
                            <w:pStyle w:val="aa"/>
                          </w:pPr>
                          <w:r>
                            <w:fldChar w:fldCharType="begin"/>
                          </w:r>
                          <w:r>
                            <w:instrText xml:space="preserve"> PAGE  \* MERGEFORMAT </w:instrText>
                          </w:r>
                          <w:r>
                            <w:fldChar w:fldCharType="separate"/>
                          </w:r>
                          <w:r>
                            <w:rPr>
                              <w:lang w:val="en-US" w:eastAsia="zh-CN"/>
                            </w:rPr>
                            <w:t>iii</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35E932B" id="_x0000_t202" coordsize="21600,21600" o:spt="202" path="m,l,21600r21600,l21600,xe">
              <v:stroke joinstyle="miter"/>
              <v:path gradientshapeok="t" o:connecttype="rect"/>
            </v:shapetype>
            <v:shape id="文本框 7" o:spid="_x0000_s1030" type="#_x0000_t202" style="position:absolute;left:0;text-align:left;margin-left:0;margin-top:0;width:2.55pt;height:10.3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" filled="f" stroked="f">
              <v:textbox style="mso-fit-shape-to-text:t" inset="0,0,0,0">
                <w:txbxContent>
                  <w:p w14:paraId="7F218AA1" w14:textId="77777777" w:rsidR="00000000" w:rsidRDefault="00000000">
                    <w:pPr>
                      <w:pStyle w:val="aa"/>
                    </w:pPr>
                    <w:r>
                      <w:fldChar w:fldCharType="begin"/>
                    </w:r>
                    <w:r>
                      <w:instrText xml:space="preserve"> PAGE  \* MERGEFORMAT </w:instrText>
                    </w:r>
                    <w:r>
                      <w:fldChar w:fldCharType="separate"/>
                    </w:r>
                    <w:r>
                      <w:rPr>
                        <w:lang w:val="en-US" w:eastAsia="zh-CN"/>
                      </w:rPr>
                      <w:t>iii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D7C52" w14:textId="0F814A8F" w:rsidR="00000000" w:rsidRDefault="00BF27D4">
    <w:pPr>
      <w:pStyle w:val="aa"/>
      <w:jc w:val="center"/>
      <w:rPr>
        <w:sz w:val="24"/>
        <w:szCs w:val="24"/>
      </w:rPr>
    </w:pPr>
    <w:r>
      <w:rPr>
        <w:noProof/>
        <w:sz w:val="24"/>
      </w:rPr>
      <mc:AlternateContent>
        <mc:Choice Requires="wps">
          <w:drawing>
            <wp:anchor distT="0" distB="0" distL="114300" distR="114300" simplePos="0" relativeHeight="251657216" behindDoc="0" locked="0" layoutInCell="1" allowOverlap="1" wp14:anchorId="5E408FB1" wp14:editId="43A441E8">
              <wp:simplePos x="0" y="0"/>
              <wp:positionH relativeFrom="margin">
                <wp:align>center</wp:align>
              </wp:positionH>
              <wp:positionV relativeFrom="paragraph">
                <wp:posOffset>0</wp:posOffset>
              </wp:positionV>
              <wp:extent cx="330200" cy="175260"/>
              <wp:effectExtent l="0" t="0" r="0" b="0"/>
              <wp:wrapNone/>
              <wp:docPr id="16"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75260"/>
                      </a:xfrm>
                      <a:prstGeom prst="rect">
                        <a:avLst/>
                      </a:prstGeom>
                      <a:noFill/>
                      <a:ln>
                        <a:noFill/>
                      </a:ln>
                    </wps:spPr>
                    <wps:txbx>
                      <w:txbxContent>
                        <w:p w14:paraId="05E0235D" w14:textId="77777777" w:rsidR="00000000" w:rsidRDefault="00000000">
                          <w:pPr>
                            <w:pStyle w:val="aa"/>
                            <w:jc w:val="center"/>
                          </w:pPr>
                          <w:r>
                            <w:rPr>
                              <w:kern w:val="0"/>
                              <w:sz w:val="24"/>
                              <w:szCs w:val="24"/>
                            </w:rPr>
                            <w:t xml:space="preserve">- </w:t>
                          </w:r>
                          <w:r>
                            <w:rPr>
                              <w:kern w:val="0"/>
                              <w:sz w:val="24"/>
                              <w:szCs w:val="24"/>
                            </w:rPr>
                            <w:fldChar w:fldCharType="begin"/>
                          </w:r>
                          <w:r>
                            <w:rPr>
                              <w:kern w:val="0"/>
                              <w:sz w:val="24"/>
                              <w:szCs w:val="24"/>
                            </w:rPr>
                            <w:instrText xml:space="preserve"> PAGE </w:instrText>
                          </w:r>
                          <w:r>
                            <w:rPr>
                              <w:kern w:val="0"/>
                              <w:sz w:val="24"/>
                              <w:szCs w:val="24"/>
                            </w:rPr>
                            <w:fldChar w:fldCharType="separate"/>
                          </w:r>
                          <w:r>
                            <w:rPr>
                              <w:kern w:val="0"/>
                              <w:sz w:val="24"/>
                              <w:szCs w:val="24"/>
                              <w:lang w:val="en-US" w:eastAsia="zh-CN"/>
                            </w:rPr>
                            <w:t>47</w:t>
                          </w:r>
                          <w:r>
                            <w:rPr>
                              <w:kern w:val="0"/>
                              <w:sz w:val="24"/>
                              <w:szCs w:val="24"/>
                            </w:rPr>
                            <w:fldChar w:fldCharType="end"/>
                          </w:r>
                          <w:r>
                            <w:rPr>
                              <w:kern w:val="0"/>
                              <w:sz w:val="24"/>
                              <w:szCs w:val="24"/>
                            </w:rPr>
                            <w:t xml:space="preserve"> -</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E408FB1" id="_x0000_t202" coordsize="21600,21600" o:spt="202" path="m,l,21600r21600,l21600,xe">
              <v:stroke joinstyle="miter"/>
              <v:path gradientshapeok="t" o:connecttype="rect"/>
            </v:shapetype>
            <v:shape id="文本框 16" o:spid="_x0000_s1031" type="#_x0000_t202" style="position:absolute;left:0;text-align:left;margin-left:0;margin-top:0;width:26pt;height:13.8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" filled="f" stroked="f">
              <v:textbox style="mso-fit-shape-to-text:t" inset="0,0,0,0">
                <w:txbxContent>
                  <w:p w14:paraId="05E0235D" w14:textId="77777777" w:rsidR="00000000" w:rsidRDefault="00000000">
                    <w:pPr>
                      <w:pStyle w:val="aa"/>
                      <w:jc w:val="center"/>
                    </w:pPr>
                    <w:r>
                      <w:rPr>
                        <w:kern w:val="0"/>
                        <w:sz w:val="24"/>
                        <w:szCs w:val="24"/>
                      </w:rPr>
                      <w:t xml:space="preserve">- </w:t>
                    </w:r>
                    <w:r>
                      <w:rPr>
                        <w:kern w:val="0"/>
                        <w:sz w:val="24"/>
                        <w:szCs w:val="24"/>
                      </w:rPr>
                      <w:fldChar w:fldCharType="begin"/>
                    </w:r>
                    <w:r>
                      <w:rPr>
                        <w:kern w:val="0"/>
                        <w:sz w:val="24"/>
                        <w:szCs w:val="24"/>
                      </w:rPr>
                      <w:instrText xml:space="preserve"> PAGE </w:instrText>
                    </w:r>
                    <w:r>
                      <w:rPr>
                        <w:kern w:val="0"/>
                        <w:sz w:val="24"/>
                        <w:szCs w:val="24"/>
                      </w:rPr>
                      <w:fldChar w:fldCharType="separate"/>
                    </w:r>
                    <w:r>
                      <w:rPr>
                        <w:kern w:val="0"/>
                        <w:sz w:val="24"/>
                        <w:szCs w:val="24"/>
                        <w:lang w:val="en-US" w:eastAsia="zh-CN"/>
                      </w:rPr>
                      <w:t>47</w:t>
                    </w:r>
                    <w:r>
                      <w:rPr>
                        <w:kern w:val="0"/>
                        <w:sz w:val="24"/>
                        <w:szCs w:val="24"/>
                      </w:rPr>
                      <w:fldChar w:fldCharType="end"/>
                    </w:r>
                    <w:r>
                      <w:rPr>
                        <w:kern w:val="0"/>
                        <w:sz w:val="24"/>
                        <w:szCs w:val="24"/>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68B88" w14:textId="77777777" w:rsidR="006F6797" w:rsidRDefault="006F6797">
      <w:r>
        <w:separator/>
      </w:r>
    </w:p>
  </w:footnote>
  <w:footnote w:type="continuationSeparator" w:id="0">
    <w:p w14:paraId="5D51D174" w14:textId="77777777" w:rsidR="006F6797" w:rsidRDefault="006F67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E61B6" w14:textId="77777777" w:rsidR="00000000" w:rsidRDefault="0000000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06CC91"/>
    <w:multiLevelType w:val="singleLevel"/>
    <w:tmpl w:val="6706CC91"/>
    <w:lvl w:ilvl="0">
      <w:start w:val="1"/>
      <w:numFmt w:val="chineseCounting"/>
      <w:suff w:val="space"/>
      <w:lvlText w:val="第%1节"/>
      <w:lvlJc w:val="left"/>
      <w:rPr>
        <w:rFonts w:hint="eastAsia"/>
      </w:rPr>
    </w:lvl>
  </w:abstractNum>
  <w:num w:numId="1" w16cid:durableId="39785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E913F3E"/>
    <w:rsid w:val="00013075"/>
    <w:rsid w:val="000139EA"/>
    <w:rsid w:val="00042EBC"/>
    <w:rsid w:val="000436FB"/>
    <w:rsid w:val="00054E4B"/>
    <w:rsid w:val="000A52C9"/>
    <w:rsid w:val="000F4933"/>
    <w:rsid w:val="001A3141"/>
    <w:rsid w:val="00235986"/>
    <w:rsid w:val="002477DE"/>
    <w:rsid w:val="00262AFC"/>
    <w:rsid w:val="00271495"/>
    <w:rsid w:val="00284B9C"/>
    <w:rsid w:val="00295ABF"/>
    <w:rsid w:val="002B0FAA"/>
    <w:rsid w:val="002C38CF"/>
    <w:rsid w:val="002E178B"/>
    <w:rsid w:val="002F3C91"/>
    <w:rsid w:val="002F3CB6"/>
    <w:rsid w:val="003126EC"/>
    <w:rsid w:val="0033332C"/>
    <w:rsid w:val="00403C94"/>
    <w:rsid w:val="00455A3A"/>
    <w:rsid w:val="004849B5"/>
    <w:rsid w:val="00495092"/>
    <w:rsid w:val="00496FF9"/>
    <w:rsid w:val="004A1EA3"/>
    <w:rsid w:val="004A7AB0"/>
    <w:rsid w:val="004B3EDB"/>
    <w:rsid w:val="005526F4"/>
    <w:rsid w:val="00562425"/>
    <w:rsid w:val="005A4A5C"/>
    <w:rsid w:val="00617137"/>
    <w:rsid w:val="00654A8F"/>
    <w:rsid w:val="00683513"/>
    <w:rsid w:val="006A1C46"/>
    <w:rsid w:val="006F6797"/>
    <w:rsid w:val="007A2301"/>
    <w:rsid w:val="007A39C4"/>
    <w:rsid w:val="00822C16"/>
    <w:rsid w:val="008647BA"/>
    <w:rsid w:val="008C4C41"/>
    <w:rsid w:val="008F7855"/>
    <w:rsid w:val="00903FBB"/>
    <w:rsid w:val="00940B44"/>
    <w:rsid w:val="00964D88"/>
    <w:rsid w:val="009948F9"/>
    <w:rsid w:val="009E14E6"/>
    <w:rsid w:val="009F5750"/>
    <w:rsid w:val="00A26FC3"/>
    <w:rsid w:val="00A405FD"/>
    <w:rsid w:val="00A47FCE"/>
    <w:rsid w:val="00A51769"/>
    <w:rsid w:val="00A51D95"/>
    <w:rsid w:val="00A61336"/>
    <w:rsid w:val="00A61A65"/>
    <w:rsid w:val="00A62839"/>
    <w:rsid w:val="00A97AEA"/>
    <w:rsid w:val="00AC27C9"/>
    <w:rsid w:val="00AC2A5A"/>
    <w:rsid w:val="00AE237D"/>
    <w:rsid w:val="00AF09E5"/>
    <w:rsid w:val="00AF79DE"/>
    <w:rsid w:val="00B25EFF"/>
    <w:rsid w:val="00B30813"/>
    <w:rsid w:val="00B830B1"/>
    <w:rsid w:val="00BA320D"/>
    <w:rsid w:val="00BA7A91"/>
    <w:rsid w:val="00BD31DC"/>
    <w:rsid w:val="00BD630F"/>
    <w:rsid w:val="00BF27D4"/>
    <w:rsid w:val="00BF4E9D"/>
    <w:rsid w:val="00C01070"/>
    <w:rsid w:val="00C01994"/>
    <w:rsid w:val="00C1252E"/>
    <w:rsid w:val="00C66CE2"/>
    <w:rsid w:val="00C71A27"/>
    <w:rsid w:val="00CF62BA"/>
    <w:rsid w:val="00D23D9D"/>
    <w:rsid w:val="00D56247"/>
    <w:rsid w:val="00D66E7C"/>
    <w:rsid w:val="00DA5541"/>
    <w:rsid w:val="00E11CB1"/>
    <w:rsid w:val="00E42821"/>
    <w:rsid w:val="00E75B49"/>
    <w:rsid w:val="00E83486"/>
    <w:rsid w:val="00E94EBE"/>
    <w:rsid w:val="00EB2D4A"/>
    <w:rsid w:val="00EF77BE"/>
    <w:rsid w:val="00F506BD"/>
    <w:rsid w:val="00F568E2"/>
    <w:rsid w:val="00F835D6"/>
    <w:rsid w:val="00F916CF"/>
    <w:rsid w:val="00FD3B92"/>
    <w:rsid w:val="00FE694A"/>
    <w:rsid w:val="0107588D"/>
    <w:rsid w:val="01086ACD"/>
    <w:rsid w:val="014355C6"/>
    <w:rsid w:val="01D8062D"/>
    <w:rsid w:val="022F54C0"/>
    <w:rsid w:val="028A5FD4"/>
    <w:rsid w:val="030E7E06"/>
    <w:rsid w:val="034B79E2"/>
    <w:rsid w:val="0376632A"/>
    <w:rsid w:val="03E43AEF"/>
    <w:rsid w:val="041D3401"/>
    <w:rsid w:val="04857E3C"/>
    <w:rsid w:val="04861193"/>
    <w:rsid w:val="049E4AA1"/>
    <w:rsid w:val="050C6044"/>
    <w:rsid w:val="0519020E"/>
    <w:rsid w:val="051F4899"/>
    <w:rsid w:val="05BE0F92"/>
    <w:rsid w:val="063040D9"/>
    <w:rsid w:val="066A463F"/>
    <w:rsid w:val="06B55FD8"/>
    <w:rsid w:val="06B657E1"/>
    <w:rsid w:val="06D7391E"/>
    <w:rsid w:val="07545446"/>
    <w:rsid w:val="07706A09"/>
    <w:rsid w:val="0A691407"/>
    <w:rsid w:val="0ACE36E9"/>
    <w:rsid w:val="0AE51FF3"/>
    <w:rsid w:val="0B044E21"/>
    <w:rsid w:val="0B06110C"/>
    <w:rsid w:val="0D116F46"/>
    <w:rsid w:val="0D87110C"/>
    <w:rsid w:val="0ED741E2"/>
    <w:rsid w:val="0F092274"/>
    <w:rsid w:val="0FDC30FD"/>
    <w:rsid w:val="10135669"/>
    <w:rsid w:val="103A1373"/>
    <w:rsid w:val="10562A74"/>
    <w:rsid w:val="10A110AC"/>
    <w:rsid w:val="11633635"/>
    <w:rsid w:val="11905501"/>
    <w:rsid w:val="12217883"/>
    <w:rsid w:val="125211A9"/>
    <w:rsid w:val="12551266"/>
    <w:rsid w:val="12AF5AC9"/>
    <w:rsid w:val="12EB66C2"/>
    <w:rsid w:val="136D6B5A"/>
    <w:rsid w:val="13F917A2"/>
    <w:rsid w:val="146B3392"/>
    <w:rsid w:val="14AF0340"/>
    <w:rsid w:val="15DF1426"/>
    <w:rsid w:val="16011A98"/>
    <w:rsid w:val="16C84FC0"/>
    <w:rsid w:val="16E31F89"/>
    <w:rsid w:val="18836204"/>
    <w:rsid w:val="18CE1650"/>
    <w:rsid w:val="19380B01"/>
    <w:rsid w:val="196D4F44"/>
    <w:rsid w:val="19964D0F"/>
    <w:rsid w:val="19CA3B00"/>
    <w:rsid w:val="19DE0EFF"/>
    <w:rsid w:val="1A0964DC"/>
    <w:rsid w:val="1A444E7B"/>
    <w:rsid w:val="1AFC7E58"/>
    <w:rsid w:val="1B0E6F8D"/>
    <w:rsid w:val="1BF03DE2"/>
    <w:rsid w:val="1D90058A"/>
    <w:rsid w:val="1DBD49C7"/>
    <w:rsid w:val="1DFE5F3E"/>
    <w:rsid w:val="1E8D70C1"/>
    <w:rsid w:val="1EC921BD"/>
    <w:rsid w:val="1F8E7660"/>
    <w:rsid w:val="1F977C56"/>
    <w:rsid w:val="1FC262D5"/>
    <w:rsid w:val="20311E22"/>
    <w:rsid w:val="20DA21F1"/>
    <w:rsid w:val="21BA60CA"/>
    <w:rsid w:val="222B1CE8"/>
    <w:rsid w:val="22C9719D"/>
    <w:rsid w:val="22E7227D"/>
    <w:rsid w:val="23156B1A"/>
    <w:rsid w:val="239048E0"/>
    <w:rsid w:val="255F5178"/>
    <w:rsid w:val="25A9729E"/>
    <w:rsid w:val="262603F3"/>
    <w:rsid w:val="269E41D0"/>
    <w:rsid w:val="271D69B7"/>
    <w:rsid w:val="272318E2"/>
    <w:rsid w:val="2729621C"/>
    <w:rsid w:val="292F0ACD"/>
    <w:rsid w:val="29340855"/>
    <w:rsid w:val="295A24C8"/>
    <w:rsid w:val="2B280DA3"/>
    <w:rsid w:val="2B3A057E"/>
    <w:rsid w:val="2BCE49AC"/>
    <w:rsid w:val="2C204DDC"/>
    <w:rsid w:val="2CD81648"/>
    <w:rsid w:val="2CE152C0"/>
    <w:rsid w:val="2E456478"/>
    <w:rsid w:val="2FDA109C"/>
    <w:rsid w:val="30082EE1"/>
    <w:rsid w:val="3013553F"/>
    <w:rsid w:val="306E44C1"/>
    <w:rsid w:val="308C0E43"/>
    <w:rsid w:val="30C20653"/>
    <w:rsid w:val="31D83BB9"/>
    <w:rsid w:val="320917EB"/>
    <w:rsid w:val="33121000"/>
    <w:rsid w:val="339452B5"/>
    <w:rsid w:val="3399295E"/>
    <w:rsid w:val="33B0183A"/>
    <w:rsid w:val="345C1161"/>
    <w:rsid w:val="34C41B8E"/>
    <w:rsid w:val="34E0713C"/>
    <w:rsid w:val="34F6716D"/>
    <w:rsid w:val="34FD6006"/>
    <w:rsid w:val="351025E4"/>
    <w:rsid w:val="352221C1"/>
    <w:rsid w:val="37A8416E"/>
    <w:rsid w:val="3803582C"/>
    <w:rsid w:val="382A4333"/>
    <w:rsid w:val="38904BEF"/>
    <w:rsid w:val="38C95CD9"/>
    <w:rsid w:val="393C421B"/>
    <w:rsid w:val="393F5E67"/>
    <w:rsid w:val="39EE5271"/>
    <w:rsid w:val="3A000285"/>
    <w:rsid w:val="3A1E2F97"/>
    <w:rsid w:val="3A440191"/>
    <w:rsid w:val="3B1E058C"/>
    <w:rsid w:val="3B5B04DD"/>
    <w:rsid w:val="3D0A4008"/>
    <w:rsid w:val="3D9C3579"/>
    <w:rsid w:val="3E904AAD"/>
    <w:rsid w:val="3EBC16BA"/>
    <w:rsid w:val="3F213360"/>
    <w:rsid w:val="3F4713E1"/>
    <w:rsid w:val="3F8B7562"/>
    <w:rsid w:val="3FA70D5E"/>
    <w:rsid w:val="3FF86E09"/>
    <w:rsid w:val="402D20AF"/>
    <w:rsid w:val="40740E16"/>
    <w:rsid w:val="40A43E40"/>
    <w:rsid w:val="420B073C"/>
    <w:rsid w:val="42533525"/>
    <w:rsid w:val="43674F1B"/>
    <w:rsid w:val="44593755"/>
    <w:rsid w:val="447515B2"/>
    <w:rsid w:val="45281D3A"/>
    <w:rsid w:val="45784E5C"/>
    <w:rsid w:val="458E54BE"/>
    <w:rsid w:val="463F760B"/>
    <w:rsid w:val="468E0ABD"/>
    <w:rsid w:val="468E627F"/>
    <w:rsid w:val="468F6C86"/>
    <w:rsid w:val="470A506F"/>
    <w:rsid w:val="47651337"/>
    <w:rsid w:val="47771C10"/>
    <w:rsid w:val="47FA655A"/>
    <w:rsid w:val="49380DD8"/>
    <w:rsid w:val="4943794C"/>
    <w:rsid w:val="4A614465"/>
    <w:rsid w:val="4ADE5D3D"/>
    <w:rsid w:val="4B075F8A"/>
    <w:rsid w:val="4B3859E0"/>
    <w:rsid w:val="4B6D7A01"/>
    <w:rsid w:val="4BBF4DD7"/>
    <w:rsid w:val="4D042FBE"/>
    <w:rsid w:val="4D2E68FD"/>
    <w:rsid w:val="4D670B73"/>
    <w:rsid w:val="4DBA3BBA"/>
    <w:rsid w:val="4DE90797"/>
    <w:rsid w:val="4E114FBA"/>
    <w:rsid w:val="4E6568D9"/>
    <w:rsid w:val="4E696743"/>
    <w:rsid w:val="4E9F1661"/>
    <w:rsid w:val="4EC73353"/>
    <w:rsid w:val="4EE94C60"/>
    <w:rsid w:val="4FA61EF2"/>
    <w:rsid w:val="4FC647C4"/>
    <w:rsid w:val="4FC970FC"/>
    <w:rsid w:val="50231F87"/>
    <w:rsid w:val="50394BD8"/>
    <w:rsid w:val="508F0F26"/>
    <w:rsid w:val="51832FEE"/>
    <w:rsid w:val="5264537D"/>
    <w:rsid w:val="531C6255"/>
    <w:rsid w:val="53391D42"/>
    <w:rsid w:val="53440DDA"/>
    <w:rsid w:val="536C0571"/>
    <w:rsid w:val="54E25108"/>
    <w:rsid w:val="55CE0D64"/>
    <w:rsid w:val="56423D66"/>
    <w:rsid w:val="567920A4"/>
    <w:rsid w:val="56DB66A5"/>
    <w:rsid w:val="56DB7679"/>
    <w:rsid w:val="57686129"/>
    <w:rsid w:val="57A36967"/>
    <w:rsid w:val="57A97D4E"/>
    <w:rsid w:val="58D26AB1"/>
    <w:rsid w:val="58E33254"/>
    <w:rsid w:val="59331E3B"/>
    <w:rsid w:val="594C62EE"/>
    <w:rsid w:val="5A415301"/>
    <w:rsid w:val="5AF34702"/>
    <w:rsid w:val="5BA45D57"/>
    <w:rsid w:val="5BDE0739"/>
    <w:rsid w:val="5C240E7C"/>
    <w:rsid w:val="5C325A01"/>
    <w:rsid w:val="5C4E11DA"/>
    <w:rsid w:val="5CA50AFD"/>
    <w:rsid w:val="5CBD4FCA"/>
    <w:rsid w:val="5D5312ED"/>
    <w:rsid w:val="5D9570F9"/>
    <w:rsid w:val="5DAE1AD5"/>
    <w:rsid w:val="5E3D2B05"/>
    <w:rsid w:val="5E4D1ED6"/>
    <w:rsid w:val="5EA54CB5"/>
    <w:rsid w:val="60645A9F"/>
    <w:rsid w:val="6069670D"/>
    <w:rsid w:val="60FA1CAF"/>
    <w:rsid w:val="611A457D"/>
    <w:rsid w:val="624246EC"/>
    <w:rsid w:val="63592532"/>
    <w:rsid w:val="63D476C0"/>
    <w:rsid w:val="63DE60CF"/>
    <w:rsid w:val="63E97EE6"/>
    <w:rsid w:val="63EC709B"/>
    <w:rsid w:val="641E2A30"/>
    <w:rsid w:val="652F4757"/>
    <w:rsid w:val="65C67459"/>
    <w:rsid w:val="669A6091"/>
    <w:rsid w:val="66AF15F0"/>
    <w:rsid w:val="66CB26A8"/>
    <w:rsid w:val="67240282"/>
    <w:rsid w:val="675D560B"/>
    <w:rsid w:val="67850586"/>
    <w:rsid w:val="69A96087"/>
    <w:rsid w:val="6A3C1886"/>
    <w:rsid w:val="6A8F3C5D"/>
    <w:rsid w:val="6A8F6115"/>
    <w:rsid w:val="6AA94971"/>
    <w:rsid w:val="6B9E4CF3"/>
    <w:rsid w:val="6C4217E9"/>
    <w:rsid w:val="6D49118B"/>
    <w:rsid w:val="6D99204F"/>
    <w:rsid w:val="6E351B65"/>
    <w:rsid w:val="6E51089C"/>
    <w:rsid w:val="6E913F3E"/>
    <w:rsid w:val="6EC85F80"/>
    <w:rsid w:val="6ED614C0"/>
    <w:rsid w:val="6F055600"/>
    <w:rsid w:val="6F074A93"/>
    <w:rsid w:val="6FB4467E"/>
    <w:rsid w:val="6FB96F11"/>
    <w:rsid w:val="6FEF1026"/>
    <w:rsid w:val="708556DB"/>
    <w:rsid w:val="7090737B"/>
    <w:rsid w:val="713A0767"/>
    <w:rsid w:val="72B62BDA"/>
    <w:rsid w:val="72BA392B"/>
    <w:rsid w:val="72E042F3"/>
    <w:rsid w:val="733F13D8"/>
    <w:rsid w:val="73504315"/>
    <w:rsid w:val="73C74CC0"/>
    <w:rsid w:val="73F837A1"/>
    <w:rsid w:val="74E90AA2"/>
    <w:rsid w:val="75634B7C"/>
    <w:rsid w:val="76F64845"/>
    <w:rsid w:val="7733485F"/>
    <w:rsid w:val="77573CBE"/>
    <w:rsid w:val="77EF4BB6"/>
    <w:rsid w:val="780A6C75"/>
    <w:rsid w:val="78F56ED7"/>
    <w:rsid w:val="795478CB"/>
    <w:rsid w:val="79B43347"/>
    <w:rsid w:val="7B237E14"/>
    <w:rsid w:val="7BC82ECC"/>
    <w:rsid w:val="7C29117A"/>
    <w:rsid w:val="7C6B5547"/>
    <w:rsid w:val="7CED317D"/>
    <w:rsid w:val="7D14663A"/>
    <w:rsid w:val="7DC5500A"/>
    <w:rsid w:val="7E082D3B"/>
    <w:rsid w:val="7F7B4A9E"/>
    <w:rsid w:val="7FB90B44"/>
    <w:rsid w:val="7FC87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D954E4D"/>
  <w15:chartTrackingRefBased/>
  <w15:docId w15:val="{D95A090B-4C77-45DA-AC7F-FBD939EB9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99" w:unhideWhenUsed="1"/>
    <w:lsdException w:name="Normal Indent" w:qFormat="1"/>
    <w:lsdException w:name="caption" w:semiHidden="1" w:unhideWhenUsed="1" w:qFormat="1"/>
    <w:lsdException w:name="Title" w:qFormat="1"/>
    <w:lsdException w:name="Default Paragraph Font" w:semiHidden="1"/>
    <w:lsdException w:name="Body Text Indent" w:uiPriority="99" w:qFormat="1"/>
    <w:lsdException w:name="Subtitle" w:qFormat="1"/>
    <w:lsdException w:name="Body Text First Indent 2" w:uiPriority="99" w:qFormat="1"/>
    <w:lsdException w:name="Body Text Indent 2"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b/>
      <w:kern w:val="44"/>
      <w:sz w:val="44"/>
      <w:szCs w:val="20"/>
    </w:rPr>
  </w:style>
  <w:style w:type="paragraph" w:styleId="2">
    <w:name w:val="heading 2"/>
    <w:basedOn w:val="a"/>
    <w:next w:val="a"/>
    <w:link w:val="20"/>
    <w:qFormat/>
    <w:pPr>
      <w:keepNext/>
      <w:keepLines/>
      <w:spacing w:before="260" w:after="260" w:line="416" w:lineRule="auto"/>
      <w:outlineLvl w:val="1"/>
    </w:pPr>
    <w:rPr>
      <w:rFonts w:ascii="Cambria" w:hAnsi="Cambria"/>
      <w:b/>
      <w:bCs/>
      <w:kern w:val="0"/>
      <w:sz w:val="32"/>
      <w:szCs w:val="32"/>
    </w:rPr>
  </w:style>
  <w:style w:type="paragraph" w:styleId="3">
    <w:name w:val="heading 3"/>
    <w:basedOn w:val="a"/>
    <w:next w:val="a"/>
    <w:qFormat/>
    <w:pPr>
      <w:keepNext/>
      <w:keepLines/>
      <w:spacing w:beforeLines="50" w:before="156" w:afterLines="50" w:after="156" w:line="360" w:lineRule="auto"/>
      <w:ind w:firstLineChars="200" w:firstLine="200"/>
      <w:outlineLvl w:val="2"/>
    </w:pPr>
    <w:rPr>
      <w:rFonts w:ascii="宋体" w:eastAsia="黑体"/>
      <w:sz w:val="24"/>
      <w:szCs w:val="20"/>
    </w:rPr>
  </w:style>
  <w:style w:type="character" w:default="1" w:styleId="a1">
    <w:name w:val="Default Paragraph Font"/>
    <w:semiHidden/>
  </w:style>
  <w:style w:type="table" w:default="1" w:styleId="a2">
    <w:name w:val="Normal Table"/>
    <w:semiHidden/>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character" w:customStyle="1" w:styleId="10">
    <w:name w:val="标题 1 字符"/>
    <w:link w:val="1"/>
    <w:rPr>
      <w:b/>
      <w:kern w:val="44"/>
      <w:sz w:val="44"/>
      <w:szCs w:val="20"/>
    </w:rPr>
  </w:style>
  <w:style w:type="character" w:customStyle="1" w:styleId="20">
    <w:name w:val="标题 2 字符"/>
    <w:link w:val="2"/>
    <w:rPr>
      <w:rFonts w:ascii="Cambria" w:eastAsia="宋体" w:hAnsi="Cambria" w:cs="Times New Roman"/>
      <w:b/>
      <w:bCs/>
      <w:sz w:val="32"/>
      <w:szCs w:val="32"/>
    </w:rPr>
  </w:style>
  <w:style w:type="paragraph" w:styleId="a4">
    <w:name w:val="annotation text"/>
    <w:basedOn w:val="a"/>
    <w:link w:val="a5"/>
    <w:pPr>
      <w:jc w:val="left"/>
    </w:pPr>
  </w:style>
  <w:style w:type="character" w:customStyle="1" w:styleId="a5">
    <w:name w:val="批注文字 字符"/>
    <w:link w:val="a4"/>
    <w:rPr>
      <w:kern w:val="2"/>
      <w:sz w:val="21"/>
      <w:szCs w:val="24"/>
    </w:rPr>
  </w:style>
  <w:style w:type="paragraph" w:styleId="a6">
    <w:name w:val="Body Text Indent"/>
    <w:basedOn w:val="a"/>
    <w:uiPriority w:val="99"/>
    <w:qFormat/>
    <w:pPr>
      <w:spacing w:after="120"/>
      <w:ind w:leftChars="200" w:left="420"/>
    </w:pPr>
  </w:style>
  <w:style w:type="paragraph" w:styleId="TOC3">
    <w:name w:val="toc 3"/>
    <w:basedOn w:val="a"/>
    <w:next w:val="a"/>
    <w:pPr>
      <w:ind w:leftChars="400" w:left="840"/>
    </w:pPr>
  </w:style>
  <w:style w:type="paragraph" w:styleId="a7">
    <w:name w:val="Plain Text"/>
    <w:basedOn w:val="a"/>
    <w:pPr>
      <w:spacing w:line="360" w:lineRule="auto"/>
      <w:ind w:firstLineChars="200" w:firstLine="200"/>
    </w:pPr>
    <w:rPr>
      <w:rFonts w:ascii="宋体" w:hAnsi="Courier New"/>
      <w:sz w:val="24"/>
      <w:szCs w:val="20"/>
    </w:rPr>
  </w:style>
  <w:style w:type="paragraph" w:styleId="21">
    <w:name w:val="Body Text Indent 2"/>
    <w:basedOn w:val="a"/>
    <w:qFormat/>
    <w:pPr>
      <w:spacing w:before="100" w:beforeAutospacing="1" w:after="120" w:line="480" w:lineRule="auto"/>
      <w:ind w:leftChars="200" w:left="420"/>
    </w:pPr>
  </w:style>
  <w:style w:type="paragraph" w:styleId="a8">
    <w:name w:val="Balloon Text"/>
    <w:basedOn w:val="a"/>
    <w:link w:val="a9"/>
    <w:rPr>
      <w:sz w:val="18"/>
      <w:szCs w:val="18"/>
    </w:rPr>
  </w:style>
  <w:style w:type="character" w:customStyle="1" w:styleId="a9">
    <w:name w:val="批注框文本 字符"/>
    <w:link w:val="a8"/>
    <w:rPr>
      <w:kern w:val="2"/>
      <w:sz w:val="18"/>
      <w:szCs w:val="18"/>
    </w:r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style>
  <w:style w:type="paragraph" w:styleId="TOC2">
    <w:name w:val="toc 2"/>
    <w:basedOn w:val="a"/>
    <w:next w:val="a"/>
    <w:uiPriority w:val="99"/>
    <w:unhideWhenUsed/>
    <w:pPr>
      <w:autoSpaceDE w:val="0"/>
      <w:autoSpaceDN w:val="0"/>
      <w:spacing w:line="360" w:lineRule="auto"/>
      <w:ind w:firstLineChars="200" w:firstLine="871"/>
    </w:pPr>
    <w:rPr>
      <w:rFonts w:ascii="华文中宋" w:eastAsia="华文中宋" w:hAnsi="华文中宋" w:cs="宋体"/>
      <w:spacing w:val="-20"/>
      <w:w w:val="99"/>
      <w:kern w:val="0"/>
      <w:sz w:val="44"/>
      <w:szCs w:val="44"/>
    </w:rPr>
  </w:style>
  <w:style w:type="paragraph" w:styleId="ac">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d">
    <w:name w:val="annotation subject"/>
    <w:basedOn w:val="a4"/>
    <w:next w:val="a4"/>
    <w:link w:val="ae"/>
    <w:rPr>
      <w:b/>
      <w:bCs/>
    </w:rPr>
  </w:style>
  <w:style w:type="character" w:customStyle="1" w:styleId="ae">
    <w:name w:val="批注主题 字符"/>
    <w:link w:val="ad"/>
    <w:rPr>
      <w:b/>
      <w:bCs/>
      <w:kern w:val="2"/>
      <w:sz w:val="21"/>
      <w:szCs w:val="24"/>
    </w:rPr>
  </w:style>
  <w:style w:type="paragraph" w:styleId="22">
    <w:name w:val="Body Text First Indent 2"/>
    <w:basedOn w:val="a6"/>
    <w:next w:val="a7"/>
    <w:uiPriority w:val="99"/>
    <w:qFormat/>
    <w:pPr>
      <w:spacing w:after="0"/>
      <w:ind w:leftChars="0" w:left="0" w:firstLineChars="200" w:firstLine="420"/>
    </w:pPr>
    <w:rPr>
      <w:rFonts w:ascii="仿宋_GB2312" w:eastAsia="仿宋_GB2312" w:cs="仿宋_GB2312"/>
      <w:b/>
      <w:bCs/>
      <w:sz w:val="32"/>
      <w:szCs w:val="32"/>
    </w:rPr>
  </w:style>
  <w:style w:type="character" w:styleId="af">
    <w:name w:val="Strong"/>
    <w:uiPriority w:val="22"/>
    <w:qFormat/>
    <w:rPr>
      <w:b/>
    </w:rPr>
  </w:style>
  <w:style w:type="character" w:styleId="af0">
    <w:name w:val="page number"/>
  </w:style>
  <w:style w:type="character" w:styleId="af1">
    <w:name w:val="annotation reference"/>
    <w:rPr>
      <w:sz w:val="21"/>
      <w:szCs w:val="21"/>
    </w:rPr>
  </w:style>
  <w:style w:type="paragraph" w:customStyle="1" w:styleId="WPSOffice3">
    <w:name w:val="WPSOffice手动目录 3"/>
    <w:pPr>
      <w:ind w:leftChars="400"/>
    </w:pPr>
  </w:style>
  <w:style w:type="paragraph" w:customStyle="1" w:styleId="WPSOffice1">
    <w:name w:val="WPSOffice手动目录 1"/>
  </w:style>
  <w:style w:type="paragraph" w:customStyle="1" w:styleId="WPSOffice2">
    <w:name w:val="WPSOffice手动目录 2"/>
    <w:pPr>
      <w:ind w:leftChars="200"/>
    </w:pPr>
  </w:style>
  <w:style w:type="paragraph" w:customStyle="1" w:styleId="Char">
    <w:name w:val="Char"/>
    <w:basedOn w:val="a"/>
    <w:uiPriority w:val="99"/>
    <w:semiHidden/>
    <w:qFormat/>
    <w:rPr>
      <w:rFonts w:ascii="Calibri" w:hAnsi="Calibri" w:cs="Calibri"/>
      <w:szCs w:val="21"/>
    </w:rPr>
  </w:style>
  <w:style w:type="paragraph" w:customStyle="1" w:styleId="NoSpacing1">
    <w:name w:val="No Spacing1"/>
    <w:basedOn w:val="a"/>
    <w:uiPriority w:val="99"/>
    <w:qFormat/>
    <w:pPr>
      <w:spacing w:line="400" w:lineRule="exact"/>
    </w:pPr>
    <w:rPr>
      <w:sz w:val="24"/>
    </w:rPr>
  </w:style>
  <w:style w:type="character" w:customStyle="1" w:styleId="CharChar4">
    <w:name w:val=" Char Char4"/>
    <w:rPr>
      <w:b/>
      <w:kern w:val="44"/>
      <w:sz w:val="44"/>
      <w:szCs w:val="20"/>
    </w:rPr>
  </w:style>
  <w:style w:type="character" w:customStyle="1" w:styleId="CharChar3">
    <w:name w:val=" Char Char3"/>
    <w:rPr>
      <w:rFonts w:ascii="Cambria" w:eastAsia="宋体" w:hAnsi="Cambria" w:cs="Times New Roman"/>
      <w:b/>
      <w:bCs/>
      <w:sz w:val="32"/>
      <w:szCs w:val="32"/>
    </w:rPr>
  </w:style>
  <w:style w:type="character" w:customStyle="1" w:styleId="CharChar2">
    <w:name w:val=" Char Char2"/>
    <w:rPr>
      <w:kern w:val="2"/>
      <w:sz w:val="21"/>
      <w:szCs w:val="24"/>
    </w:rPr>
  </w:style>
  <w:style w:type="character" w:customStyle="1" w:styleId="CharChar1">
    <w:name w:val=" Char Char1"/>
    <w:rPr>
      <w:kern w:val="2"/>
      <w:sz w:val="18"/>
      <w:szCs w:val="18"/>
    </w:rPr>
  </w:style>
  <w:style w:type="character" w:customStyle="1" w:styleId="CharChar">
    <w:name w:val=" Char Char"/>
    <w:rPr>
      <w:b/>
      <w:bCs/>
      <w:kern w:val="2"/>
      <w:sz w:val="21"/>
      <w:szCs w:val="24"/>
    </w:rPr>
  </w:style>
  <w:style w:type="paragraph" w:styleId="af2">
    <w:name w:val="Revision"/>
    <w:hidden/>
    <w:uiPriority w:val="99"/>
    <w:unhideWhenUsed/>
    <w:rsid w:val="00BF27D4"/>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3517</Words>
  <Characters>20048</Characters>
  <Application>Microsoft Office Word</Application>
  <DocSecurity>0</DocSecurity>
  <Lines>167</Lines>
  <Paragraphs>47</Paragraphs>
  <ScaleCrop>false</ScaleCrop>
  <Company/>
  <LinksUpToDate>false</LinksUpToDate>
  <CharactersWithSpaces>23518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王剑程</dc:creator>
  <cp:keywords/>
  <cp:lastModifiedBy>雷 紫晶</cp:lastModifiedBy>
  <cp:revision>2</cp:revision>
  <cp:lastPrinted>2021-09-13T04:55:00Z</cp:lastPrinted>
  <dcterms:created xsi:type="dcterms:W3CDTF">2023-01-12T03:40:00Z</dcterms:created>
  <dcterms:modified xsi:type="dcterms:W3CDTF">2023-01-12T03:40:00Z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A830EFECD0A0433BB69EF8AA8E52E18E</vt:lpwstr>
  </property>
</Properties>
</file>