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0213E" w14:textId="77777777" w:rsidR="00772A37" w:rsidRDefault="00772A37" w:rsidP="00772A37">
      <w:pPr>
        <w:widowControl/>
        <w:shd w:val="clear" w:color="auto" w:fill="FFFFFF"/>
        <w:spacing w:line="573" w:lineRule="atLeast"/>
        <w:ind w:right="4"/>
        <w:jc w:val="center"/>
        <w:rPr>
          <w:rFonts w:ascii="Courier New" w:eastAsia="微软雅黑" w:hAnsi="Courier New" w:cs="Courier New"/>
          <w:b/>
          <w:bCs/>
          <w:color w:val="333333"/>
          <w:kern w:val="0"/>
          <w:sz w:val="44"/>
          <w:szCs w:val="44"/>
        </w:rPr>
      </w:pPr>
      <w:r w:rsidRPr="00772A37">
        <w:rPr>
          <w:rFonts w:ascii="新宋体" w:eastAsia="新宋体" w:hAnsi="新宋体" w:cs="Calibri" w:hint="eastAsia"/>
          <w:b/>
          <w:bCs/>
          <w:color w:val="333333"/>
          <w:kern w:val="0"/>
          <w:sz w:val="44"/>
          <w:szCs w:val="44"/>
        </w:rPr>
        <w:t>海北藏族自治州</w:t>
      </w:r>
      <w:r w:rsidRPr="00772A37">
        <w:rPr>
          <w:rFonts w:ascii="Courier New" w:eastAsia="微软雅黑" w:hAnsi="Courier New" w:cs="Courier New"/>
          <w:b/>
          <w:bCs/>
          <w:color w:val="333333"/>
          <w:kern w:val="0"/>
          <w:sz w:val="44"/>
          <w:szCs w:val="44"/>
        </w:rPr>
        <w:t>“</w:t>
      </w:r>
      <w:r w:rsidRPr="00772A37">
        <w:rPr>
          <w:rFonts w:ascii="新宋体" w:eastAsia="新宋体" w:hAnsi="新宋体" w:cs="Calibri" w:hint="eastAsia"/>
          <w:b/>
          <w:bCs/>
          <w:color w:val="333333"/>
          <w:kern w:val="0"/>
          <w:sz w:val="44"/>
          <w:szCs w:val="44"/>
        </w:rPr>
        <w:t>十四五</w:t>
      </w:r>
      <w:r w:rsidRPr="00772A37">
        <w:rPr>
          <w:rFonts w:ascii="Courier New" w:eastAsia="微软雅黑" w:hAnsi="Courier New" w:cs="Courier New"/>
          <w:b/>
          <w:bCs/>
          <w:color w:val="333333"/>
          <w:kern w:val="0"/>
          <w:sz w:val="44"/>
          <w:szCs w:val="44"/>
        </w:rPr>
        <w:t>”</w:t>
      </w:r>
    </w:p>
    <w:p w14:paraId="7F7E1EB7" w14:textId="6788367D" w:rsidR="00772A37" w:rsidRPr="00772A37" w:rsidRDefault="00772A37" w:rsidP="00772A37">
      <w:pPr>
        <w:widowControl/>
        <w:shd w:val="clear" w:color="auto" w:fill="FFFFFF"/>
        <w:spacing w:line="573" w:lineRule="atLeast"/>
        <w:ind w:right="4"/>
        <w:jc w:val="center"/>
        <w:rPr>
          <w:rFonts w:ascii="Calibri" w:eastAsia="微软雅黑" w:hAnsi="Calibri" w:cs="Calibri"/>
          <w:color w:val="333333"/>
          <w:kern w:val="0"/>
          <w:sz w:val="22"/>
        </w:rPr>
      </w:pPr>
      <w:r w:rsidRPr="00772A37">
        <w:rPr>
          <w:rFonts w:ascii="新宋体" w:eastAsia="新宋体" w:hAnsi="新宋体" w:cs="Calibri" w:hint="eastAsia"/>
          <w:b/>
          <w:bCs/>
          <w:color w:val="333333"/>
          <w:kern w:val="0"/>
          <w:sz w:val="44"/>
          <w:szCs w:val="44"/>
        </w:rPr>
        <w:t>推进农业农村现代化规划</w:t>
      </w:r>
    </w:p>
    <w:p w14:paraId="246D3BFB"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0DA2DC6F"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3BEF5668"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67D2A394"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16DA4FC4"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5032D45D"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4909DC89"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1A5E4B10"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2E726FBE"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77359813"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5E17F8C0"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58AED4A9"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46213B59"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03EEAB04"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76235838"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44FC5D25"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208E3793"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0AF6C1CC"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377555D9"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2B6B3C27"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4BEF613C"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3972160F"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68C5206D"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6D79F3C6"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7A89EEA2"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1894B8DC"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1C849B14"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263E08DD"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34E6BB69"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12B07CAB"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17AB7794"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281718DF"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1921EE05"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45B4E279"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47611FB0"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740973B5"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29A8DF9D"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4E97636D"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20CE1AD3"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1DE7DC68"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62FF4DC2"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lastRenderedPageBreak/>
        <w:t> </w:t>
      </w:r>
    </w:p>
    <w:p w14:paraId="7756EC5B"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5CB659F1"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5AA54831"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11CF713F"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5E383183" w14:textId="77777777" w:rsidR="00772A37" w:rsidRPr="00772A37" w:rsidRDefault="00772A37" w:rsidP="00772A37">
      <w:pPr>
        <w:widowControl/>
        <w:shd w:val="clear" w:color="auto" w:fill="FFFFFF"/>
        <w:spacing w:line="20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2CD04E33" w14:textId="77777777" w:rsidR="00772A37" w:rsidRPr="00772A37" w:rsidRDefault="00772A37" w:rsidP="00772A37">
      <w:pPr>
        <w:widowControl/>
        <w:shd w:val="clear" w:color="auto" w:fill="FFFFFF"/>
        <w:spacing w:line="330"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4E54CBAD" w14:textId="77777777" w:rsidR="00772A37" w:rsidRPr="00772A37" w:rsidRDefault="00772A37" w:rsidP="00772A37">
      <w:pPr>
        <w:widowControl/>
        <w:shd w:val="clear" w:color="auto" w:fill="FFFFFF"/>
        <w:spacing w:line="411" w:lineRule="atLeast"/>
        <w:ind w:right="4"/>
        <w:jc w:val="center"/>
        <w:rPr>
          <w:rFonts w:ascii="Calibri" w:eastAsia="微软雅黑" w:hAnsi="Calibri" w:cs="Calibri"/>
          <w:color w:val="333333"/>
          <w:kern w:val="0"/>
          <w:sz w:val="22"/>
        </w:rPr>
      </w:pPr>
      <w:r w:rsidRPr="00772A37">
        <w:rPr>
          <w:rFonts w:ascii="宋体" w:eastAsia="宋体" w:hAnsi="宋体" w:cs="Calibri" w:hint="eastAsia"/>
          <w:b/>
          <w:bCs/>
          <w:color w:val="333333"/>
          <w:kern w:val="0"/>
          <w:sz w:val="36"/>
          <w:szCs w:val="36"/>
        </w:rPr>
        <w:t>海北藏族自治州农牧和科技局</w:t>
      </w:r>
    </w:p>
    <w:p w14:paraId="26167AD3" w14:textId="77777777" w:rsidR="00772A37" w:rsidRPr="00772A37" w:rsidRDefault="00772A37" w:rsidP="00772A37">
      <w:pPr>
        <w:widowControl/>
        <w:shd w:val="clear" w:color="auto" w:fill="FFFFFF"/>
        <w:spacing w:line="213" w:lineRule="atLeast"/>
        <w:rPr>
          <w:rFonts w:ascii="Calibri" w:eastAsia="微软雅黑" w:hAnsi="Calibri" w:cs="Calibri"/>
          <w:color w:val="333333"/>
          <w:kern w:val="0"/>
          <w:sz w:val="22"/>
        </w:rPr>
      </w:pPr>
      <w:r w:rsidRPr="00772A37">
        <w:rPr>
          <w:rFonts w:ascii="Calibri" w:eastAsia="微软雅黑" w:hAnsi="Calibri" w:cs="Calibri"/>
          <w:color w:val="333333"/>
          <w:kern w:val="0"/>
          <w:sz w:val="24"/>
          <w:szCs w:val="24"/>
        </w:rPr>
        <w:t> </w:t>
      </w:r>
    </w:p>
    <w:p w14:paraId="4772B55D" w14:textId="77777777" w:rsidR="00772A37" w:rsidRPr="00772A37" w:rsidRDefault="00772A37" w:rsidP="00772A37">
      <w:pPr>
        <w:widowControl/>
        <w:shd w:val="clear" w:color="auto" w:fill="FFFFFF"/>
        <w:spacing w:line="411" w:lineRule="atLeast"/>
        <w:ind w:right="4"/>
        <w:jc w:val="center"/>
        <w:rPr>
          <w:rFonts w:ascii="Calibri" w:eastAsia="微软雅黑" w:hAnsi="Calibri" w:cs="Calibri"/>
          <w:color w:val="333333"/>
          <w:kern w:val="0"/>
          <w:sz w:val="22"/>
        </w:rPr>
      </w:pPr>
      <w:r w:rsidRPr="00772A37">
        <w:rPr>
          <w:rFonts w:ascii="宋体" w:eastAsia="宋体" w:hAnsi="宋体" w:cs="Calibri" w:hint="eastAsia"/>
          <w:b/>
          <w:bCs/>
          <w:color w:val="333333"/>
          <w:kern w:val="0"/>
          <w:sz w:val="36"/>
          <w:szCs w:val="36"/>
        </w:rPr>
        <w:t>二〇二一年四月</w:t>
      </w:r>
    </w:p>
    <w:p w14:paraId="16A479EB" w14:textId="77777777" w:rsidR="00772A37" w:rsidRPr="00772A37" w:rsidRDefault="00772A37" w:rsidP="00772A37">
      <w:pPr>
        <w:widowControl/>
        <w:shd w:val="clear" w:color="auto" w:fill="FFFFFF"/>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编制委员会</w:t>
      </w:r>
    </w:p>
    <w:p w14:paraId="3EE5EAA3" w14:textId="77777777" w:rsidR="00772A37" w:rsidRPr="00772A37" w:rsidRDefault="00772A37" w:rsidP="00772A37">
      <w:pPr>
        <w:widowControl/>
        <w:shd w:val="clear" w:color="auto" w:fill="FFFFFF"/>
        <w:rPr>
          <w:rFonts w:ascii="Calibri" w:eastAsia="微软雅黑" w:hAnsi="Calibri" w:cs="Calibri"/>
          <w:color w:val="333333"/>
          <w:kern w:val="0"/>
          <w:sz w:val="22"/>
        </w:rPr>
      </w:pPr>
      <w:r w:rsidRPr="00772A37">
        <w:rPr>
          <w:rFonts w:ascii="Calibri" w:eastAsia="仿宋" w:hAnsi="Calibri" w:cs="Calibri"/>
          <w:color w:val="333333"/>
          <w:kern w:val="0"/>
          <w:sz w:val="32"/>
          <w:szCs w:val="32"/>
        </w:rPr>
        <w:t> </w:t>
      </w:r>
    </w:p>
    <w:tbl>
      <w:tblPr>
        <w:tblW w:w="0" w:type="auto"/>
        <w:tblInd w:w="534" w:type="dxa"/>
        <w:tblCellMar>
          <w:left w:w="0" w:type="dxa"/>
          <w:right w:w="0" w:type="dxa"/>
        </w:tblCellMar>
        <w:tblLook w:val="04A0" w:firstRow="1" w:lastRow="0" w:firstColumn="1" w:lastColumn="0" w:noHBand="0" w:noVBand="1"/>
      </w:tblPr>
      <w:tblGrid>
        <w:gridCol w:w="1559"/>
        <w:gridCol w:w="5953"/>
      </w:tblGrid>
      <w:tr w:rsidR="00772A37" w:rsidRPr="00772A37" w14:paraId="2E54400A" w14:textId="77777777" w:rsidTr="00772A37">
        <w:trPr>
          <w:trHeight w:val="680"/>
        </w:trPr>
        <w:tc>
          <w:tcPr>
            <w:tcW w:w="1559" w:type="dxa"/>
            <w:tcMar>
              <w:top w:w="0" w:type="dxa"/>
              <w:left w:w="108" w:type="dxa"/>
              <w:bottom w:w="0" w:type="dxa"/>
              <w:right w:w="108" w:type="dxa"/>
            </w:tcMar>
            <w:vAlign w:val="center"/>
            <w:hideMark/>
          </w:tcPr>
          <w:p w14:paraId="156746E2"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b/>
                <w:bCs/>
                <w:kern w:val="0"/>
                <w:sz w:val="32"/>
                <w:szCs w:val="32"/>
              </w:rPr>
              <w:t>主</w:t>
            </w:r>
            <w:r w:rsidRPr="00772A37">
              <w:rPr>
                <w:rFonts w:ascii="Calibri" w:eastAsia="仿宋" w:hAnsi="Calibri" w:cs="Calibri"/>
                <w:b/>
                <w:bCs/>
                <w:kern w:val="0"/>
                <w:sz w:val="32"/>
                <w:szCs w:val="32"/>
              </w:rPr>
              <w:t>  </w:t>
            </w:r>
            <w:r w:rsidRPr="00772A37">
              <w:rPr>
                <w:rFonts w:ascii="仿宋" w:eastAsia="仿宋" w:hAnsi="仿宋" w:cs="Calibri" w:hint="eastAsia"/>
                <w:b/>
                <w:bCs/>
                <w:kern w:val="0"/>
                <w:sz w:val="32"/>
                <w:szCs w:val="32"/>
              </w:rPr>
              <w:t>任：</w:t>
            </w:r>
          </w:p>
        </w:tc>
        <w:tc>
          <w:tcPr>
            <w:tcW w:w="5953" w:type="dxa"/>
            <w:tcMar>
              <w:top w:w="0" w:type="dxa"/>
              <w:left w:w="108" w:type="dxa"/>
              <w:bottom w:w="0" w:type="dxa"/>
              <w:right w:w="108" w:type="dxa"/>
            </w:tcMar>
            <w:vAlign w:val="center"/>
            <w:hideMark/>
          </w:tcPr>
          <w:p w14:paraId="36171382" w14:textId="77777777" w:rsidR="00772A37" w:rsidRPr="00772A37" w:rsidRDefault="00772A37" w:rsidP="00772A37">
            <w:pPr>
              <w:widowControl/>
              <w:ind w:firstLine="650"/>
              <w:jc w:val="left"/>
              <w:rPr>
                <w:rFonts w:ascii="Calibri" w:eastAsia="宋体" w:hAnsi="Calibri" w:cs="Calibri"/>
                <w:kern w:val="0"/>
                <w:sz w:val="22"/>
              </w:rPr>
            </w:pPr>
            <w:r w:rsidRPr="00772A37">
              <w:rPr>
                <w:rFonts w:ascii="仿宋" w:eastAsia="仿宋" w:hAnsi="仿宋" w:cs="Calibri" w:hint="eastAsia"/>
                <w:kern w:val="0"/>
                <w:sz w:val="32"/>
                <w:szCs w:val="32"/>
              </w:rPr>
              <w:t>东 宝</w:t>
            </w:r>
          </w:p>
        </w:tc>
      </w:tr>
    </w:tbl>
    <w:p w14:paraId="712982FE" w14:textId="77777777" w:rsidR="00772A37" w:rsidRPr="00772A37" w:rsidRDefault="00772A37" w:rsidP="00772A37">
      <w:pPr>
        <w:widowControl/>
        <w:shd w:val="clear" w:color="auto" w:fill="FFFFFF"/>
        <w:rPr>
          <w:rFonts w:ascii="Calibri" w:eastAsia="微软雅黑" w:hAnsi="Calibri" w:cs="Calibri"/>
          <w:color w:val="333333"/>
          <w:kern w:val="0"/>
          <w:sz w:val="22"/>
        </w:rPr>
      </w:pPr>
      <w:r w:rsidRPr="00772A37">
        <w:rPr>
          <w:rFonts w:ascii="Calibri" w:eastAsia="仿宋" w:hAnsi="Calibri" w:cs="Calibri"/>
          <w:color w:val="333333"/>
          <w:kern w:val="0"/>
          <w:sz w:val="32"/>
          <w:szCs w:val="32"/>
        </w:rPr>
        <w:t> </w:t>
      </w:r>
    </w:p>
    <w:tbl>
      <w:tblPr>
        <w:tblW w:w="5000" w:type="pct"/>
        <w:tblCellMar>
          <w:left w:w="0" w:type="dxa"/>
          <w:right w:w="0" w:type="dxa"/>
        </w:tblCellMar>
        <w:tblLook w:val="04A0" w:firstRow="1" w:lastRow="0" w:firstColumn="1" w:lastColumn="0" w:noHBand="0" w:noVBand="1"/>
      </w:tblPr>
      <w:tblGrid>
        <w:gridCol w:w="2516"/>
        <w:gridCol w:w="1930"/>
        <w:gridCol w:w="1930"/>
        <w:gridCol w:w="1930"/>
      </w:tblGrid>
      <w:tr w:rsidR="00772A37" w:rsidRPr="00772A37" w14:paraId="65941E7F" w14:textId="77777777" w:rsidTr="00772A37">
        <w:trPr>
          <w:trHeight w:val="680"/>
        </w:trPr>
        <w:tc>
          <w:tcPr>
            <w:tcW w:w="1500" w:type="pct"/>
            <w:tcMar>
              <w:top w:w="0" w:type="dxa"/>
              <w:left w:w="108" w:type="dxa"/>
              <w:bottom w:w="0" w:type="dxa"/>
              <w:right w:w="108" w:type="dxa"/>
            </w:tcMar>
            <w:vAlign w:val="center"/>
            <w:hideMark/>
          </w:tcPr>
          <w:p w14:paraId="60932F6D"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b/>
                <w:bCs/>
                <w:kern w:val="0"/>
                <w:sz w:val="32"/>
                <w:szCs w:val="32"/>
              </w:rPr>
              <w:t>副主任：</w:t>
            </w:r>
          </w:p>
        </w:tc>
        <w:tc>
          <w:tcPr>
            <w:tcW w:w="1150" w:type="pct"/>
            <w:tcMar>
              <w:top w:w="0" w:type="dxa"/>
              <w:left w:w="108" w:type="dxa"/>
              <w:bottom w:w="0" w:type="dxa"/>
              <w:right w:w="108" w:type="dxa"/>
            </w:tcMar>
            <w:vAlign w:val="center"/>
            <w:hideMark/>
          </w:tcPr>
          <w:p w14:paraId="098F4AD5" w14:textId="77777777" w:rsidR="00772A37" w:rsidRPr="00772A37" w:rsidRDefault="00772A37" w:rsidP="00772A37">
            <w:pPr>
              <w:widowControl/>
              <w:jc w:val="left"/>
              <w:rPr>
                <w:rFonts w:ascii="Calibri" w:eastAsia="宋体" w:hAnsi="Calibri" w:cs="Calibri"/>
                <w:kern w:val="0"/>
                <w:sz w:val="22"/>
              </w:rPr>
            </w:pPr>
            <w:r w:rsidRPr="00772A37">
              <w:rPr>
                <w:rFonts w:ascii="仿宋" w:eastAsia="仿宋" w:hAnsi="仿宋" w:cs="Calibri" w:hint="eastAsia"/>
                <w:kern w:val="0"/>
                <w:sz w:val="32"/>
                <w:szCs w:val="32"/>
              </w:rPr>
              <w:t>保善科</w:t>
            </w:r>
          </w:p>
        </w:tc>
        <w:tc>
          <w:tcPr>
            <w:tcW w:w="1150" w:type="pct"/>
            <w:tcMar>
              <w:top w:w="0" w:type="dxa"/>
              <w:left w:w="108" w:type="dxa"/>
              <w:bottom w:w="0" w:type="dxa"/>
              <w:right w:w="108" w:type="dxa"/>
            </w:tcMar>
            <w:vAlign w:val="center"/>
            <w:hideMark/>
          </w:tcPr>
          <w:p w14:paraId="593685E0" w14:textId="77777777" w:rsidR="00772A37" w:rsidRPr="00772A37" w:rsidRDefault="00772A37" w:rsidP="00772A37">
            <w:pPr>
              <w:widowControl/>
              <w:jc w:val="left"/>
              <w:rPr>
                <w:rFonts w:ascii="Calibri" w:eastAsia="宋体" w:hAnsi="Calibri" w:cs="Calibri"/>
                <w:kern w:val="0"/>
                <w:sz w:val="22"/>
              </w:rPr>
            </w:pPr>
            <w:r w:rsidRPr="00772A37">
              <w:rPr>
                <w:rFonts w:ascii="仿宋" w:eastAsia="仿宋" w:hAnsi="仿宋" w:cs="Calibri" w:hint="eastAsia"/>
                <w:kern w:val="0"/>
                <w:sz w:val="32"/>
                <w:szCs w:val="32"/>
              </w:rPr>
              <w:t>贾文加</w:t>
            </w:r>
          </w:p>
        </w:tc>
        <w:tc>
          <w:tcPr>
            <w:tcW w:w="1150" w:type="pct"/>
            <w:tcMar>
              <w:top w:w="0" w:type="dxa"/>
              <w:left w:w="108" w:type="dxa"/>
              <w:bottom w:w="0" w:type="dxa"/>
              <w:right w:w="108" w:type="dxa"/>
            </w:tcMar>
            <w:vAlign w:val="center"/>
            <w:hideMark/>
          </w:tcPr>
          <w:p w14:paraId="1BBABA91" w14:textId="77777777" w:rsidR="00772A37" w:rsidRPr="00772A37" w:rsidRDefault="00772A37" w:rsidP="00772A37">
            <w:pPr>
              <w:widowControl/>
              <w:jc w:val="left"/>
              <w:rPr>
                <w:rFonts w:ascii="Calibri" w:eastAsia="宋体" w:hAnsi="Calibri" w:cs="Calibri"/>
                <w:kern w:val="0"/>
                <w:sz w:val="22"/>
              </w:rPr>
            </w:pPr>
            <w:r w:rsidRPr="00772A37">
              <w:rPr>
                <w:rFonts w:ascii="仿宋" w:eastAsia="仿宋" w:hAnsi="仿宋" w:cs="Calibri" w:hint="eastAsia"/>
                <w:kern w:val="0"/>
                <w:sz w:val="32"/>
                <w:szCs w:val="32"/>
              </w:rPr>
              <w:t>孔庆虎</w:t>
            </w:r>
          </w:p>
        </w:tc>
      </w:tr>
      <w:tr w:rsidR="00772A37" w:rsidRPr="00772A37" w14:paraId="7F5369FF" w14:textId="77777777" w:rsidTr="00772A37">
        <w:trPr>
          <w:trHeight w:val="680"/>
        </w:trPr>
        <w:tc>
          <w:tcPr>
            <w:tcW w:w="1500" w:type="pct"/>
            <w:tcMar>
              <w:top w:w="0" w:type="dxa"/>
              <w:left w:w="108" w:type="dxa"/>
              <w:bottom w:w="0" w:type="dxa"/>
              <w:right w:w="108" w:type="dxa"/>
            </w:tcMar>
            <w:vAlign w:val="center"/>
            <w:hideMark/>
          </w:tcPr>
          <w:p w14:paraId="7E62D576" w14:textId="77777777" w:rsidR="00772A37" w:rsidRPr="00772A37" w:rsidRDefault="00772A37" w:rsidP="00772A37">
            <w:pPr>
              <w:widowControl/>
              <w:jc w:val="center"/>
              <w:rPr>
                <w:rFonts w:ascii="Calibri" w:eastAsia="宋体" w:hAnsi="Calibri" w:cs="Calibri"/>
                <w:kern w:val="0"/>
                <w:sz w:val="22"/>
              </w:rPr>
            </w:pPr>
            <w:r w:rsidRPr="00772A37">
              <w:rPr>
                <w:rFonts w:ascii="Calibri" w:eastAsia="仿宋" w:hAnsi="Calibri" w:cs="Calibri"/>
                <w:b/>
                <w:bCs/>
                <w:kern w:val="0"/>
                <w:sz w:val="32"/>
                <w:szCs w:val="32"/>
              </w:rPr>
              <w:t> </w:t>
            </w:r>
          </w:p>
        </w:tc>
        <w:tc>
          <w:tcPr>
            <w:tcW w:w="1150" w:type="pct"/>
            <w:tcMar>
              <w:top w:w="0" w:type="dxa"/>
              <w:left w:w="108" w:type="dxa"/>
              <w:bottom w:w="0" w:type="dxa"/>
              <w:right w:w="108" w:type="dxa"/>
            </w:tcMar>
            <w:vAlign w:val="center"/>
            <w:hideMark/>
          </w:tcPr>
          <w:p w14:paraId="30A3FC37" w14:textId="77777777" w:rsidR="00772A37" w:rsidRPr="00772A37" w:rsidRDefault="00772A37" w:rsidP="00772A37">
            <w:pPr>
              <w:widowControl/>
              <w:jc w:val="left"/>
              <w:rPr>
                <w:rFonts w:ascii="Calibri" w:eastAsia="宋体" w:hAnsi="Calibri" w:cs="Calibri"/>
                <w:kern w:val="0"/>
                <w:sz w:val="22"/>
              </w:rPr>
            </w:pPr>
            <w:r w:rsidRPr="00772A37">
              <w:rPr>
                <w:rFonts w:ascii="仿宋" w:eastAsia="仿宋" w:hAnsi="仿宋" w:cs="Calibri" w:hint="eastAsia"/>
                <w:kern w:val="0"/>
                <w:sz w:val="32"/>
                <w:szCs w:val="32"/>
              </w:rPr>
              <w:t>姜山松</w:t>
            </w:r>
          </w:p>
        </w:tc>
        <w:tc>
          <w:tcPr>
            <w:tcW w:w="1150" w:type="pct"/>
            <w:tcMar>
              <w:top w:w="0" w:type="dxa"/>
              <w:left w:w="108" w:type="dxa"/>
              <w:bottom w:w="0" w:type="dxa"/>
              <w:right w:w="108" w:type="dxa"/>
            </w:tcMar>
            <w:vAlign w:val="center"/>
            <w:hideMark/>
          </w:tcPr>
          <w:p w14:paraId="1E0F96A2" w14:textId="77777777" w:rsidR="00772A37" w:rsidRPr="00772A37" w:rsidRDefault="00772A37" w:rsidP="00772A37">
            <w:pPr>
              <w:widowControl/>
              <w:jc w:val="left"/>
              <w:rPr>
                <w:rFonts w:ascii="Calibri" w:eastAsia="宋体" w:hAnsi="Calibri" w:cs="Calibri"/>
                <w:kern w:val="0"/>
                <w:sz w:val="22"/>
              </w:rPr>
            </w:pPr>
            <w:r w:rsidRPr="00772A37">
              <w:rPr>
                <w:rFonts w:ascii="仿宋" w:eastAsia="仿宋" w:hAnsi="仿宋" w:cs="Calibri" w:hint="eastAsia"/>
                <w:kern w:val="0"/>
                <w:sz w:val="32"/>
                <w:szCs w:val="32"/>
              </w:rPr>
              <w:t>周玉青</w:t>
            </w:r>
          </w:p>
        </w:tc>
        <w:tc>
          <w:tcPr>
            <w:tcW w:w="1150" w:type="pct"/>
            <w:tcMar>
              <w:top w:w="0" w:type="dxa"/>
              <w:left w:w="108" w:type="dxa"/>
              <w:bottom w:w="0" w:type="dxa"/>
              <w:right w:w="108" w:type="dxa"/>
            </w:tcMar>
            <w:vAlign w:val="center"/>
            <w:hideMark/>
          </w:tcPr>
          <w:p w14:paraId="571297B9" w14:textId="77777777" w:rsidR="00772A37" w:rsidRPr="00772A37" w:rsidRDefault="00772A37" w:rsidP="00772A37">
            <w:pPr>
              <w:widowControl/>
              <w:jc w:val="left"/>
              <w:rPr>
                <w:rFonts w:ascii="Calibri" w:eastAsia="宋体" w:hAnsi="Calibri" w:cs="Calibri"/>
                <w:kern w:val="0"/>
                <w:sz w:val="22"/>
              </w:rPr>
            </w:pPr>
            <w:r w:rsidRPr="00772A37">
              <w:rPr>
                <w:rFonts w:ascii="仿宋" w:eastAsia="仿宋" w:hAnsi="仿宋" w:cs="Calibri" w:hint="eastAsia"/>
                <w:kern w:val="0"/>
                <w:sz w:val="32"/>
                <w:szCs w:val="32"/>
              </w:rPr>
              <w:t>汪庆玉</w:t>
            </w:r>
          </w:p>
        </w:tc>
      </w:tr>
    </w:tbl>
    <w:p w14:paraId="3E165B04" w14:textId="77777777" w:rsidR="00772A37" w:rsidRPr="00772A37" w:rsidRDefault="00772A37" w:rsidP="00772A37">
      <w:pPr>
        <w:widowControl/>
        <w:shd w:val="clear" w:color="auto" w:fill="FFFFFF"/>
        <w:rPr>
          <w:rFonts w:ascii="Calibri" w:eastAsia="微软雅黑" w:hAnsi="Calibri" w:cs="Calibri"/>
          <w:color w:val="333333"/>
          <w:kern w:val="0"/>
          <w:sz w:val="22"/>
        </w:rPr>
      </w:pPr>
      <w:r w:rsidRPr="00772A37">
        <w:rPr>
          <w:rFonts w:ascii="Calibri" w:eastAsia="仿宋" w:hAnsi="Calibri" w:cs="Calibri"/>
          <w:color w:val="333333"/>
          <w:kern w:val="0"/>
          <w:sz w:val="32"/>
          <w:szCs w:val="32"/>
        </w:rPr>
        <w:t> </w:t>
      </w:r>
    </w:p>
    <w:tbl>
      <w:tblPr>
        <w:tblW w:w="0" w:type="auto"/>
        <w:tblInd w:w="534" w:type="dxa"/>
        <w:tblCellMar>
          <w:left w:w="0" w:type="dxa"/>
          <w:right w:w="0" w:type="dxa"/>
        </w:tblCellMar>
        <w:tblLook w:val="04A0" w:firstRow="1" w:lastRow="0" w:firstColumn="1" w:lastColumn="0" w:noHBand="0" w:noVBand="1"/>
      </w:tblPr>
      <w:tblGrid>
        <w:gridCol w:w="1344"/>
        <w:gridCol w:w="1193"/>
        <w:gridCol w:w="1192"/>
        <w:gridCol w:w="1193"/>
        <w:gridCol w:w="1542"/>
        <w:gridCol w:w="1308"/>
      </w:tblGrid>
      <w:tr w:rsidR="00772A37" w:rsidRPr="00772A37" w14:paraId="06324FA1" w14:textId="77777777" w:rsidTr="00772A37">
        <w:trPr>
          <w:trHeight w:val="680"/>
        </w:trPr>
        <w:tc>
          <w:tcPr>
            <w:tcW w:w="1369" w:type="dxa"/>
            <w:tcMar>
              <w:top w:w="0" w:type="dxa"/>
              <w:left w:w="108" w:type="dxa"/>
              <w:bottom w:w="0" w:type="dxa"/>
              <w:right w:w="108" w:type="dxa"/>
            </w:tcMar>
            <w:vAlign w:val="center"/>
            <w:hideMark/>
          </w:tcPr>
          <w:p w14:paraId="7AAE7A32" w14:textId="77777777" w:rsidR="00772A37" w:rsidRPr="00772A37" w:rsidRDefault="00772A37" w:rsidP="00772A37">
            <w:pPr>
              <w:widowControl/>
              <w:rPr>
                <w:rFonts w:ascii="Calibri" w:eastAsia="宋体" w:hAnsi="Calibri" w:cs="Calibri"/>
                <w:kern w:val="0"/>
                <w:sz w:val="22"/>
              </w:rPr>
            </w:pPr>
            <w:r w:rsidRPr="00772A37">
              <w:rPr>
                <w:rFonts w:ascii="仿宋" w:eastAsia="仿宋" w:hAnsi="仿宋" w:cs="Calibri" w:hint="eastAsia"/>
                <w:b/>
                <w:bCs/>
                <w:kern w:val="0"/>
                <w:sz w:val="32"/>
                <w:szCs w:val="32"/>
              </w:rPr>
              <w:t>编 委：</w:t>
            </w:r>
          </w:p>
        </w:tc>
        <w:tc>
          <w:tcPr>
            <w:tcW w:w="1229" w:type="dxa"/>
            <w:tcMar>
              <w:top w:w="0" w:type="dxa"/>
              <w:left w:w="108" w:type="dxa"/>
              <w:bottom w:w="0" w:type="dxa"/>
              <w:right w:w="108" w:type="dxa"/>
            </w:tcMar>
            <w:vAlign w:val="center"/>
            <w:hideMark/>
          </w:tcPr>
          <w:p w14:paraId="1292D6E3"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斗 改</w:t>
            </w:r>
          </w:p>
        </w:tc>
        <w:tc>
          <w:tcPr>
            <w:tcW w:w="1228" w:type="dxa"/>
            <w:tcMar>
              <w:top w:w="0" w:type="dxa"/>
              <w:left w:w="108" w:type="dxa"/>
              <w:bottom w:w="0" w:type="dxa"/>
              <w:right w:w="108" w:type="dxa"/>
            </w:tcMar>
            <w:vAlign w:val="center"/>
            <w:hideMark/>
          </w:tcPr>
          <w:p w14:paraId="264A8CB8"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雷有鹏</w:t>
            </w:r>
          </w:p>
        </w:tc>
        <w:tc>
          <w:tcPr>
            <w:tcW w:w="1229" w:type="dxa"/>
            <w:tcMar>
              <w:top w:w="0" w:type="dxa"/>
              <w:left w:w="108" w:type="dxa"/>
              <w:bottom w:w="0" w:type="dxa"/>
              <w:right w:w="108" w:type="dxa"/>
            </w:tcMar>
            <w:vAlign w:val="center"/>
            <w:hideMark/>
          </w:tcPr>
          <w:p w14:paraId="150548E9"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角晓霞</w:t>
            </w:r>
          </w:p>
        </w:tc>
        <w:tc>
          <w:tcPr>
            <w:tcW w:w="1596" w:type="dxa"/>
            <w:tcMar>
              <w:top w:w="0" w:type="dxa"/>
              <w:left w:w="108" w:type="dxa"/>
              <w:bottom w:w="0" w:type="dxa"/>
              <w:right w:w="108" w:type="dxa"/>
            </w:tcMar>
            <w:vAlign w:val="center"/>
            <w:hideMark/>
          </w:tcPr>
          <w:p w14:paraId="06CAD2DD"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元旦尖措</w:t>
            </w:r>
          </w:p>
        </w:tc>
        <w:tc>
          <w:tcPr>
            <w:tcW w:w="1350" w:type="dxa"/>
            <w:tcMar>
              <w:top w:w="0" w:type="dxa"/>
              <w:left w:w="108" w:type="dxa"/>
              <w:bottom w:w="0" w:type="dxa"/>
              <w:right w:w="108" w:type="dxa"/>
            </w:tcMar>
            <w:vAlign w:val="center"/>
            <w:hideMark/>
          </w:tcPr>
          <w:p w14:paraId="2E080EF3"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车 霞</w:t>
            </w:r>
          </w:p>
        </w:tc>
      </w:tr>
      <w:tr w:rsidR="00772A37" w:rsidRPr="00772A37" w14:paraId="36540260" w14:textId="77777777" w:rsidTr="00772A37">
        <w:trPr>
          <w:trHeight w:val="680"/>
        </w:trPr>
        <w:tc>
          <w:tcPr>
            <w:tcW w:w="1369" w:type="dxa"/>
            <w:tcMar>
              <w:top w:w="0" w:type="dxa"/>
              <w:left w:w="108" w:type="dxa"/>
              <w:bottom w:w="0" w:type="dxa"/>
              <w:right w:w="108" w:type="dxa"/>
            </w:tcMar>
            <w:vAlign w:val="center"/>
            <w:hideMark/>
          </w:tcPr>
          <w:p w14:paraId="532594AD" w14:textId="77777777" w:rsidR="00772A37" w:rsidRPr="00772A37" w:rsidRDefault="00772A37" w:rsidP="00772A37">
            <w:pPr>
              <w:widowControl/>
              <w:jc w:val="center"/>
              <w:rPr>
                <w:rFonts w:ascii="Calibri" w:eastAsia="宋体" w:hAnsi="Calibri" w:cs="Calibri"/>
                <w:kern w:val="0"/>
                <w:sz w:val="22"/>
              </w:rPr>
            </w:pPr>
            <w:r w:rsidRPr="00772A37">
              <w:rPr>
                <w:rFonts w:ascii="Calibri" w:eastAsia="仿宋" w:hAnsi="Calibri" w:cs="Calibri"/>
                <w:kern w:val="0"/>
                <w:sz w:val="32"/>
                <w:szCs w:val="32"/>
              </w:rPr>
              <w:t> </w:t>
            </w:r>
          </w:p>
        </w:tc>
        <w:tc>
          <w:tcPr>
            <w:tcW w:w="1229" w:type="dxa"/>
            <w:tcMar>
              <w:top w:w="0" w:type="dxa"/>
              <w:left w:w="108" w:type="dxa"/>
              <w:bottom w:w="0" w:type="dxa"/>
              <w:right w:w="108" w:type="dxa"/>
            </w:tcMar>
            <w:vAlign w:val="center"/>
            <w:hideMark/>
          </w:tcPr>
          <w:p w14:paraId="63C58BBC"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安海梅</w:t>
            </w:r>
          </w:p>
        </w:tc>
        <w:tc>
          <w:tcPr>
            <w:tcW w:w="1228" w:type="dxa"/>
            <w:tcMar>
              <w:top w:w="0" w:type="dxa"/>
              <w:left w:w="108" w:type="dxa"/>
              <w:bottom w:w="0" w:type="dxa"/>
              <w:right w:w="108" w:type="dxa"/>
            </w:tcMar>
            <w:vAlign w:val="center"/>
            <w:hideMark/>
          </w:tcPr>
          <w:p w14:paraId="2C8E91CD"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何成基</w:t>
            </w:r>
          </w:p>
        </w:tc>
        <w:tc>
          <w:tcPr>
            <w:tcW w:w="1229" w:type="dxa"/>
            <w:tcMar>
              <w:top w:w="0" w:type="dxa"/>
              <w:left w:w="108" w:type="dxa"/>
              <w:bottom w:w="0" w:type="dxa"/>
              <w:right w:w="108" w:type="dxa"/>
            </w:tcMar>
            <w:vAlign w:val="center"/>
            <w:hideMark/>
          </w:tcPr>
          <w:p w14:paraId="747C2B87"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白尼玛</w:t>
            </w:r>
          </w:p>
        </w:tc>
        <w:tc>
          <w:tcPr>
            <w:tcW w:w="1596" w:type="dxa"/>
            <w:tcMar>
              <w:top w:w="0" w:type="dxa"/>
              <w:left w:w="108" w:type="dxa"/>
              <w:bottom w:w="0" w:type="dxa"/>
              <w:right w:w="108" w:type="dxa"/>
            </w:tcMar>
            <w:vAlign w:val="center"/>
            <w:hideMark/>
          </w:tcPr>
          <w:p w14:paraId="5A9ED3E0"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张万洪</w:t>
            </w:r>
          </w:p>
        </w:tc>
        <w:tc>
          <w:tcPr>
            <w:tcW w:w="1350" w:type="dxa"/>
            <w:tcMar>
              <w:top w:w="0" w:type="dxa"/>
              <w:left w:w="108" w:type="dxa"/>
              <w:bottom w:w="0" w:type="dxa"/>
              <w:right w:w="108" w:type="dxa"/>
            </w:tcMar>
            <w:vAlign w:val="center"/>
            <w:hideMark/>
          </w:tcPr>
          <w:p w14:paraId="1A331FB4" w14:textId="77777777" w:rsidR="00772A37" w:rsidRPr="00772A37" w:rsidRDefault="00772A37" w:rsidP="00772A37">
            <w:pPr>
              <w:widowControl/>
              <w:jc w:val="center"/>
              <w:rPr>
                <w:rFonts w:ascii="Calibri" w:eastAsia="宋体" w:hAnsi="Calibri" w:cs="Calibri"/>
                <w:kern w:val="0"/>
                <w:sz w:val="22"/>
              </w:rPr>
            </w:pPr>
            <w:r w:rsidRPr="00772A37">
              <w:rPr>
                <w:rFonts w:ascii="Calibri" w:eastAsia="仿宋" w:hAnsi="Calibri" w:cs="Calibri"/>
                <w:kern w:val="0"/>
                <w:sz w:val="32"/>
                <w:szCs w:val="32"/>
              </w:rPr>
              <w:t> </w:t>
            </w:r>
          </w:p>
        </w:tc>
      </w:tr>
    </w:tbl>
    <w:p w14:paraId="4FEBE960" w14:textId="77777777" w:rsidR="00772A37" w:rsidRPr="00772A37" w:rsidRDefault="00772A37" w:rsidP="00772A37">
      <w:pPr>
        <w:widowControl/>
        <w:shd w:val="clear" w:color="auto" w:fill="FFFFFF"/>
        <w:rPr>
          <w:rFonts w:ascii="Calibri" w:eastAsia="微软雅黑" w:hAnsi="Calibri" w:cs="Calibri"/>
          <w:color w:val="333333"/>
          <w:kern w:val="0"/>
          <w:sz w:val="22"/>
        </w:rPr>
      </w:pPr>
      <w:r w:rsidRPr="00772A37">
        <w:rPr>
          <w:rFonts w:ascii="Calibri" w:eastAsia="仿宋" w:hAnsi="Calibri" w:cs="Calibri"/>
          <w:color w:val="333333"/>
          <w:kern w:val="0"/>
          <w:sz w:val="32"/>
          <w:szCs w:val="32"/>
        </w:rPr>
        <w:t> </w:t>
      </w:r>
    </w:p>
    <w:p w14:paraId="2864F32D" w14:textId="77777777" w:rsidR="00772A37" w:rsidRPr="00772A37" w:rsidRDefault="00772A37" w:rsidP="00772A37">
      <w:pPr>
        <w:widowControl/>
        <w:shd w:val="clear" w:color="auto" w:fill="FFFFFF"/>
        <w:rPr>
          <w:rFonts w:ascii="Calibri" w:eastAsia="微软雅黑" w:hAnsi="Calibri" w:cs="Calibri"/>
          <w:color w:val="333333"/>
          <w:kern w:val="0"/>
          <w:sz w:val="22"/>
        </w:rPr>
      </w:pPr>
      <w:r w:rsidRPr="00772A37">
        <w:rPr>
          <w:rFonts w:ascii="Calibri" w:eastAsia="仿宋" w:hAnsi="Calibri" w:cs="Calibri"/>
          <w:color w:val="333333"/>
          <w:kern w:val="0"/>
          <w:sz w:val="32"/>
          <w:szCs w:val="32"/>
        </w:rPr>
        <w:t> </w:t>
      </w:r>
    </w:p>
    <w:tbl>
      <w:tblPr>
        <w:tblW w:w="0" w:type="auto"/>
        <w:tblCellMar>
          <w:left w:w="0" w:type="dxa"/>
          <w:right w:w="0" w:type="dxa"/>
        </w:tblCellMar>
        <w:tblLook w:val="04A0" w:firstRow="1" w:lastRow="0" w:firstColumn="1" w:lastColumn="0" w:noHBand="0" w:noVBand="1"/>
      </w:tblPr>
      <w:tblGrid>
        <w:gridCol w:w="2029"/>
        <w:gridCol w:w="6277"/>
      </w:tblGrid>
      <w:tr w:rsidR="00772A37" w:rsidRPr="00772A37" w14:paraId="0EC69B6C" w14:textId="77777777" w:rsidTr="00772A37">
        <w:trPr>
          <w:trHeight w:val="680"/>
        </w:trPr>
        <w:tc>
          <w:tcPr>
            <w:tcW w:w="2093" w:type="dxa"/>
            <w:tcMar>
              <w:top w:w="0" w:type="dxa"/>
              <w:left w:w="108" w:type="dxa"/>
              <w:bottom w:w="0" w:type="dxa"/>
              <w:right w:w="108" w:type="dxa"/>
            </w:tcMar>
            <w:hideMark/>
          </w:tcPr>
          <w:p w14:paraId="43D1BD05" w14:textId="77777777" w:rsidR="00772A37" w:rsidRPr="00772A37" w:rsidRDefault="00772A37" w:rsidP="00772A37">
            <w:pPr>
              <w:widowControl/>
              <w:jc w:val="left"/>
              <w:rPr>
                <w:rFonts w:ascii="Calibri" w:eastAsia="宋体" w:hAnsi="Calibri" w:cs="Calibri"/>
                <w:kern w:val="0"/>
                <w:sz w:val="22"/>
              </w:rPr>
            </w:pPr>
            <w:r w:rsidRPr="00772A37">
              <w:rPr>
                <w:rFonts w:ascii="仿宋" w:eastAsia="仿宋" w:hAnsi="仿宋" w:cs="Calibri" w:hint="eastAsia"/>
                <w:b/>
                <w:bCs/>
                <w:spacing w:val="30"/>
                <w:kern w:val="0"/>
                <w:sz w:val="32"/>
                <w:szCs w:val="32"/>
              </w:rPr>
              <w:t>编制单位：</w:t>
            </w:r>
          </w:p>
        </w:tc>
        <w:tc>
          <w:tcPr>
            <w:tcW w:w="6627" w:type="dxa"/>
            <w:tcMar>
              <w:top w:w="0" w:type="dxa"/>
              <w:left w:w="108" w:type="dxa"/>
              <w:bottom w:w="0" w:type="dxa"/>
              <w:right w:w="108" w:type="dxa"/>
            </w:tcMar>
            <w:hideMark/>
          </w:tcPr>
          <w:p w14:paraId="604D4115" w14:textId="77777777" w:rsidR="00772A37" w:rsidRPr="00772A37" w:rsidRDefault="00772A37" w:rsidP="00772A37">
            <w:pPr>
              <w:widowControl/>
              <w:jc w:val="left"/>
              <w:rPr>
                <w:rFonts w:ascii="Calibri" w:eastAsia="宋体" w:hAnsi="Calibri" w:cs="Calibri"/>
                <w:kern w:val="0"/>
                <w:sz w:val="22"/>
              </w:rPr>
            </w:pPr>
            <w:r w:rsidRPr="00772A37">
              <w:rPr>
                <w:rFonts w:ascii="仿宋" w:eastAsia="仿宋" w:hAnsi="仿宋" w:cs="Calibri" w:hint="eastAsia"/>
                <w:kern w:val="0"/>
                <w:sz w:val="32"/>
                <w:szCs w:val="32"/>
              </w:rPr>
              <w:t>海北藏族自治州农牧和科技局</w:t>
            </w:r>
          </w:p>
        </w:tc>
      </w:tr>
      <w:tr w:rsidR="00772A37" w:rsidRPr="00772A37" w14:paraId="3307A72E" w14:textId="77777777" w:rsidTr="00772A37">
        <w:trPr>
          <w:trHeight w:val="680"/>
        </w:trPr>
        <w:tc>
          <w:tcPr>
            <w:tcW w:w="2093" w:type="dxa"/>
            <w:tcMar>
              <w:top w:w="0" w:type="dxa"/>
              <w:left w:w="108" w:type="dxa"/>
              <w:bottom w:w="0" w:type="dxa"/>
              <w:right w:w="108" w:type="dxa"/>
            </w:tcMar>
            <w:hideMark/>
          </w:tcPr>
          <w:p w14:paraId="74453B13" w14:textId="77777777" w:rsidR="00772A37" w:rsidRPr="00772A37" w:rsidRDefault="00772A37" w:rsidP="00772A37">
            <w:pPr>
              <w:widowControl/>
              <w:jc w:val="left"/>
              <w:rPr>
                <w:rFonts w:ascii="Calibri" w:eastAsia="宋体" w:hAnsi="Calibri" w:cs="Calibri"/>
                <w:kern w:val="0"/>
                <w:sz w:val="22"/>
              </w:rPr>
            </w:pPr>
            <w:r w:rsidRPr="00772A37">
              <w:rPr>
                <w:rFonts w:ascii="Calibri" w:eastAsia="仿宋" w:hAnsi="Calibri" w:cs="Calibri"/>
                <w:b/>
                <w:bCs/>
                <w:kern w:val="0"/>
                <w:sz w:val="32"/>
                <w:szCs w:val="32"/>
              </w:rPr>
              <w:t> </w:t>
            </w:r>
          </w:p>
        </w:tc>
        <w:tc>
          <w:tcPr>
            <w:tcW w:w="6627" w:type="dxa"/>
            <w:tcMar>
              <w:top w:w="0" w:type="dxa"/>
              <w:left w:w="108" w:type="dxa"/>
              <w:bottom w:w="0" w:type="dxa"/>
              <w:right w:w="108" w:type="dxa"/>
            </w:tcMar>
            <w:hideMark/>
          </w:tcPr>
          <w:p w14:paraId="1EF834A0" w14:textId="77777777" w:rsidR="00772A37" w:rsidRPr="00772A37" w:rsidRDefault="00772A37" w:rsidP="00772A37">
            <w:pPr>
              <w:widowControl/>
              <w:jc w:val="left"/>
              <w:rPr>
                <w:rFonts w:ascii="Calibri" w:eastAsia="宋体" w:hAnsi="Calibri" w:cs="Calibri"/>
                <w:kern w:val="0"/>
                <w:sz w:val="22"/>
              </w:rPr>
            </w:pPr>
            <w:r w:rsidRPr="00772A37">
              <w:rPr>
                <w:rFonts w:ascii="仿宋" w:eastAsia="仿宋" w:hAnsi="仿宋" w:cs="Calibri" w:hint="eastAsia"/>
                <w:spacing w:val="16"/>
                <w:kern w:val="0"/>
                <w:sz w:val="32"/>
                <w:szCs w:val="32"/>
              </w:rPr>
              <w:t>青海省农牧业工程咨询中心</w:t>
            </w:r>
          </w:p>
        </w:tc>
      </w:tr>
    </w:tbl>
    <w:p w14:paraId="47A56D5F" w14:textId="77777777" w:rsidR="00772A37" w:rsidRPr="00772A37" w:rsidRDefault="00772A37" w:rsidP="00772A37">
      <w:pPr>
        <w:widowControl/>
        <w:shd w:val="clear" w:color="auto" w:fill="FFFFFF"/>
        <w:rPr>
          <w:rFonts w:ascii="Calibri" w:eastAsia="微软雅黑" w:hAnsi="Calibri" w:cs="Calibri"/>
          <w:color w:val="333333"/>
          <w:kern w:val="0"/>
          <w:sz w:val="22"/>
        </w:rPr>
      </w:pPr>
      <w:r w:rsidRPr="00772A37">
        <w:rPr>
          <w:rFonts w:ascii="Calibri" w:eastAsia="仿宋" w:hAnsi="Calibri" w:cs="Calibri"/>
          <w:color w:val="333333"/>
          <w:kern w:val="0"/>
          <w:sz w:val="32"/>
          <w:szCs w:val="32"/>
        </w:rPr>
        <w:t> </w:t>
      </w:r>
    </w:p>
    <w:p w14:paraId="3061B14D" w14:textId="77777777" w:rsidR="00772A37" w:rsidRPr="00772A37" w:rsidRDefault="00772A37" w:rsidP="00772A37">
      <w:pPr>
        <w:widowControl/>
        <w:shd w:val="clear" w:color="auto" w:fill="FFFFFF"/>
        <w:rPr>
          <w:rFonts w:ascii="Calibri" w:eastAsia="微软雅黑" w:hAnsi="Calibri" w:cs="Calibri"/>
          <w:color w:val="333333"/>
          <w:kern w:val="0"/>
          <w:sz w:val="22"/>
        </w:rPr>
      </w:pPr>
      <w:r w:rsidRPr="00772A37">
        <w:rPr>
          <w:rFonts w:ascii="Calibri" w:eastAsia="仿宋" w:hAnsi="Calibri" w:cs="Calibri"/>
          <w:color w:val="333333"/>
          <w:kern w:val="0"/>
          <w:sz w:val="32"/>
          <w:szCs w:val="32"/>
        </w:rPr>
        <w:lastRenderedPageBreak/>
        <w:t> </w:t>
      </w:r>
    </w:p>
    <w:p w14:paraId="2EDB9E02" w14:textId="77777777" w:rsidR="00772A37" w:rsidRPr="00772A37" w:rsidRDefault="00772A37" w:rsidP="00772A37">
      <w:pPr>
        <w:widowControl/>
        <w:shd w:val="clear" w:color="auto" w:fill="FFFFFF"/>
        <w:rPr>
          <w:rFonts w:ascii="Calibri" w:eastAsia="微软雅黑" w:hAnsi="Calibri" w:cs="Calibri"/>
          <w:color w:val="333333"/>
          <w:kern w:val="0"/>
          <w:sz w:val="22"/>
        </w:rPr>
      </w:pPr>
      <w:r w:rsidRPr="00772A37">
        <w:rPr>
          <w:rFonts w:ascii="仿宋" w:eastAsia="仿宋" w:hAnsi="仿宋" w:cs="Calibri" w:hint="eastAsia"/>
          <w:b/>
          <w:bCs/>
          <w:color w:val="333333"/>
          <w:spacing w:val="30"/>
          <w:kern w:val="0"/>
          <w:sz w:val="32"/>
          <w:szCs w:val="32"/>
        </w:rPr>
        <w:t>编写人员：</w:t>
      </w:r>
    </w:p>
    <w:tbl>
      <w:tblPr>
        <w:tblW w:w="4600" w:type="pct"/>
        <w:tblInd w:w="392" w:type="dxa"/>
        <w:tblCellMar>
          <w:left w:w="0" w:type="dxa"/>
          <w:right w:w="0" w:type="dxa"/>
        </w:tblCellMar>
        <w:tblLook w:val="04A0" w:firstRow="1" w:lastRow="0" w:firstColumn="1" w:lastColumn="0" w:noHBand="0" w:noVBand="1"/>
      </w:tblPr>
      <w:tblGrid>
        <w:gridCol w:w="1529"/>
        <w:gridCol w:w="1529"/>
        <w:gridCol w:w="1528"/>
        <w:gridCol w:w="1528"/>
        <w:gridCol w:w="1528"/>
      </w:tblGrid>
      <w:tr w:rsidR="00772A37" w:rsidRPr="00772A37" w14:paraId="2DA7E5CA" w14:textId="77777777" w:rsidTr="00772A37">
        <w:trPr>
          <w:trHeight w:val="680"/>
        </w:trPr>
        <w:tc>
          <w:tcPr>
            <w:tcW w:w="1000" w:type="pct"/>
            <w:tcMar>
              <w:top w:w="0" w:type="dxa"/>
              <w:left w:w="108" w:type="dxa"/>
              <w:bottom w:w="0" w:type="dxa"/>
              <w:right w:w="108" w:type="dxa"/>
            </w:tcMar>
            <w:vAlign w:val="center"/>
            <w:hideMark/>
          </w:tcPr>
          <w:p w14:paraId="3A496DB2"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王湘予</w:t>
            </w:r>
          </w:p>
        </w:tc>
        <w:tc>
          <w:tcPr>
            <w:tcW w:w="1000" w:type="pct"/>
            <w:tcMar>
              <w:top w:w="0" w:type="dxa"/>
              <w:left w:w="108" w:type="dxa"/>
              <w:bottom w:w="0" w:type="dxa"/>
              <w:right w:w="108" w:type="dxa"/>
            </w:tcMar>
            <w:vAlign w:val="center"/>
            <w:hideMark/>
          </w:tcPr>
          <w:p w14:paraId="2E021DA2"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李积元</w:t>
            </w:r>
          </w:p>
        </w:tc>
        <w:tc>
          <w:tcPr>
            <w:tcW w:w="1000" w:type="pct"/>
            <w:tcMar>
              <w:top w:w="0" w:type="dxa"/>
              <w:left w:w="108" w:type="dxa"/>
              <w:bottom w:w="0" w:type="dxa"/>
              <w:right w:w="108" w:type="dxa"/>
            </w:tcMar>
            <w:vAlign w:val="center"/>
            <w:hideMark/>
          </w:tcPr>
          <w:p w14:paraId="22378CC5"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杨 涛</w:t>
            </w:r>
          </w:p>
        </w:tc>
        <w:tc>
          <w:tcPr>
            <w:tcW w:w="1000" w:type="pct"/>
            <w:tcMar>
              <w:top w:w="0" w:type="dxa"/>
              <w:left w:w="108" w:type="dxa"/>
              <w:bottom w:w="0" w:type="dxa"/>
              <w:right w:w="108" w:type="dxa"/>
            </w:tcMar>
            <w:vAlign w:val="center"/>
            <w:hideMark/>
          </w:tcPr>
          <w:p w14:paraId="48202EE4"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李生军</w:t>
            </w:r>
          </w:p>
        </w:tc>
        <w:tc>
          <w:tcPr>
            <w:tcW w:w="1000" w:type="pct"/>
            <w:tcMar>
              <w:top w:w="0" w:type="dxa"/>
              <w:left w:w="108" w:type="dxa"/>
              <w:bottom w:w="0" w:type="dxa"/>
              <w:right w:w="108" w:type="dxa"/>
            </w:tcMar>
            <w:vAlign w:val="center"/>
            <w:hideMark/>
          </w:tcPr>
          <w:p w14:paraId="15B3CC0E"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张凌浩</w:t>
            </w:r>
          </w:p>
        </w:tc>
      </w:tr>
      <w:tr w:rsidR="00772A37" w:rsidRPr="00772A37" w14:paraId="56FDF898" w14:textId="77777777" w:rsidTr="00772A37">
        <w:trPr>
          <w:trHeight w:val="680"/>
        </w:trPr>
        <w:tc>
          <w:tcPr>
            <w:tcW w:w="1000" w:type="pct"/>
            <w:tcMar>
              <w:top w:w="0" w:type="dxa"/>
              <w:left w:w="108" w:type="dxa"/>
              <w:bottom w:w="0" w:type="dxa"/>
              <w:right w:w="108" w:type="dxa"/>
            </w:tcMar>
            <w:vAlign w:val="center"/>
            <w:hideMark/>
          </w:tcPr>
          <w:p w14:paraId="1D2752C6"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李曙婷</w:t>
            </w:r>
          </w:p>
        </w:tc>
        <w:tc>
          <w:tcPr>
            <w:tcW w:w="1000" w:type="pct"/>
            <w:tcMar>
              <w:top w:w="0" w:type="dxa"/>
              <w:left w:w="108" w:type="dxa"/>
              <w:bottom w:w="0" w:type="dxa"/>
              <w:right w:w="108" w:type="dxa"/>
            </w:tcMar>
            <w:vAlign w:val="center"/>
            <w:hideMark/>
          </w:tcPr>
          <w:p w14:paraId="089F27FC"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多杰仁青</w:t>
            </w:r>
          </w:p>
        </w:tc>
        <w:tc>
          <w:tcPr>
            <w:tcW w:w="1000" w:type="pct"/>
            <w:tcMar>
              <w:top w:w="0" w:type="dxa"/>
              <w:left w:w="108" w:type="dxa"/>
              <w:bottom w:w="0" w:type="dxa"/>
              <w:right w:w="108" w:type="dxa"/>
            </w:tcMar>
            <w:vAlign w:val="center"/>
            <w:hideMark/>
          </w:tcPr>
          <w:p w14:paraId="5CCDAEE9"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保广财</w:t>
            </w:r>
          </w:p>
        </w:tc>
        <w:tc>
          <w:tcPr>
            <w:tcW w:w="1000" w:type="pct"/>
            <w:tcMar>
              <w:top w:w="0" w:type="dxa"/>
              <w:left w:w="108" w:type="dxa"/>
              <w:bottom w:w="0" w:type="dxa"/>
              <w:right w:w="108" w:type="dxa"/>
            </w:tcMar>
            <w:vAlign w:val="center"/>
            <w:hideMark/>
          </w:tcPr>
          <w:p w14:paraId="59BBFB9B"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祁发业</w:t>
            </w:r>
          </w:p>
        </w:tc>
        <w:tc>
          <w:tcPr>
            <w:tcW w:w="1000" w:type="pct"/>
            <w:tcMar>
              <w:top w:w="0" w:type="dxa"/>
              <w:left w:w="108" w:type="dxa"/>
              <w:bottom w:w="0" w:type="dxa"/>
              <w:right w:w="108" w:type="dxa"/>
            </w:tcMar>
            <w:vAlign w:val="center"/>
            <w:hideMark/>
          </w:tcPr>
          <w:p w14:paraId="1BB056C8"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胥成梅</w:t>
            </w:r>
          </w:p>
        </w:tc>
      </w:tr>
      <w:tr w:rsidR="00772A37" w:rsidRPr="00772A37" w14:paraId="7F29635F" w14:textId="77777777" w:rsidTr="00772A37">
        <w:trPr>
          <w:trHeight w:val="680"/>
        </w:trPr>
        <w:tc>
          <w:tcPr>
            <w:tcW w:w="1000" w:type="pct"/>
            <w:tcMar>
              <w:top w:w="0" w:type="dxa"/>
              <w:left w:w="108" w:type="dxa"/>
              <w:bottom w:w="0" w:type="dxa"/>
              <w:right w:w="108" w:type="dxa"/>
            </w:tcMar>
            <w:vAlign w:val="center"/>
            <w:hideMark/>
          </w:tcPr>
          <w:p w14:paraId="6836B310"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周文奎</w:t>
            </w:r>
          </w:p>
        </w:tc>
        <w:tc>
          <w:tcPr>
            <w:tcW w:w="1000" w:type="pct"/>
            <w:tcMar>
              <w:top w:w="0" w:type="dxa"/>
              <w:left w:w="108" w:type="dxa"/>
              <w:bottom w:w="0" w:type="dxa"/>
              <w:right w:w="108" w:type="dxa"/>
            </w:tcMar>
            <w:vAlign w:val="center"/>
            <w:hideMark/>
          </w:tcPr>
          <w:p w14:paraId="15805078"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马金林</w:t>
            </w:r>
          </w:p>
        </w:tc>
        <w:tc>
          <w:tcPr>
            <w:tcW w:w="1000" w:type="pct"/>
            <w:tcMar>
              <w:top w:w="0" w:type="dxa"/>
              <w:left w:w="108" w:type="dxa"/>
              <w:bottom w:w="0" w:type="dxa"/>
              <w:right w:w="108" w:type="dxa"/>
            </w:tcMar>
            <w:vAlign w:val="center"/>
            <w:hideMark/>
          </w:tcPr>
          <w:p w14:paraId="769BD565"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车海忠</w:t>
            </w:r>
          </w:p>
        </w:tc>
        <w:tc>
          <w:tcPr>
            <w:tcW w:w="1000" w:type="pct"/>
            <w:tcMar>
              <w:top w:w="0" w:type="dxa"/>
              <w:left w:w="108" w:type="dxa"/>
              <w:bottom w:w="0" w:type="dxa"/>
              <w:right w:w="108" w:type="dxa"/>
            </w:tcMar>
            <w:vAlign w:val="center"/>
            <w:hideMark/>
          </w:tcPr>
          <w:p w14:paraId="535680AC"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卢 敏</w:t>
            </w:r>
          </w:p>
        </w:tc>
        <w:tc>
          <w:tcPr>
            <w:tcW w:w="1000" w:type="pct"/>
            <w:tcMar>
              <w:top w:w="0" w:type="dxa"/>
              <w:left w:w="108" w:type="dxa"/>
              <w:bottom w:w="0" w:type="dxa"/>
              <w:right w:w="108" w:type="dxa"/>
            </w:tcMar>
            <w:vAlign w:val="center"/>
            <w:hideMark/>
          </w:tcPr>
          <w:p w14:paraId="38931F6D"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王 斐</w:t>
            </w:r>
          </w:p>
        </w:tc>
      </w:tr>
      <w:tr w:rsidR="00772A37" w:rsidRPr="00772A37" w14:paraId="5EAC7DB5" w14:textId="77777777" w:rsidTr="00772A37">
        <w:trPr>
          <w:trHeight w:val="680"/>
        </w:trPr>
        <w:tc>
          <w:tcPr>
            <w:tcW w:w="1000" w:type="pct"/>
            <w:tcMar>
              <w:top w:w="0" w:type="dxa"/>
              <w:left w:w="108" w:type="dxa"/>
              <w:bottom w:w="0" w:type="dxa"/>
              <w:right w:w="108" w:type="dxa"/>
            </w:tcMar>
            <w:vAlign w:val="center"/>
            <w:hideMark/>
          </w:tcPr>
          <w:p w14:paraId="71D63E5A"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宋国锋</w:t>
            </w:r>
          </w:p>
        </w:tc>
        <w:tc>
          <w:tcPr>
            <w:tcW w:w="1000" w:type="pct"/>
            <w:tcMar>
              <w:top w:w="0" w:type="dxa"/>
              <w:left w:w="108" w:type="dxa"/>
              <w:bottom w:w="0" w:type="dxa"/>
              <w:right w:w="108" w:type="dxa"/>
            </w:tcMar>
            <w:vAlign w:val="center"/>
            <w:hideMark/>
          </w:tcPr>
          <w:p w14:paraId="4322F2DD"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单青生</w:t>
            </w:r>
          </w:p>
        </w:tc>
        <w:tc>
          <w:tcPr>
            <w:tcW w:w="1000" w:type="pct"/>
            <w:tcMar>
              <w:top w:w="0" w:type="dxa"/>
              <w:left w:w="108" w:type="dxa"/>
              <w:bottom w:w="0" w:type="dxa"/>
              <w:right w:w="108" w:type="dxa"/>
            </w:tcMar>
            <w:vAlign w:val="center"/>
            <w:hideMark/>
          </w:tcPr>
          <w:p w14:paraId="2ECBDEFB"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马天仓</w:t>
            </w:r>
          </w:p>
        </w:tc>
        <w:tc>
          <w:tcPr>
            <w:tcW w:w="1000" w:type="pct"/>
            <w:tcMar>
              <w:top w:w="0" w:type="dxa"/>
              <w:left w:w="108" w:type="dxa"/>
              <w:bottom w:w="0" w:type="dxa"/>
              <w:right w:w="108" w:type="dxa"/>
            </w:tcMar>
            <w:vAlign w:val="center"/>
            <w:hideMark/>
          </w:tcPr>
          <w:p w14:paraId="5E35FCBA"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童祥春</w:t>
            </w:r>
          </w:p>
        </w:tc>
        <w:tc>
          <w:tcPr>
            <w:tcW w:w="1000" w:type="pct"/>
            <w:tcMar>
              <w:top w:w="0" w:type="dxa"/>
              <w:left w:w="108" w:type="dxa"/>
              <w:bottom w:w="0" w:type="dxa"/>
              <w:right w:w="108" w:type="dxa"/>
            </w:tcMar>
            <w:vAlign w:val="center"/>
            <w:hideMark/>
          </w:tcPr>
          <w:p w14:paraId="582D5897"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索郎大吉</w:t>
            </w:r>
          </w:p>
        </w:tc>
      </w:tr>
      <w:tr w:rsidR="00772A37" w:rsidRPr="00772A37" w14:paraId="233F3269" w14:textId="77777777" w:rsidTr="00772A37">
        <w:trPr>
          <w:trHeight w:val="680"/>
        </w:trPr>
        <w:tc>
          <w:tcPr>
            <w:tcW w:w="1000" w:type="pct"/>
            <w:tcMar>
              <w:top w:w="0" w:type="dxa"/>
              <w:left w:w="108" w:type="dxa"/>
              <w:bottom w:w="0" w:type="dxa"/>
              <w:right w:w="108" w:type="dxa"/>
            </w:tcMar>
            <w:vAlign w:val="center"/>
            <w:hideMark/>
          </w:tcPr>
          <w:p w14:paraId="1A5F7554"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刘家慧</w:t>
            </w:r>
          </w:p>
        </w:tc>
        <w:tc>
          <w:tcPr>
            <w:tcW w:w="1000" w:type="pct"/>
            <w:tcMar>
              <w:top w:w="0" w:type="dxa"/>
              <w:left w:w="108" w:type="dxa"/>
              <w:bottom w:w="0" w:type="dxa"/>
              <w:right w:w="108" w:type="dxa"/>
            </w:tcMar>
            <w:vAlign w:val="center"/>
            <w:hideMark/>
          </w:tcPr>
          <w:p w14:paraId="5B24D28F"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32"/>
                <w:szCs w:val="32"/>
              </w:rPr>
              <w:t>李 斌</w:t>
            </w:r>
          </w:p>
        </w:tc>
        <w:tc>
          <w:tcPr>
            <w:tcW w:w="1000" w:type="pct"/>
            <w:tcMar>
              <w:top w:w="0" w:type="dxa"/>
              <w:left w:w="108" w:type="dxa"/>
              <w:bottom w:w="0" w:type="dxa"/>
              <w:right w:w="108" w:type="dxa"/>
            </w:tcMar>
            <w:vAlign w:val="center"/>
            <w:hideMark/>
          </w:tcPr>
          <w:p w14:paraId="2EAE96E2" w14:textId="77777777" w:rsidR="00772A37" w:rsidRPr="00772A37" w:rsidRDefault="00772A37" w:rsidP="00772A37">
            <w:pPr>
              <w:widowControl/>
              <w:jc w:val="center"/>
              <w:rPr>
                <w:rFonts w:ascii="Calibri" w:eastAsia="宋体" w:hAnsi="Calibri" w:cs="Calibri"/>
                <w:kern w:val="0"/>
                <w:sz w:val="22"/>
              </w:rPr>
            </w:pPr>
            <w:r w:rsidRPr="00772A37">
              <w:rPr>
                <w:rFonts w:ascii="Calibri" w:eastAsia="仿宋" w:hAnsi="Calibri" w:cs="Calibri"/>
                <w:kern w:val="0"/>
                <w:sz w:val="32"/>
                <w:szCs w:val="32"/>
              </w:rPr>
              <w:t> </w:t>
            </w:r>
          </w:p>
        </w:tc>
        <w:tc>
          <w:tcPr>
            <w:tcW w:w="1000" w:type="pct"/>
            <w:tcMar>
              <w:top w:w="0" w:type="dxa"/>
              <w:left w:w="108" w:type="dxa"/>
              <w:bottom w:w="0" w:type="dxa"/>
              <w:right w:w="108" w:type="dxa"/>
            </w:tcMar>
            <w:vAlign w:val="center"/>
            <w:hideMark/>
          </w:tcPr>
          <w:p w14:paraId="7ADF3B42" w14:textId="77777777" w:rsidR="00772A37" w:rsidRPr="00772A37" w:rsidRDefault="00772A37" w:rsidP="00772A37">
            <w:pPr>
              <w:widowControl/>
              <w:jc w:val="center"/>
              <w:rPr>
                <w:rFonts w:ascii="Calibri" w:eastAsia="宋体" w:hAnsi="Calibri" w:cs="Calibri"/>
                <w:kern w:val="0"/>
                <w:sz w:val="22"/>
              </w:rPr>
            </w:pPr>
            <w:r w:rsidRPr="00772A37">
              <w:rPr>
                <w:rFonts w:ascii="Calibri" w:eastAsia="仿宋" w:hAnsi="Calibri" w:cs="Calibri"/>
                <w:kern w:val="0"/>
                <w:sz w:val="32"/>
                <w:szCs w:val="32"/>
              </w:rPr>
              <w:t> </w:t>
            </w:r>
          </w:p>
        </w:tc>
        <w:tc>
          <w:tcPr>
            <w:tcW w:w="1000" w:type="pct"/>
            <w:tcMar>
              <w:top w:w="0" w:type="dxa"/>
              <w:left w:w="108" w:type="dxa"/>
              <w:bottom w:w="0" w:type="dxa"/>
              <w:right w:w="108" w:type="dxa"/>
            </w:tcMar>
            <w:vAlign w:val="center"/>
            <w:hideMark/>
          </w:tcPr>
          <w:p w14:paraId="60F1470A" w14:textId="77777777" w:rsidR="00772A37" w:rsidRPr="00772A37" w:rsidRDefault="00772A37" w:rsidP="00772A37">
            <w:pPr>
              <w:widowControl/>
              <w:jc w:val="center"/>
              <w:rPr>
                <w:rFonts w:ascii="Calibri" w:eastAsia="宋体" w:hAnsi="Calibri" w:cs="Calibri"/>
                <w:kern w:val="0"/>
                <w:sz w:val="22"/>
              </w:rPr>
            </w:pPr>
            <w:r w:rsidRPr="00772A37">
              <w:rPr>
                <w:rFonts w:ascii="Calibri" w:eastAsia="仿宋" w:hAnsi="Calibri" w:cs="Calibri"/>
                <w:kern w:val="0"/>
                <w:sz w:val="32"/>
                <w:szCs w:val="32"/>
              </w:rPr>
              <w:t> </w:t>
            </w:r>
          </w:p>
        </w:tc>
      </w:tr>
    </w:tbl>
    <w:p w14:paraId="4AED2CA2" w14:textId="77777777" w:rsidR="00772A37" w:rsidRDefault="00772A37" w:rsidP="00772A37">
      <w:pPr>
        <w:widowControl/>
        <w:jc w:val="left"/>
        <w:rPr>
          <w:rFonts w:ascii="宋体" w:eastAsia="宋体" w:hAnsi="宋体" w:cs="宋体"/>
          <w:kern w:val="0"/>
          <w:sz w:val="24"/>
          <w:szCs w:val="24"/>
        </w:rPr>
      </w:pPr>
      <w:r w:rsidRPr="00772A37">
        <w:rPr>
          <w:rFonts w:ascii="仿宋" w:eastAsia="仿宋" w:hAnsi="仿宋" w:cs="宋体" w:hint="eastAsia"/>
          <w:b/>
          <w:bCs/>
          <w:color w:val="333333"/>
          <w:kern w:val="0"/>
          <w:sz w:val="32"/>
          <w:szCs w:val="32"/>
          <w:shd w:val="clear" w:color="auto" w:fill="FFFFFF"/>
        </w:rPr>
        <w:br w:type="textWrapping" w:clear="all"/>
      </w:r>
    </w:p>
    <w:sdt>
      <w:sdtPr>
        <w:rPr>
          <w:lang w:val="zh-CN"/>
        </w:rPr>
        <w:id w:val="1540711155"/>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07D60E15" w14:textId="71AAAA35" w:rsidR="00772A37" w:rsidRDefault="00772A37">
          <w:pPr>
            <w:pStyle w:val="TOC"/>
          </w:pPr>
          <w:r>
            <w:rPr>
              <w:lang w:val="zh-CN"/>
            </w:rPr>
            <w:t>目录</w:t>
          </w:r>
        </w:p>
        <w:p w14:paraId="5FD90D91" w14:textId="377F30B8" w:rsidR="00772A37" w:rsidRDefault="00772A37">
          <w:pPr>
            <w:pStyle w:val="TOC1"/>
            <w:tabs>
              <w:tab w:val="right" w:leader="dot" w:pos="8296"/>
            </w:tabs>
            <w:rPr>
              <w:noProof/>
            </w:rPr>
          </w:pPr>
          <w:r>
            <w:fldChar w:fldCharType="begin"/>
          </w:r>
          <w:r>
            <w:instrText xml:space="preserve"> TOC \o "1-3" \h \z \u </w:instrText>
          </w:r>
          <w:r>
            <w:fldChar w:fldCharType="separate"/>
          </w:r>
          <w:hyperlink w:anchor="_Toc124263652" w:history="1">
            <w:r w:rsidRPr="00C82712">
              <w:rPr>
                <w:rStyle w:val="a4"/>
                <w:rFonts w:ascii="仿宋" w:eastAsia="仿宋" w:hAnsi="仿宋" w:cs="宋体"/>
                <w:noProof/>
                <w:kern w:val="36"/>
              </w:rPr>
              <w:t>前</w:t>
            </w:r>
            <w:r w:rsidRPr="00C82712">
              <w:rPr>
                <w:rStyle w:val="a4"/>
                <w:rFonts w:ascii="Calibri" w:eastAsia="仿宋" w:hAnsi="Calibri" w:cs="Calibri"/>
                <w:noProof/>
                <w:kern w:val="36"/>
              </w:rPr>
              <w:t>  </w:t>
            </w:r>
            <w:r w:rsidRPr="00C82712">
              <w:rPr>
                <w:rStyle w:val="a4"/>
                <w:rFonts w:ascii="仿宋" w:eastAsia="仿宋" w:hAnsi="仿宋" w:cs="宋体"/>
                <w:noProof/>
                <w:kern w:val="36"/>
              </w:rPr>
              <w:t>言</w:t>
            </w:r>
            <w:r>
              <w:rPr>
                <w:noProof/>
                <w:webHidden/>
              </w:rPr>
              <w:tab/>
            </w:r>
            <w:r>
              <w:rPr>
                <w:noProof/>
                <w:webHidden/>
              </w:rPr>
              <w:fldChar w:fldCharType="begin"/>
            </w:r>
            <w:r>
              <w:rPr>
                <w:noProof/>
                <w:webHidden/>
              </w:rPr>
              <w:instrText xml:space="preserve"> PAGEREF _Toc124263652 \h </w:instrText>
            </w:r>
            <w:r>
              <w:rPr>
                <w:noProof/>
                <w:webHidden/>
              </w:rPr>
            </w:r>
            <w:r>
              <w:rPr>
                <w:noProof/>
                <w:webHidden/>
              </w:rPr>
              <w:fldChar w:fldCharType="separate"/>
            </w:r>
            <w:r>
              <w:rPr>
                <w:noProof/>
                <w:webHidden/>
              </w:rPr>
              <w:t>3</w:t>
            </w:r>
            <w:r>
              <w:rPr>
                <w:noProof/>
                <w:webHidden/>
              </w:rPr>
              <w:fldChar w:fldCharType="end"/>
            </w:r>
          </w:hyperlink>
        </w:p>
        <w:p w14:paraId="24EA5B01" w14:textId="7BB0D147" w:rsidR="00772A37" w:rsidRDefault="00772A37">
          <w:pPr>
            <w:pStyle w:val="TOC1"/>
            <w:tabs>
              <w:tab w:val="right" w:leader="dot" w:pos="8296"/>
            </w:tabs>
            <w:rPr>
              <w:noProof/>
            </w:rPr>
          </w:pPr>
          <w:hyperlink w:anchor="_Toc124263653" w:history="1">
            <w:r w:rsidRPr="00C82712">
              <w:rPr>
                <w:rStyle w:val="a4"/>
                <w:rFonts w:ascii="仿宋" w:eastAsia="仿宋" w:hAnsi="仿宋" w:cs="宋体"/>
                <w:noProof/>
                <w:kern w:val="36"/>
              </w:rPr>
              <w:t>第一章</w:t>
            </w:r>
            <w:r w:rsidRPr="00C82712">
              <w:rPr>
                <w:rStyle w:val="a4"/>
                <w:rFonts w:ascii="Calibri" w:eastAsia="仿宋" w:hAnsi="Calibri" w:cs="Calibri"/>
                <w:noProof/>
                <w:kern w:val="36"/>
              </w:rPr>
              <w:t>  </w:t>
            </w:r>
            <w:r w:rsidRPr="00C82712">
              <w:rPr>
                <w:rStyle w:val="a4"/>
                <w:rFonts w:ascii="仿宋" w:eastAsia="仿宋" w:hAnsi="仿宋" w:cs="宋体"/>
                <w:noProof/>
                <w:kern w:val="36"/>
              </w:rPr>
              <w:t>成就与经验</w:t>
            </w:r>
            <w:r>
              <w:rPr>
                <w:noProof/>
                <w:webHidden/>
              </w:rPr>
              <w:tab/>
            </w:r>
            <w:r>
              <w:rPr>
                <w:noProof/>
                <w:webHidden/>
              </w:rPr>
              <w:fldChar w:fldCharType="begin"/>
            </w:r>
            <w:r>
              <w:rPr>
                <w:noProof/>
                <w:webHidden/>
              </w:rPr>
              <w:instrText xml:space="preserve"> PAGEREF _Toc124263653 \h </w:instrText>
            </w:r>
            <w:r>
              <w:rPr>
                <w:noProof/>
                <w:webHidden/>
              </w:rPr>
            </w:r>
            <w:r>
              <w:rPr>
                <w:noProof/>
                <w:webHidden/>
              </w:rPr>
              <w:fldChar w:fldCharType="separate"/>
            </w:r>
            <w:r>
              <w:rPr>
                <w:noProof/>
                <w:webHidden/>
              </w:rPr>
              <w:t>4</w:t>
            </w:r>
            <w:r>
              <w:rPr>
                <w:noProof/>
                <w:webHidden/>
              </w:rPr>
              <w:fldChar w:fldCharType="end"/>
            </w:r>
          </w:hyperlink>
        </w:p>
        <w:p w14:paraId="4DB1FB59" w14:textId="5EFCECC5" w:rsidR="00772A37" w:rsidRDefault="00772A37">
          <w:pPr>
            <w:pStyle w:val="TOC2"/>
            <w:tabs>
              <w:tab w:val="right" w:leader="dot" w:pos="8296"/>
            </w:tabs>
            <w:rPr>
              <w:noProof/>
            </w:rPr>
          </w:pPr>
          <w:hyperlink w:anchor="_Toc124263654" w:history="1">
            <w:r w:rsidRPr="00C82712">
              <w:rPr>
                <w:rStyle w:val="a4"/>
                <w:rFonts w:ascii="仿宋" w:eastAsia="仿宋" w:hAnsi="仿宋" w:cs="宋体"/>
                <w:noProof/>
                <w:kern w:val="0"/>
              </w:rPr>
              <w:t>一、主要成就</w:t>
            </w:r>
            <w:r>
              <w:rPr>
                <w:noProof/>
                <w:webHidden/>
              </w:rPr>
              <w:tab/>
            </w:r>
            <w:r>
              <w:rPr>
                <w:noProof/>
                <w:webHidden/>
              </w:rPr>
              <w:fldChar w:fldCharType="begin"/>
            </w:r>
            <w:r>
              <w:rPr>
                <w:noProof/>
                <w:webHidden/>
              </w:rPr>
              <w:instrText xml:space="preserve"> PAGEREF _Toc124263654 \h </w:instrText>
            </w:r>
            <w:r>
              <w:rPr>
                <w:noProof/>
                <w:webHidden/>
              </w:rPr>
            </w:r>
            <w:r>
              <w:rPr>
                <w:noProof/>
                <w:webHidden/>
              </w:rPr>
              <w:fldChar w:fldCharType="separate"/>
            </w:r>
            <w:r>
              <w:rPr>
                <w:noProof/>
                <w:webHidden/>
              </w:rPr>
              <w:t>4</w:t>
            </w:r>
            <w:r>
              <w:rPr>
                <w:noProof/>
                <w:webHidden/>
              </w:rPr>
              <w:fldChar w:fldCharType="end"/>
            </w:r>
          </w:hyperlink>
        </w:p>
        <w:p w14:paraId="400451D6" w14:textId="1BBECBA8" w:rsidR="00772A37" w:rsidRDefault="00772A37">
          <w:pPr>
            <w:pStyle w:val="TOC2"/>
            <w:tabs>
              <w:tab w:val="right" w:leader="dot" w:pos="8296"/>
            </w:tabs>
            <w:rPr>
              <w:noProof/>
            </w:rPr>
          </w:pPr>
          <w:hyperlink w:anchor="_Toc124263655" w:history="1">
            <w:r w:rsidRPr="00C82712">
              <w:rPr>
                <w:rStyle w:val="a4"/>
                <w:rFonts w:ascii="仿宋" w:eastAsia="仿宋" w:hAnsi="仿宋" w:cs="宋体"/>
                <w:noProof/>
                <w:kern w:val="0"/>
              </w:rPr>
              <w:t>二、主要经验</w:t>
            </w:r>
            <w:r>
              <w:rPr>
                <w:noProof/>
                <w:webHidden/>
              </w:rPr>
              <w:tab/>
            </w:r>
            <w:r>
              <w:rPr>
                <w:noProof/>
                <w:webHidden/>
              </w:rPr>
              <w:fldChar w:fldCharType="begin"/>
            </w:r>
            <w:r>
              <w:rPr>
                <w:noProof/>
                <w:webHidden/>
              </w:rPr>
              <w:instrText xml:space="preserve"> PAGEREF _Toc124263655 \h </w:instrText>
            </w:r>
            <w:r>
              <w:rPr>
                <w:noProof/>
                <w:webHidden/>
              </w:rPr>
            </w:r>
            <w:r>
              <w:rPr>
                <w:noProof/>
                <w:webHidden/>
              </w:rPr>
              <w:fldChar w:fldCharType="separate"/>
            </w:r>
            <w:r>
              <w:rPr>
                <w:noProof/>
                <w:webHidden/>
              </w:rPr>
              <w:t>11</w:t>
            </w:r>
            <w:r>
              <w:rPr>
                <w:noProof/>
                <w:webHidden/>
              </w:rPr>
              <w:fldChar w:fldCharType="end"/>
            </w:r>
          </w:hyperlink>
        </w:p>
        <w:p w14:paraId="00C443AE" w14:textId="76884ED6" w:rsidR="00772A37" w:rsidRDefault="00772A37">
          <w:pPr>
            <w:pStyle w:val="TOC1"/>
            <w:tabs>
              <w:tab w:val="right" w:leader="dot" w:pos="8296"/>
            </w:tabs>
            <w:rPr>
              <w:noProof/>
            </w:rPr>
          </w:pPr>
          <w:hyperlink w:anchor="_Toc124263656" w:history="1">
            <w:r w:rsidRPr="00C82712">
              <w:rPr>
                <w:rStyle w:val="a4"/>
                <w:rFonts w:ascii="仿宋" w:eastAsia="仿宋" w:hAnsi="仿宋" w:cs="宋体"/>
                <w:noProof/>
                <w:kern w:val="36"/>
              </w:rPr>
              <w:t>第二章</w:t>
            </w:r>
            <w:r w:rsidRPr="00C82712">
              <w:rPr>
                <w:rStyle w:val="a4"/>
                <w:rFonts w:ascii="Calibri" w:eastAsia="仿宋" w:hAnsi="Calibri" w:cs="Calibri"/>
                <w:noProof/>
                <w:kern w:val="36"/>
              </w:rPr>
              <w:t>  </w:t>
            </w:r>
            <w:r w:rsidRPr="00C82712">
              <w:rPr>
                <w:rStyle w:val="a4"/>
                <w:rFonts w:ascii="仿宋" w:eastAsia="仿宋" w:hAnsi="仿宋" w:cs="宋体"/>
                <w:noProof/>
                <w:kern w:val="36"/>
              </w:rPr>
              <w:t>机遇与挑战</w:t>
            </w:r>
            <w:r>
              <w:rPr>
                <w:noProof/>
                <w:webHidden/>
              </w:rPr>
              <w:tab/>
            </w:r>
            <w:r>
              <w:rPr>
                <w:noProof/>
                <w:webHidden/>
              </w:rPr>
              <w:fldChar w:fldCharType="begin"/>
            </w:r>
            <w:r>
              <w:rPr>
                <w:noProof/>
                <w:webHidden/>
              </w:rPr>
              <w:instrText xml:space="preserve"> PAGEREF _Toc124263656 \h </w:instrText>
            </w:r>
            <w:r>
              <w:rPr>
                <w:noProof/>
                <w:webHidden/>
              </w:rPr>
            </w:r>
            <w:r>
              <w:rPr>
                <w:noProof/>
                <w:webHidden/>
              </w:rPr>
              <w:fldChar w:fldCharType="separate"/>
            </w:r>
            <w:r>
              <w:rPr>
                <w:noProof/>
                <w:webHidden/>
              </w:rPr>
              <w:t>13</w:t>
            </w:r>
            <w:r>
              <w:rPr>
                <w:noProof/>
                <w:webHidden/>
              </w:rPr>
              <w:fldChar w:fldCharType="end"/>
            </w:r>
          </w:hyperlink>
        </w:p>
        <w:p w14:paraId="046521E3" w14:textId="4C4F6391" w:rsidR="00772A37" w:rsidRDefault="00772A37">
          <w:pPr>
            <w:pStyle w:val="TOC2"/>
            <w:tabs>
              <w:tab w:val="right" w:leader="dot" w:pos="8296"/>
            </w:tabs>
            <w:rPr>
              <w:noProof/>
            </w:rPr>
          </w:pPr>
          <w:hyperlink w:anchor="_Toc124263657" w:history="1">
            <w:r w:rsidRPr="00C82712">
              <w:rPr>
                <w:rStyle w:val="a4"/>
                <w:rFonts w:ascii="仿宋" w:eastAsia="仿宋" w:hAnsi="仿宋" w:cs="宋体"/>
                <w:noProof/>
                <w:kern w:val="0"/>
              </w:rPr>
              <w:t>一、发展机遇</w:t>
            </w:r>
            <w:r>
              <w:rPr>
                <w:noProof/>
                <w:webHidden/>
              </w:rPr>
              <w:tab/>
            </w:r>
            <w:r>
              <w:rPr>
                <w:noProof/>
                <w:webHidden/>
              </w:rPr>
              <w:fldChar w:fldCharType="begin"/>
            </w:r>
            <w:r>
              <w:rPr>
                <w:noProof/>
                <w:webHidden/>
              </w:rPr>
              <w:instrText xml:space="preserve"> PAGEREF _Toc124263657 \h </w:instrText>
            </w:r>
            <w:r>
              <w:rPr>
                <w:noProof/>
                <w:webHidden/>
              </w:rPr>
            </w:r>
            <w:r>
              <w:rPr>
                <w:noProof/>
                <w:webHidden/>
              </w:rPr>
              <w:fldChar w:fldCharType="separate"/>
            </w:r>
            <w:r>
              <w:rPr>
                <w:noProof/>
                <w:webHidden/>
              </w:rPr>
              <w:t>13</w:t>
            </w:r>
            <w:r>
              <w:rPr>
                <w:noProof/>
                <w:webHidden/>
              </w:rPr>
              <w:fldChar w:fldCharType="end"/>
            </w:r>
          </w:hyperlink>
        </w:p>
        <w:p w14:paraId="36D1B35F" w14:textId="7D42C3E6" w:rsidR="00772A37" w:rsidRDefault="00772A37">
          <w:pPr>
            <w:pStyle w:val="TOC2"/>
            <w:tabs>
              <w:tab w:val="right" w:leader="dot" w:pos="8296"/>
            </w:tabs>
            <w:rPr>
              <w:noProof/>
            </w:rPr>
          </w:pPr>
          <w:hyperlink w:anchor="_Toc124263658" w:history="1">
            <w:r w:rsidRPr="00C82712">
              <w:rPr>
                <w:rStyle w:val="a4"/>
                <w:rFonts w:ascii="仿宋" w:eastAsia="仿宋" w:hAnsi="仿宋" w:cs="宋体"/>
                <w:noProof/>
                <w:kern w:val="0"/>
              </w:rPr>
              <w:t>二、面临的挑战</w:t>
            </w:r>
            <w:r>
              <w:rPr>
                <w:noProof/>
                <w:webHidden/>
              </w:rPr>
              <w:tab/>
            </w:r>
            <w:r>
              <w:rPr>
                <w:noProof/>
                <w:webHidden/>
              </w:rPr>
              <w:fldChar w:fldCharType="begin"/>
            </w:r>
            <w:r>
              <w:rPr>
                <w:noProof/>
                <w:webHidden/>
              </w:rPr>
              <w:instrText xml:space="preserve"> PAGEREF _Toc124263658 \h </w:instrText>
            </w:r>
            <w:r>
              <w:rPr>
                <w:noProof/>
                <w:webHidden/>
              </w:rPr>
            </w:r>
            <w:r>
              <w:rPr>
                <w:noProof/>
                <w:webHidden/>
              </w:rPr>
              <w:fldChar w:fldCharType="separate"/>
            </w:r>
            <w:r>
              <w:rPr>
                <w:noProof/>
                <w:webHidden/>
              </w:rPr>
              <w:t>17</w:t>
            </w:r>
            <w:r>
              <w:rPr>
                <w:noProof/>
                <w:webHidden/>
              </w:rPr>
              <w:fldChar w:fldCharType="end"/>
            </w:r>
          </w:hyperlink>
        </w:p>
        <w:p w14:paraId="25DB0170" w14:textId="229666B8" w:rsidR="00772A37" w:rsidRDefault="00772A37">
          <w:pPr>
            <w:pStyle w:val="TOC1"/>
            <w:tabs>
              <w:tab w:val="right" w:leader="dot" w:pos="8296"/>
            </w:tabs>
            <w:rPr>
              <w:noProof/>
            </w:rPr>
          </w:pPr>
          <w:hyperlink w:anchor="_Toc124263659" w:history="1">
            <w:r w:rsidRPr="00C82712">
              <w:rPr>
                <w:rStyle w:val="a4"/>
                <w:rFonts w:ascii="仿宋" w:eastAsia="仿宋" w:hAnsi="仿宋" w:cs="宋体"/>
                <w:noProof/>
                <w:kern w:val="36"/>
              </w:rPr>
              <w:t>第三章</w:t>
            </w:r>
            <w:r w:rsidRPr="00C82712">
              <w:rPr>
                <w:rStyle w:val="a4"/>
                <w:rFonts w:ascii="Calibri" w:eastAsia="仿宋" w:hAnsi="Calibri" w:cs="Calibri"/>
                <w:noProof/>
                <w:kern w:val="36"/>
              </w:rPr>
              <w:t>  </w:t>
            </w:r>
            <w:r w:rsidRPr="00C82712">
              <w:rPr>
                <w:rStyle w:val="a4"/>
                <w:rFonts w:ascii="仿宋" w:eastAsia="仿宋" w:hAnsi="仿宋" w:cs="宋体"/>
                <w:noProof/>
                <w:kern w:val="36"/>
              </w:rPr>
              <w:t>总体要求</w:t>
            </w:r>
            <w:r>
              <w:rPr>
                <w:noProof/>
                <w:webHidden/>
              </w:rPr>
              <w:tab/>
            </w:r>
            <w:r>
              <w:rPr>
                <w:noProof/>
                <w:webHidden/>
              </w:rPr>
              <w:fldChar w:fldCharType="begin"/>
            </w:r>
            <w:r>
              <w:rPr>
                <w:noProof/>
                <w:webHidden/>
              </w:rPr>
              <w:instrText xml:space="preserve"> PAGEREF _Toc124263659 \h </w:instrText>
            </w:r>
            <w:r>
              <w:rPr>
                <w:noProof/>
                <w:webHidden/>
              </w:rPr>
            </w:r>
            <w:r>
              <w:rPr>
                <w:noProof/>
                <w:webHidden/>
              </w:rPr>
              <w:fldChar w:fldCharType="separate"/>
            </w:r>
            <w:r>
              <w:rPr>
                <w:noProof/>
                <w:webHidden/>
              </w:rPr>
              <w:t>19</w:t>
            </w:r>
            <w:r>
              <w:rPr>
                <w:noProof/>
                <w:webHidden/>
              </w:rPr>
              <w:fldChar w:fldCharType="end"/>
            </w:r>
          </w:hyperlink>
        </w:p>
        <w:p w14:paraId="5DD2E992" w14:textId="32D030E7" w:rsidR="00772A37" w:rsidRDefault="00772A37">
          <w:pPr>
            <w:pStyle w:val="TOC2"/>
            <w:tabs>
              <w:tab w:val="right" w:leader="dot" w:pos="8296"/>
            </w:tabs>
            <w:rPr>
              <w:noProof/>
            </w:rPr>
          </w:pPr>
          <w:hyperlink w:anchor="_Toc124263660" w:history="1">
            <w:r w:rsidRPr="00C82712">
              <w:rPr>
                <w:rStyle w:val="a4"/>
                <w:rFonts w:ascii="仿宋" w:eastAsia="仿宋" w:hAnsi="仿宋" w:cs="宋体"/>
                <w:noProof/>
                <w:kern w:val="0"/>
              </w:rPr>
              <w:t>一、指导思想</w:t>
            </w:r>
            <w:r>
              <w:rPr>
                <w:noProof/>
                <w:webHidden/>
              </w:rPr>
              <w:tab/>
            </w:r>
            <w:r>
              <w:rPr>
                <w:noProof/>
                <w:webHidden/>
              </w:rPr>
              <w:fldChar w:fldCharType="begin"/>
            </w:r>
            <w:r>
              <w:rPr>
                <w:noProof/>
                <w:webHidden/>
              </w:rPr>
              <w:instrText xml:space="preserve"> PAGEREF _Toc124263660 \h </w:instrText>
            </w:r>
            <w:r>
              <w:rPr>
                <w:noProof/>
                <w:webHidden/>
              </w:rPr>
            </w:r>
            <w:r>
              <w:rPr>
                <w:noProof/>
                <w:webHidden/>
              </w:rPr>
              <w:fldChar w:fldCharType="separate"/>
            </w:r>
            <w:r>
              <w:rPr>
                <w:noProof/>
                <w:webHidden/>
              </w:rPr>
              <w:t>19</w:t>
            </w:r>
            <w:r>
              <w:rPr>
                <w:noProof/>
                <w:webHidden/>
              </w:rPr>
              <w:fldChar w:fldCharType="end"/>
            </w:r>
          </w:hyperlink>
        </w:p>
        <w:p w14:paraId="7F57759B" w14:textId="276FCF62" w:rsidR="00772A37" w:rsidRDefault="00772A37">
          <w:pPr>
            <w:pStyle w:val="TOC2"/>
            <w:tabs>
              <w:tab w:val="right" w:leader="dot" w:pos="8296"/>
            </w:tabs>
            <w:rPr>
              <w:noProof/>
            </w:rPr>
          </w:pPr>
          <w:hyperlink w:anchor="_Toc124263661" w:history="1">
            <w:r w:rsidRPr="00C82712">
              <w:rPr>
                <w:rStyle w:val="a4"/>
                <w:rFonts w:ascii="仿宋" w:eastAsia="仿宋" w:hAnsi="仿宋" w:cs="宋体"/>
                <w:noProof/>
                <w:kern w:val="0"/>
              </w:rPr>
              <w:t>二、基本原则</w:t>
            </w:r>
            <w:r>
              <w:rPr>
                <w:noProof/>
                <w:webHidden/>
              </w:rPr>
              <w:tab/>
            </w:r>
            <w:r>
              <w:rPr>
                <w:noProof/>
                <w:webHidden/>
              </w:rPr>
              <w:fldChar w:fldCharType="begin"/>
            </w:r>
            <w:r>
              <w:rPr>
                <w:noProof/>
                <w:webHidden/>
              </w:rPr>
              <w:instrText xml:space="preserve"> PAGEREF _Toc124263661 \h </w:instrText>
            </w:r>
            <w:r>
              <w:rPr>
                <w:noProof/>
                <w:webHidden/>
              </w:rPr>
            </w:r>
            <w:r>
              <w:rPr>
                <w:noProof/>
                <w:webHidden/>
              </w:rPr>
              <w:fldChar w:fldCharType="separate"/>
            </w:r>
            <w:r>
              <w:rPr>
                <w:noProof/>
                <w:webHidden/>
              </w:rPr>
              <w:t>20</w:t>
            </w:r>
            <w:r>
              <w:rPr>
                <w:noProof/>
                <w:webHidden/>
              </w:rPr>
              <w:fldChar w:fldCharType="end"/>
            </w:r>
          </w:hyperlink>
        </w:p>
        <w:p w14:paraId="5947A6E8" w14:textId="5D19DE8C" w:rsidR="00772A37" w:rsidRDefault="00772A37">
          <w:pPr>
            <w:pStyle w:val="TOC1"/>
            <w:tabs>
              <w:tab w:val="right" w:leader="dot" w:pos="8296"/>
            </w:tabs>
            <w:rPr>
              <w:noProof/>
            </w:rPr>
          </w:pPr>
          <w:hyperlink w:anchor="_Toc124263662" w:history="1">
            <w:r w:rsidRPr="00C82712">
              <w:rPr>
                <w:rStyle w:val="a4"/>
                <w:rFonts w:ascii="仿宋" w:eastAsia="仿宋" w:hAnsi="仿宋" w:cs="宋体"/>
                <w:noProof/>
                <w:kern w:val="36"/>
              </w:rPr>
              <w:t>第四章</w:t>
            </w:r>
            <w:r w:rsidRPr="00C82712">
              <w:rPr>
                <w:rStyle w:val="a4"/>
                <w:rFonts w:ascii="Calibri" w:eastAsia="仿宋" w:hAnsi="Calibri" w:cs="Calibri"/>
                <w:noProof/>
                <w:kern w:val="36"/>
              </w:rPr>
              <w:t>  </w:t>
            </w:r>
            <w:r w:rsidRPr="00C82712">
              <w:rPr>
                <w:rStyle w:val="a4"/>
                <w:rFonts w:ascii="仿宋" w:eastAsia="仿宋" w:hAnsi="仿宋" w:cs="宋体"/>
                <w:noProof/>
                <w:kern w:val="36"/>
              </w:rPr>
              <w:t>发展布局</w:t>
            </w:r>
            <w:r>
              <w:rPr>
                <w:noProof/>
                <w:webHidden/>
              </w:rPr>
              <w:tab/>
            </w:r>
            <w:r>
              <w:rPr>
                <w:noProof/>
                <w:webHidden/>
              </w:rPr>
              <w:fldChar w:fldCharType="begin"/>
            </w:r>
            <w:r>
              <w:rPr>
                <w:noProof/>
                <w:webHidden/>
              </w:rPr>
              <w:instrText xml:space="preserve"> PAGEREF _Toc124263662 \h </w:instrText>
            </w:r>
            <w:r>
              <w:rPr>
                <w:noProof/>
                <w:webHidden/>
              </w:rPr>
            </w:r>
            <w:r>
              <w:rPr>
                <w:noProof/>
                <w:webHidden/>
              </w:rPr>
              <w:fldChar w:fldCharType="separate"/>
            </w:r>
            <w:r>
              <w:rPr>
                <w:noProof/>
                <w:webHidden/>
              </w:rPr>
              <w:t>27</w:t>
            </w:r>
            <w:r>
              <w:rPr>
                <w:noProof/>
                <w:webHidden/>
              </w:rPr>
              <w:fldChar w:fldCharType="end"/>
            </w:r>
          </w:hyperlink>
        </w:p>
        <w:p w14:paraId="2CDAE5D4" w14:textId="080D3F07" w:rsidR="00772A37" w:rsidRDefault="00772A37">
          <w:pPr>
            <w:pStyle w:val="TOC2"/>
            <w:tabs>
              <w:tab w:val="right" w:leader="dot" w:pos="8296"/>
            </w:tabs>
            <w:rPr>
              <w:noProof/>
            </w:rPr>
          </w:pPr>
          <w:hyperlink w:anchor="_Toc124263663" w:history="1">
            <w:r w:rsidRPr="00C82712">
              <w:rPr>
                <w:rStyle w:val="a4"/>
                <w:rFonts w:ascii="仿宋" w:eastAsia="仿宋" w:hAnsi="仿宋" w:cs="宋体"/>
                <w:noProof/>
                <w:kern w:val="0"/>
              </w:rPr>
              <w:t>二、重点产业布局</w:t>
            </w:r>
            <w:r>
              <w:rPr>
                <w:noProof/>
                <w:webHidden/>
              </w:rPr>
              <w:tab/>
            </w:r>
            <w:r>
              <w:rPr>
                <w:noProof/>
                <w:webHidden/>
              </w:rPr>
              <w:fldChar w:fldCharType="begin"/>
            </w:r>
            <w:r>
              <w:rPr>
                <w:noProof/>
                <w:webHidden/>
              </w:rPr>
              <w:instrText xml:space="preserve"> PAGEREF _Toc124263663 \h </w:instrText>
            </w:r>
            <w:r>
              <w:rPr>
                <w:noProof/>
                <w:webHidden/>
              </w:rPr>
            </w:r>
            <w:r>
              <w:rPr>
                <w:noProof/>
                <w:webHidden/>
              </w:rPr>
              <w:fldChar w:fldCharType="separate"/>
            </w:r>
            <w:r>
              <w:rPr>
                <w:noProof/>
                <w:webHidden/>
              </w:rPr>
              <w:t>32</w:t>
            </w:r>
            <w:r>
              <w:rPr>
                <w:noProof/>
                <w:webHidden/>
              </w:rPr>
              <w:fldChar w:fldCharType="end"/>
            </w:r>
          </w:hyperlink>
        </w:p>
        <w:p w14:paraId="64AFBDCC" w14:textId="4D2078B1" w:rsidR="00772A37" w:rsidRDefault="00772A37">
          <w:pPr>
            <w:pStyle w:val="TOC3"/>
            <w:tabs>
              <w:tab w:val="right" w:leader="dot" w:pos="8296"/>
            </w:tabs>
            <w:rPr>
              <w:noProof/>
            </w:rPr>
          </w:pPr>
          <w:hyperlink w:anchor="_Toc124263664" w:history="1">
            <w:r w:rsidRPr="00C82712">
              <w:rPr>
                <w:rStyle w:val="a4"/>
                <w:rFonts w:ascii="仿宋" w:eastAsia="仿宋" w:hAnsi="仿宋" w:cs="宋体"/>
                <w:noProof/>
                <w:kern w:val="0"/>
              </w:rPr>
              <w:t>（二）种植业</w:t>
            </w:r>
            <w:r>
              <w:rPr>
                <w:noProof/>
                <w:webHidden/>
              </w:rPr>
              <w:tab/>
            </w:r>
            <w:r>
              <w:rPr>
                <w:noProof/>
                <w:webHidden/>
              </w:rPr>
              <w:fldChar w:fldCharType="begin"/>
            </w:r>
            <w:r>
              <w:rPr>
                <w:noProof/>
                <w:webHidden/>
              </w:rPr>
              <w:instrText xml:space="preserve"> PAGEREF _Toc124263664 \h </w:instrText>
            </w:r>
            <w:r>
              <w:rPr>
                <w:noProof/>
                <w:webHidden/>
              </w:rPr>
            </w:r>
            <w:r>
              <w:rPr>
                <w:noProof/>
                <w:webHidden/>
              </w:rPr>
              <w:fldChar w:fldCharType="separate"/>
            </w:r>
            <w:r>
              <w:rPr>
                <w:noProof/>
                <w:webHidden/>
              </w:rPr>
              <w:t>34</w:t>
            </w:r>
            <w:r>
              <w:rPr>
                <w:noProof/>
                <w:webHidden/>
              </w:rPr>
              <w:fldChar w:fldCharType="end"/>
            </w:r>
          </w:hyperlink>
        </w:p>
        <w:p w14:paraId="45111566" w14:textId="065A3B5C" w:rsidR="00772A37" w:rsidRDefault="00772A37">
          <w:pPr>
            <w:pStyle w:val="TOC1"/>
            <w:tabs>
              <w:tab w:val="right" w:leader="dot" w:pos="8296"/>
            </w:tabs>
            <w:rPr>
              <w:noProof/>
            </w:rPr>
          </w:pPr>
          <w:hyperlink w:anchor="_Toc124263665" w:history="1">
            <w:r w:rsidRPr="00C82712">
              <w:rPr>
                <w:rStyle w:val="a4"/>
                <w:rFonts w:ascii="仿宋" w:eastAsia="仿宋" w:hAnsi="仿宋" w:cs="宋体"/>
                <w:noProof/>
                <w:kern w:val="36"/>
              </w:rPr>
              <w:t>第五章</w:t>
            </w:r>
            <w:r w:rsidRPr="00C82712">
              <w:rPr>
                <w:rStyle w:val="a4"/>
                <w:rFonts w:ascii="Calibri" w:eastAsia="仿宋" w:hAnsi="Calibri" w:cs="Calibri"/>
                <w:noProof/>
                <w:kern w:val="36"/>
              </w:rPr>
              <w:t>  </w:t>
            </w:r>
            <w:r w:rsidRPr="00C82712">
              <w:rPr>
                <w:rStyle w:val="a4"/>
                <w:rFonts w:ascii="仿宋" w:eastAsia="仿宋" w:hAnsi="仿宋" w:cs="宋体"/>
                <w:noProof/>
                <w:kern w:val="36"/>
              </w:rPr>
              <w:t>主要任务</w:t>
            </w:r>
            <w:r>
              <w:rPr>
                <w:noProof/>
                <w:webHidden/>
              </w:rPr>
              <w:tab/>
            </w:r>
            <w:r>
              <w:rPr>
                <w:noProof/>
                <w:webHidden/>
              </w:rPr>
              <w:fldChar w:fldCharType="begin"/>
            </w:r>
            <w:r>
              <w:rPr>
                <w:noProof/>
                <w:webHidden/>
              </w:rPr>
              <w:instrText xml:space="preserve"> PAGEREF _Toc124263665 \h </w:instrText>
            </w:r>
            <w:r>
              <w:rPr>
                <w:noProof/>
                <w:webHidden/>
              </w:rPr>
            </w:r>
            <w:r>
              <w:rPr>
                <w:noProof/>
                <w:webHidden/>
              </w:rPr>
              <w:fldChar w:fldCharType="separate"/>
            </w:r>
            <w:r>
              <w:rPr>
                <w:noProof/>
                <w:webHidden/>
              </w:rPr>
              <w:t>39</w:t>
            </w:r>
            <w:r>
              <w:rPr>
                <w:noProof/>
                <w:webHidden/>
              </w:rPr>
              <w:fldChar w:fldCharType="end"/>
            </w:r>
          </w:hyperlink>
        </w:p>
        <w:p w14:paraId="3B6EBF2D" w14:textId="6A241FDE" w:rsidR="00772A37" w:rsidRDefault="00772A37">
          <w:pPr>
            <w:pStyle w:val="TOC2"/>
            <w:tabs>
              <w:tab w:val="right" w:leader="dot" w:pos="8296"/>
            </w:tabs>
            <w:rPr>
              <w:noProof/>
            </w:rPr>
          </w:pPr>
          <w:hyperlink w:anchor="_Toc124263666" w:history="1">
            <w:r w:rsidRPr="00C82712">
              <w:rPr>
                <w:rStyle w:val="a4"/>
                <w:rFonts w:ascii="仿宋" w:eastAsia="仿宋" w:hAnsi="仿宋" w:cs="宋体"/>
                <w:noProof/>
                <w:kern w:val="0"/>
              </w:rPr>
              <w:t>一、夯实农牧业产业发展基础</w:t>
            </w:r>
            <w:r>
              <w:rPr>
                <w:noProof/>
                <w:webHidden/>
              </w:rPr>
              <w:tab/>
            </w:r>
            <w:r>
              <w:rPr>
                <w:noProof/>
                <w:webHidden/>
              </w:rPr>
              <w:fldChar w:fldCharType="begin"/>
            </w:r>
            <w:r>
              <w:rPr>
                <w:noProof/>
                <w:webHidden/>
              </w:rPr>
              <w:instrText xml:space="preserve"> PAGEREF _Toc124263666 \h </w:instrText>
            </w:r>
            <w:r>
              <w:rPr>
                <w:noProof/>
                <w:webHidden/>
              </w:rPr>
            </w:r>
            <w:r>
              <w:rPr>
                <w:noProof/>
                <w:webHidden/>
              </w:rPr>
              <w:fldChar w:fldCharType="separate"/>
            </w:r>
            <w:r>
              <w:rPr>
                <w:noProof/>
                <w:webHidden/>
              </w:rPr>
              <w:t>39</w:t>
            </w:r>
            <w:r>
              <w:rPr>
                <w:noProof/>
                <w:webHidden/>
              </w:rPr>
              <w:fldChar w:fldCharType="end"/>
            </w:r>
          </w:hyperlink>
        </w:p>
        <w:p w14:paraId="22A8E203" w14:textId="3440F134" w:rsidR="00772A37" w:rsidRDefault="00772A37">
          <w:pPr>
            <w:pStyle w:val="TOC2"/>
            <w:tabs>
              <w:tab w:val="right" w:leader="dot" w:pos="8296"/>
            </w:tabs>
            <w:rPr>
              <w:noProof/>
            </w:rPr>
          </w:pPr>
          <w:hyperlink w:anchor="_Toc124263667" w:history="1">
            <w:r w:rsidRPr="00C82712">
              <w:rPr>
                <w:rStyle w:val="a4"/>
                <w:rFonts w:ascii="仿宋" w:eastAsia="仿宋" w:hAnsi="仿宋" w:cs="宋体"/>
                <w:noProof/>
                <w:kern w:val="0"/>
              </w:rPr>
              <w:t>二、推进农牧业高质量发展</w:t>
            </w:r>
            <w:r>
              <w:rPr>
                <w:noProof/>
                <w:webHidden/>
              </w:rPr>
              <w:tab/>
            </w:r>
            <w:r>
              <w:rPr>
                <w:noProof/>
                <w:webHidden/>
              </w:rPr>
              <w:fldChar w:fldCharType="begin"/>
            </w:r>
            <w:r>
              <w:rPr>
                <w:noProof/>
                <w:webHidden/>
              </w:rPr>
              <w:instrText xml:space="preserve"> PAGEREF _Toc124263667 \h </w:instrText>
            </w:r>
            <w:r>
              <w:rPr>
                <w:noProof/>
                <w:webHidden/>
              </w:rPr>
            </w:r>
            <w:r>
              <w:rPr>
                <w:noProof/>
                <w:webHidden/>
              </w:rPr>
              <w:fldChar w:fldCharType="separate"/>
            </w:r>
            <w:r>
              <w:rPr>
                <w:noProof/>
                <w:webHidden/>
              </w:rPr>
              <w:t>41</w:t>
            </w:r>
            <w:r>
              <w:rPr>
                <w:noProof/>
                <w:webHidden/>
              </w:rPr>
              <w:fldChar w:fldCharType="end"/>
            </w:r>
          </w:hyperlink>
        </w:p>
        <w:p w14:paraId="43F35D90" w14:textId="29337379" w:rsidR="00772A37" w:rsidRDefault="00772A37">
          <w:pPr>
            <w:pStyle w:val="TOC2"/>
            <w:tabs>
              <w:tab w:val="right" w:leader="dot" w:pos="8296"/>
            </w:tabs>
            <w:rPr>
              <w:noProof/>
            </w:rPr>
          </w:pPr>
          <w:hyperlink w:anchor="_Toc124263668" w:history="1">
            <w:r w:rsidRPr="00C82712">
              <w:rPr>
                <w:rStyle w:val="a4"/>
                <w:rFonts w:ascii="仿宋" w:eastAsia="仿宋" w:hAnsi="仿宋" w:cs="宋体"/>
                <w:noProof/>
                <w:kern w:val="0"/>
              </w:rPr>
              <w:t>三、推进农牧业现代化建设</w:t>
            </w:r>
            <w:r>
              <w:rPr>
                <w:noProof/>
                <w:webHidden/>
              </w:rPr>
              <w:tab/>
            </w:r>
            <w:r>
              <w:rPr>
                <w:noProof/>
                <w:webHidden/>
              </w:rPr>
              <w:fldChar w:fldCharType="begin"/>
            </w:r>
            <w:r>
              <w:rPr>
                <w:noProof/>
                <w:webHidden/>
              </w:rPr>
              <w:instrText xml:space="preserve"> PAGEREF _Toc124263668 \h </w:instrText>
            </w:r>
            <w:r>
              <w:rPr>
                <w:noProof/>
                <w:webHidden/>
              </w:rPr>
            </w:r>
            <w:r>
              <w:rPr>
                <w:noProof/>
                <w:webHidden/>
              </w:rPr>
              <w:fldChar w:fldCharType="separate"/>
            </w:r>
            <w:r>
              <w:rPr>
                <w:noProof/>
                <w:webHidden/>
              </w:rPr>
              <w:t>43</w:t>
            </w:r>
            <w:r>
              <w:rPr>
                <w:noProof/>
                <w:webHidden/>
              </w:rPr>
              <w:fldChar w:fldCharType="end"/>
            </w:r>
          </w:hyperlink>
        </w:p>
        <w:p w14:paraId="6A593A4C" w14:textId="1F69BF44" w:rsidR="00772A37" w:rsidRDefault="00772A37">
          <w:pPr>
            <w:pStyle w:val="TOC2"/>
            <w:tabs>
              <w:tab w:val="right" w:leader="dot" w:pos="8296"/>
            </w:tabs>
            <w:rPr>
              <w:noProof/>
            </w:rPr>
          </w:pPr>
          <w:hyperlink w:anchor="_Toc124263669" w:history="1">
            <w:r w:rsidRPr="00C82712">
              <w:rPr>
                <w:rStyle w:val="a4"/>
                <w:rFonts w:ascii="仿宋" w:eastAsia="仿宋" w:hAnsi="仿宋" w:cs="宋体"/>
                <w:noProof/>
                <w:kern w:val="0"/>
              </w:rPr>
              <w:t>四、推进农业农村产业融合发展</w:t>
            </w:r>
            <w:r>
              <w:rPr>
                <w:noProof/>
                <w:webHidden/>
              </w:rPr>
              <w:tab/>
            </w:r>
            <w:r>
              <w:rPr>
                <w:noProof/>
                <w:webHidden/>
              </w:rPr>
              <w:fldChar w:fldCharType="begin"/>
            </w:r>
            <w:r>
              <w:rPr>
                <w:noProof/>
                <w:webHidden/>
              </w:rPr>
              <w:instrText xml:space="preserve"> PAGEREF _Toc124263669 \h </w:instrText>
            </w:r>
            <w:r>
              <w:rPr>
                <w:noProof/>
                <w:webHidden/>
              </w:rPr>
            </w:r>
            <w:r>
              <w:rPr>
                <w:noProof/>
                <w:webHidden/>
              </w:rPr>
              <w:fldChar w:fldCharType="separate"/>
            </w:r>
            <w:r>
              <w:rPr>
                <w:noProof/>
                <w:webHidden/>
              </w:rPr>
              <w:t>46</w:t>
            </w:r>
            <w:r>
              <w:rPr>
                <w:noProof/>
                <w:webHidden/>
              </w:rPr>
              <w:fldChar w:fldCharType="end"/>
            </w:r>
          </w:hyperlink>
        </w:p>
        <w:p w14:paraId="7C1E5F68" w14:textId="5C4B329F" w:rsidR="00772A37" w:rsidRDefault="00772A37">
          <w:pPr>
            <w:pStyle w:val="TOC2"/>
            <w:tabs>
              <w:tab w:val="right" w:leader="dot" w:pos="8296"/>
            </w:tabs>
            <w:rPr>
              <w:noProof/>
            </w:rPr>
          </w:pPr>
          <w:hyperlink w:anchor="_Toc124263670" w:history="1">
            <w:r w:rsidRPr="00C82712">
              <w:rPr>
                <w:rStyle w:val="a4"/>
                <w:rFonts w:ascii="仿宋" w:eastAsia="仿宋" w:hAnsi="仿宋" w:cs="宋体"/>
                <w:noProof/>
                <w:kern w:val="0"/>
              </w:rPr>
              <w:t>五、强化农牧区科技支撑体系</w:t>
            </w:r>
            <w:r>
              <w:rPr>
                <w:noProof/>
                <w:webHidden/>
              </w:rPr>
              <w:tab/>
            </w:r>
            <w:r>
              <w:rPr>
                <w:noProof/>
                <w:webHidden/>
              </w:rPr>
              <w:fldChar w:fldCharType="begin"/>
            </w:r>
            <w:r>
              <w:rPr>
                <w:noProof/>
                <w:webHidden/>
              </w:rPr>
              <w:instrText xml:space="preserve"> PAGEREF _Toc124263670 \h </w:instrText>
            </w:r>
            <w:r>
              <w:rPr>
                <w:noProof/>
                <w:webHidden/>
              </w:rPr>
            </w:r>
            <w:r>
              <w:rPr>
                <w:noProof/>
                <w:webHidden/>
              </w:rPr>
              <w:fldChar w:fldCharType="separate"/>
            </w:r>
            <w:r>
              <w:rPr>
                <w:noProof/>
                <w:webHidden/>
              </w:rPr>
              <w:t>47</w:t>
            </w:r>
            <w:r>
              <w:rPr>
                <w:noProof/>
                <w:webHidden/>
              </w:rPr>
              <w:fldChar w:fldCharType="end"/>
            </w:r>
          </w:hyperlink>
        </w:p>
        <w:p w14:paraId="343F04E7" w14:textId="558C9731" w:rsidR="00772A37" w:rsidRDefault="00772A37">
          <w:pPr>
            <w:pStyle w:val="TOC2"/>
            <w:tabs>
              <w:tab w:val="right" w:leader="dot" w:pos="8296"/>
            </w:tabs>
            <w:rPr>
              <w:noProof/>
            </w:rPr>
          </w:pPr>
          <w:hyperlink w:anchor="_Toc124263671" w:history="1">
            <w:r w:rsidRPr="00C82712">
              <w:rPr>
                <w:rStyle w:val="a4"/>
                <w:rFonts w:ascii="仿宋" w:eastAsia="仿宋" w:hAnsi="仿宋" w:cs="宋体"/>
                <w:noProof/>
                <w:kern w:val="0"/>
              </w:rPr>
              <w:t>六、推进农牧区人居环境整治</w:t>
            </w:r>
            <w:r>
              <w:rPr>
                <w:noProof/>
                <w:webHidden/>
              </w:rPr>
              <w:tab/>
            </w:r>
            <w:r>
              <w:rPr>
                <w:noProof/>
                <w:webHidden/>
              </w:rPr>
              <w:fldChar w:fldCharType="begin"/>
            </w:r>
            <w:r>
              <w:rPr>
                <w:noProof/>
                <w:webHidden/>
              </w:rPr>
              <w:instrText xml:space="preserve"> PAGEREF _Toc124263671 \h </w:instrText>
            </w:r>
            <w:r>
              <w:rPr>
                <w:noProof/>
                <w:webHidden/>
              </w:rPr>
            </w:r>
            <w:r>
              <w:rPr>
                <w:noProof/>
                <w:webHidden/>
              </w:rPr>
              <w:fldChar w:fldCharType="separate"/>
            </w:r>
            <w:r>
              <w:rPr>
                <w:noProof/>
                <w:webHidden/>
              </w:rPr>
              <w:t>49</w:t>
            </w:r>
            <w:r>
              <w:rPr>
                <w:noProof/>
                <w:webHidden/>
              </w:rPr>
              <w:fldChar w:fldCharType="end"/>
            </w:r>
          </w:hyperlink>
        </w:p>
        <w:p w14:paraId="70ABEFF3" w14:textId="1C4D42DB" w:rsidR="00772A37" w:rsidRDefault="00772A37">
          <w:pPr>
            <w:pStyle w:val="TOC2"/>
            <w:tabs>
              <w:tab w:val="right" w:leader="dot" w:pos="8296"/>
            </w:tabs>
            <w:rPr>
              <w:noProof/>
            </w:rPr>
          </w:pPr>
          <w:hyperlink w:anchor="_Toc124263672" w:history="1">
            <w:r w:rsidRPr="00C82712">
              <w:rPr>
                <w:rStyle w:val="a4"/>
                <w:rFonts w:ascii="仿宋" w:eastAsia="仿宋" w:hAnsi="仿宋" w:cs="宋体"/>
                <w:noProof/>
                <w:kern w:val="0"/>
              </w:rPr>
              <w:t>七、加强农牧区乡村治理能力</w:t>
            </w:r>
            <w:r>
              <w:rPr>
                <w:noProof/>
                <w:webHidden/>
              </w:rPr>
              <w:tab/>
            </w:r>
            <w:r>
              <w:rPr>
                <w:noProof/>
                <w:webHidden/>
              </w:rPr>
              <w:fldChar w:fldCharType="begin"/>
            </w:r>
            <w:r>
              <w:rPr>
                <w:noProof/>
                <w:webHidden/>
              </w:rPr>
              <w:instrText xml:space="preserve"> PAGEREF _Toc124263672 \h </w:instrText>
            </w:r>
            <w:r>
              <w:rPr>
                <w:noProof/>
                <w:webHidden/>
              </w:rPr>
            </w:r>
            <w:r>
              <w:rPr>
                <w:noProof/>
                <w:webHidden/>
              </w:rPr>
              <w:fldChar w:fldCharType="separate"/>
            </w:r>
            <w:r>
              <w:rPr>
                <w:noProof/>
                <w:webHidden/>
              </w:rPr>
              <w:t>52</w:t>
            </w:r>
            <w:r>
              <w:rPr>
                <w:noProof/>
                <w:webHidden/>
              </w:rPr>
              <w:fldChar w:fldCharType="end"/>
            </w:r>
          </w:hyperlink>
        </w:p>
        <w:p w14:paraId="0F213BE9" w14:textId="7249073C" w:rsidR="00772A37" w:rsidRDefault="00772A37">
          <w:pPr>
            <w:pStyle w:val="TOC2"/>
            <w:tabs>
              <w:tab w:val="right" w:leader="dot" w:pos="8296"/>
            </w:tabs>
            <w:rPr>
              <w:noProof/>
            </w:rPr>
          </w:pPr>
          <w:hyperlink w:anchor="_Toc124263673" w:history="1">
            <w:r w:rsidRPr="00C82712">
              <w:rPr>
                <w:rStyle w:val="a4"/>
                <w:rFonts w:ascii="仿宋" w:eastAsia="仿宋" w:hAnsi="仿宋" w:cs="宋体"/>
                <w:noProof/>
                <w:kern w:val="0"/>
              </w:rPr>
              <w:t>八、加强农业农村人才队伍建设</w:t>
            </w:r>
            <w:r>
              <w:rPr>
                <w:noProof/>
                <w:webHidden/>
              </w:rPr>
              <w:tab/>
            </w:r>
            <w:r>
              <w:rPr>
                <w:noProof/>
                <w:webHidden/>
              </w:rPr>
              <w:fldChar w:fldCharType="begin"/>
            </w:r>
            <w:r>
              <w:rPr>
                <w:noProof/>
                <w:webHidden/>
              </w:rPr>
              <w:instrText xml:space="preserve"> PAGEREF _Toc124263673 \h </w:instrText>
            </w:r>
            <w:r>
              <w:rPr>
                <w:noProof/>
                <w:webHidden/>
              </w:rPr>
            </w:r>
            <w:r>
              <w:rPr>
                <w:noProof/>
                <w:webHidden/>
              </w:rPr>
              <w:fldChar w:fldCharType="separate"/>
            </w:r>
            <w:r>
              <w:rPr>
                <w:noProof/>
                <w:webHidden/>
              </w:rPr>
              <w:t>53</w:t>
            </w:r>
            <w:r>
              <w:rPr>
                <w:noProof/>
                <w:webHidden/>
              </w:rPr>
              <w:fldChar w:fldCharType="end"/>
            </w:r>
          </w:hyperlink>
        </w:p>
        <w:p w14:paraId="09040C3A" w14:textId="3EC4880F" w:rsidR="00772A37" w:rsidRDefault="00772A37">
          <w:pPr>
            <w:pStyle w:val="TOC2"/>
            <w:tabs>
              <w:tab w:val="right" w:leader="dot" w:pos="8296"/>
            </w:tabs>
            <w:rPr>
              <w:noProof/>
            </w:rPr>
          </w:pPr>
          <w:hyperlink w:anchor="_Toc124263674" w:history="1">
            <w:r w:rsidRPr="00C82712">
              <w:rPr>
                <w:rStyle w:val="a4"/>
                <w:rFonts w:ascii="仿宋" w:eastAsia="仿宋" w:hAnsi="仿宋" w:cs="宋体"/>
                <w:noProof/>
                <w:kern w:val="0"/>
              </w:rPr>
              <w:t>九、加强农牧区法治能力建设</w:t>
            </w:r>
            <w:r>
              <w:rPr>
                <w:noProof/>
                <w:webHidden/>
              </w:rPr>
              <w:tab/>
            </w:r>
            <w:r>
              <w:rPr>
                <w:noProof/>
                <w:webHidden/>
              </w:rPr>
              <w:fldChar w:fldCharType="begin"/>
            </w:r>
            <w:r>
              <w:rPr>
                <w:noProof/>
                <w:webHidden/>
              </w:rPr>
              <w:instrText xml:space="preserve"> PAGEREF _Toc124263674 \h </w:instrText>
            </w:r>
            <w:r>
              <w:rPr>
                <w:noProof/>
                <w:webHidden/>
              </w:rPr>
            </w:r>
            <w:r>
              <w:rPr>
                <w:noProof/>
                <w:webHidden/>
              </w:rPr>
              <w:fldChar w:fldCharType="separate"/>
            </w:r>
            <w:r>
              <w:rPr>
                <w:noProof/>
                <w:webHidden/>
              </w:rPr>
              <w:t>55</w:t>
            </w:r>
            <w:r>
              <w:rPr>
                <w:noProof/>
                <w:webHidden/>
              </w:rPr>
              <w:fldChar w:fldCharType="end"/>
            </w:r>
          </w:hyperlink>
        </w:p>
        <w:p w14:paraId="7B55B17B" w14:textId="11DA1B84" w:rsidR="00772A37" w:rsidRDefault="00772A37">
          <w:pPr>
            <w:pStyle w:val="TOC2"/>
            <w:tabs>
              <w:tab w:val="right" w:leader="dot" w:pos="8296"/>
            </w:tabs>
            <w:rPr>
              <w:noProof/>
            </w:rPr>
          </w:pPr>
          <w:hyperlink w:anchor="_Toc124263675" w:history="1">
            <w:r w:rsidRPr="00C82712">
              <w:rPr>
                <w:rStyle w:val="a4"/>
                <w:rFonts w:ascii="仿宋" w:eastAsia="仿宋" w:hAnsi="仿宋" w:cs="宋体"/>
                <w:noProof/>
                <w:kern w:val="0"/>
              </w:rPr>
              <w:t>十、深化农牧区综合改革</w:t>
            </w:r>
            <w:r>
              <w:rPr>
                <w:noProof/>
                <w:webHidden/>
              </w:rPr>
              <w:tab/>
            </w:r>
            <w:r>
              <w:rPr>
                <w:noProof/>
                <w:webHidden/>
              </w:rPr>
              <w:fldChar w:fldCharType="begin"/>
            </w:r>
            <w:r>
              <w:rPr>
                <w:noProof/>
                <w:webHidden/>
              </w:rPr>
              <w:instrText xml:space="preserve"> PAGEREF _Toc124263675 \h </w:instrText>
            </w:r>
            <w:r>
              <w:rPr>
                <w:noProof/>
                <w:webHidden/>
              </w:rPr>
            </w:r>
            <w:r>
              <w:rPr>
                <w:noProof/>
                <w:webHidden/>
              </w:rPr>
              <w:fldChar w:fldCharType="separate"/>
            </w:r>
            <w:r>
              <w:rPr>
                <w:noProof/>
                <w:webHidden/>
              </w:rPr>
              <w:t>57</w:t>
            </w:r>
            <w:r>
              <w:rPr>
                <w:noProof/>
                <w:webHidden/>
              </w:rPr>
              <w:fldChar w:fldCharType="end"/>
            </w:r>
          </w:hyperlink>
        </w:p>
        <w:p w14:paraId="2186C687" w14:textId="5D243C6D" w:rsidR="00772A37" w:rsidRDefault="00772A37">
          <w:pPr>
            <w:pStyle w:val="TOC2"/>
            <w:tabs>
              <w:tab w:val="right" w:leader="dot" w:pos="8296"/>
            </w:tabs>
            <w:rPr>
              <w:noProof/>
            </w:rPr>
          </w:pPr>
          <w:hyperlink w:anchor="_Toc124263676" w:history="1">
            <w:r w:rsidRPr="00C82712">
              <w:rPr>
                <w:rStyle w:val="a4"/>
                <w:rFonts w:ascii="仿宋" w:eastAsia="仿宋" w:hAnsi="仿宋" w:cs="宋体"/>
                <w:noProof/>
                <w:kern w:val="0"/>
              </w:rPr>
              <w:t>十一、巩固拓展脱贫攻坚成果</w:t>
            </w:r>
            <w:r>
              <w:rPr>
                <w:noProof/>
                <w:webHidden/>
              </w:rPr>
              <w:tab/>
            </w:r>
            <w:r>
              <w:rPr>
                <w:noProof/>
                <w:webHidden/>
              </w:rPr>
              <w:fldChar w:fldCharType="begin"/>
            </w:r>
            <w:r>
              <w:rPr>
                <w:noProof/>
                <w:webHidden/>
              </w:rPr>
              <w:instrText xml:space="preserve"> PAGEREF _Toc124263676 \h </w:instrText>
            </w:r>
            <w:r>
              <w:rPr>
                <w:noProof/>
                <w:webHidden/>
              </w:rPr>
            </w:r>
            <w:r>
              <w:rPr>
                <w:noProof/>
                <w:webHidden/>
              </w:rPr>
              <w:fldChar w:fldCharType="separate"/>
            </w:r>
            <w:r>
              <w:rPr>
                <w:noProof/>
                <w:webHidden/>
              </w:rPr>
              <w:t>59</w:t>
            </w:r>
            <w:r>
              <w:rPr>
                <w:noProof/>
                <w:webHidden/>
              </w:rPr>
              <w:fldChar w:fldCharType="end"/>
            </w:r>
          </w:hyperlink>
        </w:p>
        <w:p w14:paraId="4A7AF2D9" w14:textId="676EA574" w:rsidR="00772A37" w:rsidRDefault="00772A37">
          <w:pPr>
            <w:pStyle w:val="TOC2"/>
            <w:tabs>
              <w:tab w:val="right" w:leader="dot" w:pos="8296"/>
            </w:tabs>
            <w:rPr>
              <w:noProof/>
            </w:rPr>
          </w:pPr>
          <w:hyperlink w:anchor="_Toc124263677" w:history="1">
            <w:r w:rsidRPr="00C82712">
              <w:rPr>
                <w:rStyle w:val="a4"/>
                <w:rFonts w:ascii="仿宋" w:eastAsia="仿宋" w:hAnsi="仿宋" w:cs="宋体"/>
                <w:noProof/>
                <w:kern w:val="0"/>
              </w:rPr>
              <w:t>十二、发展壮大村集体经济</w:t>
            </w:r>
            <w:r>
              <w:rPr>
                <w:noProof/>
                <w:webHidden/>
              </w:rPr>
              <w:tab/>
            </w:r>
            <w:r>
              <w:rPr>
                <w:noProof/>
                <w:webHidden/>
              </w:rPr>
              <w:fldChar w:fldCharType="begin"/>
            </w:r>
            <w:r>
              <w:rPr>
                <w:noProof/>
                <w:webHidden/>
              </w:rPr>
              <w:instrText xml:space="preserve"> PAGEREF _Toc124263677 \h </w:instrText>
            </w:r>
            <w:r>
              <w:rPr>
                <w:noProof/>
                <w:webHidden/>
              </w:rPr>
            </w:r>
            <w:r>
              <w:rPr>
                <w:noProof/>
                <w:webHidden/>
              </w:rPr>
              <w:fldChar w:fldCharType="separate"/>
            </w:r>
            <w:r>
              <w:rPr>
                <w:noProof/>
                <w:webHidden/>
              </w:rPr>
              <w:t>61</w:t>
            </w:r>
            <w:r>
              <w:rPr>
                <w:noProof/>
                <w:webHidden/>
              </w:rPr>
              <w:fldChar w:fldCharType="end"/>
            </w:r>
          </w:hyperlink>
        </w:p>
        <w:p w14:paraId="69C34572" w14:textId="284AE676" w:rsidR="00772A37" w:rsidRDefault="00772A37">
          <w:pPr>
            <w:pStyle w:val="TOC1"/>
            <w:tabs>
              <w:tab w:val="right" w:leader="dot" w:pos="8296"/>
            </w:tabs>
            <w:rPr>
              <w:noProof/>
            </w:rPr>
          </w:pPr>
          <w:hyperlink w:anchor="_Toc124263678" w:history="1">
            <w:r w:rsidRPr="00C82712">
              <w:rPr>
                <w:rStyle w:val="a4"/>
                <w:rFonts w:ascii="仿宋" w:eastAsia="仿宋" w:hAnsi="仿宋" w:cs="宋体"/>
                <w:noProof/>
                <w:kern w:val="36"/>
              </w:rPr>
              <w:t>第六章</w:t>
            </w:r>
            <w:r w:rsidRPr="00C82712">
              <w:rPr>
                <w:rStyle w:val="a4"/>
                <w:rFonts w:ascii="Calibri" w:eastAsia="仿宋" w:hAnsi="Calibri" w:cs="Calibri"/>
                <w:noProof/>
                <w:kern w:val="36"/>
              </w:rPr>
              <w:t>  </w:t>
            </w:r>
            <w:r w:rsidRPr="00C82712">
              <w:rPr>
                <w:rStyle w:val="a4"/>
                <w:rFonts w:ascii="仿宋" w:eastAsia="仿宋" w:hAnsi="仿宋" w:cs="宋体"/>
                <w:noProof/>
                <w:kern w:val="36"/>
              </w:rPr>
              <w:t>重大工程</w:t>
            </w:r>
            <w:r>
              <w:rPr>
                <w:noProof/>
                <w:webHidden/>
              </w:rPr>
              <w:tab/>
            </w:r>
            <w:r>
              <w:rPr>
                <w:noProof/>
                <w:webHidden/>
              </w:rPr>
              <w:fldChar w:fldCharType="begin"/>
            </w:r>
            <w:r>
              <w:rPr>
                <w:noProof/>
                <w:webHidden/>
              </w:rPr>
              <w:instrText xml:space="preserve"> PAGEREF _Toc124263678 \h </w:instrText>
            </w:r>
            <w:r>
              <w:rPr>
                <w:noProof/>
                <w:webHidden/>
              </w:rPr>
            </w:r>
            <w:r>
              <w:rPr>
                <w:noProof/>
                <w:webHidden/>
              </w:rPr>
              <w:fldChar w:fldCharType="separate"/>
            </w:r>
            <w:r>
              <w:rPr>
                <w:noProof/>
                <w:webHidden/>
              </w:rPr>
              <w:t>62</w:t>
            </w:r>
            <w:r>
              <w:rPr>
                <w:noProof/>
                <w:webHidden/>
              </w:rPr>
              <w:fldChar w:fldCharType="end"/>
            </w:r>
          </w:hyperlink>
        </w:p>
        <w:p w14:paraId="034C25B9" w14:textId="5157A2FF" w:rsidR="00772A37" w:rsidRDefault="00772A37">
          <w:pPr>
            <w:pStyle w:val="TOC2"/>
            <w:tabs>
              <w:tab w:val="right" w:leader="dot" w:pos="8296"/>
            </w:tabs>
            <w:rPr>
              <w:noProof/>
            </w:rPr>
          </w:pPr>
          <w:hyperlink w:anchor="_Toc124263679" w:history="1">
            <w:r w:rsidRPr="00C82712">
              <w:rPr>
                <w:rStyle w:val="a4"/>
                <w:rFonts w:ascii="仿宋" w:eastAsia="仿宋" w:hAnsi="仿宋" w:cs="宋体"/>
                <w:noProof/>
                <w:kern w:val="0"/>
              </w:rPr>
              <w:t>一、绿色有机农畜产品建设工程</w:t>
            </w:r>
            <w:r>
              <w:rPr>
                <w:noProof/>
                <w:webHidden/>
              </w:rPr>
              <w:tab/>
            </w:r>
            <w:r>
              <w:rPr>
                <w:noProof/>
                <w:webHidden/>
              </w:rPr>
              <w:fldChar w:fldCharType="begin"/>
            </w:r>
            <w:r>
              <w:rPr>
                <w:noProof/>
                <w:webHidden/>
              </w:rPr>
              <w:instrText xml:space="preserve"> PAGEREF _Toc124263679 \h </w:instrText>
            </w:r>
            <w:r>
              <w:rPr>
                <w:noProof/>
                <w:webHidden/>
              </w:rPr>
            </w:r>
            <w:r>
              <w:rPr>
                <w:noProof/>
                <w:webHidden/>
              </w:rPr>
              <w:fldChar w:fldCharType="separate"/>
            </w:r>
            <w:r>
              <w:rPr>
                <w:noProof/>
                <w:webHidden/>
              </w:rPr>
              <w:t>62</w:t>
            </w:r>
            <w:r>
              <w:rPr>
                <w:noProof/>
                <w:webHidden/>
              </w:rPr>
              <w:fldChar w:fldCharType="end"/>
            </w:r>
          </w:hyperlink>
        </w:p>
        <w:p w14:paraId="1B4FCEA0" w14:textId="1D359939" w:rsidR="00772A37" w:rsidRDefault="00772A37">
          <w:pPr>
            <w:pStyle w:val="TOC2"/>
            <w:tabs>
              <w:tab w:val="right" w:leader="dot" w:pos="8296"/>
            </w:tabs>
            <w:rPr>
              <w:noProof/>
            </w:rPr>
          </w:pPr>
          <w:hyperlink w:anchor="_Toc124263680" w:history="1">
            <w:r w:rsidRPr="00C82712">
              <w:rPr>
                <w:rStyle w:val="a4"/>
                <w:rFonts w:ascii="仿宋" w:eastAsia="仿宋" w:hAnsi="仿宋" w:cs="宋体"/>
                <w:noProof/>
                <w:kern w:val="0"/>
              </w:rPr>
              <w:t>二、农畜产品供给保障工程</w:t>
            </w:r>
            <w:r>
              <w:rPr>
                <w:noProof/>
                <w:webHidden/>
              </w:rPr>
              <w:tab/>
            </w:r>
            <w:r>
              <w:rPr>
                <w:noProof/>
                <w:webHidden/>
              </w:rPr>
              <w:fldChar w:fldCharType="begin"/>
            </w:r>
            <w:r>
              <w:rPr>
                <w:noProof/>
                <w:webHidden/>
              </w:rPr>
              <w:instrText xml:space="preserve"> PAGEREF _Toc124263680 \h </w:instrText>
            </w:r>
            <w:r>
              <w:rPr>
                <w:noProof/>
                <w:webHidden/>
              </w:rPr>
            </w:r>
            <w:r>
              <w:rPr>
                <w:noProof/>
                <w:webHidden/>
              </w:rPr>
              <w:fldChar w:fldCharType="separate"/>
            </w:r>
            <w:r>
              <w:rPr>
                <w:noProof/>
                <w:webHidden/>
              </w:rPr>
              <w:t>64</w:t>
            </w:r>
            <w:r>
              <w:rPr>
                <w:noProof/>
                <w:webHidden/>
              </w:rPr>
              <w:fldChar w:fldCharType="end"/>
            </w:r>
          </w:hyperlink>
        </w:p>
        <w:p w14:paraId="5FB68E3E" w14:textId="61391EF3" w:rsidR="00772A37" w:rsidRDefault="00772A37">
          <w:pPr>
            <w:pStyle w:val="TOC2"/>
            <w:tabs>
              <w:tab w:val="right" w:leader="dot" w:pos="8296"/>
            </w:tabs>
            <w:rPr>
              <w:noProof/>
            </w:rPr>
          </w:pPr>
          <w:hyperlink w:anchor="_Toc124263681" w:history="1">
            <w:r w:rsidRPr="00C82712">
              <w:rPr>
                <w:rStyle w:val="a4"/>
                <w:rFonts w:ascii="仿宋" w:eastAsia="仿宋" w:hAnsi="仿宋" w:cs="宋体"/>
                <w:noProof/>
                <w:kern w:val="0"/>
              </w:rPr>
              <w:t>四、农业科技和装备支撑工程</w:t>
            </w:r>
            <w:r>
              <w:rPr>
                <w:noProof/>
                <w:webHidden/>
              </w:rPr>
              <w:tab/>
            </w:r>
            <w:r>
              <w:rPr>
                <w:noProof/>
                <w:webHidden/>
              </w:rPr>
              <w:fldChar w:fldCharType="begin"/>
            </w:r>
            <w:r>
              <w:rPr>
                <w:noProof/>
                <w:webHidden/>
              </w:rPr>
              <w:instrText xml:space="preserve"> PAGEREF _Toc124263681 \h </w:instrText>
            </w:r>
            <w:r>
              <w:rPr>
                <w:noProof/>
                <w:webHidden/>
              </w:rPr>
            </w:r>
            <w:r>
              <w:rPr>
                <w:noProof/>
                <w:webHidden/>
              </w:rPr>
              <w:fldChar w:fldCharType="separate"/>
            </w:r>
            <w:r>
              <w:rPr>
                <w:noProof/>
                <w:webHidden/>
              </w:rPr>
              <w:t>66</w:t>
            </w:r>
            <w:r>
              <w:rPr>
                <w:noProof/>
                <w:webHidden/>
              </w:rPr>
              <w:fldChar w:fldCharType="end"/>
            </w:r>
          </w:hyperlink>
        </w:p>
        <w:p w14:paraId="797BC141" w14:textId="6901C82A" w:rsidR="00772A37" w:rsidRDefault="00772A37">
          <w:pPr>
            <w:pStyle w:val="TOC2"/>
            <w:tabs>
              <w:tab w:val="right" w:leader="dot" w:pos="8296"/>
            </w:tabs>
            <w:rPr>
              <w:noProof/>
            </w:rPr>
          </w:pPr>
          <w:hyperlink w:anchor="_Toc124263682" w:history="1">
            <w:r w:rsidRPr="00C82712">
              <w:rPr>
                <w:rStyle w:val="a4"/>
                <w:rFonts w:ascii="仿宋" w:eastAsia="仿宋" w:hAnsi="仿宋" w:cs="宋体"/>
                <w:noProof/>
                <w:kern w:val="0"/>
              </w:rPr>
              <w:t>七、现代种业提升工程</w:t>
            </w:r>
            <w:r>
              <w:rPr>
                <w:noProof/>
                <w:webHidden/>
              </w:rPr>
              <w:tab/>
            </w:r>
            <w:r>
              <w:rPr>
                <w:noProof/>
                <w:webHidden/>
              </w:rPr>
              <w:fldChar w:fldCharType="begin"/>
            </w:r>
            <w:r>
              <w:rPr>
                <w:noProof/>
                <w:webHidden/>
              </w:rPr>
              <w:instrText xml:space="preserve"> PAGEREF _Toc124263682 \h </w:instrText>
            </w:r>
            <w:r>
              <w:rPr>
                <w:noProof/>
                <w:webHidden/>
              </w:rPr>
            </w:r>
            <w:r>
              <w:rPr>
                <w:noProof/>
                <w:webHidden/>
              </w:rPr>
              <w:fldChar w:fldCharType="separate"/>
            </w:r>
            <w:r>
              <w:rPr>
                <w:noProof/>
                <w:webHidden/>
              </w:rPr>
              <w:t>69</w:t>
            </w:r>
            <w:r>
              <w:rPr>
                <w:noProof/>
                <w:webHidden/>
              </w:rPr>
              <w:fldChar w:fldCharType="end"/>
            </w:r>
          </w:hyperlink>
        </w:p>
        <w:p w14:paraId="1BB1C790" w14:textId="66E0FE58" w:rsidR="00772A37" w:rsidRDefault="00772A37">
          <w:pPr>
            <w:pStyle w:val="TOC2"/>
            <w:tabs>
              <w:tab w:val="right" w:leader="dot" w:pos="8296"/>
            </w:tabs>
            <w:rPr>
              <w:noProof/>
            </w:rPr>
          </w:pPr>
          <w:hyperlink w:anchor="_Toc124263683" w:history="1">
            <w:r w:rsidRPr="00C82712">
              <w:rPr>
                <w:rStyle w:val="a4"/>
                <w:rFonts w:ascii="仿宋" w:eastAsia="仿宋" w:hAnsi="仿宋" w:cs="宋体"/>
                <w:noProof/>
                <w:kern w:val="0"/>
              </w:rPr>
              <w:t>八、动植物保护能力提升工程</w:t>
            </w:r>
            <w:r>
              <w:rPr>
                <w:noProof/>
                <w:webHidden/>
              </w:rPr>
              <w:tab/>
            </w:r>
            <w:r>
              <w:rPr>
                <w:noProof/>
                <w:webHidden/>
              </w:rPr>
              <w:fldChar w:fldCharType="begin"/>
            </w:r>
            <w:r>
              <w:rPr>
                <w:noProof/>
                <w:webHidden/>
              </w:rPr>
              <w:instrText xml:space="preserve"> PAGEREF _Toc124263683 \h </w:instrText>
            </w:r>
            <w:r>
              <w:rPr>
                <w:noProof/>
                <w:webHidden/>
              </w:rPr>
            </w:r>
            <w:r>
              <w:rPr>
                <w:noProof/>
                <w:webHidden/>
              </w:rPr>
              <w:fldChar w:fldCharType="separate"/>
            </w:r>
            <w:r>
              <w:rPr>
                <w:noProof/>
                <w:webHidden/>
              </w:rPr>
              <w:t>70</w:t>
            </w:r>
            <w:r>
              <w:rPr>
                <w:noProof/>
                <w:webHidden/>
              </w:rPr>
              <w:fldChar w:fldCharType="end"/>
            </w:r>
          </w:hyperlink>
        </w:p>
        <w:p w14:paraId="0E4196FD" w14:textId="3F451CA5" w:rsidR="00772A37" w:rsidRDefault="00772A37">
          <w:pPr>
            <w:pStyle w:val="TOC2"/>
            <w:tabs>
              <w:tab w:val="right" w:leader="dot" w:pos="8296"/>
            </w:tabs>
            <w:rPr>
              <w:noProof/>
            </w:rPr>
          </w:pPr>
          <w:hyperlink w:anchor="_Toc124263684" w:history="1">
            <w:r w:rsidRPr="00C82712">
              <w:rPr>
                <w:rStyle w:val="a4"/>
                <w:rFonts w:ascii="仿宋" w:eastAsia="仿宋" w:hAnsi="仿宋" w:cs="宋体"/>
                <w:noProof/>
                <w:kern w:val="0"/>
              </w:rPr>
              <w:t>九、乡村产业振兴工程</w:t>
            </w:r>
            <w:r>
              <w:rPr>
                <w:noProof/>
                <w:webHidden/>
              </w:rPr>
              <w:tab/>
            </w:r>
            <w:r>
              <w:rPr>
                <w:noProof/>
                <w:webHidden/>
              </w:rPr>
              <w:fldChar w:fldCharType="begin"/>
            </w:r>
            <w:r>
              <w:rPr>
                <w:noProof/>
                <w:webHidden/>
              </w:rPr>
              <w:instrText xml:space="preserve"> PAGEREF _Toc124263684 \h </w:instrText>
            </w:r>
            <w:r>
              <w:rPr>
                <w:noProof/>
                <w:webHidden/>
              </w:rPr>
            </w:r>
            <w:r>
              <w:rPr>
                <w:noProof/>
                <w:webHidden/>
              </w:rPr>
              <w:fldChar w:fldCharType="separate"/>
            </w:r>
            <w:r>
              <w:rPr>
                <w:noProof/>
                <w:webHidden/>
              </w:rPr>
              <w:t>71</w:t>
            </w:r>
            <w:r>
              <w:rPr>
                <w:noProof/>
                <w:webHidden/>
              </w:rPr>
              <w:fldChar w:fldCharType="end"/>
            </w:r>
          </w:hyperlink>
        </w:p>
        <w:p w14:paraId="054A19D1" w14:textId="7111AD7D" w:rsidR="00772A37" w:rsidRDefault="00772A37">
          <w:pPr>
            <w:pStyle w:val="TOC2"/>
            <w:tabs>
              <w:tab w:val="right" w:leader="dot" w:pos="8296"/>
            </w:tabs>
            <w:rPr>
              <w:noProof/>
            </w:rPr>
          </w:pPr>
          <w:hyperlink w:anchor="_Toc124263685" w:history="1">
            <w:r w:rsidRPr="00C82712">
              <w:rPr>
                <w:rStyle w:val="a4"/>
                <w:rFonts w:ascii="仿宋" w:eastAsia="仿宋" w:hAnsi="仿宋" w:cs="宋体"/>
                <w:noProof/>
                <w:kern w:val="0"/>
              </w:rPr>
              <w:t>十、乡村人居环境整治工程</w:t>
            </w:r>
            <w:r>
              <w:rPr>
                <w:noProof/>
                <w:webHidden/>
              </w:rPr>
              <w:tab/>
            </w:r>
            <w:r>
              <w:rPr>
                <w:noProof/>
                <w:webHidden/>
              </w:rPr>
              <w:fldChar w:fldCharType="begin"/>
            </w:r>
            <w:r>
              <w:rPr>
                <w:noProof/>
                <w:webHidden/>
              </w:rPr>
              <w:instrText xml:space="preserve"> PAGEREF _Toc124263685 \h </w:instrText>
            </w:r>
            <w:r>
              <w:rPr>
                <w:noProof/>
                <w:webHidden/>
              </w:rPr>
            </w:r>
            <w:r>
              <w:rPr>
                <w:noProof/>
                <w:webHidden/>
              </w:rPr>
              <w:fldChar w:fldCharType="separate"/>
            </w:r>
            <w:r>
              <w:rPr>
                <w:noProof/>
                <w:webHidden/>
              </w:rPr>
              <w:t>73</w:t>
            </w:r>
            <w:r>
              <w:rPr>
                <w:noProof/>
                <w:webHidden/>
              </w:rPr>
              <w:fldChar w:fldCharType="end"/>
            </w:r>
          </w:hyperlink>
        </w:p>
        <w:p w14:paraId="06CD195B" w14:textId="396CFD7F" w:rsidR="00772A37" w:rsidRDefault="00772A37">
          <w:pPr>
            <w:pStyle w:val="TOC2"/>
            <w:tabs>
              <w:tab w:val="right" w:leader="dot" w:pos="8296"/>
            </w:tabs>
            <w:rPr>
              <w:noProof/>
            </w:rPr>
          </w:pPr>
          <w:hyperlink w:anchor="_Toc124263686" w:history="1">
            <w:r w:rsidRPr="00C82712">
              <w:rPr>
                <w:rStyle w:val="a4"/>
                <w:rFonts w:ascii="仿宋" w:eastAsia="仿宋" w:hAnsi="仿宋" w:cs="宋体"/>
                <w:noProof/>
                <w:kern w:val="0"/>
              </w:rPr>
              <w:t>十一、人才队伍建设工程</w:t>
            </w:r>
            <w:r>
              <w:rPr>
                <w:noProof/>
                <w:webHidden/>
              </w:rPr>
              <w:tab/>
            </w:r>
            <w:r>
              <w:rPr>
                <w:noProof/>
                <w:webHidden/>
              </w:rPr>
              <w:fldChar w:fldCharType="begin"/>
            </w:r>
            <w:r>
              <w:rPr>
                <w:noProof/>
                <w:webHidden/>
              </w:rPr>
              <w:instrText xml:space="preserve"> PAGEREF _Toc124263686 \h </w:instrText>
            </w:r>
            <w:r>
              <w:rPr>
                <w:noProof/>
                <w:webHidden/>
              </w:rPr>
            </w:r>
            <w:r>
              <w:rPr>
                <w:noProof/>
                <w:webHidden/>
              </w:rPr>
              <w:fldChar w:fldCharType="separate"/>
            </w:r>
            <w:r>
              <w:rPr>
                <w:noProof/>
                <w:webHidden/>
              </w:rPr>
              <w:t>74</w:t>
            </w:r>
            <w:r>
              <w:rPr>
                <w:noProof/>
                <w:webHidden/>
              </w:rPr>
              <w:fldChar w:fldCharType="end"/>
            </w:r>
          </w:hyperlink>
        </w:p>
        <w:p w14:paraId="055274E7" w14:textId="1B1EBA7F" w:rsidR="00772A37" w:rsidRDefault="00772A37">
          <w:pPr>
            <w:pStyle w:val="TOC1"/>
            <w:tabs>
              <w:tab w:val="right" w:leader="dot" w:pos="8296"/>
            </w:tabs>
            <w:rPr>
              <w:noProof/>
            </w:rPr>
          </w:pPr>
          <w:hyperlink w:anchor="_Toc124263687" w:history="1">
            <w:r w:rsidRPr="00C82712">
              <w:rPr>
                <w:rStyle w:val="a4"/>
                <w:rFonts w:ascii="仿宋" w:eastAsia="仿宋" w:hAnsi="仿宋" w:cs="宋体"/>
                <w:noProof/>
                <w:kern w:val="36"/>
              </w:rPr>
              <w:t xml:space="preserve">第七章 </w:t>
            </w:r>
            <w:r w:rsidRPr="00C82712">
              <w:rPr>
                <w:rStyle w:val="a4"/>
                <w:rFonts w:ascii="Calibri" w:eastAsia="仿宋" w:hAnsi="Calibri" w:cs="Calibri"/>
                <w:noProof/>
                <w:kern w:val="36"/>
              </w:rPr>
              <w:t> </w:t>
            </w:r>
            <w:r w:rsidRPr="00C82712">
              <w:rPr>
                <w:rStyle w:val="a4"/>
                <w:rFonts w:ascii="仿宋" w:eastAsia="仿宋" w:hAnsi="仿宋" w:cs="宋体"/>
                <w:noProof/>
                <w:kern w:val="36"/>
              </w:rPr>
              <w:t>保障措施</w:t>
            </w:r>
            <w:r>
              <w:rPr>
                <w:noProof/>
                <w:webHidden/>
              </w:rPr>
              <w:tab/>
            </w:r>
            <w:r>
              <w:rPr>
                <w:noProof/>
                <w:webHidden/>
              </w:rPr>
              <w:fldChar w:fldCharType="begin"/>
            </w:r>
            <w:r>
              <w:rPr>
                <w:noProof/>
                <w:webHidden/>
              </w:rPr>
              <w:instrText xml:space="preserve"> PAGEREF _Toc124263687 \h </w:instrText>
            </w:r>
            <w:r>
              <w:rPr>
                <w:noProof/>
                <w:webHidden/>
              </w:rPr>
            </w:r>
            <w:r>
              <w:rPr>
                <w:noProof/>
                <w:webHidden/>
              </w:rPr>
              <w:fldChar w:fldCharType="separate"/>
            </w:r>
            <w:r>
              <w:rPr>
                <w:noProof/>
                <w:webHidden/>
              </w:rPr>
              <w:t>75</w:t>
            </w:r>
            <w:r>
              <w:rPr>
                <w:noProof/>
                <w:webHidden/>
              </w:rPr>
              <w:fldChar w:fldCharType="end"/>
            </w:r>
          </w:hyperlink>
        </w:p>
        <w:p w14:paraId="475B8847" w14:textId="5DCDDF9B" w:rsidR="00772A37" w:rsidRDefault="00772A37">
          <w:pPr>
            <w:pStyle w:val="TOC2"/>
            <w:tabs>
              <w:tab w:val="right" w:leader="dot" w:pos="8296"/>
            </w:tabs>
            <w:rPr>
              <w:noProof/>
            </w:rPr>
          </w:pPr>
          <w:hyperlink w:anchor="_Toc124263688" w:history="1">
            <w:r w:rsidRPr="00C82712">
              <w:rPr>
                <w:rStyle w:val="a4"/>
                <w:rFonts w:ascii="仿宋" w:eastAsia="仿宋" w:hAnsi="仿宋" w:cs="宋体"/>
                <w:noProof/>
                <w:kern w:val="0"/>
              </w:rPr>
              <w:t>一、组织保障</w:t>
            </w:r>
            <w:r>
              <w:rPr>
                <w:noProof/>
                <w:webHidden/>
              </w:rPr>
              <w:tab/>
            </w:r>
            <w:r>
              <w:rPr>
                <w:noProof/>
                <w:webHidden/>
              </w:rPr>
              <w:fldChar w:fldCharType="begin"/>
            </w:r>
            <w:r>
              <w:rPr>
                <w:noProof/>
                <w:webHidden/>
              </w:rPr>
              <w:instrText xml:space="preserve"> PAGEREF _Toc124263688 \h </w:instrText>
            </w:r>
            <w:r>
              <w:rPr>
                <w:noProof/>
                <w:webHidden/>
              </w:rPr>
            </w:r>
            <w:r>
              <w:rPr>
                <w:noProof/>
                <w:webHidden/>
              </w:rPr>
              <w:fldChar w:fldCharType="separate"/>
            </w:r>
            <w:r>
              <w:rPr>
                <w:noProof/>
                <w:webHidden/>
              </w:rPr>
              <w:t>75</w:t>
            </w:r>
            <w:r>
              <w:rPr>
                <w:noProof/>
                <w:webHidden/>
              </w:rPr>
              <w:fldChar w:fldCharType="end"/>
            </w:r>
          </w:hyperlink>
        </w:p>
        <w:p w14:paraId="1D87D4C7" w14:textId="2124630C" w:rsidR="00772A37" w:rsidRDefault="00772A37">
          <w:pPr>
            <w:pStyle w:val="TOC2"/>
            <w:tabs>
              <w:tab w:val="right" w:leader="dot" w:pos="8296"/>
            </w:tabs>
            <w:rPr>
              <w:noProof/>
            </w:rPr>
          </w:pPr>
          <w:hyperlink w:anchor="_Toc124263689" w:history="1">
            <w:r w:rsidRPr="00C82712">
              <w:rPr>
                <w:rStyle w:val="a4"/>
                <w:rFonts w:ascii="仿宋" w:eastAsia="仿宋" w:hAnsi="仿宋" w:cs="宋体"/>
                <w:noProof/>
                <w:kern w:val="0"/>
              </w:rPr>
              <w:t>二、政策保障</w:t>
            </w:r>
            <w:r>
              <w:rPr>
                <w:noProof/>
                <w:webHidden/>
              </w:rPr>
              <w:tab/>
            </w:r>
            <w:r>
              <w:rPr>
                <w:noProof/>
                <w:webHidden/>
              </w:rPr>
              <w:fldChar w:fldCharType="begin"/>
            </w:r>
            <w:r>
              <w:rPr>
                <w:noProof/>
                <w:webHidden/>
              </w:rPr>
              <w:instrText xml:space="preserve"> PAGEREF _Toc124263689 \h </w:instrText>
            </w:r>
            <w:r>
              <w:rPr>
                <w:noProof/>
                <w:webHidden/>
              </w:rPr>
            </w:r>
            <w:r>
              <w:rPr>
                <w:noProof/>
                <w:webHidden/>
              </w:rPr>
              <w:fldChar w:fldCharType="separate"/>
            </w:r>
            <w:r>
              <w:rPr>
                <w:noProof/>
                <w:webHidden/>
              </w:rPr>
              <w:t>76</w:t>
            </w:r>
            <w:r>
              <w:rPr>
                <w:noProof/>
                <w:webHidden/>
              </w:rPr>
              <w:fldChar w:fldCharType="end"/>
            </w:r>
          </w:hyperlink>
        </w:p>
        <w:p w14:paraId="7EFA869E" w14:textId="0B3ABF6A" w:rsidR="00772A37" w:rsidRDefault="00772A37">
          <w:pPr>
            <w:pStyle w:val="TOC2"/>
            <w:tabs>
              <w:tab w:val="right" w:leader="dot" w:pos="8296"/>
            </w:tabs>
            <w:rPr>
              <w:noProof/>
            </w:rPr>
          </w:pPr>
          <w:hyperlink w:anchor="_Toc124263690" w:history="1">
            <w:r w:rsidRPr="00C82712">
              <w:rPr>
                <w:rStyle w:val="a4"/>
                <w:rFonts w:ascii="仿宋" w:eastAsia="仿宋" w:hAnsi="仿宋" w:cs="宋体"/>
                <w:noProof/>
                <w:kern w:val="0"/>
              </w:rPr>
              <w:t>三、资金保障</w:t>
            </w:r>
            <w:r>
              <w:rPr>
                <w:noProof/>
                <w:webHidden/>
              </w:rPr>
              <w:tab/>
            </w:r>
            <w:r>
              <w:rPr>
                <w:noProof/>
                <w:webHidden/>
              </w:rPr>
              <w:fldChar w:fldCharType="begin"/>
            </w:r>
            <w:r>
              <w:rPr>
                <w:noProof/>
                <w:webHidden/>
              </w:rPr>
              <w:instrText xml:space="preserve"> PAGEREF _Toc124263690 \h </w:instrText>
            </w:r>
            <w:r>
              <w:rPr>
                <w:noProof/>
                <w:webHidden/>
              </w:rPr>
            </w:r>
            <w:r>
              <w:rPr>
                <w:noProof/>
                <w:webHidden/>
              </w:rPr>
              <w:fldChar w:fldCharType="separate"/>
            </w:r>
            <w:r>
              <w:rPr>
                <w:noProof/>
                <w:webHidden/>
              </w:rPr>
              <w:t>76</w:t>
            </w:r>
            <w:r>
              <w:rPr>
                <w:noProof/>
                <w:webHidden/>
              </w:rPr>
              <w:fldChar w:fldCharType="end"/>
            </w:r>
          </w:hyperlink>
        </w:p>
        <w:p w14:paraId="6C0B61AB" w14:textId="203FC812" w:rsidR="00772A37" w:rsidRDefault="00772A37">
          <w:pPr>
            <w:pStyle w:val="TOC2"/>
            <w:tabs>
              <w:tab w:val="right" w:leader="dot" w:pos="8296"/>
            </w:tabs>
            <w:rPr>
              <w:noProof/>
            </w:rPr>
          </w:pPr>
          <w:hyperlink w:anchor="_Toc124263691" w:history="1">
            <w:r w:rsidRPr="00C82712">
              <w:rPr>
                <w:rStyle w:val="a4"/>
                <w:rFonts w:ascii="仿宋" w:eastAsia="仿宋" w:hAnsi="仿宋" w:cs="宋体"/>
                <w:noProof/>
                <w:kern w:val="0"/>
              </w:rPr>
              <w:t>四、人才保障</w:t>
            </w:r>
            <w:r>
              <w:rPr>
                <w:noProof/>
                <w:webHidden/>
              </w:rPr>
              <w:tab/>
            </w:r>
            <w:r>
              <w:rPr>
                <w:noProof/>
                <w:webHidden/>
              </w:rPr>
              <w:fldChar w:fldCharType="begin"/>
            </w:r>
            <w:r>
              <w:rPr>
                <w:noProof/>
                <w:webHidden/>
              </w:rPr>
              <w:instrText xml:space="preserve"> PAGEREF _Toc124263691 \h </w:instrText>
            </w:r>
            <w:r>
              <w:rPr>
                <w:noProof/>
                <w:webHidden/>
              </w:rPr>
            </w:r>
            <w:r>
              <w:rPr>
                <w:noProof/>
                <w:webHidden/>
              </w:rPr>
              <w:fldChar w:fldCharType="separate"/>
            </w:r>
            <w:r>
              <w:rPr>
                <w:noProof/>
                <w:webHidden/>
              </w:rPr>
              <w:t>77</w:t>
            </w:r>
            <w:r>
              <w:rPr>
                <w:noProof/>
                <w:webHidden/>
              </w:rPr>
              <w:fldChar w:fldCharType="end"/>
            </w:r>
          </w:hyperlink>
        </w:p>
        <w:p w14:paraId="0BAECA25" w14:textId="7EEE0036" w:rsidR="00772A37" w:rsidRDefault="00772A37">
          <w:pPr>
            <w:pStyle w:val="TOC2"/>
            <w:tabs>
              <w:tab w:val="right" w:leader="dot" w:pos="8296"/>
            </w:tabs>
            <w:rPr>
              <w:noProof/>
            </w:rPr>
          </w:pPr>
          <w:hyperlink w:anchor="_Toc124263692" w:history="1">
            <w:r w:rsidRPr="00C82712">
              <w:rPr>
                <w:rStyle w:val="a4"/>
                <w:rFonts w:ascii="仿宋" w:eastAsia="仿宋" w:hAnsi="仿宋" w:cs="宋体"/>
                <w:noProof/>
                <w:kern w:val="0"/>
              </w:rPr>
              <w:t>五、科技保障</w:t>
            </w:r>
            <w:r>
              <w:rPr>
                <w:noProof/>
                <w:webHidden/>
              </w:rPr>
              <w:tab/>
            </w:r>
            <w:r>
              <w:rPr>
                <w:noProof/>
                <w:webHidden/>
              </w:rPr>
              <w:fldChar w:fldCharType="begin"/>
            </w:r>
            <w:r>
              <w:rPr>
                <w:noProof/>
                <w:webHidden/>
              </w:rPr>
              <w:instrText xml:space="preserve"> PAGEREF _Toc124263692 \h </w:instrText>
            </w:r>
            <w:r>
              <w:rPr>
                <w:noProof/>
                <w:webHidden/>
              </w:rPr>
            </w:r>
            <w:r>
              <w:rPr>
                <w:noProof/>
                <w:webHidden/>
              </w:rPr>
              <w:fldChar w:fldCharType="separate"/>
            </w:r>
            <w:r>
              <w:rPr>
                <w:noProof/>
                <w:webHidden/>
              </w:rPr>
              <w:t>77</w:t>
            </w:r>
            <w:r>
              <w:rPr>
                <w:noProof/>
                <w:webHidden/>
              </w:rPr>
              <w:fldChar w:fldCharType="end"/>
            </w:r>
          </w:hyperlink>
        </w:p>
        <w:p w14:paraId="39E6FD31" w14:textId="0B8B14D3" w:rsidR="00772A37" w:rsidRDefault="00772A37">
          <w:r>
            <w:rPr>
              <w:b/>
              <w:bCs/>
              <w:lang w:val="zh-CN"/>
            </w:rPr>
            <w:fldChar w:fldCharType="end"/>
          </w:r>
        </w:p>
      </w:sdtContent>
    </w:sdt>
    <w:p w14:paraId="2ACBAB35" w14:textId="3E7C8AFF" w:rsidR="00772A37" w:rsidRDefault="00772A37" w:rsidP="00772A37">
      <w:pPr>
        <w:widowControl/>
        <w:jc w:val="left"/>
        <w:rPr>
          <w:rFonts w:ascii="宋体" w:eastAsia="宋体" w:hAnsi="宋体" w:cs="宋体"/>
          <w:kern w:val="0"/>
          <w:sz w:val="24"/>
          <w:szCs w:val="24"/>
        </w:rPr>
      </w:pPr>
    </w:p>
    <w:p w14:paraId="2567D3CF" w14:textId="77777777" w:rsidR="00772A37" w:rsidRPr="00772A37" w:rsidRDefault="00772A37" w:rsidP="00772A37">
      <w:pPr>
        <w:widowControl/>
        <w:jc w:val="left"/>
        <w:rPr>
          <w:rFonts w:ascii="宋体" w:eastAsia="宋体" w:hAnsi="宋体" w:cs="宋体"/>
          <w:kern w:val="0"/>
          <w:sz w:val="24"/>
          <w:szCs w:val="24"/>
        </w:rPr>
      </w:pPr>
    </w:p>
    <w:p w14:paraId="6273D4D0" w14:textId="77777777" w:rsidR="00772A37" w:rsidRPr="00772A37" w:rsidRDefault="00772A37" w:rsidP="00772A37">
      <w:pPr>
        <w:widowControl/>
        <w:shd w:val="clear" w:color="auto" w:fill="FFFFFF"/>
        <w:jc w:val="center"/>
        <w:outlineLvl w:val="0"/>
        <w:rPr>
          <w:rFonts w:ascii="微软雅黑" w:eastAsia="微软雅黑" w:hAnsi="微软雅黑" w:cs="宋体"/>
          <w:color w:val="333333"/>
          <w:kern w:val="36"/>
          <w:sz w:val="30"/>
          <w:szCs w:val="30"/>
        </w:rPr>
      </w:pPr>
      <w:bookmarkStart w:id="0" w:name="_GoBack"/>
      <w:bookmarkStart w:id="1" w:name="_Toc78838537"/>
      <w:bookmarkStart w:id="2" w:name="_Toc124263652"/>
      <w:bookmarkEnd w:id="0"/>
      <w:r w:rsidRPr="00772A37">
        <w:rPr>
          <w:rFonts w:ascii="仿宋" w:eastAsia="仿宋" w:hAnsi="仿宋" w:cs="宋体" w:hint="eastAsia"/>
          <w:color w:val="333333"/>
          <w:kern w:val="36"/>
          <w:sz w:val="32"/>
          <w:szCs w:val="32"/>
        </w:rPr>
        <w:t>前</w:t>
      </w:r>
      <w:r w:rsidRPr="00772A37">
        <w:rPr>
          <w:rFonts w:ascii="Calibri" w:eastAsia="仿宋" w:hAnsi="Calibri" w:cs="Calibri"/>
          <w:color w:val="333333"/>
          <w:kern w:val="36"/>
          <w:sz w:val="32"/>
          <w:szCs w:val="32"/>
        </w:rPr>
        <w:t>  </w:t>
      </w:r>
      <w:r w:rsidRPr="00772A37">
        <w:rPr>
          <w:rFonts w:ascii="仿宋" w:eastAsia="仿宋" w:hAnsi="仿宋" w:cs="宋体" w:hint="eastAsia"/>
          <w:color w:val="333333"/>
          <w:kern w:val="36"/>
          <w:sz w:val="32"/>
          <w:szCs w:val="32"/>
        </w:rPr>
        <w:t>言</w:t>
      </w:r>
      <w:bookmarkEnd w:id="1"/>
      <w:bookmarkEnd w:id="2"/>
    </w:p>
    <w:p w14:paraId="10B8111F" w14:textId="77777777" w:rsidR="00772A37" w:rsidRPr="00772A37" w:rsidRDefault="00772A37" w:rsidP="00772A37">
      <w:pPr>
        <w:widowControl/>
        <w:shd w:val="clear" w:color="auto" w:fill="FFFFFF"/>
        <w:spacing w:line="560" w:lineRule="atLeast"/>
        <w:ind w:firstLine="640"/>
        <w:rPr>
          <w:rFonts w:ascii="Calibri" w:eastAsia="微软雅黑" w:hAnsi="Calibri" w:cs="Calibri" w:hint="eastAsia"/>
          <w:color w:val="333333"/>
          <w:kern w:val="0"/>
          <w:sz w:val="22"/>
        </w:rPr>
      </w:pPr>
      <w:bookmarkStart w:id="3" w:name="_Toc5783779"/>
      <w:bookmarkStart w:id="4" w:name="_Toc476583501"/>
      <w:bookmarkEnd w:id="3"/>
      <w:r w:rsidRPr="00772A37">
        <w:rPr>
          <w:rFonts w:ascii="仿宋" w:eastAsia="仿宋" w:hAnsi="仿宋" w:cs="Calibri" w:hint="eastAsia"/>
          <w:color w:val="333333"/>
          <w:kern w:val="0"/>
          <w:sz w:val="32"/>
          <w:szCs w:val="32"/>
        </w:rPr>
        <w:t>“十四五”时期是我国经济社会发展的重要历史性窗口期，是在全面建成小康社会、实现第一个百年奋斗目标之后，乘势而上开启全面建设社会主义现代化国家新征程、向第二个百年奋斗目标进军的第一个五年，也是向全面实现社会主义现代化迈进承上启下的关键时期，编制好“十四五”推进农业农村现代化规划意义重大、影响深远。为此，根据《青海省国民经济和社会发展第十四个五年规划纲要》《青海省乡村振兴战略规划（2018-2022年）》《青海省“十四五”推进农业农村现代化规划（2021-2025）》《海北州国民经济和社会发展第十四个五年规划纲要》</w:t>
      </w:r>
      <w:bookmarkStart w:id="5" w:name="OLE_LINK1"/>
      <w:bookmarkEnd w:id="4"/>
      <w:r w:rsidRPr="00772A37">
        <w:rPr>
          <w:rFonts w:ascii="仿宋" w:eastAsia="仿宋" w:hAnsi="仿宋" w:cs="Calibri" w:hint="eastAsia"/>
          <w:color w:val="333333"/>
          <w:kern w:val="0"/>
          <w:sz w:val="32"/>
          <w:szCs w:val="32"/>
        </w:rPr>
        <w:t>《海北州乡村振兴战略规划(2018-2022年)》</w:t>
      </w:r>
      <w:bookmarkEnd w:id="5"/>
      <w:r w:rsidRPr="00772A37">
        <w:rPr>
          <w:rFonts w:ascii="仿宋" w:eastAsia="仿宋" w:hAnsi="仿宋" w:cs="Calibri" w:hint="eastAsia"/>
          <w:color w:val="333333"/>
          <w:kern w:val="0"/>
          <w:sz w:val="32"/>
          <w:szCs w:val="32"/>
        </w:rPr>
        <w:t>，在全面总结全州“十三五”农牧业发</w:t>
      </w:r>
      <w:r w:rsidRPr="00772A37">
        <w:rPr>
          <w:rFonts w:ascii="仿宋" w:eastAsia="仿宋" w:hAnsi="仿宋" w:cs="Calibri" w:hint="eastAsia"/>
          <w:color w:val="333333"/>
          <w:kern w:val="0"/>
          <w:sz w:val="32"/>
          <w:szCs w:val="32"/>
        </w:rPr>
        <w:lastRenderedPageBreak/>
        <w:t>展成就和经验，深入分析“十四五”农牧业发展环境和条件，坚持与时俱进、改革创新的发展理念，紧密结合海北州农牧业发展特点，正确研判农牧业发展新形势、准确把握农牧业发展新特征的基础上，着力转变农牧业发展方式，推进农牧业供给侧结构性改革，以提质、增量、补链、扩输为路径，以打造绿色有机农畜产品输出地为引领，建设重要良种供应及推广基地、农畜产品加工转化新型基地、种养加一体化循环农牧业生产基地，全省现代农牧业示范区，全国生态畜牧业示范基地的农牧业发展新格局，为实现第二个百年奋斗目标、农业农村现代化和部省共建绿色有机农畜产品示范省奠定坚实基础，特编制《海北藏族自治州“十四五”推进农业农村现代化规划》。</w:t>
      </w:r>
    </w:p>
    <w:p w14:paraId="007598C6" w14:textId="77777777" w:rsidR="00772A37" w:rsidRPr="00772A37" w:rsidRDefault="00772A37" w:rsidP="00772A37">
      <w:pPr>
        <w:widowControl/>
        <w:jc w:val="left"/>
        <w:rPr>
          <w:rFonts w:ascii="宋体" w:eastAsia="宋体" w:hAnsi="宋体" w:cs="宋体"/>
          <w:kern w:val="0"/>
          <w:sz w:val="24"/>
          <w:szCs w:val="24"/>
        </w:rPr>
      </w:pPr>
      <w:r w:rsidRPr="00772A37">
        <w:rPr>
          <w:rFonts w:ascii="仿宋" w:eastAsia="仿宋" w:hAnsi="仿宋" w:cs="宋体" w:hint="eastAsia"/>
          <w:color w:val="333333"/>
          <w:kern w:val="0"/>
          <w:sz w:val="32"/>
          <w:szCs w:val="32"/>
          <w:shd w:val="clear" w:color="auto" w:fill="FFFFFF"/>
        </w:rPr>
        <w:br w:type="textWrapping" w:clear="all"/>
      </w:r>
    </w:p>
    <w:p w14:paraId="3A72947C" w14:textId="77777777" w:rsidR="00772A37" w:rsidRPr="00772A37" w:rsidRDefault="00772A37" w:rsidP="00772A37">
      <w:pPr>
        <w:widowControl/>
        <w:shd w:val="clear" w:color="auto" w:fill="FFFFFF"/>
        <w:jc w:val="center"/>
        <w:outlineLvl w:val="0"/>
        <w:rPr>
          <w:rFonts w:ascii="微软雅黑" w:eastAsia="微软雅黑" w:hAnsi="微软雅黑" w:cs="宋体"/>
          <w:color w:val="333333"/>
          <w:kern w:val="36"/>
          <w:sz w:val="30"/>
          <w:szCs w:val="30"/>
        </w:rPr>
      </w:pPr>
      <w:bookmarkStart w:id="6" w:name="_Toc78838538"/>
      <w:bookmarkStart w:id="7" w:name="_Toc124263653"/>
      <w:r w:rsidRPr="00772A37">
        <w:rPr>
          <w:rFonts w:ascii="仿宋" w:eastAsia="仿宋" w:hAnsi="仿宋" w:cs="宋体" w:hint="eastAsia"/>
          <w:color w:val="333333"/>
          <w:kern w:val="36"/>
          <w:sz w:val="32"/>
          <w:szCs w:val="32"/>
        </w:rPr>
        <w:t>第一章</w:t>
      </w:r>
      <w:r w:rsidRPr="00772A37">
        <w:rPr>
          <w:rFonts w:ascii="Calibri" w:eastAsia="仿宋" w:hAnsi="Calibri" w:cs="Calibri"/>
          <w:color w:val="333333"/>
          <w:kern w:val="36"/>
          <w:sz w:val="32"/>
          <w:szCs w:val="32"/>
        </w:rPr>
        <w:t>  </w:t>
      </w:r>
      <w:r w:rsidRPr="00772A37">
        <w:rPr>
          <w:rFonts w:ascii="仿宋" w:eastAsia="仿宋" w:hAnsi="仿宋" w:cs="宋体" w:hint="eastAsia"/>
          <w:color w:val="333333"/>
          <w:kern w:val="36"/>
          <w:sz w:val="32"/>
          <w:szCs w:val="32"/>
        </w:rPr>
        <w:t>成就与经验</w:t>
      </w:r>
      <w:bookmarkEnd w:id="6"/>
      <w:bookmarkEnd w:id="7"/>
    </w:p>
    <w:p w14:paraId="58B7277F" w14:textId="77777777" w:rsidR="00772A37" w:rsidRPr="00772A37" w:rsidRDefault="00772A37" w:rsidP="00772A37">
      <w:pPr>
        <w:widowControl/>
        <w:shd w:val="clear" w:color="auto" w:fill="FFFFFF"/>
        <w:ind w:firstLine="643"/>
        <w:outlineLvl w:val="1"/>
        <w:rPr>
          <w:rFonts w:ascii="微软雅黑" w:eastAsia="微软雅黑" w:hAnsi="微软雅黑" w:cs="宋体" w:hint="eastAsia"/>
          <w:color w:val="333333"/>
          <w:kern w:val="0"/>
          <w:sz w:val="27"/>
          <w:szCs w:val="27"/>
        </w:rPr>
      </w:pPr>
      <w:bookmarkStart w:id="8" w:name="_Toc78838539"/>
      <w:bookmarkStart w:id="9" w:name="_Toc124263654"/>
      <w:r w:rsidRPr="00772A37">
        <w:rPr>
          <w:rFonts w:ascii="仿宋" w:eastAsia="仿宋" w:hAnsi="仿宋" w:cs="宋体" w:hint="eastAsia"/>
          <w:color w:val="333333"/>
          <w:kern w:val="0"/>
          <w:sz w:val="27"/>
          <w:szCs w:val="27"/>
        </w:rPr>
        <w:t>一、主要成就</w:t>
      </w:r>
      <w:bookmarkEnd w:id="8"/>
      <w:bookmarkEnd w:id="9"/>
    </w:p>
    <w:p w14:paraId="05731F43"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十三五”期间，海北州坚持以习近平新时代中国特色社会主义思想为指导，认真贯彻落实“四个全面”“一优两高”发展战略和“三区建设”决策部署，稳步推进生态文明示范州建设、脱贫攻坚工程、全国草地生态畜牧业示范区、国家现代农业示范区和国家农业科技园区等重大战略实施，祁连全境、刚察县西部两乡通过农业部有机畜牧业生产基地认证，祁连县被认定为国家藏羊特色农产品优势区，刚察县</w:t>
      </w:r>
      <w:r w:rsidRPr="00772A37">
        <w:rPr>
          <w:rFonts w:ascii="仿宋" w:eastAsia="仿宋" w:hAnsi="仿宋" w:cs="Calibri" w:hint="eastAsia"/>
          <w:color w:val="333333"/>
          <w:kern w:val="0"/>
          <w:sz w:val="32"/>
          <w:szCs w:val="32"/>
        </w:rPr>
        <w:lastRenderedPageBreak/>
        <w:t>成为国家农业可持续发展实验示范区。门源县、海晏县国家级现代农业示范区和祁连县、刚察县省级现代农业示范区、门源县国家级现代农业产业园创建工程取得显著成效。</w:t>
      </w:r>
    </w:p>
    <w:p w14:paraId="2C8304F0" w14:textId="77777777" w:rsidR="00772A37" w:rsidRPr="00772A37" w:rsidRDefault="00772A37" w:rsidP="00772A37">
      <w:pPr>
        <w:widowControl/>
        <w:shd w:val="clear" w:color="auto" w:fill="FFFFFF"/>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十三五”期间，累计投入农牧业建设项目资金25亿元，比“十二五”增加5亿元。通过政府引导、财政投入、项目拉动、社会资本撬动，农牧业基础设施条件显著改善，农牧业供给侧结构更趋于优化，农牧业短板逐步得到补齐，农牧业产业发展成效显著。</w:t>
      </w:r>
    </w:p>
    <w:p w14:paraId="39613C7C"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——基础设施建设逐步完善，农牧业综合生产能力显著提升。</w:t>
      </w:r>
      <w:r w:rsidRPr="00772A37">
        <w:rPr>
          <w:rFonts w:ascii="仿宋" w:eastAsia="仿宋" w:hAnsi="仿宋" w:cs="Calibri" w:hint="eastAsia"/>
          <w:color w:val="333333"/>
          <w:kern w:val="0"/>
          <w:sz w:val="32"/>
          <w:szCs w:val="32"/>
        </w:rPr>
        <w:t>“十三五”末，全州农牧业增加值达到26.04亿元，年均增长4.5%。粮食、蔬菜、油料生产稳步提高，全州粮食、蔬菜、油料总产量分别达到8.75万吨、1.14万吨、4.84万吨，比2015年分别增长1.02倍、1.13倍和1.07倍。粮油草特种植结构由2015年的29.8：51：17.3：1.9调整为38.5：52：7.9：1.6。全州存栏牛96.4万头、羊289.87万只，肉类、奶类总产量分别达到4.87万吨、2.91万吨，畜牧业生产效益显著提高，菜篮子生产水平不断提升，畜牧业经济社会效益显著提高。</w:t>
      </w:r>
    </w:p>
    <w:p w14:paraId="625A3DF5" w14:textId="1041EBFB" w:rsidR="00772A37" w:rsidRPr="00772A37" w:rsidRDefault="00772A37" w:rsidP="00772A37">
      <w:pPr>
        <w:widowControl/>
        <w:shd w:val="clear" w:color="auto" w:fill="FFFFFF"/>
        <w:jc w:val="center"/>
        <w:rPr>
          <w:rFonts w:ascii="Calibri" w:eastAsia="微软雅黑" w:hAnsi="Calibri" w:cs="Calibri"/>
          <w:color w:val="333333"/>
          <w:kern w:val="0"/>
          <w:sz w:val="22"/>
        </w:rPr>
      </w:pPr>
      <w:r w:rsidRPr="00772A37">
        <w:rPr>
          <w:rFonts w:ascii="仿宋" w:eastAsia="仿宋" w:hAnsi="仿宋" w:cs="Calibri"/>
          <w:noProof/>
          <w:color w:val="333333"/>
          <w:kern w:val="0"/>
          <w:sz w:val="32"/>
          <w:szCs w:val="32"/>
        </w:rPr>
        <w:lastRenderedPageBreak/>
        <w:drawing>
          <wp:inline distT="0" distB="0" distL="0" distR="0" wp14:anchorId="7309A462" wp14:editId="3ECB1719">
            <wp:extent cx="5059680" cy="250698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9680" cy="2506980"/>
                    </a:xfrm>
                    <a:prstGeom prst="rect">
                      <a:avLst/>
                    </a:prstGeom>
                    <a:noFill/>
                    <a:ln>
                      <a:noFill/>
                    </a:ln>
                  </pic:spPr>
                </pic:pic>
              </a:graphicData>
            </a:graphic>
          </wp:inline>
        </w:drawing>
      </w:r>
    </w:p>
    <w:p w14:paraId="3B07C2D6"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——产业结构更加优化，现代农牧业发展趋势逐步形成。</w:t>
      </w:r>
      <w:r w:rsidRPr="00772A37">
        <w:rPr>
          <w:rFonts w:ascii="仿宋" w:eastAsia="仿宋" w:hAnsi="仿宋" w:cs="Calibri" w:hint="eastAsia"/>
          <w:color w:val="333333"/>
          <w:kern w:val="0"/>
          <w:sz w:val="32"/>
          <w:szCs w:val="32"/>
        </w:rPr>
        <w:t>“十三五”期间，全州围绕藏羊、牦牛、油菜、青稞、饲草等5大特色产业，加快特色农牧业生产基地和产业带建设，着力推进“菜篮子”工程、农产品优势区以及产业集群建设，促进优势产业向优势产区集中，规模效益和聚集效应不断显现。畜牧业初步形成了肉、奶等畜产品生产基地，规模化饲养比重达到36.5％，全州农畜产品加工转化率达到60%以上。</w:t>
      </w:r>
    </w:p>
    <w:p w14:paraId="33CA559F"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——农牧民收入持续增加，生产生活条件得到有效改善。</w:t>
      </w:r>
      <w:r w:rsidRPr="00772A37">
        <w:rPr>
          <w:rFonts w:ascii="仿宋" w:eastAsia="仿宋" w:hAnsi="仿宋" w:cs="Calibri" w:hint="eastAsia"/>
          <w:color w:val="333333"/>
          <w:kern w:val="0"/>
          <w:sz w:val="32"/>
          <w:szCs w:val="32"/>
        </w:rPr>
        <w:t>“十三五”末，全州农村常住居民人均可支配收入达14842元，较“十二五”末增加5006元，年均增长8.58％，连续5年保持了8％以上的增幅。其中，家庭经营收入稳步增长，占58.97％，仍然是农牧民收入的主要来源；工资性收入快速增长，达到3577万元，占可支配收入24.10％，成为农牧民增加收入的主要渠道，全体居民人均生活消费支出11143元，农村居民恩格尔系数降至32.6%，农牧民生活水平逐年</w:t>
      </w:r>
      <w:r w:rsidRPr="00772A37">
        <w:rPr>
          <w:rFonts w:ascii="仿宋" w:eastAsia="仿宋" w:hAnsi="仿宋" w:cs="Calibri" w:hint="eastAsia"/>
          <w:color w:val="333333"/>
          <w:kern w:val="0"/>
          <w:sz w:val="32"/>
          <w:szCs w:val="32"/>
        </w:rPr>
        <w:lastRenderedPageBreak/>
        <w:t>提高，消费能力不断增强，农牧民生活相对富裕，获得感、幸福感、安全感明显提升。</w:t>
      </w:r>
    </w:p>
    <w:p w14:paraId="74439258" w14:textId="722A4106" w:rsidR="00772A37" w:rsidRPr="00772A37" w:rsidRDefault="00772A37" w:rsidP="00772A37">
      <w:pPr>
        <w:widowControl/>
        <w:shd w:val="clear" w:color="auto" w:fill="FFFFFF"/>
        <w:jc w:val="center"/>
        <w:rPr>
          <w:rFonts w:ascii="Calibri" w:eastAsia="微软雅黑" w:hAnsi="Calibri" w:cs="Calibri"/>
          <w:color w:val="333333"/>
          <w:kern w:val="0"/>
          <w:sz w:val="22"/>
        </w:rPr>
      </w:pPr>
      <w:r w:rsidRPr="00772A37">
        <w:rPr>
          <w:rFonts w:ascii="仿宋" w:eastAsia="仿宋" w:hAnsi="仿宋" w:cs="Calibri"/>
          <w:noProof/>
          <w:color w:val="333333"/>
          <w:kern w:val="0"/>
          <w:sz w:val="32"/>
          <w:szCs w:val="32"/>
        </w:rPr>
        <w:drawing>
          <wp:inline distT="0" distB="0" distL="0" distR="0" wp14:anchorId="53F42A7A" wp14:editId="651F05B1">
            <wp:extent cx="4975860" cy="29794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5860" cy="2979420"/>
                    </a:xfrm>
                    <a:prstGeom prst="rect">
                      <a:avLst/>
                    </a:prstGeom>
                    <a:noFill/>
                    <a:ln>
                      <a:noFill/>
                    </a:ln>
                  </pic:spPr>
                </pic:pic>
              </a:graphicData>
            </a:graphic>
          </wp:inline>
        </w:drawing>
      </w:r>
    </w:p>
    <w:p w14:paraId="5F523526"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——农牧业绿色发展取得新成效。</w:t>
      </w:r>
      <w:r w:rsidRPr="00772A37">
        <w:rPr>
          <w:rFonts w:ascii="仿宋" w:eastAsia="仿宋" w:hAnsi="仿宋" w:cs="Calibri" w:hint="eastAsia"/>
          <w:color w:val="333333"/>
          <w:kern w:val="0"/>
          <w:sz w:val="32"/>
          <w:szCs w:val="32"/>
        </w:rPr>
        <w:t>制定了全国草地生态畜牧业试验区建设“两项模式三项配套制度”。开展化肥农药减量增效行动，2020年化肥和农药使用量分别较行动实施前减少40%和30%，主要农作物绿色防控覆盖率达到30%。推进农业废弃物资源化利用，畜禽粪污资源化利用率达到75%，农作物秸秆综合利用率达到85%，农膜回收率达到85%。开展农产品质量安全提升行动，农产品质量安全例行监测合格率稳定在98%以上。在祁连、刚察县实施了50万头只牦牛藏羊原产地可追溯试点建设。祁连、刚察县1775万亩草场再次获得有机认证。</w:t>
      </w:r>
    </w:p>
    <w:p w14:paraId="6FCDE452"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——农牧业科技应用水平不断提升。“</w:t>
      </w:r>
      <w:r w:rsidRPr="00772A37">
        <w:rPr>
          <w:rFonts w:ascii="仿宋" w:eastAsia="仿宋" w:hAnsi="仿宋" w:cs="Calibri" w:hint="eastAsia"/>
          <w:color w:val="333333"/>
          <w:kern w:val="0"/>
          <w:sz w:val="32"/>
          <w:szCs w:val="32"/>
        </w:rPr>
        <w:t>十三五”期间共申报国家级、省级科技项目26项，累计申请各类专利150件，</w:t>
      </w:r>
      <w:r w:rsidRPr="00772A37">
        <w:rPr>
          <w:rFonts w:ascii="仿宋" w:eastAsia="仿宋" w:hAnsi="仿宋" w:cs="Calibri" w:hint="eastAsia"/>
          <w:color w:val="333333"/>
          <w:kern w:val="0"/>
          <w:sz w:val="32"/>
          <w:szCs w:val="32"/>
        </w:rPr>
        <w:lastRenderedPageBreak/>
        <w:t>通过省级以上成果鉴定7项，申报获批科技型企业5家；藏羊“两年三胎”、牦牛“一年一犊”、青稞油菜新品种推广、生态环保等领域科技项目深入开展，科技成果转化推广速度加快。数字生产能力不断加强，其中刚察、祁连为全省追溯体系试点县，农牧业组织化、科学化水平不断提高。人才培养持续发力，累计培养、引进高层次人才20人，培训创新创业人才6095人、培育高素质农民5665人，专业技术人员队伍稳定在408人，职业技能培训5308人。科学技术对经济增长的贡献率达到52%。</w:t>
      </w:r>
    </w:p>
    <w:p w14:paraId="48BCFEBF"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——农畜产品品牌知名度不断提升。</w:t>
      </w:r>
      <w:r w:rsidRPr="00772A37">
        <w:rPr>
          <w:rFonts w:ascii="仿宋" w:eastAsia="仿宋" w:hAnsi="仿宋" w:cs="Calibri" w:hint="eastAsia"/>
          <w:color w:val="333333"/>
          <w:kern w:val="0"/>
          <w:sz w:val="32"/>
          <w:szCs w:val="32"/>
        </w:rPr>
        <w:t>“十三五”期间，按照“绿色、生态、有机、安全”的理念，进行品牌创建和认证，祁连、刚察县获得有机认证，祁连县被农业部绿色办公室评为“有机畜产品示范基地”，海晏县绿色畜牧业生产示范县创建工作成效显著，海北区域特色藏羊、牦牛等“两品一标”认证全面推进，多次组织参加了全国和全省农展农交会，为农牧业产业高质量发展注入了新活力。累计打造“刚察藏羊、刚察牦牛、祁连牦牛、祁连藏羊、海晏羔羊肉、门源青稞、门源小油菜籽、祁连黄菇、海晏牦牛”等9个区域公用品牌。认定“祁连藏羊、祁连牦牛、刚察藏香猪、门源小油菜”等4个绿色食品标识，“藏羊肉、牦牛肉、刚察藏香猪肉”3个有机食品标识，农产品地理标志登记保护13个，拥有青海省著名商标11个、海北州知名商标18个。</w:t>
      </w:r>
    </w:p>
    <w:p w14:paraId="1585C107"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——草地生态保护成效显著，草场生产能力不断提高。</w:t>
      </w:r>
      <w:r w:rsidRPr="00772A37">
        <w:rPr>
          <w:rFonts w:ascii="仿宋" w:eastAsia="仿宋" w:hAnsi="仿宋" w:cs="Calibri" w:hint="eastAsia"/>
          <w:color w:val="333333"/>
          <w:kern w:val="0"/>
          <w:sz w:val="32"/>
          <w:szCs w:val="32"/>
        </w:rPr>
        <w:t>全面推行草原生态保护补奖机制，不断完善和推进禁牧减畜、草畜平衡、绩效考核、草原承包确权登记等草原生态保护补奖管理机制。组织实施退牧还草工程及祁连山生态保护与综合治理工程，全州草原生态综合治理效果明显。累计完成草场围栏封育建设253万亩，退化草地补播38.5万亩，黑土滩综合治理17.5万亩，鼠害防治累计达到22071.13万亩，虫害防治累计达到2754.5万亩，人工草地保留面积达到21.6万亩。天然草原植被平均植被综合盖度68.85%，2016～2018年，全州平均天然草原鲜草产量281.35千克/亩。</w:t>
      </w:r>
    </w:p>
    <w:p w14:paraId="474AE2A3"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——社会化服务功能更加完善,经营体制机制不断创新。</w:t>
      </w:r>
      <w:r w:rsidRPr="00772A37">
        <w:rPr>
          <w:rFonts w:ascii="仿宋" w:eastAsia="仿宋" w:hAnsi="仿宋" w:cs="Calibri" w:hint="eastAsia"/>
          <w:color w:val="333333"/>
          <w:kern w:val="0"/>
          <w:sz w:val="32"/>
          <w:szCs w:val="32"/>
        </w:rPr>
        <w:t>“十三五”期间，持续加强种业提升工程、动植物保护体系、种养业良种繁育推广体系、农畜产品质量安全检验检测体系、草原防火体系等服务能力建设，社会化服务体系更加健全、服务功能更加完善，服务手段更趋于现代化、科技化，服务能力进一步增强。全州重大动物疫病免疫率达到100％，上市动物产品检疫率达到100％。农牧业保险范围逐步扩大，全州建成藏羊、牦牛种畜繁育场5个，年输出种畜5000头只，青稞、油菜制种基地3万亩，政策性农牧业保险品种达到16个，藏羊、牦牛保险覆盖率达到100%。积极推进动物标识及疫病可追溯体系建设，重大动物疫情应急处置能力显著提高。积极培育农牧业新型经营主体636家，其中组建生</w:t>
      </w:r>
      <w:r w:rsidRPr="00772A37">
        <w:rPr>
          <w:rFonts w:ascii="仿宋" w:eastAsia="仿宋" w:hAnsi="仿宋" w:cs="Calibri" w:hint="eastAsia"/>
          <w:color w:val="333333"/>
          <w:kern w:val="0"/>
          <w:sz w:val="32"/>
          <w:szCs w:val="32"/>
        </w:rPr>
        <w:lastRenderedPageBreak/>
        <w:t>态畜牧业股份制合作社20家，专业合作社432家，规模化养殖场99家，农牧业产业化龙头企业46家，成功创建国家首批农村产业融合发展示范园。</w:t>
      </w:r>
    </w:p>
    <w:p w14:paraId="1EE570CB"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bookmarkStart w:id="10" w:name="_Toc53412654"/>
      <w:r w:rsidRPr="00772A37">
        <w:rPr>
          <w:rFonts w:ascii="仿宋" w:eastAsia="仿宋" w:hAnsi="仿宋" w:cs="Calibri" w:hint="eastAsia"/>
          <w:b/>
          <w:bCs/>
          <w:color w:val="333333"/>
          <w:kern w:val="0"/>
          <w:sz w:val="32"/>
          <w:szCs w:val="32"/>
        </w:rPr>
        <w:t>——乡村振兴战略有序推进</w:t>
      </w:r>
      <w:bookmarkEnd w:id="10"/>
      <w:r w:rsidRPr="00772A37">
        <w:rPr>
          <w:rFonts w:ascii="仿宋" w:eastAsia="仿宋" w:hAnsi="仿宋" w:cs="Calibri" w:hint="eastAsia"/>
          <w:b/>
          <w:bCs/>
          <w:color w:val="333333"/>
          <w:kern w:val="0"/>
          <w:sz w:val="32"/>
          <w:szCs w:val="32"/>
        </w:rPr>
        <w:t>。</w:t>
      </w:r>
      <w:r w:rsidRPr="00772A37">
        <w:rPr>
          <w:rFonts w:ascii="仿宋" w:eastAsia="仿宋" w:hAnsi="仿宋" w:cs="Calibri" w:hint="eastAsia"/>
          <w:color w:val="333333"/>
          <w:kern w:val="0"/>
          <w:sz w:val="32"/>
          <w:szCs w:val="32"/>
        </w:rPr>
        <w:t>2018年以来，全州奋力推进乡村振兴战略，整合各类项目资金42.53亿元，实施2个省级、4个州级、16个县级乡村振兴战略示范试点工程，实施高原美丽乡村建设62个，37个乡镇卫生院全部接入省人口健康服务平台。刚察县被列入“人居环境改善示范县”，实现全域无垃圾示范试点目标，改造农牧民危旧房10092户，农村户厕改造已完成33892座。积极推动农村生活污水治理目标任务，加快“四好农村路”建设。农业面源污染得到有效治理，农业废弃物资源化利用率大幅提升。全州214个行政村集体经济实现“破零”，农牧区基础设施和村庄人居环境整体得到提升。</w:t>
      </w:r>
    </w:p>
    <w:p w14:paraId="6324CC99"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bookmarkStart w:id="11" w:name="_Toc53412655"/>
      <w:r w:rsidRPr="00772A37">
        <w:rPr>
          <w:rFonts w:ascii="仿宋" w:eastAsia="仿宋" w:hAnsi="仿宋" w:cs="Calibri" w:hint="eastAsia"/>
          <w:b/>
          <w:bCs/>
          <w:color w:val="333333"/>
          <w:kern w:val="0"/>
          <w:sz w:val="32"/>
          <w:szCs w:val="32"/>
        </w:rPr>
        <w:t>——农牧区改革进一步深化</w:t>
      </w:r>
      <w:bookmarkEnd w:id="11"/>
      <w:r w:rsidRPr="00772A37">
        <w:rPr>
          <w:rFonts w:ascii="仿宋" w:eastAsia="仿宋" w:hAnsi="仿宋" w:cs="Calibri" w:hint="eastAsia"/>
          <w:b/>
          <w:bCs/>
          <w:color w:val="333333"/>
          <w:kern w:val="0"/>
          <w:sz w:val="32"/>
          <w:szCs w:val="32"/>
        </w:rPr>
        <w:t>，村集体资产核资全面完成。</w:t>
      </w:r>
      <w:r w:rsidRPr="00772A37">
        <w:rPr>
          <w:rFonts w:ascii="仿宋" w:eastAsia="仿宋" w:hAnsi="仿宋" w:cs="Calibri" w:hint="eastAsia"/>
          <w:color w:val="333333"/>
          <w:kern w:val="0"/>
          <w:sz w:val="32"/>
          <w:szCs w:val="32"/>
        </w:rPr>
        <w:t>推进多种形式的适度规模经营，推广合作式、托管式、订单式服务，形成多种形式的适度规模经营主导农牧业生产的新局面。以土地制度改革为核心的农牧业改革向纵深推进，进一步深化农村承包土地“三权”分置，全面完成农村土地承包经营权确权登记颁证工作，确权土地面积63.5万亩，合同、证书发放率达100%。农村集体产权制度改革按照“试点先行，由点及面”的要求，全面完成214个行政村的“三资”</w:t>
      </w:r>
      <w:r w:rsidRPr="00772A37">
        <w:rPr>
          <w:rFonts w:ascii="仿宋" w:eastAsia="仿宋" w:hAnsi="仿宋" w:cs="Calibri" w:hint="eastAsia"/>
          <w:color w:val="333333"/>
          <w:kern w:val="0"/>
          <w:sz w:val="32"/>
          <w:szCs w:val="32"/>
        </w:rPr>
        <w:lastRenderedPageBreak/>
        <w:t>清产核资工作，共清查各类农村集体资产总额77979.7万元，核实集体土地总面积4369.2万亩，确认村集体经济组织成员6.19万户、22.64万人，发放股权证6.19万户。</w:t>
      </w:r>
    </w:p>
    <w:p w14:paraId="15C9F3E8"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12" w:name="_Toc78838540"/>
      <w:bookmarkStart w:id="13" w:name="_Toc124263655"/>
      <w:r w:rsidRPr="00772A37">
        <w:rPr>
          <w:rFonts w:ascii="仿宋" w:eastAsia="仿宋" w:hAnsi="仿宋" w:cs="宋体" w:hint="eastAsia"/>
          <w:color w:val="333333"/>
          <w:kern w:val="0"/>
          <w:sz w:val="27"/>
          <w:szCs w:val="27"/>
        </w:rPr>
        <w:t>二、主要经验</w:t>
      </w:r>
      <w:bookmarkEnd w:id="12"/>
      <w:bookmarkEnd w:id="13"/>
    </w:p>
    <w:p w14:paraId="7F9EDB73"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十三五”以来，海北州委、州政府紧紧抓住国家乡村振兴战略、支持青海等涉藏地区经济社会发展、山东省对口支援等一系列政策扶持机遇，因地制宜，分类指导，创造性地开展工作，为推进农业农村高质量发展积累了宝贵经验。</w:t>
      </w:r>
    </w:p>
    <w:p w14:paraId="0C55D89F"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（一）</w:t>
      </w:r>
      <w:r w:rsidRPr="00772A37">
        <w:rPr>
          <w:rFonts w:ascii="仿宋" w:eastAsia="仿宋" w:hAnsi="仿宋" w:cs="Calibri" w:hint="eastAsia"/>
          <w:b/>
          <w:bCs/>
          <w:color w:val="333333"/>
          <w:kern w:val="0"/>
          <w:sz w:val="32"/>
          <w:szCs w:val="32"/>
        </w:rPr>
        <w:t>坚持改革创新是推进农业农村产业融合发展的动力。</w:t>
      </w:r>
      <w:r w:rsidRPr="00772A37">
        <w:rPr>
          <w:rFonts w:ascii="仿宋" w:eastAsia="仿宋" w:hAnsi="仿宋" w:cs="Calibri" w:hint="eastAsia"/>
          <w:color w:val="333333"/>
          <w:kern w:val="0"/>
          <w:sz w:val="32"/>
          <w:szCs w:val="32"/>
        </w:rPr>
        <w:t>发展多种形式的适度规模经营，着力构建社会化、专业化、服务化的新型农牧业经营体系。全面完成了集体产权制度改革，培育农牧业适度规模经营。不断加大农牧业保险覆盖面，创新金融保险服务“三农”机制，切实转变农牧业经济增长方式，加快现代农牧业建设步伐，保障农牧业经济可持续发展。始终把科技和人才作为驱动农牧业农牧区发展的第一动力和关键，推动技术、业态和模式创新融合发展。实践证明，改革和创新农牧业体制机制是加快推进农牧业发展方式转变、农牧区稳定发展的根本动力。</w:t>
      </w:r>
    </w:p>
    <w:p w14:paraId="5463F96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（二）坚持生态保护优先是推进农业农村协调发展的基础。</w:t>
      </w:r>
      <w:r w:rsidRPr="00772A37">
        <w:rPr>
          <w:rFonts w:ascii="仿宋" w:eastAsia="仿宋" w:hAnsi="仿宋" w:cs="Calibri" w:hint="eastAsia"/>
          <w:color w:val="333333"/>
          <w:kern w:val="0"/>
          <w:sz w:val="32"/>
          <w:szCs w:val="32"/>
        </w:rPr>
        <w:t>全面落实国家主体功能区建设规划，组织实施了祁连山生态保护和治理、退牧还草等一批生态环境综合治理工程，提升了生态治理修复效果。严格划定禁限区转变传统放牧方</w:t>
      </w:r>
      <w:r w:rsidRPr="00772A37">
        <w:rPr>
          <w:rFonts w:ascii="仿宋" w:eastAsia="仿宋" w:hAnsi="仿宋" w:cs="Calibri" w:hint="eastAsia"/>
          <w:color w:val="333333"/>
          <w:kern w:val="0"/>
          <w:sz w:val="32"/>
          <w:szCs w:val="32"/>
        </w:rPr>
        <w:lastRenderedPageBreak/>
        <w:t>式，进行合理轮牧，严格控制天然草场载畜量，推进“草畜联动”循环发展，生态畜牧业示范区建设取得了显著成效。实践证明，只有坚持生态立省、生态报国战略，在保护中发展，在发展中保护，才能走出一条绿色、协调、循环、健康的生态农牧业发展路子。</w:t>
      </w:r>
    </w:p>
    <w:p w14:paraId="1A6362EC"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（三）坚持农牧民主体地位是推进农业农村稳定发展的根基。</w:t>
      </w:r>
      <w:r w:rsidRPr="00772A37">
        <w:rPr>
          <w:rFonts w:ascii="仿宋" w:eastAsia="仿宋" w:hAnsi="仿宋" w:cs="Calibri" w:hint="eastAsia"/>
          <w:color w:val="333333"/>
          <w:kern w:val="0"/>
          <w:sz w:val="32"/>
          <w:szCs w:val="32"/>
        </w:rPr>
        <w:t>州委、州政府在探索高原特色农牧业路径中，充分尊重广大农牧民群体的意愿，充分发挥农牧民群体的主体作用，调动农牧民在推进农牧业高质量发展中的积极性、主动性、创造性，鼓励支持更多农牧民建言献策，提升农牧民群众身份获得感，让更多农牧民群众分享产业发展带来的收益。实践证明，农牧民是推进农业农村稳定发展的核心力量，只有发挥农牧民群众在农牧业农牧区现代化建设过程中的主体作用，才能有效推进农牧业农牧区高质量发展和现代化建设山。</w:t>
      </w:r>
    </w:p>
    <w:p w14:paraId="71D6B94B"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（四）坚持政策资金投入是稳定农业农村发展的关键。</w:t>
      </w:r>
      <w:r w:rsidRPr="00772A37">
        <w:rPr>
          <w:rFonts w:ascii="仿宋" w:eastAsia="仿宋" w:hAnsi="仿宋" w:cs="Calibri" w:hint="eastAsia"/>
          <w:color w:val="333333"/>
          <w:kern w:val="0"/>
          <w:sz w:val="32"/>
          <w:szCs w:val="32"/>
        </w:rPr>
        <w:t>“十三五”期间，州委、州政府把“三农”工作放在全州工作的首要位置，在经济社会发展的全局中统筹谋划、有限发展、全力推进。加大州、县支农资金投入力度，大力培育高素质农牧民，提高农牧民组织化程度，有效推动农牧业产业化发展，持续实施高原美丽乡村建设行动，农牧区人居环境整治，厕所革命等一系列改善农牧区基础面貌的惠农政策。</w:t>
      </w:r>
      <w:r w:rsidRPr="00772A37">
        <w:rPr>
          <w:rFonts w:ascii="仿宋" w:eastAsia="仿宋" w:hAnsi="仿宋" w:cs="Calibri" w:hint="eastAsia"/>
          <w:color w:val="333333"/>
          <w:kern w:val="0"/>
          <w:sz w:val="32"/>
          <w:szCs w:val="32"/>
        </w:rPr>
        <w:lastRenderedPageBreak/>
        <w:t>实践证明，只有强化多予、少取、放活的方针，给予农牧区更多的优惠政策，注入强大的合力，方可推动农牧业高质量优化升级，农牧区高品质改容换貌。</w:t>
      </w:r>
    </w:p>
    <w:p w14:paraId="558F6FFA"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（五）坚持实施对口援建是推进农业农村快速发展的有力举措。</w:t>
      </w:r>
      <w:r w:rsidRPr="00772A37">
        <w:rPr>
          <w:rFonts w:ascii="仿宋" w:eastAsia="仿宋" w:hAnsi="仿宋" w:cs="Calibri" w:hint="eastAsia"/>
          <w:color w:val="333333"/>
          <w:kern w:val="0"/>
          <w:sz w:val="32"/>
          <w:szCs w:val="32"/>
        </w:rPr>
        <w:t>国家对口援建涉藏地区以来，山东省从政策、资金、技术、人才等方面给予了大力支持和援助，两地的交流合作范围不断拓展、联结关系更加紧密、援助项目更加贴进实际。通过援建工作顺利推进，海北州农牧业基础设施建设、农牧区人居条件明显改善、农畜产品供给能力、农业机械化水平等有了明显提升，人才培训交流渠道不断拓宽，为海北州农业农村全面发展注入了活力。实践证明，国家实施东西部对口帮扶援建，实行区域合作、优势互补，对于促进农业农村产业发展和民生条件改善意义重大。</w:t>
      </w:r>
    </w:p>
    <w:p w14:paraId="7AC79BDD" w14:textId="77777777" w:rsidR="00772A37" w:rsidRPr="00772A37" w:rsidRDefault="00772A37" w:rsidP="00772A37">
      <w:pPr>
        <w:widowControl/>
        <w:jc w:val="left"/>
        <w:rPr>
          <w:rFonts w:ascii="宋体" w:eastAsia="宋体" w:hAnsi="宋体" w:cs="宋体"/>
          <w:kern w:val="0"/>
          <w:sz w:val="24"/>
          <w:szCs w:val="24"/>
        </w:rPr>
      </w:pPr>
      <w:r w:rsidRPr="00772A37">
        <w:rPr>
          <w:rFonts w:ascii="仿宋" w:eastAsia="仿宋" w:hAnsi="仿宋" w:cs="宋体" w:hint="eastAsia"/>
          <w:color w:val="333333"/>
          <w:kern w:val="0"/>
          <w:sz w:val="32"/>
          <w:szCs w:val="32"/>
          <w:shd w:val="clear" w:color="auto" w:fill="FFFFFF"/>
        </w:rPr>
        <w:br w:type="textWrapping" w:clear="all"/>
      </w:r>
    </w:p>
    <w:p w14:paraId="56B36984" w14:textId="77777777" w:rsidR="00772A37" w:rsidRPr="00772A37" w:rsidRDefault="00772A37" w:rsidP="00772A37">
      <w:pPr>
        <w:widowControl/>
        <w:shd w:val="clear" w:color="auto" w:fill="FFFFFF"/>
        <w:jc w:val="center"/>
        <w:outlineLvl w:val="0"/>
        <w:rPr>
          <w:rFonts w:ascii="微软雅黑" w:eastAsia="微软雅黑" w:hAnsi="微软雅黑" w:cs="宋体"/>
          <w:color w:val="333333"/>
          <w:kern w:val="36"/>
          <w:sz w:val="30"/>
          <w:szCs w:val="30"/>
        </w:rPr>
      </w:pPr>
      <w:bookmarkStart w:id="14" w:name="_Toc5783782"/>
      <w:bookmarkStart w:id="15" w:name="_Toc476583502"/>
      <w:bookmarkStart w:id="16" w:name="_Toc78838541"/>
      <w:bookmarkStart w:id="17" w:name="_Toc124263656"/>
      <w:bookmarkEnd w:id="14"/>
      <w:bookmarkEnd w:id="15"/>
      <w:r w:rsidRPr="00772A37">
        <w:rPr>
          <w:rFonts w:ascii="仿宋" w:eastAsia="仿宋" w:hAnsi="仿宋" w:cs="宋体" w:hint="eastAsia"/>
          <w:color w:val="333333"/>
          <w:kern w:val="36"/>
          <w:sz w:val="32"/>
          <w:szCs w:val="32"/>
        </w:rPr>
        <w:t>第二章</w:t>
      </w:r>
      <w:r w:rsidRPr="00772A37">
        <w:rPr>
          <w:rFonts w:ascii="Calibri" w:eastAsia="仿宋" w:hAnsi="Calibri" w:cs="Calibri"/>
          <w:color w:val="333333"/>
          <w:kern w:val="36"/>
          <w:sz w:val="32"/>
          <w:szCs w:val="32"/>
        </w:rPr>
        <w:t>  </w:t>
      </w:r>
      <w:r w:rsidRPr="00772A37">
        <w:rPr>
          <w:rFonts w:ascii="仿宋" w:eastAsia="仿宋" w:hAnsi="仿宋" w:cs="宋体" w:hint="eastAsia"/>
          <w:color w:val="333333"/>
          <w:kern w:val="36"/>
          <w:sz w:val="32"/>
          <w:szCs w:val="32"/>
        </w:rPr>
        <w:t>机遇与挑战</w:t>
      </w:r>
      <w:bookmarkEnd w:id="16"/>
      <w:bookmarkEnd w:id="17"/>
    </w:p>
    <w:p w14:paraId="3BE3CD16" w14:textId="77777777" w:rsidR="00772A37" w:rsidRPr="00772A37" w:rsidRDefault="00772A37" w:rsidP="00772A37">
      <w:pPr>
        <w:widowControl/>
        <w:shd w:val="clear" w:color="auto" w:fill="FFFFFF"/>
        <w:ind w:firstLine="643"/>
        <w:outlineLvl w:val="1"/>
        <w:rPr>
          <w:rFonts w:ascii="微软雅黑" w:eastAsia="微软雅黑" w:hAnsi="微软雅黑" w:cs="宋体" w:hint="eastAsia"/>
          <w:color w:val="333333"/>
          <w:kern w:val="0"/>
          <w:sz w:val="27"/>
          <w:szCs w:val="27"/>
        </w:rPr>
      </w:pPr>
      <w:bookmarkStart w:id="18" w:name="_Toc78838542"/>
      <w:bookmarkStart w:id="19" w:name="_Toc5783783"/>
      <w:bookmarkStart w:id="20" w:name="_Toc124263657"/>
      <w:bookmarkEnd w:id="18"/>
      <w:r w:rsidRPr="00772A37">
        <w:rPr>
          <w:rFonts w:ascii="仿宋" w:eastAsia="仿宋" w:hAnsi="仿宋" w:cs="宋体" w:hint="eastAsia"/>
          <w:color w:val="333333"/>
          <w:kern w:val="0"/>
          <w:sz w:val="27"/>
          <w:szCs w:val="27"/>
        </w:rPr>
        <w:t>一、发展机遇</w:t>
      </w:r>
      <w:bookmarkEnd w:id="19"/>
      <w:bookmarkEnd w:id="20"/>
    </w:p>
    <w:p w14:paraId="2D3FA08E"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十四五”时期，是在全面建成小康社会、实现第一个百年奋斗目标之后，乘势而上开启全面建设社会主义现代化国家新征程，全面实施乡村振兴战略，向第二个百年奋斗目标进军的第一个五年；是向全面实现社会主义现代化迈进承上启下的关键时期，也是加快转变农牧业发展方式、推进传统农牧业向高质量高效发展、奋力推进省委省政府“一优两</w:t>
      </w:r>
      <w:r w:rsidRPr="00772A37">
        <w:rPr>
          <w:rFonts w:ascii="仿宋" w:eastAsia="仿宋" w:hAnsi="仿宋" w:cs="Calibri" w:hint="eastAsia"/>
          <w:color w:val="333333"/>
          <w:kern w:val="0"/>
          <w:sz w:val="32"/>
          <w:szCs w:val="32"/>
        </w:rPr>
        <w:lastRenderedPageBreak/>
        <w:t>高”发展战略的重要时期，为农业农村发展带来了诸多重要发展机遇。</w:t>
      </w:r>
    </w:p>
    <w:p w14:paraId="7CFF4013"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（一）农业农村优先发展带来的政策机遇。</w:t>
      </w:r>
      <w:r w:rsidRPr="00772A37">
        <w:rPr>
          <w:rFonts w:ascii="仿宋" w:eastAsia="仿宋" w:hAnsi="仿宋" w:cs="Calibri" w:hint="eastAsia"/>
          <w:color w:val="333333"/>
          <w:kern w:val="0"/>
          <w:sz w:val="32"/>
          <w:szCs w:val="32"/>
        </w:rPr>
        <w:t>2003以来，党中央、国务院高度重视“三农”工作，连续出台扶持“三农”发展的1号文件，各级党委、政府把“三农”工作作为全党重中之重，从宏观层面构建了新时期坚持农业农村优先发展的政策框架体系。党中央、国务院出台的供给侧结构性改革、乡村振兴、支持涉藏地区经济社会发展、东西部对口帮扶发展等一系列含金量高、惠及面广、支持力度大、可操作性强的惠农惠民扶持政策，有利于解决长期制约农牧区、农牧业发展的全局性、战略性和关键性重大问题。习近平总书记在参加十三届全国人大四次会议青海代表团审议时强调，要坚定不移走高质量发展之路，打造“国家绿色有机农畜产品输出地”，为青海做好“三农”工作指明了前进方向、提供了根本遵循。国家出台的扶持涉藏地区加快“三农”发展的优惠政策、三江源自然保护区生态保护与建设二期工程、祁连山国家级自然保护区、青海湖国家级自然保护区等重大工程，为海北州推进农业农村现代化指明了方向、明确了定位。省委、省政府按照中央和国家扶持欠发达地区农牧业发展政策，结合青海农牧业发展环境和生产条件，主动适应经济发展新形势，出台了牦牛、藏羊等特色优势产业集群发展等一系列政策措施；提出了“四区两带一线”发展战略、生</w:t>
      </w:r>
      <w:r w:rsidRPr="00772A37">
        <w:rPr>
          <w:rFonts w:ascii="仿宋" w:eastAsia="仿宋" w:hAnsi="仿宋" w:cs="Calibri" w:hint="eastAsia"/>
          <w:color w:val="333333"/>
          <w:kern w:val="0"/>
          <w:sz w:val="32"/>
          <w:szCs w:val="32"/>
        </w:rPr>
        <w:lastRenderedPageBreak/>
        <w:t>态立省战略、“四个发展”战略、“一优两高”发展战略等重大举措，为加快现代生态农牧业优化升级提供了政策保障，为促进海北州现代生态农牧业高质高效发展带来极好的机遇。</w:t>
      </w:r>
    </w:p>
    <w:p w14:paraId="674A0698"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（二）生态战略地位带来的重大机遇。</w:t>
      </w:r>
      <w:r w:rsidRPr="00772A37">
        <w:rPr>
          <w:rFonts w:ascii="仿宋" w:eastAsia="仿宋" w:hAnsi="仿宋" w:cs="Calibri" w:hint="eastAsia"/>
          <w:color w:val="333333"/>
          <w:kern w:val="0"/>
          <w:sz w:val="32"/>
          <w:szCs w:val="32"/>
        </w:rPr>
        <w:t>习近平总书记“三个最大”重大要求，凸显了青海的生态地位，地处祁连山、青海湖两个国家级自然保护区核心区域的海北州生态农牧业蕴藏潜力将进一步释放，对部省共建绿色有机农畜产品示范省和深挖高原特色优势产业藏羊、牦牛、油菜、青稞、饲草等农畜产品提供了丰厚的资源储量。绿色高质量发展是新时代主题，中央第七次西藏工作座谈会，对提升生态补偿、助推产业发展等已纳入支持涉藏地区发展意见，也会为农业农村发展带来了新机遇。</w:t>
      </w:r>
    </w:p>
    <w:p w14:paraId="1DEBF26D"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（三）实施乡村振兴战略带来的时代机遇。</w:t>
      </w:r>
      <w:r w:rsidRPr="00772A37">
        <w:rPr>
          <w:rFonts w:ascii="仿宋" w:eastAsia="仿宋" w:hAnsi="仿宋" w:cs="Calibri" w:hint="eastAsia"/>
          <w:color w:val="333333"/>
          <w:kern w:val="0"/>
          <w:sz w:val="32"/>
          <w:szCs w:val="32"/>
        </w:rPr>
        <w:t>当前，全国三农工作重心已实现由脱贫攻坚向全面推进乡村振兴的历史性转移。党的十九届五中全会提出，要全面实施乡村振兴战略，强化以工补农、以城带乡，加快农业农村现代化，脱贫攻坚成果拓展同乡村振兴有效衔接，有更多的项目资金投入，乡村产业和农村人居环境将得到更大改善。《青海省乡村振兴战略规划（2018-2022）》《海北州乡村振兴战略规划（2018-2022年）》为海北州农业农村指明发展方向和路径，全州上下因地制宜，契合自身发展实际，全力发展乡村产业，</w:t>
      </w:r>
      <w:r w:rsidRPr="00772A37">
        <w:rPr>
          <w:rFonts w:ascii="仿宋" w:eastAsia="仿宋" w:hAnsi="仿宋" w:cs="Calibri" w:hint="eastAsia"/>
          <w:color w:val="333333"/>
          <w:kern w:val="0"/>
          <w:sz w:val="32"/>
          <w:szCs w:val="32"/>
        </w:rPr>
        <w:lastRenderedPageBreak/>
        <w:t>全面实施乡村振兴战略，扎实推进农牧业农牧区现代化，实现农牧业高质量发展、农牧民高品质生活，打造青藏高原乡村振兴新典范。</w:t>
      </w:r>
    </w:p>
    <w:p w14:paraId="7FC00713"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bookmarkStart w:id="21" w:name="_Toc5783784"/>
      <w:r w:rsidRPr="00772A37">
        <w:rPr>
          <w:rFonts w:ascii="仿宋" w:eastAsia="仿宋" w:hAnsi="仿宋" w:cs="Calibri" w:hint="eastAsia"/>
          <w:b/>
          <w:bCs/>
          <w:color w:val="333333"/>
          <w:kern w:val="0"/>
          <w:sz w:val="32"/>
          <w:szCs w:val="32"/>
        </w:rPr>
        <w:t>（四）绿色有机品牌带来的市场机遇。</w:t>
      </w:r>
      <w:bookmarkEnd w:id="21"/>
      <w:r w:rsidRPr="00772A37">
        <w:rPr>
          <w:rFonts w:ascii="仿宋" w:eastAsia="仿宋" w:hAnsi="仿宋" w:cs="Calibri" w:hint="eastAsia"/>
          <w:color w:val="333333"/>
          <w:kern w:val="0"/>
          <w:sz w:val="32"/>
          <w:szCs w:val="32"/>
        </w:rPr>
        <w:t>随着部省共建绿色有机农畜产品示范省建设步伐加快，将农畜产品打造成“绿色有机”的品牌化意识更加强化。海北州依托独特的地理气候条件和多样化的高原生态环境，充分挖掘无污染、超净区天然优势，着力打造藏羊、牦牛、青稞、油菜、饲草五大特色优势产业绿色有机品牌，利用营销促销平台，借助大数据等现代信息技术，拓宽了宣传、营销渠道，提高了全州农畜产品品牌认知度和影响力，增强了市场竞争力和占有率，为大力发展绿色有机农畜产品带来了广阔市场机遇。</w:t>
      </w:r>
    </w:p>
    <w:p w14:paraId="04DC6F0C"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（五）农业农村新一轮改革带来的重大机遇。</w:t>
      </w:r>
      <w:r w:rsidRPr="00772A37">
        <w:rPr>
          <w:rFonts w:ascii="仿宋" w:eastAsia="仿宋" w:hAnsi="仿宋" w:cs="Calibri" w:hint="eastAsia"/>
          <w:color w:val="333333"/>
          <w:kern w:val="0"/>
          <w:sz w:val="32"/>
          <w:szCs w:val="32"/>
        </w:rPr>
        <w:t>巩固和完善农村基本经营制度，保持农村土地承包关系长期稳定，扩大第二轮土地承包再延长30年试点，完善承包地“三权分置”制度。全面推进农村集体经营性资产股份合作制改革，大力发展新型集体经济。健全农业支持保护制度，完善粮油肉等主要农畜产品主产区利益补偿机制，构建面向农业农村发展服务的现代农村金融体系。加快推动土地、劳动力等要素市场化改革和户籍制度改革取得新突破。通过新一轮改革，促进小农户与现代农业有机衔接，激发农业农村发展活力，</w:t>
      </w:r>
      <w:r w:rsidRPr="00772A37">
        <w:rPr>
          <w:rFonts w:ascii="仿宋" w:eastAsia="仿宋" w:hAnsi="仿宋" w:cs="Calibri" w:hint="eastAsia"/>
          <w:color w:val="333333"/>
          <w:kern w:val="0"/>
          <w:sz w:val="32"/>
          <w:szCs w:val="32"/>
        </w:rPr>
        <w:lastRenderedPageBreak/>
        <w:t>增加农民财产性收入，对推进农业农村现代化带来了重大机遇。</w:t>
      </w:r>
    </w:p>
    <w:p w14:paraId="179CDEAD"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22" w:name="_Toc78838543"/>
      <w:bookmarkStart w:id="23" w:name="_Toc124263658"/>
      <w:r w:rsidRPr="00772A37">
        <w:rPr>
          <w:rFonts w:ascii="仿宋" w:eastAsia="仿宋" w:hAnsi="仿宋" w:cs="宋体" w:hint="eastAsia"/>
          <w:color w:val="333333"/>
          <w:kern w:val="0"/>
          <w:sz w:val="27"/>
          <w:szCs w:val="27"/>
        </w:rPr>
        <w:t>二、面临的挑战</w:t>
      </w:r>
      <w:bookmarkEnd w:id="22"/>
      <w:bookmarkEnd w:id="23"/>
    </w:p>
    <w:p w14:paraId="781758FA"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随着国家对生态环境保护、产业结构调整、投资体制创新力度的不断加大，加快构建现代农牧业发展新格局刻不容缓。立足新发展阶段，贯彻新发展理念，处理好转变农牧业生产方式与提升发展质量和效益之间的关系迫在眉睫，推动农牧业提质增效，走好生态优先、绿色发展的任务依然艰巨。海北州推进农业农村现代化发展面临的挑战主要是：</w:t>
      </w:r>
    </w:p>
    <w:p w14:paraId="32BD6FA0"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（一）环境资源条件对农牧业发展约束性依然存在。</w:t>
      </w:r>
      <w:r w:rsidRPr="00772A37">
        <w:rPr>
          <w:rFonts w:ascii="仿宋" w:eastAsia="仿宋" w:hAnsi="仿宋" w:cs="Calibri" w:hint="eastAsia"/>
          <w:color w:val="333333"/>
          <w:kern w:val="0"/>
          <w:sz w:val="32"/>
          <w:szCs w:val="32"/>
        </w:rPr>
        <w:t>海北州位于青藏高原东北部，黄土高原西缘，地处祁连山中段，平均海拔3654米，海拔超过3000米的面积占全州总面积的85%以上，区域内有祁连山国家公园和青海湖自然保护区。随着国家生态保护标准的提高，全州绿色循环农牧业生产模式尚处于探索实践阶段，传统农牧业生产区域受限，促使农牧业向绿色、循环、高效、安全转变，构建绿色生产方式和发展方式，成为现代农牧业发展的重要任务。</w:t>
      </w:r>
    </w:p>
    <w:p w14:paraId="287009E5"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（二）农牧业转型升级仍存在诸多制约因素。</w:t>
      </w:r>
      <w:r w:rsidRPr="00772A37">
        <w:rPr>
          <w:rFonts w:ascii="仿宋" w:eastAsia="仿宋" w:hAnsi="仿宋" w:cs="Calibri" w:hint="eastAsia"/>
          <w:color w:val="333333"/>
          <w:kern w:val="0"/>
          <w:sz w:val="32"/>
          <w:szCs w:val="32"/>
        </w:rPr>
        <w:t>海北州受地理、气候等因素制约，农牧业产业化发展水平低、创新能力弱，产业链条短，农畜产品加工能力不足，农牧业产业化龙头企业培育滞后，对农牧户辐射带动作用不强，全州农产品加工业产值于农业总产值之比仅为1.2:1，低于全省1.6:1</w:t>
      </w:r>
      <w:r w:rsidRPr="00772A37">
        <w:rPr>
          <w:rFonts w:ascii="仿宋" w:eastAsia="仿宋" w:hAnsi="仿宋" w:cs="Calibri" w:hint="eastAsia"/>
          <w:color w:val="333333"/>
          <w:kern w:val="0"/>
          <w:sz w:val="32"/>
          <w:szCs w:val="32"/>
        </w:rPr>
        <w:lastRenderedPageBreak/>
        <w:t>的平均水平。合作社、家庭农牧场等新型经营主体自身发展缓慢，与农牧户利益联结不紧密。农畜产品原料供给、生产加工、市场供给、终端需求仍然存在信息不灵、产销渠道不畅等问题。产业生产基础设施不配套，服务体系建设依然滞后，以信息化、电子商务为特征的现代物流服务业基础建设起步晚、发展慢，农牧业转型升级存在严峻挑战。</w:t>
      </w:r>
    </w:p>
    <w:p w14:paraId="6D38559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（三）科技对现代农牧业发展的支撑依然薄弱。</w:t>
      </w:r>
      <w:r w:rsidRPr="00772A37">
        <w:rPr>
          <w:rFonts w:ascii="仿宋" w:eastAsia="仿宋" w:hAnsi="仿宋" w:cs="Calibri" w:hint="eastAsia"/>
          <w:color w:val="333333"/>
          <w:kern w:val="0"/>
          <w:sz w:val="32"/>
          <w:szCs w:val="32"/>
        </w:rPr>
        <w:t>农牧业科技创新能力弱，专业技术人才总量少，农牧业技术推广服务体系不完善，导致科技成果转化慢，对农牧业发展的支撑力薄弱。突出表现在农牧业科技创新条件还相对落后，农牧民科技素质较低，对农牧业发展引领支撑作用不强。农牧业技术人员专业结构不合理，基层农技推广人才紧缺，技术推广体系不完善。传统农牧业向现代农牧业转型中，现代信息技术、新材料和先进装备应用覆盖率亟待提高，提升农牧业科技创新能力任务仍然艰巨。</w:t>
      </w:r>
    </w:p>
    <w:p w14:paraId="2538023B"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（四）农村牧区公共服务能力亟待完善。</w:t>
      </w:r>
      <w:r w:rsidRPr="00772A37">
        <w:rPr>
          <w:rFonts w:ascii="仿宋" w:eastAsia="仿宋" w:hAnsi="仿宋" w:cs="Calibri" w:hint="eastAsia"/>
          <w:color w:val="333333"/>
          <w:kern w:val="0"/>
          <w:sz w:val="32"/>
          <w:szCs w:val="32"/>
        </w:rPr>
        <w:t>全州农牧区基础设施和公共服务等方面问题依然突出，水、电、气供给条件滞后，道路、通讯网络等设施尚未全覆盖，教育、医疗卫生资源配置不足，村庄基本生活设施不完善，管护运行机制不健全，公共服务严重短缺，农牧民思想文化建设有待加强。尤其在农村牧区提高教育质量、推进高原健康美丽乡村建设、完善社会保障体系、提高养老服务能力、提升社会化服务水</w:t>
      </w:r>
      <w:r w:rsidRPr="00772A37">
        <w:rPr>
          <w:rFonts w:ascii="仿宋" w:eastAsia="仿宋" w:hAnsi="仿宋" w:cs="Calibri" w:hint="eastAsia"/>
          <w:color w:val="333333"/>
          <w:kern w:val="0"/>
          <w:sz w:val="32"/>
          <w:szCs w:val="32"/>
        </w:rPr>
        <w:lastRenderedPageBreak/>
        <w:t>平、提升乡风文明治理水平等方面，与农业农村现代化要求还有较大差距。</w:t>
      </w:r>
    </w:p>
    <w:p w14:paraId="70BA67D3" w14:textId="77777777" w:rsidR="00772A37" w:rsidRPr="00772A37" w:rsidRDefault="00772A37" w:rsidP="00772A37">
      <w:pPr>
        <w:widowControl/>
        <w:shd w:val="clear" w:color="auto" w:fill="FFFFFF"/>
        <w:jc w:val="center"/>
        <w:outlineLvl w:val="0"/>
        <w:rPr>
          <w:rFonts w:ascii="微软雅黑" w:eastAsia="微软雅黑" w:hAnsi="微软雅黑" w:cs="宋体"/>
          <w:color w:val="333333"/>
          <w:kern w:val="36"/>
          <w:sz w:val="30"/>
          <w:szCs w:val="30"/>
        </w:rPr>
      </w:pPr>
      <w:r w:rsidRPr="00772A37">
        <w:rPr>
          <w:rFonts w:ascii="Calibri" w:eastAsia="仿宋" w:hAnsi="Calibri" w:cs="Calibri"/>
          <w:color w:val="333333"/>
          <w:kern w:val="36"/>
          <w:sz w:val="32"/>
          <w:szCs w:val="32"/>
        </w:rPr>
        <w:t> </w:t>
      </w:r>
    </w:p>
    <w:p w14:paraId="3A2DF40D" w14:textId="77777777" w:rsidR="00772A37" w:rsidRPr="00772A37" w:rsidRDefault="00772A37" w:rsidP="00772A37">
      <w:pPr>
        <w:widowControl/>
        <w:shd w:val="clear" w:color="auto" w:fill="FFFFFF"/>
        <w:rPr>
          <w:rFonts w:ascii="Calibri" w:eastAsia="微软雅黑" w:hAnsi="Calibri" w:cs="Calibri" w:hint="eastAsia"/>
          <w:color w:val="333333"/>
          <w:kern w:val="0"/>
          <w:sz w:val="22"/>
        </w:rPr>
      </w:pPr>
      <w:r w:rsidRPr="00772A37">
        <w:rPr>
          <w:rFonts w:ascii="Calibri" w:eastAsia="仿宋" w:hAnsi="Calibri" w:cs="Calibri"/>
          <w:color w:val="333333"/>
          <w:kern w:val="0"/>
          <w:sz w:val="32"/>
          <w:szCs w:val="32"/>
        </w:rPr>
        <w:t> </w:t>
      </w:r>
    </w:p>
    <w:p w14:paraId="0FF86DDE" w14:textId="77777777" w:rsidR="00772A37" w:rsidRPr="00772A37" w:rsidRDefault="00772A37" w:rsidP="00772A37">
      <w:pPr>
        <w:widowControl/>
        <w:shd w:val="clear" w:color="auto" w:fill="FFFFFF"/>
        <w:rPr>
          <w:rFonts w:ascii="宋体" w:eastAsia="宋体" w:hAnsi="宋体" w:cs="宋体"/>
          <w:color w:val="333333"/>
          <w:kern w:val="0"/>
          <w:sz w:val="24"/>
          <w:szCs w:val="24"/>
        </w:rPr>
      </w:pPr>
      <w:r w:rsidRPr="00772A37">
        <w:rPr>
          <w:rFonts w:ascii="Calibri" w:eastAsia="仿宋" w:hAnsi="Calibri" w:cs="Calibri"/>
          <w:color w:val="333333"/>
          <w:kern w:val="0"/>
          <w:sz w:val="32"/>
          <w:szCs w:val="32"/>
        </w:rPr>
        <w:t> </w:t>
      </w:r>
    </w:p>
    <w:p w14:paraId="489B9AA4" w14:textId="77777777" w:rsidR="00772A37" w:rsidRPr="00772A37" w:rsidRDefault="00772A37" w:rsidP="00772A37">
      <w:pPr>
        <w:widowControl/>
        <w:shd w:val="clear" w:color="auto" w:fill="FFFFFF"/>
        <w:rPr>
          <w:rFonts w:ascii="宋体" w:eastAsia="宋体" w:hAnsi="宋体" w:cs="宋体" w:hint="eastAsia"/>
          <w:color w:val="333333"/>
          <w:kern w:val="0"/>
          <w:sz w:val="24"/>
          <w:szCs w:val="24"/>
        </w:rPr>
      </w:pPr>
      <w:r w:rsidRPr="00772A37">
        <w:rPr>
          <w:rFonts w:ascii="Calibri" w:eastAsia="仿宋" w:hAnsi="Calibri" w:cs="Calibri"/>
          <w:color w:val="333333"/>
          <w:kern w:val="0"/>
          <w:sz w:val="32"/>
          <w:szCs w:val="32"/>
        </w:rPr>
        <w:t> </w:t>
      </w:r>
    </w:p>
    <w:p w14:paraId="148859E0" w14:textId="77777777" w:rsidR="00772A37" w:rsidRPr="00772A37" w:rsidRDefault="00772A37" w:rsidP="00772A37">
      <w:pPr>
        <w:widowControl/>
        <w:shd w:val="clear" w:color="auto" w:fill="FFFFFF"/>
        <w:rPr>
          <w:rFonts w:ascii="宋体" w:eastAsia="宋体" w:hAnsi="宋体" w:cs="宋体" w:hint="eastAsia"/>
          <w:color w:val="333333"/>
          <w:kern w:val="0"/>
          <w:sz w:val="24"/>
          <w:szCs w:val="24"/>
        </w:rPr>
      </w:pPr>
      <w:r w:rsidRPr="00772A37">
        <w:rPr>
          <w:rFonts w:ascii="Calibri" w:eastAsia="仿宋" w:hAnsi="Calibri" w:cs="Calibri"/>
          <w:color w:val="333333"/>
          <w:kern w:val="0"/>
          <w:sz w:val="32"/>
          <w:szCs w:val="32"/>
        </w:rPr>
        <w:t> </w:t>
      </w:r>
    </w:p>
    <w:p w14:paraId="4DECA71D" w14:textId="77777777" w:rsidR="00772A37" w:rsidRPr="00772A37" w:rsidRDefault="00772A37" w:rsidP="00772A37">
      <w:pPr>
        <w:widowControl/>
        <w:shd w:val="clear" w:color="auto" w:fill="FFFFFF"/>
        <w:rPr>
          <w:rFonts w:ascii="宋体" w:eastAsia="宋体" w:hAnsi="宋体" w:cs="宋体" w:hint="eastAsia"/>
          <w:color w:val="333333"/>
          <w:kern w:val="0"/>
          <w:sz w:val="24"/>
          <w:szCs w:val="24"/>
        </w:rPr>
      </w:pPr>
      <w:r w:rsidRPr="00772A37">
        <w:rPr>
          <w:rFonts w:ascii="Calibri" w:eastAsia="仿宋" w:hAnsi="Calibri" w:cs="Calibri"/>
          <w:color w:val="333333"/>
          <w:kern w:val="0"/>
          <w:sz w:val="32"/>
          <w:szCs w:val="32"/>
        </w:rPr>
        <w:t> </w:t>
      </w:r>
    </w:p>
    <w:p w14:paraId="0AD3DAFB" w14:textId="77777777" w:rsidR="00772A37" w:rsidRPr="00772A37" w:rsidRDefault="00772A37" w:rsidP="00772A37">
      <w:pPr>
        <w:widowControl/>
        <w:jc w:val="left"/>
        <w:rPr>
          <w:rFonts w:ascii="宋体" w:eastAsia="宋体" w:hAnsi="宋体" w:cs="宋体" w:hint="eastAsia"/>
          <w:kern w:val="0"/>
          <w:sz w:val="24"/>
          <w:szCs w:val="24"/>
        </w:rPr>
      </w:pPr>
      <w:r w:rsidRPr="00772A37">
        <w:rPr>
          <w:rFonts w:ascii="仿宋" w:eastAsia="仿宋" w:hAnsi="仿宋" w:cs="宋体" w:hint="eastAsia"/>
          <w:color w:val="333333"/>
          <w:kern w:val="0"/>
          <w:sz w:val="32"/>
          <w:szCs w:val="32"/>
          <w:shd w:val="clear" w:color="auto" w:fill="FFFFFF"/>
        </w:rPr>
        <w:br w:type="textWrapping" w:clear="all"/>
      </w:r>
    </w:p>
    <w:p w14:paraId="7C8481AF" w14:textId="77777777" w:rsidR="00772A37" w:rsidRPr="00772A37" w:rsidRDefault="00772A37" w:rsidP="00772A37">
      <w:pPr>
        <w:widowControl/>
        <w:shd w:val="clear" w:color="auto" w:fill="FFFFFF"/>
        <w:jc w:val="center"/>
        <w:outlineLvl w:val="0"/>
        <w:rPr>
          <w:rFonts w:ascii="微软雅黑" w:eastAsia="微软雅黑" w:hAnsi="微软雅黑" w:cs="宋体"/>
          <w:color w:val="333333"/>
          <w:kern w:val="36"/>
          <w:sz w:val="30"/>
          <w:szCs w:val="30"/>
        </w:rPr>
      </w:pPr>
      <w:bookmarkStart w:id="24" w:name="_Toc78838544"/>
      <w:bookmarkStart w:id="25" w:name="_Toc124263659"/>
      <w:r w:rsidRPr="00772A37">
        <w:rPr>
          <w:rFonts w:ascii="仿宋" w:eastAsia="仿宋" w:hAnsi="仿宋" w:cs="宋体" w:hint="eastAsia"/>
          <w:color w:val="333333"/>
          <w:kern w:val="36"/>
          <w:sz w:val="32"/>
          <w:szCs w:val="32"/>
        </w:rPr>
        <w:t>第三章</w:t>
      </w:r>
      <w:r w:rsidRPr="00772A37">
        <w:rPr>
          <w:rFonts w:ascii="Calibri" w:eastAsia="仿宋" w:hAnsi="Calibri" w:cs="Calibri"/>
          <w:color w:val="333333"/>
          <w:kern w:val="36"/>
          <w:sz w:val="32"/>
          <w:szCs w:val="32"/>
        </w:rPr>
        <w:t>  </w:t>
      </w:r>
      <w:r w:rsidRPr="00772A37">
        <w:rPr>
          <w:rFonts w:ascii="仿宋" w:eastAsia="仿宋" w:hAnsi="仿宋" w:cs="宋体" w:hint="eastAsia"/>
          <w:color w:val="333333"/>
          <w:kern w:val="36"/>
          <w:sz w:val="32"/>
          <w:szCs w:val="32"/>
        </w:rPr>
        <w:t>总体要求</w:t>
      </w:r>
      <w:bookmarkEnd w:id="24"/>
      <w:bookmarkEnd w:id="25"/>
    </w:p>
    <w:p w14:paraId="027000C0" w14:textId="77777777" w:rsidR="00772A37" w:rsidRPr="00772A37" w:rsidRDefault="00772A37" w:rsidP="00772A37">
      <w:pPr>
        <w:widowControl/>
        <w:shd w:val="clear" w:color="auto" w:fill="FFFFFF"/>
        <w:ind w:firstLine="643"/>
        <w:outlineLvl w:val="1"/>
        <w:rPr>
          <w:rFonts w:ascii="微软雅黑" w:eastAsia="微软雅黑" w:hAnsi="微软雅黑" w:cs="宋体" w:hint="eastAsia"/>
          <w:color w:val="333333"/>
          <w:kern w:val="0"/>
          <w:sz w:val="27"/>
          <w:szCs w:val="27"/>
        </w:rPr>
      </w:pPr>
      <w:bookmarkStart w:id="26" w:name="_Toc78838545"/>
      <w:bookmarkStart w:id="27" w:name="_Toc124263660"/>
      <w:r w:rsidRPr="00772A37">
        <w:rPr>
          <w:rFonts w:ascii="仿宋" w:eastAsia="仿宋" w:hAnsi="仿宋" w:cs="宋体" w:hint="eastAsia"/>
          <w:color w:val="333333"/>
          <w:kern w:val="0"/>
          <w:sz w:val="27"/>
          <w:szCs w:val="27"/>
        </w:rPr>
        <w:t>一、指导思想</w:t>
      </w:r>
      <w:bookmarkEnd w:id="26"/>
      <w:bookmarkEnd w:id="27"/>
    </w:p>
    <w:p w14:paraId="1DD98810" w14:textId="77777777" w:rsidR="00772A37" w:rsidRPr="00772A37" w:rsidRDefault="00772A37" w:rsidP="00772A37">
      <w:pPr>
        <w:widowControl/>
        <w:shd w:val="clear" w:color="auto" w:fill="FFFFFF"/>
        <w:spacing w:line="560" w:lineRule="atLeast"/>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以习近平新时代中国特色社会主义思想为指导，深入贯彻党的十九大和十九届历次全会精神，全面落实省委十三届八次、九次全会精神，积极落实海北州十五届人大一次会议要求，始终坚持把生态保护优先作为一切工作的基础前提，牢记“国之大者”，用生态的眼光看发展、在生态的角度谋发展。始终坚持把推动高质量发展作为“十四五”乃至更长时期经济社会发展的主题主线，</w:t>
      </w:r>
      <w:r w:rsidRPr="00772A37">
        <w:rPr>
          <w:rFonts w:ascii="仿宋" w:eastAsia="仿宋" w:hAnsi="仿宋" w:cs="Calibri" w:hint="eastAsia"/>
          <w:color w:val="000000"/>
          <w:spacing w:val="3"/>
          <w:kern w:val="0"/>
          <w:sz w:val="32"/>
          <w:szCs w:val="32"/>
        </w:rPr>
        <w:t>牢牢把握供给侧结构性改革这条主线，完整、准确、全面理解和贯彻新发展理念。</w:t>
      </w:r>
      <w:r w:rsidRPr="00772A37">
        <w:rPr>
          <w:rFonts w:ascii="仿宋" w:eastAsia="仿宋" w:hAnsi="仿宋" w:cs="Calibri" w:hint="eastAsia"/>
          <w:color w:val="333333"/>
          <w:kern w:val="0"/>
          <w:sz w:val="32"/>
          <w:szCs w:val="32"/>
        </w:rPr>
        <w:t>统筹推进“五位一体”总体布局和“四个全面”战略，坚持新发展理念，遵从“农业农村优先发展”总方针，深入实施“五四战略”，遵循“四个扎扎实实”重大要求，奋力推进“一</w:t>
      </w:r>
      <w:r w:rsidRPr="00772A37">
        <w:rPr>
          <w:rFonts w:ascii="仿宋" w:eastAsia="仿宋" w:hAnsi="仿宋" w:cs="Calibri" w:hint="eastAsia"/>
          <w:color w:val="333333"/>
          <w:kern w:val="0"/>
          <w:sz w:val="32"/>
          <w:szCs w:val="32"/>
        </w:rPr>
        <w:lastRenderedPageBreak/>
        <w:t>优两高”战略。立足海北州农牧业资源禀赋，以农业农村现代化为总目标，以乡村振兴为总抓手，以产业发展为根本，以农牧业绿色循环发展为模式，以农村一二三产业融合发展为路径，以部省共建绿色有机农畜产品示范省为契机，以市场需求为导向，以提升农畜产品加工能力为重点，以完善利益联结机制为核心，强化创新引领，聚焦特色优势产业，聚集产业要素，挖掘乡村价值功能，延长产业链，培育新业态，激发新动能，构建具有高原特色海北特点的现代农业产业体系、乡村产业体系和经营服务体系，打造绿色有机农畜产品输出地，走出一条区域特色鲜明、资源循环利用、产业高质高效、产品绿色有机的农业农村现代化之路。</w:t>
      </w:r>
    </w:p>
    <w:p w14:paraId="3D459E23" w14:textId="77777777" w:rsidR="00772A37" w:rsidRPr="00772A37" w:rsidRDefault="00772A37" w:rsidP="00772A37">
      <w:pPr>
        <w:widowControl/>
        <w:shd w:val="clear" w:color="auto" w:fill="FFFFFF"/>
        <w:spacing w:line="560" w:lineRule="atLeast"/>
        <w:ind w:firstLine="643"/>
        <w:outlineLvl w:val="1"/>
        <w:rPr>
          <w:rFonts w:ascii="微软雅黑" w:eastAsia="微软雅黑" w:hAnsi="微软雅黑" w:cs="宋体"/>
          <w:color w:val="333333"/>
          <w:kern w:val="0"/>
          <w:sz w:val="27"/>
          <w:szCs w:val="27"/>
        </w:rPr>
      </w:pPr>
      <w:bookmarkStart w:id="28" w:name="_Toc435437211"/>
      <w:bookmarkStart w:id="29" w:name="_Toc78838546"/>
      <w:bookmarkStart w:id="30" w:name="_Toc124263661"/>
      <w:bookmarkEnd w:id="28"/>
      <w:r w:rsidRPr="00772A37">
        <w:rPr>
          <w:rFonts w:ascii="仿宋" w:eastAsia="仿宋" w:hAnsi="仿宋" w:cs="宋体" w:hint="eastAsia"/>
          <w:color w:val="333333"/>
          <w:kern w:val="0"/>
          <w:sz w:val="27"/>
          <w:szCs w:val="27"/>
        </w:rPr>
        <w:t>二、基本原则</w:t>
      </w:r>
      <w:bookmarkEnd w:id="29"/>
      <w:bookmarkEnd w:id="30"/>
    </w:p>
    <w:p w14:paraId="32D08AC5" w14:textId="77777777" w:rsidR="00772A37" w:rsidRPr="00772A37" w:rsidRDefault="00772A37" w:rsidP="00772A37">
      <w:pPr>
        <w:widowControl/>
        <w:shd w:val="clear" w:color="auto" w:fill="FFFFFF"/>
        <w:spacing w:line="560" w:lineRule="atLeast"/>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加强领导，筑牢根基。加强党对农业农村工作的全面领导，确保党在农业农村工作中始终处于总揽全局、协调各方的地位，为推进农业农村现代化提供坚强有力的政治保障；把实现产业兴旺、乡村振兴作为全州各级党委和政府的共同意志、共同行动，做到认识统一、步调一致，在要素配置上优先满足，在财政投入上优先保障，在公共服务上优先安排，补齐发展短板，促进产业优先高质量发展。</w:t>
      </w:r>
    </w:p>
    <w:p w14:paraId="05686A2E"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——生态优先，绿色发展。践行“两山”理念，严守耕地和生态红线。从保障国家生态安全战略出发，推进农牧业资源开发利用与生态环境保护紧密结合，形成资源有序利用、</w:t>
      </w:r>
      <w:r w:rsidRPr="00772A37">
        <w:rPr>
          <w:rFonts w:ascii="仿宋" w:eastAsia="仿宋" w:hAnsi="仿宋" w:cs="Calibri" w:hint="eastAsia"/>
          <w:color w:val="333333"/>
          <w:kern w:val="0"/>
          <w:sz w:val="32"/>
          <w:szCs w:val="32"/>
        </w:rPr>
        <w:lastRenderedPageBreak/>
        <w:t>生态有效保护的长效机制。加强生态保护和建设，积极开展农牧区人居环境整治及农牧业面源污染综合治理。坚持生态效益与经济效益并重，不断提高农牧业综合生产能力，促进农牧区生态生产生活协调发展。</w:t>
      </w:r>
    </w:p>
    <w:p w14:paraId="11BE2C8C"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农民为本，共同富裕。把维护农牧民群众根本利益、促进农牧民共同富裕作为出发点和落脚点，充分尊重农牧民意愿，切实发挥农牧民在农牧业产业化发展中的主体作用，调动广大农牧民的积极性、主动性、创造性；做好巩固脱贫攻坚成果同乡村振兴有效衔接，提升农牧产业发展质量和水平，延伸产业链，提升价值链，促进农牧民收入持续较快增长，不断提升农民的获得感、幸福感、安全感。</w:t>
      </w:r>
    </w:p>
    <w:p w14:paraId="47BFB56D"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科技引领，转型升级。整合科技资源和力量，提升科技创新能力。加强新品种、新技术、新成果的引进、集成、组装配套，为产前、产中、产后提供技术支撑。鼓励生产要素向现代农业主产区和经营主体集中，提高农牧业组织化程度，推进种植业、养殖业、农畜产品加工物流业融合发展，推进农牧业全产业链转型升级。</w:t>
      </w:r>
    </w:p>
    <w:p w14:paraId="209FE3C7"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——深化改革，创新驱动。全面深化农业农村改革，</w:t>
      </w:r>
      <w:r w:rsidRPr="00772A37">
        <w:rPr>
          <w:rFonts w:ascii="仿宋" w:eastAsia="仿宋" w:hAnsi="仿宋" w:cs="Calibri" w:hint="eastAsia"/>
          <w:b/>
          <w:bCs/>
          <w:color w:val="333333"/>
          <w:kern w:val="0"/>
          <w:sz w:val="32"/>
          <w:szCs w:val="32"/>
        </w:rPr>
        <w:t>大力</w:t>
      </w:r>
      <w:r w:rsidRPr="00772A37">
        <w:rPr>
          <w:rFonts w:ascii="仿宋" w:eastAsia="仿宋" w:hAnsi="仿宋" w:cs="Calibri" w:hint="eastAsia"/>
          <w:color w:val="333333"/>
          <w:kern w:val="0"/>
          <w:sz w:val="32"/>
          <w:szCs w:val="32"/>
        </w:rPr>
        <w:t>推进体制机制创新，加快构建更加完善的土地、劳动力、资本、人才、技术等要素市场化配置体制机制，稳步推进农牧业重点领域改革，依靠改革推动农牧业发展。坚持创新驱</w:t>
      </w:r>
      <w:r w:rsidRPr="00772A37">
        <w:rPr>
          <w:rFonts w:ascii="仿宋" w:eastAsia="仿宋" w:hAnsi="仿宋" w:cs="Calibri" w:hint="eastAsia"/>
          <w:color w:val="333333"/>
          <w:kern w:val="0"/>
          <w:sz w:val="32"/>
          <w:szCs w:val="32"/>
        </w:rPr>
        <w:lastRenderedPageBreak/>
        <w:t>动发展，深化农牧业供给侧结构性改革，加快构建具有高原特色的城乡经济社会发展一体化新格局。</w:t>
      </w:r>
    </w:p>
    <w:p w14:paraId="30F20037"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bookmarkStart w:id="31" w:name="_Toc78838547"/>
      <w:bookmarkStart w:id="32" w:name="_Toc435437213"/>
      <w:bookmarkEnd w:id="31"/>
      <w:r w:rsidRPr="00772A37">
        <w:rPr>
          <w:rFonts w:ascii="仿宋" w:eastAsia="仿宋" w:hAnsi="仿宋" w:cs="Calibri" w:hint="eastAsia"/>
          <w:color w:val="333333"/>
          <w:kern w:val="0"/>
          <w:sz w:val="32"/>
          <w:szCs w:val="32"/>
        </w:rPr>
        <w:t>三、发展目标</w:t>
      </w:r>
      <w:bookmarkEnd w:id="32"/>
    </w:p>
    <w:p w14:paraId="4EFF1D4A"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（一）总体目标</w:t>
      </w:r>
    </w:p>
    <w:p w14:paraId="2C137B86"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坚持以习近平新时代中国特色社会主义思想为指导，深入学习贯彻习近平总书记对青海工作的重大要求，立足新发展阶段，完整、准确、全面贯彻新发展理念，服务融入新发展格局，以生态建设为引领，以高质量发展为主题，以创造高品质生活为目标，紧抓部省共建绿色有机农畜产品示范省契机，进一步优化农牧业产业布局，以深化农业供给侧结构性改革为主线，以增量、提质、补链、扩输为路径，围绕品种培优、品质提升、品牌打造和标准化生产，做大做强牦牛、藏羊、青稞、油菜、饲草等主导产业，做精做细肉牛肉羊、中藏药材、食用菌、冷水鱼等特色产业，做活做优休闲农牧业。到“十四五”末，建成全省现代农牧业示范区、种养加一体化循环农牧业示范基地、种养业良种生产推广基地、畜产品加工转化新型基地、全省畜产品重要供给和全国生态畜牧业示范基地。农牧业综合生产能力显著提高，种养业结构调整和区域布局更加合理，特色产业规模进一步扩大；资源节约型、环境友好型农牧业生产体系基本形成，农牧业产业体系更加健全，现代生态农牧业发展格局基本形成，农牧业现代化水平显著提高；农牧业资源保护和开发利用机制基本</w:t>
      </w:r>
      <w:r w:rsidRPr="00772A37">
        <w:rPr>
          <w:rFonts w:ascii="仿宋" w:eastAsia="仿宋" w:hAnsi="仿宋" w:cs="Calibri" w:hint="eastAsia"/>
          <w:color w:val="333333"/>
          <w:kern w:val="0"/>
          <w:sz w:val="32"/>
          <w:szCs w:val="32"/>
        </w:rPr>
        <w:lastRenderedPageBreak/>
        <w:t>建立，可持续发展能力明显增强；农牧民人均可支配收入稳步提高，农牧民生活更加殷实富裕，农牧区人居和生态环境明显改善，可持续发展能力不断增强，构建“三区两园一平台”发展新格局。</w:t>
      </w:r>
    </w:p>
    <w:p w14:paraId="02767CC7"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（二）具体目标</w:t>
      </w:r>
    </w:p>
    <w:p w14:paraId="169DA182"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综合生产能力显著提高。全州农作物播种面积稳定在84万亩左右，其中粮食作物、油菜播种面积分别为31万亩、41万亩，粮油总产量达到14.09万吨，粮油总产量比“十三五”末增长0.5万吨，年均增速0.73%。饲草播种面积达到12万亩，饲草产量达到20万吨。牛、羊存栏分别稳定在60万头、285万只。肉类、奶类总产量分别达到5.5万吨、3.2万吨，比“十三五”末增长0.63万吨、0.3万吨。</w:t>
      </w:r>
    </w:p>
    <w:p w14:paraId="3849A915"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——乡村居民人均可支配收入明显提高。全州农牧业增加值年均增长4.5%以上，达到32.45亿元。乡村居民可支配收入年均增长6.0%，达到1.98万元以上。</w:t>
      </w:r>
    </w:p>
    <w:p w14:paraId="7CE86597"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——物质装备条件显著改善。确保全州耕地保有量不低于78万亩，高标准农田31万亩以上，规模化养殖比重提高3.5%，达到40%。种植业耕种收综合机械化水平达到75%。</w:t>
      </w:r>
    </w:p>
    <w:p w14:paraId="7A8E3F53"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——科技支撑能力明显提升。牲畜良种化率达到95%，科技对农牧业经济增长的贡献率达到57%。加强牧民实用技能培训力度，每年培训实用人才、高素质农牧民1000人次以上。</w:t>
      </w:r>
    </w:p>
    <w:p w14:paraId="3E203B87"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lastRenderedPageBreak/>
        <w:t>——特色产业规模进一步扩大。五大特色优势产业做大做强，特色作物种植比重达到80%以上。打造2～3个在全国有知名度、有竞争优势的高原特色农畜产品品牌，农畜产品加工转化率达到65%。</w:t>
      </w:r>
    </w:p>
    <w:p w14:paraId="759884EE"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绿色农业发展成效显著。持续推进化肥农药减量增效行动，有机肥替代化肥达到24.5万亩，主要农作物化肥和农药利用率均达到40%以上；农作物病虫害统防统治覆盖率达到35%；农业面源污染得到有效治理，畜禽粪污资源化利用率、秸秆资源化综合利用率、农膜回收率均达到90%以上。</w:t>
      </w:r>
    </w:p>
    <w:p w14:paraId="773084F6"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乡村治理效果明显。县域乡村发展规划完成率100%；农村基层基本公共服务标准化率达到80%；高原美丽乡村建设实现全覆盖，卫生厕所覆盖率达到75%，主要交通道路沿线、旅游景区卫生厕所覆盖率达到100%，力争行政村生活垃圾有效处理率达到95%。</w:t>
      </w:r>
    </w:p>
    <w:p w14:paraId="1B69BDCA"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Calibri" w:eastAsia="仿宋" w:hAnsi="Calibri" w:cs="Calibri"/>
          <w:color w:val="333333"/>
          <w:kern w:val="0"/>
          <w:sz w:val="32"/>
          <w:szCs w:val="32"/>
        </w:rPr>
        <w:t> </w:t>
      </w:r>
    </w:p>
    <w:p w14:paraId="42A2C1EE"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Calibri" w:eastAsia="仿宋" w:hAnsi="Calibri" w:cs="Calibri"/>
          <w:color w:val="333333"/>
          <w:kern w:val="0"/>
          <w:sz w:val="32"/>
          <w:szCs w:val="32"/>
        </w:rPr>
        <w:t> </w:t>
      </w:r>
    </w:p>
    <w:p w14:paraId="78F68F3D"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Calibri" w:eastAsia="仿宋" w:hAnsi="Calibri" w:cs="Calibri"/>
          <w:color w:val="333333"/>
          <w:kern w:val="0"/>
          <w:sz w:val="32"/>
          <w:szCs w:val="32"/>
        </w:rPr>
        <w:t> </w:t>
      </w:r>
    </w:p>
    <w:p w14:paraId="25E217D0" w14:textId="77777777" w:rsidR="00772A37" w:rsidRPr="00772A37" w:rsidRDefault="00772A37" w:rsidP="00772A37">
      <w:pPr>
        <w:widowControl/>
        <w:shd w:val="clear" w:color="auto" w:fill="FFFFFF"/>
        <w:spacing w:line="560" w:lineRule="atLeast"/>
        <w:ind w:firstLine="640"/>
        <w:rPr>
          <w:rFonts w:ascii="Calibri" w:eastAsia="微软雅黑" w:hAnsi="Calibri" w:cs="Calibri"/>
          <w:color w:val="333333"/>
          <w:kern w:val="0"/>
          <w:sz w:val="22"/>
        </w:rPr>
      </w:pPr>
      <w:r w:rsidRPr="00772A37">
        <w:rPr>
          <w:rFonts w:ascii="Calibri" w:eastAsia="仿宋" w:hAnsi="Calibri" w:cs="Calibri"/>
          <w:color w:val="333333"/>
          <w:kern w:val="0"/>
          <w:sz w:val="32"/>
          <w:szCs w:val="32"/>
        </w:rPr>
        <w:t> </w:t>
      </w:r>
    </w:p>
    <w:p w14:paraId="6DB85BC1" w14:textId="77777777" w:rsidR="00772A37" w:rsidRPr="00772A37" w:rsidRDefault="00772A37" w:rsidP="00772A37">
      <w:pPr>
        <w:widowControl/>
        <w:shd w:val="clear" w:color="auto" w:fill="FFFFFF"/>
        <w:ind w:firstLine="643"/>
        <w:jc w:val="center"/>
        <w:rPr>
          <w:rFonts w:ascii="Calibri" w:eastAsia="微软雅黑" w:hAnsi="Calibri" w:cs="Calibri"/>
          <w:color w:val="333333"/>
          <w:kern w:val="0"/>
          <w:sz w:val="22"/>
        </w:rPr>
      </w:pPr>
      <w:r w:rsidRPr="00772A37">
        <w:rPr>
          <w:rFonts w:ascii="Calibri" w:eastAsia="仿宋" w:hAnsi="Calibri" w:cs="Calibri"/>
          <w:b/>
          <w:bCs/>
          <w:color w:val="333333"/>
          <w:kern w:val="0"/>
          <w:sz w:val="32"/>
          <w:szCs w:val="32"/>
        </w:rPr>
        <w:t> </w:t>
      </w:r>
    </w:p>
    <w:p w14:paraId="54A4E91B" w14:textId="77777777" w:rsidR="00772A37" w:rsidRPr="00772A37" w:rsidRDefault="00772A37" w:rsidP="00772A37">
      <w:pPr>
        <w:widowControl/>
        <w:shd w:val="clear" w:color="auto" w:fill="FFFFFF"/>
        <w:ind w:firstLine="643"/>
        <w:jc w:val="center"/>
        <w:rPr>
          <w:rFonts w:ascii="Calibri" w:eastAsia="微软雅黑" w:hAnsi="Calibri" w:cs="Calibri"/>
          <w:color w:val="333333"/>
          <w:kern w:val="0"/>
          <w:sz w:val="22"/>
        </w:rPr>
      </w:pPr>
      <w:r w:rsidRPr="00772A37">
        <w:rPr>
          <w:rFonts w:ascii="Calibri" w:eastAsia="仿宋" w:hAnsi="Calibri" w:cs="Calibri"/>
          <w:b/>
          <w:bCs/>
          <w:color w:val="333333"/>
          <w:kern w:val="0"/>
          <w:sz w:val="32"/>
          <w:szCs w:val="32"/>
        </w:rPr>
        <w:t> </w:t>
      </w:r>
    </w:p>
    <w:p w14:paraId="558FA386" w14:textId="77777777" w:rsidR="00772A37" w:rsidRPr="00772A37" w:rsidRDefault="00772A37" w:rsidP="00772A37">
      <w:pPr>
        <w:widowControl/>
        <w:shd w:val="clear" w:color="auto" w:fill="FFFFFF"/>
        <w:ind w:firstLine="643"/>
        <w:jc w:val="center"/>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“十四五”农业农村现代化目标指标表</w:t>
      </w:r>
    </w:p>
    <w:tbl>
      <w:tblPr>
        <w:tblW w:w="5000" w:type="pct"/>
        <w:tblCellMar>
          <w:left w:w="0" w:type="dxa"/>
          <w:right w:w="0" w:type="dxa"/>
        </w:tblCellMar>
        <w:tblLook w:val="04A0" w:firstRow="1" w:lastRow="0" w:firstColumn="1" w:lastColumn="0" w:noHBand="0" w:noVBand="1"/>
      </w:tblPr>
      <w:tblGrid>
        <w:gridCol w:w="768"/>
        <w:gridCol w:w="597"/>
        <w:gridCol w:w="4015"/>
        <w:gridCol w:w="940"/>
        <w:gridCol w:w="940"/>
        <w:gridCol w:w="1026"/>
      </w:tblGrid>
      <w:tr w:rsidR="00772A37" w:rsidRPr="00772A37" w14:paraId="3CE50B86" w14:textId="77777777" w:rsidTr="00772A37">
        <w:trPr>
          <w:trHeight w:val="784"/>
          <w:tblHeader/>
        </w:trPr>
        <w:tc>
          <w:tcPr>
            <w:tcW w:w="45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281290B"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lastRenderedPageBreak/>
              <w:t>类别</w:t>
            </w:r>
          </w:p>
        </w:tc>
        <w:tc>
          <w:tcPr>
            <w:tcW w:w="2700" w:type="pct"/>
            <w:gridSpan w:val="2"/>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30104AE9"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指标</w:t>
            </w:r>
          </w:p>
        </w:tc>
        <w:tc>
          <w:tcPr>
            <w:tcW w:w="550" w:type="pct"/>
            <w:tcBorders>
              <w:top w:val="single" w:sz="8" w:space="0" w:color="000000"/>
              <w:left w:val="nil"/>
              <w:bottom w:val="nil"/>
              <w:right w:val="single" w:sz="8" w:space="0" w:color="000000"/>
            </w:tcBorders>
            <w:tcMar>
              <w:top w:w="0" w:type="dxa"/>
              <w:left w:w="108" w:type="dxa"/>
              <w:bottom w:w="0" w:type="dxa"/>
              <w:right w:w="108" w:type="dxa"/>
            </w:tcMar>
            <w:vAlign w:val="center"/>
            <w:hideMark/>
          </w:tcPr>
          <w:p w14:paraId="7C16A429"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2020年目标值</w:t>
            </w:r>
          </w:p>
        </w:tc>
        <w:tc>
          <w:tcPr>
            <w:tcW w:w="550" w:type="pct"/>
            <w:tcBorders>
              <w:top w:val="single" w:sz="8" w:space="0" w:color="000000"/>
              <w:left w:val="nil"/>
              <w:bottom w:val="nil"/>
              <w:right w:val="single" w:sz="8" w:space="0" w:color="000000"/>
            </w:tcBorders>
            <w:tcMar>
              <w:top w:w="0" w:type="dxa"/>
              <w:left w:w="108" w:type="dxa"/>
              <w:bottom w:w="0" w:type="dxa"/>
              <w:right w:w="108" w:type="dxa"/>
            </w:tcMar>
            <w:vAlign w:val="center"/>
            <w:hideMark/>
          </w:tcPr>
          <w:p w14:paraId="0BA4AFBC"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2025年目标值</w:t>
            </w:r>
          </w:p>
        </w:tc>
        <w:tc>
          <w:tcPr>
            <w:tcW w:w="600" w:type="pct"/>
            <w:tcBorders>
              <w:top w:val="single" w:sz="8" w:space="0" w:color="000000"/>
              <w:left w:val="nil"/>
              <w:bottom w:val="nil"/>
              <w:right w:val="single" w:sz="8" w:space="0" w:color="000000"/>
            </w:tcBorders>
            <w:tcMar>
              <w:top w:w="0" w:type="dxa"/>
              <w:left w:w="108" w:type="dxa"/>
              <w:bottom w:w="0" w:type="dxa"/>
              <w:right w:w="108" w:type="dxa"/>
            </w:tcMar>
            <w:vAlign w:val="center"/>
            <w:hideMark/>
          </w:tcPr>
          <w:p w14:paraId="47F67612"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指标</w:t>
            </w:r>
          </w:p>
          <w:p w14:paraId="551C61E9"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属性</w:t>
            </w:r>
          </w:p>
        </w:tc>
      </w:tr>
      <w:tr w:rsidR="00772A37" w:rsidRPr="00772A37" w14:paraId="6EFBC024" w14:textId="77777777" w:rsidTr="00772A37">
        <w:trPr>
          <w:trHeight w:val="539"/>
        </w:trPr>
        <w:tc>
          <w:tcPr>
            <w:tcW w:w="450" w:type="pct"/>
            <w:vMerge w:val="restar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9F7F264"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稳产保粮保供</w:t>
            </w: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81AB094"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2F51E32"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粮食总产量（万吨）</w:t>
            </w:r>
          </w:p>
        </w:tc>
        <w:tc>
          <w:tcPr>
            <w:tcW w:w="550"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00942488"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8.75</w:t>
            </w:r>
          </w:p>
        </w:tc>
        <w:tc>
          <w:tcPr>
            <w:tcW w:w="550"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4E4A2A01"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8.75</w:t>
            </w:r>
          </w:p>
        </w:tc>
        <w:tc>
          <w:tcPr>
            <w:tcW w:w="600" w:type="pct"/>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0E3A55D7"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约束性</w:t>
            </w:r>
          </w:p>
        </w:tc>
      </w:tr>
      <w:tr w:rsidR="00772A37" w:rsidRPr="00772A37" w14:paraId="240FCF78"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4B071745"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A148503"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2</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03FA0DA"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油料产量（万吨）</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40AA018"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4.84</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6AC6479"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5.34</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E977928"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约束性</w:t>
            </w:r>
          </w:p>
        </w:tc>
      </w:tr>
      <w:tr w:rsidR="00772A37" w:rsidRPr="00772A37" w14:paraId="3A19AB16"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0D970391"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5708466"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3</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8943C21"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肉类总产量（万吨）</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9D3C096"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4.87</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B902B68"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5.50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4DE2AB7"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56831674"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05C54775"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C530C85"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4</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914534A"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耕地保有量（万亩）</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BCBF2DC"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≥78</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A30A583"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≥78</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74A3FEC"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约束性</w:t>
            </w:r>
          </w:p>
        </w:tc>
      </w:tr>
      <w:tr w:rsidR="00772A37" w:rsidRPr="00772A37" w14:paraId="294B2061" w14:textId="77777777" w:rsidTr="00772A37">
        <w:trPr>
          <w:trHeight w:val="539"/>
        </w:trPr>
        <w:tc>
          <w:tcPr>
            <w:tcW w:w="450" w:type="pct"/>
            <w:vMerge w:val="restar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E01322F"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农业高质高效</w:t>
            </w: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EEF314F"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5</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9435D79"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第一产业增加值（亿元）</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865A027"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26.04</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DBDF705"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32.45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BBA6897"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07A6353B"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4225F391"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4FDE2B5"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6</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AEF1C35"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4"/>
                <w:szCs w:val="24"/>
              </w:rPr>
              <w:t>农产品加工业产值与农业总产值比</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21A1105"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28"/>
                <w:szCs w:val="28"/>
              </w:rPr>
              <w:t>1.2:1</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D0BB8A4"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28"/>
                <w:szCs w:val="28"/>
              </w:rPr>
              <w:t>2.2:1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5B764E4"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35089716"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0E54C6F8"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561C3DA"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7</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2A35F07"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农畜产品加工转化率（%）</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08191C6"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60</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5C200B8"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65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EA257A0"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23D04A97"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2598E842"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612E777"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8</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E46C8F9"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畜禽粪污资源化利用率（%）</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C98E555"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75</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0A29E6E"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90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9A4D6C6"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307477DE"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08CA4279"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264D799"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9</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1AFF8E7"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农作物秸秆综合利用率（</w:t>
            </w:r>
            <w:r w:rsidRPr="00772A37">
              <w:rPr>
                <w:rFonts w:ascii="仿宋" w:eastAsia="仿宋" w:hAnsi="仿宋" w:cs="Times New Roman" w:hint="eastAsia"/>
                <w:kern w:val="0"/>
                <w:sz w:val="28"/>
                <w:szCs w:val="28"/>
              </w:rPr>
              <w:t>%</w:t>
            </w:r>
            <w:r w:rsidRPr="00772A37">
              <w:rPr>
                <w:rFonts w:ascii="仿宋" w:eastAsia="仿宋" w:hAnsi="仿宋" w:cs="Calibri" w:hint="eastAsia"/>
                <w:kern w:val="0"/>
                <w:sz w:val="28"/>
                <w:szCs w:val="28"/>
              </w:rPr>
              <w:t>）</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6EC741B"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85</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82F26DF"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90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3F31B8B"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4FB3B013"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7F27475A"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0E94162"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28"/>
                <w:szCs w:val="28"/>
              </w:rPr>
              <w:t>10</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F7DFF7B"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农膜回收率（%）</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FBED1FA"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85</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68A1174"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90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9CC5A5F"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75AC87B3"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3B76A045"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0EF48F6"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11</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6CEF3AA"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高标准农田面积（万亩）</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C66829F"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31</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3ADDAA4"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31</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FA986FE"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约束性</w:t>
            </w:r>
          </w:p>
        </w:tc>
      </w:tr>
      <w:tr w:rsidR="00772A37" w:rsidRPr="00772A37" w14:paraId="1027C6E7"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76DEDE87"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F0BCEA9"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12</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3041FB4"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主要农作物良种覆盖率（%）</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0413553"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98</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0A7916F"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99</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78338D3"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5BB4B395"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610653FF"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AD153CC"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13</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B88A41B"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4"/>
                <w:szCs w:val="24"/>
              </w:rPr>
              <w:t>主要农作物耕种收综合机械化率（%）</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40C8856"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65</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FD70DA2"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75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832B0C8"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6519E720"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3E5A4D8B"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95DB559"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14</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B02E7BC"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农业科技进步贡献率（%）</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980C6F4"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52</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C5D4633"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57</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15AD7EA"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2345ACBC" w14:textId="77777777" w:rsidTr="00772A37">
        <w:trPr>
          <w:trHeight w:val="539"/>
        </w:trPr>
        <w:tc>
          <w:tcPr>
            <w:tcW w:w="450" w:type="pct"/>
            <w:vMerge w:val="restar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DC49C87"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乡村宜居宜业</w:t>
            </w: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AB5C214"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15</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9E36DB4"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农村卫生厕所普及率（%）</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4F47693"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55</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1759342"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75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69F2B1D"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7955AAE1"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430080CA"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5598CB8"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16</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7781F52"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4"/>
                <w:szCs w:val="24"/>
              </w:rPr>
              <w:t>对生活垃圾进行处理的村占比（%）</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6567AA3"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90</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EAB7DA2"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95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3FF6F18"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23709054"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66897EA9"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3CCFC3A"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17</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9F506F4"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4"/>
                <w:szCs w:val="24"/>
              </w:rPr>
              <w:t>对生活污水进行处理的村占比（%）</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81875DD"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10</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D6E741B"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20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168FAF6"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6ED3F572" w14:textId="77777777" w:rsidTr="00772A37">
        <w:trPr>
          <w:trHeight w:val="539"/>
        </w:trPr>
        <w:tc>
          <w:tcPr>
            <w:tcW w:w="450" w:type="pct"/>
            <w:vMerge w:val="restart"/>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05D9BA4"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b/>
                <w:bCs/>
                <w:kern w:val="0"/>
                <w:sz w:val="28"/>
                <w:szCs w:val="28"/>
              </w:rPr>
              <w:t>农民</w:t>
            </w:r>
            <w:r w:rsidRPr="00772A37">
              <w:rPr>
                <w:rFonts w:ascii="仿宋" w:eastAsia="仿宋" w:hAnsi="仿宋" w:cs="Calibri" w:hint="eastAsia"/>
                <w:b/>
                <w:bCs/>
                <w:kern w:val="0"/>
                <w:sz w:val="28"/>
                <w:szCs w:val="28"/>
              </w:rPr>
              <w:lastRenderedPageBreak/>
              <w:t>富裕富足</w:t>
            </w: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228B41A"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lastRenderedPageBreak/>
              <w:t>18</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E9214E6"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农村居民人均可支配收入</w:t>
            </w:r>
            <w:r w:rsidRPr="00772A37">
              <w:rPr>
                <w:rFonts w:ascii="仿宋" w:eastAsia="仿宋" w:hAnsi="仿宋" w:cs="Calibri" w:hint="eastAsia"/>
                <w:kern w:val="0"/>
                <w:szCs w:val="21"/>
              </w:rPr>
              <w:t>（元）</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5389207"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14842</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646BB2E"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19850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287CD18"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4A6550CC"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547C0D8D"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620ACDF"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19</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E94A7E7"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农村居民恩格尔系数（%）</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7FA07EF"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32.6</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E0F2C72"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≤30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728FC57"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2D2AEDDD"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2BD98EFB"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44F0A19"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20</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74355E4"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高素质农民培育数量（人）</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D4312D9"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5665</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136F4F6"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6465</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4604B05"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r w:rsidR="00772A37" w:rsidRPr="00772A37" w14:paraId="73CD74BB" w14:textId="77777777" w:rsidTr="00772A37">
        <w:trPr>
          <w:trHeight w:val="539"/>
        </w:trPr>
        <w:tc>
          <w:tcPr>
            <w:tcW w:w="0" w:type="auto"/>
            <w:vMerge/>
            <w:tcBorders>
              <w:top w:val="nil"/>
              <w:left w:val="single" w:sz="8" w:space="0" w:color="000000"/>
              <w:bottom w:val="single" w:sz="8" w:space="0" w:color="000000"/>
              <w:right w:val="single" w:sz="8" w:space="0" w:color="000000"/>
            </w:tcBorders>
            <w:vAlign w:val="center"/>
            <w:hideMark/>
          </w:tcPr>
          <w:p w14:paraId="62F3F240" w14:textId="77777777" w:rsidR="00772A37" w:rsidRPr="00772A37" w:rsidRDefault="00772A37" w:rsidP="00772A37">
            <w:pPr>
              <w:widowControl/>
              <w:jc w:val="left"/>
              <w:rPr>
                <w:rFonts w:ascii="Calibri" w:eastAsia="宋体" w:hAnsi="Calibri" w:cs="Calibri"/>
                <w:kern w:val="0"/>
                <w:sz w:val="22"/>
              </w:rPr>
            </w:pPr>
          </w:p>
        </w:tc>
        <w:tc>
          <w:tcPr>
            <w:tcW w:w="3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3A17F94"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21</w:t>
            </w:r>
          </w:p>
        </w:tc>
        <w:tc>
          <w:tcPr>
            <w:tcW w:w="23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5A8340C" w14:textId="77777777" w:rsidR="00772A37" w:rsidRPr="00772A37" w:rsidRDefault="00772A37" w:rsidP="00772A37">
            <w:pPr>
              <w:widowControl/>
              <w:jc w:val="left"/>
              <w:textAlignment w:val="center"/>
              <w:rPr>
                <w:rFonts w:ascii="Calibri" w:eastAsia="宋体" w:hAnsi="Calibri" w:cs="Calibri"/>
                <w:kern w:val="0"/>
                <w:sz w:val="22"/>
              </w:rPr>
            </w:pPr>
            <w:r w:rsidRPr="00772A37">
              <w:rPr>
                <w:rFonts w:ascii="仿宋" w:eastAsia="仿宋" w:hAnsi="仿宋" w:cs="Calibri" w:hint="eastAsia"/>
                <w:kern w:val="0"/>
                <w:sz w:val="28"/>
                <w:szCs w:val="28"/>
              </w:rPr>
              <w:t>农村创新创业人数（人）</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0E17DB0"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4000</w:t>
            </w:r>
          </w:p>
        </w:tc>
        <w:tc>
          <w:tcPr>
            <w:tcW w:w="55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59F8DCC" w14:textId="77777777" w:rsidR="00772A37" w:rsidRPr="00772A37" w:rsidRDefault="00772A37" w:rsidP="00772A37">
            <w:pPr>
              <w:widowControl/>
              <w:jc w:val="center"/>
              <w:rPr>
                <w:rFonts w:ascii="Calibri" w:eastAsia="宋体" w:hAnsi="Calibri" w:cs="Calibri"/>
                <w:kern w:val="0"/>
                <w:sz w:val="22"/>
              </w:rPr>
            </w:pPr>
            <w:r w:rsidRPr="00772A37">
              <w:rPr>
                <w:rFonts w:ascii="仿宋" w:eastAsia="仿宋" w:hAnsi="仿宋" w:cs="Calibri" w:hint="eastAsia"/>
                <w:kern w:val="0"/>
                <w:sz w:val="28"/>
                <w:szCs w:val="28"/>
              </w:rPr>
              <w:t>5800</w:t>
            </w:r>
          </w:p>
        </w:tc>
        <w:tc>
          <w:tcPr>
            <w:tcW w:w="600" w:type="pct"/>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50FA22C" w14:textId="77777777" w:rsidR="00772A37" w:rsidRPr="00772A37" w:rsidRDefault="00772A37" w:rsidP="00772A37">
            <w:pPr>
              <w:widowControl/>
              <w:jc w:val="center"/>
              <w:textAlignment w:val="center"/>
              <w:rPr>
                <w:rFonts w:ascii="Calibri" w:eastAsia="宋体" w:hAnsi="Calibri" w:cs="Calibri"/>
                <w:kern w:val="0"/>
                <w:sz w:val="22"/>
              </w:rPr>
            </w:pPr>
            <w:r w:rsidRPr="00772A37">
              <w:rPr>
                <w:rFonts w:ascii="仿宋" w:eastAsia="仿宋" w:hAnsi="仿宋" w:cs="Calibri" w:hint="eastAsia"/>
                <w:kern w:val="0"/>
                <w:sz w:val="28"/>
                <w:szCs w:val="28"/>
              </w:rPr>
              <w:t>预期性</w:t>
            </w:r>
          </w:p>
        </w:tc>
      </w:tr>
    </w:tbl>
    <w:p w14:paraId="2C0428CA" w14:textId="77777777" w:rsidR="00772A37" w:rsidRPr="00772A37" w:rsidRDefault="00772A37" w:rsidP="00772A37">
      <w:pPr>
        <w:widowControl/>
        <w:jc w:val="left"/>
        <w:rPr>
          <w:rFonts w:ascii="宋体" w:eastAsia="宋体" w:hAnsi="宋体" w:cs="宋体"/>
          <w:kern w:val="0"/>
          <w:sz w:val="24"/>
          <w:szCs w:val="24"/>
        </w:rPr>
      </w:pPr>
      <w:r w:rsidRPr="00772A37">
        <w:rPr>
          <w:rFonts w:ascii="仿宋" w:eastAsia="仿宋" w:hAnsi="仿宋" w:cs="宋体" w:hint="eastAsia"/>
          <w:b/>
          <w:bCs/>
          <w:color w:val="333333"/>
          <w:kern w:val="0"/>
          <w:sz w:val="32"/>
          <w:szCs w:val="32"/>
          <w:shd w:val="clear" w:color="auto" w:fill="FFFFFF"/>
        </w:rPr>
        <w:br w:type="textWrapping" w:clear="all"/>
      </w:r>
    </w:p>
    <w:p w14:paraId="369D94CA" w14:textId="77777777" w:rsidR="00772A37" w:rsidRPr="00772A37" w:rsidRDefault="00772A37" w:rsidP="00772A37">
      <w:pPr>
        <w:widowControl/>
        <w:shd w:val="clear" w:color="auto" w:fill="FFFFFF"/>
        <w:ind w:firstLine="2570"/>
        <w:outlineLvl w:val="0"/>
        <w:rPr>
          <w:rFonts w:ascii="微软雅黑" w:eastAsia="微软雅黑" w:hAnsi="微软雅黑" w:cs="宋体"/>
          <w:color w:val="333333"/>
          <w:kern w:val="36"/>
          <w:sz w:val="30"/>
          <w:szCs w:val="30"/>
        </w:rPr>
      </w:pPr>
      <w:bookmarkStart w:id="33" w:name="_Toc78838548"/>
      <w:bookmarkStart w:id="34" w:name="_Toc124263662"/>
      <w:r w:rsidRPr="00772A37">
        <w:rPr>
          <w:rFonts w:ascii="仿宋" w:eastAsia="仿宋" w:hAnsi="仿宋" w:cs="宋体" w:hint="eastAsia"/>
          <w:color w:val="333333"/>
          <w:kern w:val="36"/>
          <w:sz w:val="32"/>
          <w:szCs w:val="32"/>
        </w:rPr>
        <w:t>第四章</w:t>
      </w:r>
      <w:r w:rsidRPr="00772A37">
        <w:rPr>
          <w:rFonts w:ascii="Calibri" w:eastAsia="仿宋" w:hAnsi="Calibri" w:cs="Calibri"/>
          <w:color w:val="333333"/>
          <w:kern w:val="36"/>
          <w:sz w:val="32"/>
          <w:szCs w:val="32"/>
        </w:rPr>
        <w:t>  </w:t>
      </w:r>
      <w:r w:rsidRPr="00772A37">
        <w:rPr>
          <w:rFonts w:ascii="仿宋" w:eastAsia="仿宋" w:hAnsi="仿宋" w:cs="宋体" w:hint="eastAsia"/>
          <w:color w:val="333333"/>
          <w:kern w:val="36"/>
          <w:sz w:val="32"/>
          <w:szCs w:val="32"/>
        </w:rPr>
        <w:t>发展布局</w:t>
      </w:r>
      <w:bookmarkEnd w:id="33"/>
      <w:bookmarkEnd w:id="34"/>
    </w:p>
    <w:p w14:paraId="5661E731"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立足海北州生态环境条件和农牧业资源禀赋，对接全省“四区一带”农牧业发展格局，按照绿色有机、优质高效、生态安全的理念，结合产业发展现状，统筹谋划、分类施策、优化布局，构建海北州“三区两园一平台”农牧业空间布局，打造绿色有机农畜产品输出地，促进乡村全面振兴，推进农业农村现代化。</w:t>
      </w:r>
    </w:p>
    <w:p w14:paraId="04EF2C87"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bookmarkStart w:id="35" w:name="_Toc78838549"/>
      <w:r w:rsidRPr="00772A37">
        <w:rPr>
          <w:rFonts w:ascii="仿宋" w:eastAsia="仿宋" w:hAnsi="仿宋" w:cs="Calibri" w:hint="eastAsia"/>
          <w:b/>
          <w:bCs/>
          <w:color w:val="333333"/>
          <w:kern w:val="0"/>
          <w:sz w:val="32"/>
          <w:szCs w:val="32"/>
        </w:rPr>
        <w:t>一、区域布局与发展重点</w:t>
      </w:r>
      <w:bookmarkEnd w:id="35"/>
    </w:p>
    <w:p w14:paraId="668BF5D5" w14:textId="77777777" w:rsidR="00772A37" w:rsidRPr="00772A37" w:rsidRDefault="00772A37" w:rsidP="00772A37">
      <w:pPr>
        <w:widowControl/>
        <w:shd w:val="clear" w:color="auto" w:fill="FFFFFF"/>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“十四五”期间，以转变农牧业发展方式、调整和优化布局为主线，依据规划重点突出、以点带线、以线拓面、梯度发展的原则，综合考量海北州的自然环境特点、生态区域</w:t>
      </w:r>
      <w:r w:rsidRPr="00772A37">
        <w:rPr>
          <w:rFonts w:ascii="仿宋" w:eastAsia="仿宋" w:hAnsi="仿宋" w:cs="Calibri" w:hint="eastAsia"/>
          <w:color w:val="333333"/>
          <w:kern w:val="0"/>
          <w:sz w:val="32"/>
          <w:szCs w:val="32"/>
        </w:rPr>
        <w:lastRenderedPageBreak/>
        <w:t>特征和产业发展现状，以门源、海晏国家现代农业示范区、国家现代农业产业园和祁连藏羊国家特色农产品优势区，刚察农业绿色发展先行区建设为契机，重点构建生态有机畜牧业发展区、绿色循环农牧业先行区、现代特色种养示范区；现代农业科技园、现代农业产业园；海北州农牧业数字平台。健全具有高原特色海北特点的现代农牧业产业体系、乡村产业体系和经营服务体系。</w:t>
      </w:r>
    </w:p>
    <w:p w14:paraId="2262CE76"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（一）三区</w:t>
      </w:r>
    </w:p>
    <w:p w14:paraId="439755CA"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1.生态有机畜牧业发展区</w:t>
      </w:r>
    </w:p>
    <w:p w14:paraId="1FC306D1"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区域范围：</w:t>
      </w:r>
      <w:r w:rsidRPr="00772A37">
        <w:rPr>
          <w:rFonts w:ascii="仿宋" w:eastAsia="仿宋" w:hAnsi="仿宋" w:cs="Calibri" w:hint="eastAsia"/>
          <w:color w:val="333333"/>
          <w:kern w:val="0"/>
          <w:sz w:val="32"/>
          <w:szCs w:val="32"/>
        </w:rPr>
        <w:t>门源县苏吉滩乡、皇城乡；海晏县青海湖乡、哈勒景乡、甘子河乡；祁连县峨堡镇、默勒镇、阿柔乡、野牛沟乡、央隆乡；刚察县哈尔盖镇、伊克乌兰乡、吉尔孟乡，共涉及13个乡镇。</w:t>
      </w:r>
    </w:p>
    <w:p w14:paraId="17E95100"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发展定位：</w:t>
      </w:r>
      <w:r w:rsidRPr="00772A37">
        <w:rPr>
          <w:rFonts w:ascii="仿宋" w:eastAsia="仿宋" w:hAnsi="仿宋" w:cs="Calibri" w:hint="eastAsia"/>
          <w:color w:val="333333"/>
          <w:kern w:val="0"/>
          <w:sz w:val="32"/>
          <w:szCs w:val="32"/>
        </w:rPr>
        <w:t>突出产业链式发展和规模化生产，将区域畜牧业建设成为全省有机畜产品重点输出地，藏羊、牦牛良种生产推广基地和国家草地生态畜牧业示范基地。</w:t>
      </w:r>
    </w:p>
    <w:p w14:paraId="6CD53501"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发展重点：</w:t>
      </w:r>
      <w:r w:rsidRPr="00772A37">
        <w:rPr>
          <w:rFonts w:ascii="仿宋" w:eastAsia="仿宋" w:hAnsi="仿宋" w:cs="Calibri" w:hint="eastAsia"/>
          <w:color w:val="333333"/>
          <w:kern w:val="0"/>
          <w:sz w:val="32"/>
          <w:szCs w:val="32"/>
        </w:rPr>
        <w:t>加强生态环境保护与修复，严格草畜平衡，大力发展绿色有机畜牧业。加强藏羊、牦牛本品种选育，解决藏羊、牦牛种业“卡脖子”问题。加快打造产业融合发展平台，推进优势特色产业集群、现代农业产业园、产业强镇建设，构建全产业链发展模式，着力打造生态有机畜牧业发展样板区。</w:t>
      </w:r>
    </w:p>
    <w:p w14:paraId="4A5F568E"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2.绿色循环农牧业发展先行区</w:t>
      </w:r>
    </w:p>
    <w:p w14:paraId="468874B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区域范围：</w:t>
      </w:r>
      <w:r w:rsidRPr="00772A37">
        <w:rPr>
          <w:rFonts w:ascii="仿宋" w:eastAsia="仿宋" w:hAnsi="仿宋" w:cs="Calibri" w:hint="eastAsia"/>
          <w:color w:val="333333"/>
          <w:kern w:val="0"/>
          <w:sz w:val="32"/>
          <w:szCs w:val="32"/>
        </w:rPr>
        <w:t>门源县仙米乡、珠固乡；海晏县西海镇、三角城镇、金滩乡；祁连县八宝镇、扎麻乡；刚察县沙柳河镇，共涉及8个乡镇。</w:t>
      </w:r>
    </w:p>
    <w:p w14:paraId="7BF2058A"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发展定位：</w:t>
      </w:r>
      <w:r w:rsidRPr="00772A37">
        <w:rPr>
          <w:rFonts w:ascii="仿宋" w:eastAsia="仿宋" w:hAnsi="仿宋" w:cs="Calibri" w:hint="eastAsia"/>
          <w:color w:val="333333"/>
          <w:kern w:val="0"/>
          <w:sz w:val="32"/>
          <w:szCs w:val="32"/>
        </w:rPr>
        <w:t>坚持“特色突出、绿色循环、区域协调、开放发展”的理念，建立“农牧结合、草畜联动、优势互补、种养循环”的机制，构建“饲草-养畜-加工-肥料-草地”的绿色循环模式，将海北州打造成全省绿色循环农牧业发展先行区。</w:t>
      </w:r>
    </w:p>
    <w:p w14:paraId="0ECB6B68"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发展重点：</w:t>
      </w:r>
      <w:r w:rsidRPr="00772A37">
        <w:rPr>
          <w:rFonts w:ascii="仿宋" w:eastAsia="仿宋" w:hAnsi="仿宋" w:cs="Calibri" w:hint="eastAsia"/>
          <w:color w:val="333333"/>
          <w:kern w:val="0"/>
          <w:sz w:val="32"/>
          <w:szCs w:val="32"/>
        </w:rPr>
        <w:t>以绿色循环农牧业发展理论为引导，结合粮改饲试点工程，大力发展草产业，扩大人工饲草种植面积，继续推行以草定畜、划区轮牧、草地改良等举措，进一步提高天然草地保护和利用能力。完善规模化养殖场标准化、集约化建设，建成集标准化生产、精深加工、品牌建设于一体的全产业链条，新建或扩建一批有机肥加工企业，提升有机肥生产能力。</w:t>
      </w:r>
    </w:p>
    <w:p w14:paraId="2CE43A6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3.现代特色种养示范区</w:t>
      </w:r>
    </w:p>
    <w:p w14:paraId="4AA0DE5A"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区域范围：</w:t>
      </w:r>
      <w:r w:rsidRPr="00772A37">
        <w:rPr>
          <w:rFonts w:ascii="仿宋" w:eastAsia="仿宋" w:hAnsi="仿宋" w:cs="Calibri" w:hint="eastAsia"/>
          <w:color w:val="333333"/>
          <w:kern w:val="0"/>
          <w:sz w:val="32"/>
          <w:szCs w:val="32"/>
        </w:rPr>
        <w:t>门源县浩门镇、东川镇、泉口镇、青石嘴镇、北山乡、阴田乡、麻莲乡、西滩乡；刚察县泉吉乡，共涉及9个乡镇。</w:t>
      </w:r>
    </w:p>
    <w:p w14:paraId="187EFC3D"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发展定位：</w:t>
      </w:r>
      <w:r w:rsidRPr="00772A37">
        <w:rPr>
          <w:rFonts w:ascii="仿宋" w:eastAsia="仿宋" w:hAnsi="仿宋" w:cs="Calibri" w:hint="eastAsia"/>
          <w:color w:val="333333"/>
          <w:kern w:val="0"/>
          <w:sz w:val="32"/>
          <w:szCs w:val="32"/>
        </w:rPr>
        <w:t>围绕油菜、青稞、饲草、肉牛、食用菌、冷水鱼等重点和特色产业，加快建成全省乃至全国油菜、青稞</w:t>
      </w:r>
      <w:r w:rsidRPr="00772A37">
        <w:rPr>
          <w:rFonts w:ascii="仿宋" w:eastAsia="仿宋" w:hAnsi="仿宋" w:cs="Calibri" w:hint="eastAsia"/>
          <w:color w:val="333333"/>
          <w:kern w:val="0"/>
          <w:sz w:val="32"/>
          <w:szCs w:val="32"/>
        </w:rPr>
        <w:lastRenderedPageBreak/>
        <w:t>繁育供种基地，立足特色产业优势，建设国家休闲观光农业和乡村旅游示范区，打造现代特色种养示范区。</w:t>
      </w:r>
    </w:p>
    <w:p w14:paraId="5A9F65F5"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发展重点：</w:t>
      </w:r>
      <w:r w:rsidRPr="00772A37">
        <w:rPr>
          <w:rFonts w:ascii="仿宋" w:eastAsia="仿宋" w:hAnsi="仿宋" w:cs="Calibri" w:hint="eastAsia"/>
          <w:color w:val="333333"/>
          <w:kern w:val="0"/>
          <w:sz w:val="32"/>
          <w:szCs w:val="32"/>
        </w:rPr>
        <w:t>充分利用冷凉气候优势，科学规划建立油菜、青稞种子生产保护区，创建油菜青稞国家级现代农业产业园，引进培育龙头企业，提高饲草、肉牛、食用菌、冷水鱼等特色产业的生产水平，完善休闲观光农业和乡村旅游基础设施，健全各类利益联结机制，为乡村产业发展起到示范带动作用。</w:t>
      </w:r>
    </w:p>
    <w:p w14:paraId="301751E1"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（二）两园</w:t>
      </w:r>
    </w:p>
    <w:p w14:paraId="09ACF178"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1.现代农业产业园</w:t>
      </w:r>
    </w:p>
    <w:p w14:paraId="4AB83C12"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布局：</w:t>
      </w:r>
      <w:r w:rsidRPr="00772A37">
        <w:rPr>
          <w:rFonts w:ascii="仿宋" w:eastAsia="仿宋" w:hAnsi="仿宋" w:cs="Calibri" w:hint="eastAsia"/>
          <w:color w:val="333333"/>
          <w:kern w:val="0"/>
          <w:sz w:val="32"/>
          <w:szCs w:val="32"/>
        </w:rPr>
        <w:t>门源县、海晏县、祁连县、刚察县。</w:t>
      </w:r>
    </w:p>
    <w:p w14:paraId="18E55037"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发展定位：</w:t>
      </w:r>
      <w:r w:rsidRPr="00772A37">
        <w:rPr>
          <w:rFonts w:ascii="仿宋" w:eastAsia="仿宋" w:hAnsi="仿宋" w:cs="Calibri" w:hint="eastAsia"/>
          <w:color w:val="333333"/>
          <w:kern w:val="0"/>
          <w:sz w:val="32"/>
          <w:szCs w:val="32"/>
        </w:rPr>
        <w:t>力争将产业园打造成为产业特色鲜明、要素高度聚集、设施装备先进、生产方式绿色、农民参与度高、经济效益显著、建设水平领先的现代农业发展引领区、油菜青稞生产转型升级示范区、乡村产业兴旺引领区、一二三产业深度融合发展区、巩固脱贫成果和“双创”孵化样板区。</w:t>
      </w:r>
    </w:p>
    <w:p w14:paraId="30430102"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发展重点：</w:t>
      </w:r>
      <w:r w:rsidRPr="00772A37">
        <w:rPr>
          <w:rFonts w:ascii="仿宋" w:eastAsia="仿宋" w:hAnsi="仿宋" w:cs="Calibri" w:hint="eastAsia"/>
          <w:color w:val="333333"/>
          <w:kern w:val="0"/>
          <w:sz w:val="32"/>
          <w:szCs w:val="32"/>
        </w:rPr>
        <w:t>立足现有藏羊、牦牛、油菜、青稞、饲草五大特色优势产业，以“生态优先、绿色生产、旅游带动、融合发展”的思路，通过“生产+加工+科技”，聚集现代生产要素，促进生产、加工、仓储、物流、营销、研发、服务等不同经营要素相互融合，进一步发展农旅结合的新业态，促进一二三产深度融合，努力建设更趋完善的产业体系、更加稳固的生产体系、更具活力的经营体系。</w:t>
      </w:r>
    </w:p>
    <w:p w14:paraId="158A77F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2.现代农业科技园</w:t>
      </w:r>
    </w:p>
    <w:p w14:paraId="7C28976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布局：</w:t>
      </w:r>
      <w:r w:rsidRPr="00772A37">
        <w:rPr>
          <w:rFonts w:ascii="仿宋" w:eastAsia="仿宋" w:hAnsi="仿宋" w:cs="Calibri" w:hint="eastAsia"/>
          <w:color w:val="333333"/>
          <w:kern w:val="0"/>
          <w:sz w:val="32"/>
          <w:szCs w:val="32"/>
        </w:rPr>
        <w:t>门源县、海晏县、祁连县、刚察县。</w:t>
      </w:r>
    </w:p>
    <w:p w14:paraId="3C44C9AB"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发展定位：</w:t>
      </w:r>
      <w:r w:rsidRPr="00772A37">
        <w:rPr>
          <w:rFonts w:ascii="仿宋" w:eastAsia="仿宋" w:hAnsi="仿宋" w:cs="Calibri" w:hint="eastAsia"/>
          <w:color w:val="333333"/>
          <w:kern w:val="0"/>
          <w:sz w:val="32"/>
          <w:szCs w:val="32"/>
        </w:rPr>
        <w:t>突出生态保护和高质量发展，不断完善科技创新体系，加大科技创新引领支撑，积极促进高等院校和科研院所联合建设科技创新平台，转化先进技术成果，打造高原现代生态畜牧业创新发展示范区、现代农业科技创新转化示范基地、现代高原生态农牧业新兴产业孵化基地。</w:t>
      </w:r>
    </w:p>
    <w:p w14:paraId="35F98627"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发展重点：</w:t>
      </w:r>
      <w:r w:rsidRPr="00772A37">
        <w:rPr>
          <w:rFonts w:ascii="仿宋" w:eastAsia="仿宋" w:hAnsi="仿宋" w:cs="Calibri" w:hint="eastAsia"/>
          <w:color w:val="333333"/>
          <w:kern w:val="0"/>
          <w:sz w:val="32"/>
          <w:szCs w:val="32"/>
        </w:rPr>
        <w:t>研发引进转化一批高原农牧业科技成果，引进培育一批高原特色农业科技型企业，发展壮大高原特色畜牧业、农业和旅游业产业，孵化以藏羊、牦牛和油菜、青稞等为特点的生产加工科技型企业，孵化一批服务功能完善的从事高原生态旅游事业的创新型服务类企业。培养和集聚一批科技特派员和农牧科技技术明白人，造就一批科技型人才，培训一批掌握先进农牧业技术的农民和企业家。</w:t>
      </w:r>
    </w:p>
    <w:p w14:paraId="409C68A0"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（三）一平台</w:t>
      </w:r>
    </w:p>
    <w:p w14:paraId="4B668F87" w14:textId="77777777" w:rsidR="00772A37" w:rsidRPr="00772A37" w:rsidRDefault="00772A37" w:rsidP="00772A37">
      <w:pPr>
        <w:widowControl/>
        <w:shd w:val="clear" w:color="auto" w:fill="FFFFFF"/>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依托“青海省互联网+高原特色智慧农牧业大数据”平台，建设州县两级农牧业数字平台，实现与省级大数据平台的对接，建立农牧业自然资源、种质资源、新型经营主体、集体资产、宅基地等专题大数据库，构建全州农牧业农牧区数据资源“一张图”。建设农业农村应用管理平台，开发监测预警、科技教育、种质资源管理、农田建设管理、乡村社会事</w:t>
      </w:r>
      <w:r w:rsidRPr="00772A37">
        <w:rPr>
          <w:rFonts w:ascii="仿宋" w:eastAsia="仿宋" w:hAnsi="仿宋" w:cs="Calibri" w:hint="eastAsia"/>
          <w:color w:val="333333"/>
          <w:kern w:val="0"/>
          <w:sz w:val="32"/>
          <w:szCs w:val="32"/>
        </w:rPr>
        <w:lastRenderedPageBreak/>
        <w:t>务、农村产权流转交易等业务系统，推进农牧业管理线上线下相结合。</w:t>
      </w:r>
    </w:p>
    <w:p w14:paraId="389CF9DF"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36" w:name="_Toc78838550"/>
      <w:bookmarkStart w:id="37" w:name="_Toc442529751"/>
      <w:bookmarkStart w:id="38" w:name="_Toc440871045"/>
      <w:bookmarkStart w:id="39" w:name="_Toc124263663"/>
      <w:bookmarkEnd w:id="36"/>
      <w:bookmarkEnd w:id="37"/>
      <w:r w:rsidRPr="00772A37">
        <w:rPr>
          <w:rFonts w:ascii="仿宋" w:eastAsia="仿宋" w:hAnsi="仿宋" w:cs="宋体" w:hint="eastAsia"/>
          <w:color w:val="333333"/>
          <w:kern w:val="0"/>
          <w:sz w:val="27"/>
          <w:szCs w:val="27"/>
        </w:rPr>
        <w:t>二、重点产业</w:t>
      </w:r>
      <w:bookmarkEnd w:id="38"/>
      <w:r w:rsidRPr="00772A37">
        <w:rPr>
          <w:rFonts w:ascii="仿宋" w:eastAsia="仿宋" w:hAnsi="仿宋" w:cs="宋体" w:hint="eastAsia"/>
          <w:color w:val="333333"/>
          <w:kern w:val="0"/>
          <w:sz w:val="27"/>
          <w:szCs w:val="27"/>
        </w:rPr>
        <w:t>布局</w:t>
      </w:r>
      <w:bookmarkEnd w:id="39"/>
    </w:p>
    <w:p w14:paraId="792AB2F4"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十四五”时期，围绕种植业、养殖业、农畜产品加工流通业、乡村旅游等四大行业，重点发展藏羊、牦牛、油菜、青稞、饲草料等五大特色产业，适度兼顾肉牛、食用菌、冷水鱼、蔬菜、休闲农业等产业，高标准设计、高水平建设，把海北州建成重要良种供应及生产基地、农畜产品加工转化新型基地、种养加一体化循环农牧业生产基地，全省现代农牧业示范区，全国生态畜牧业示范基地。</w:t>
      </w:r>
      <w:bookmarkStart w:id="40" w:name="_Toc286913303"/>
      <w:bookmarkStart w:id="41" w:name="_Toc23913"/>
      <w:bookmarkStart w:id="42" w:name="_Toc15065"/>
      <w:bookmarkStart w:id="43" w:name="_Toc286913304"/>
      <w:bookmarkEnd w:id="40"/>
      <w:bookmarkEnd w:id="41"/>
      <w:bookmarkEnd w:id="42"/>
      <w:bookmarkEnd w:id="43"/>
    </w:p>
    <w:p w14:paraId="76203DC3"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（一）养殖业</w:t>
      </w:r>
    </w:p>
    <w:p w14:paraId="4DEE5D3F" w14:textId="77777777" w:rsidR="00772A37" w:rsidRPr="00772A37" w:rsidRDefault="00772A37" w:rsidP="00772A37">
      <w:pPr>
        <w:widowControl/>
        <w:shd w:val="clear" w:color="auto" w:fill="FFFFFF"/>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养殖业以保护草原生态为前提，科学合理利用草地资源，完善草原生态保护补助奖励机制。重视现代种业发展，强化品种选育和提纯复壮。加快科技成果转化，推广先进适用技术。转变生产经营方式，培育新型经营主体，加快推进生态畜牧业发展。</w:t>
      </w:r>
    </w:p>
    <w:p w14:paraId="4C7C1A05"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1.藏羊产业</w:t>
      </w:r>
    </w:p>
    <w:p w14:paraId="4FFF0D61"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发展思路：</w:t>
      </w:r>
      <w:r w:rsidRPr="00772A37">
        <w:rPr>
          <w:rFonts w:ascii="仿宋" w:eastAsia="仿宋" w:hAnsi="仿宋" w:cs="Calibri" w:hint="eastAsia"/>
          <w:color w:val="333333"/>
          <w:kern w:val="0"/>
          <w:sz w:val="32"/>
          <w:szCs w:val="32"/>
        </w:rPr>
        <w:t>以生态有机畜牧业发展为依托，大力发展绿色有机藏羊生产，提升多胎藏羊选育扩繁能力，推广藏羊本品种选育成果，提高藏羊个体生产性能。持续推进藏羊高效养殖技术，健全标准体系，提高繁活率和出栏率。加快畜群周转，继续发展羔羊经济。着力打造祁连藏羊农产品特色优</w:t>
      </w:r>
      <w:r w:rsidRPr="00772A37">
        <w:rPr>
          <w:rFonts w:ascii="仿宋" w:eastAsia="仿宋" w:hAnsi="仿宋" w:cs="Calibri" w:hint="eastAsia"/>
          <w:color w:val="333333"/>
          <w:kern w:val="0"/>
          <w:sz w:val="32"/>
          <w:szCs w:val="32"/>
        </w:rPr>
        <w:lastRenderedPageBreak/>
        <w:t>势区，提升藏羊区域公共品牌知名度。积极探索联农带农机制，实现藏羊规模化养殖、标准化生产、产业化经营。</w:t>
      </w:r>
    </w:p>
    <w:p w14:paraId="06B11ABB"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发展目标：</w:t>
      </w:r>
      <w:r w:rsidRPr="00772A37">
        <w:rPr>
          <w:rFonts w:ascii="仿宋" w:eastAsia="仿宋" w:hAnsi="仿宋" w:cs="Calibri" w:hint="eastAsia"/>
          <w:color w:val="333333"/>
          <w:kern w:val="0"/>
          <w:sz w:val="32"/>
          <w:szCs w:val="32"/>
        </w:rPr>
        <w:t>到2025年，藏羊存栏量稳定在285万只，出栏藏羊185.25万只，出栏率达到65%以上。</w:t>
      </w:r>
    </w:p>
    <w:p w14:paraId="535B3F4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区域布局</w:t>
      </w:r>
      <w:r w:rsidRPr="00772A37">
        <w:rPr>
          <w:rFonts w:ascii="仿宋" w:eastAsia="仿宋" w:hAnsi="仿宋" w:cs="Calibri" w:hint="eastAsia"/>
          <w:color w:val="333333"/>
          <w:kern w:val="0"/>
          <w:sz w:val="32"/>
          <w:szCs w:val="32"/>
        </w:rPr>
        <w:t>：门源县苏吉滩乡、皇城乡；海晏县西海镇、青海湖乡、哈勒景乡、甘子河乡；祁连县峨堡镇、默勒镇、阿柔乡、野牛沟乡、央隆乡；刚察县哈尔盖镇、伊克乌兰乡、吉尔孟乡。</w:t>
      </w:r>
    </w:p>
    <w:p w14:paraId="6E96EA8B"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2.牦牛产业</w:t>
      </w:r>
    </w:p>
    <w:p w14:paraId="2EB0C458"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发展思路：</w:t>
      </w:r>
      <w:r w:rsidRPr="00772A37">
        <w:rPr>
          <w:rFonts w:ascii="仿宋" w:eastAsia="仿宋" w:hAnsi="仿宋" w:cs="Calibri" w:hint="eastAsia"/>
          <w:color w:val="333333"/>
          <w:kern w:val="0"/>
          <w:sz w:val="32"/>
          <w:szCs w:val="32"/>
        </w:rPr>
        <w:t>按照“草畜联动、牧繁农育、循环发展”的思路，大力发展绿色有机牦牛生产，重点加强牦牛“提纯复壮、三增三适、一年一胎”等先进技术推广应用，提升养殖场标准化、规模化、数字化生产水平，完善产地初加工设施设备，健全牦牛追溯体系，积极开发牦牛乳，发展特色有机乳业。全面建成牦牛优势产业区，提升农畜产品供给保障能力。</w:t>
      </w:r>
    </w:p>
    <w:p w14:paraId="4E692289"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发展目标：</w:t>
      </w:r>
      <w:r w:rsidRPr="00772A37">
        <w:rPr>
          <w:rFonts w:ascii="仿宋" w:eastAsia="仿宋" w:hAnsi="仿宋" w:cs="Calibri" w:hint="eastAsia"/>
          <w:color w:val="333333"/>
          <w:kern w:val="0"/>
          <w:sz w:val="32"/>
          <w:szCs w:val="32"/>
        </w:rPr>
        <w:t>到2025年，牦牛存栏量稳定在45万头，出栏牦牛17.5万头，出栏率达到35%以上。</w:t>
      </w:r>
    </w:p>
    <w:p w14:paraId="325EAEF2"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区域布局：</w:t>
      </w:r>
      <w:r w:rsidRPr="00772A37">
        <w:rPr>
          <w:rFonts w:ascii="仿宋" w:eastAsia="仿宋" w:hAnsi="仿宋" w:cs="Calibri" w:hint="eastAsia"/>
          <w:color w:val="333333"/>
          <w:kern w:val="0"/>
          <w:sz w:val="32"/>
          <w:szCs w:val="32"/>
        </w:rPr>
        <w:t>门源县苏吉滩乡、皇城乡；海晏县西海镇、青海湖乡、哈勒景乡、甘子河乡；祁连县峨堡镇、默勒镇、阿柔乡、野牛沟乡、央隆乡；刚察县哈尔盖镇、伊克乌兰乡、吉尔孟乡。</w:t>
      </w:r>
    </w:p>
    <w:p w14:paraId="756A5732"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3.特色养殖业</w:t>
      </w:r>
    </w:p>
    <w:p w14:paraId="0BA01ED7"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发展思路：</w:t>
      </w:r>
      <w:r w:rsidRPr="00772A37">
        <w:rPr>
          <w:rFonts w:ascii="仿宋" w:eastAsia="仿宋" w:hAnsi="仿宋" w:cs="Calibri" w:hint="eastAsia"/>
          <w:color w:val="333333"/>
          <w:kern w:val="0"/>
          <w:sz w:val="32"/>
          <w:szCs w:val="32"/>
        </w:rPr>
        <w:t>引导规模化特色养殖场及新型经营主体开展肉牛、冷水鱼、草原鸡等特色养殖产业，建立健全稳定的产业扶持政策和完善的技术服务体系，加快标准化养殖基地建设，发展壮大特色农畜产品加工原料基地，推行“龙头企业+新型经营主体+农牧户”的生产经营模式，健全紧密的利益联结机制。</w:t>
      </w:r>
    </w:p>
    <w:p w14:paraId="18CBD362"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发展目标：</w:t>
      </w:r>
      <w:r w:rsidRPr="00772A37">
        <w:rPr>
          <w:rFonts w:ascii="仿宋" w:eastAsia="仿宋" w:hAnsi="仿宋" w:cs="Calibri" w:hint="eastAsia"/>
          <w:color w:val="333333"/>
          <w:kern w:val="0"/>
          <w:sz w:val="32"/>
          <w:szCs w:val="32"/>
        </w:rPr>
        <w:t>到2025年，肉牛养殖规模达到5万头，冷水鱼等特色养殖业养殖效益明显增加。</w:t>
      </w:r>
    </w:p>
    <w:p w14:paraId="5E790FB2"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区域布局：</w:t>
      </w:r>
      <w:r w:rsidRPr="00772A37">
        <w:rPr>
          <w:rFonts w:ascii="仿宋" w:eastAsia="仿宋" w:hAnsi="仿宋" w:cs="Calibri" w:hint="eastAsia"/>
          <w:color w:val="333333"/>
          <w:kern w:val="0"/>
          <w:sz w:val="32"/>
          <w:szCs w:val="32"/>
        </w:rPr>
        <w:t>门源县浩门镇、东川镇、泉口镇、青石嘴镇、北山乡、阴田乡、麻莲乡、西滩乡；海晏县三角城镇、金滩乡；祁连县八宝镇、扎麻什乡；刚察县沙柳河镇、哈尔盖镇、泉吉乡。</w:t>
      </w:r>
    </w:p>
    <w:p w14:paraId="655C093C" w14:textId="77777777" w:rsidR="00772A37" w:rsidRPr="00772A37" w:rsidRDefault="00772A37" w:rsidP="00772A37">
      <w:pPr>
        <w:widowControl/>
        <w:shd w:val="clear" w:color="auto" w:fill="FFFFFF"/>
        <w:ind w:firstLine="636"/>
        <w:outlineLvl w:val="2"/>
        <w:rPr>
          <w:rFonts w:ascii="微软雅黑" w:eastAsia="微软雅黑" w:hAnsi="微软雅黑" w:cs="宋体"/>
          <w:color w:val="333333"/>
          <w:kern w:val="0"/>
          <w:sz w:val="24"/>
          <w:szCs w:val="24"/>
        </w:rPr>
      </w:pPr>
      <w:bookmarkStart w:id="44" w:name="_Toc286913306"/>
      <w:bookmarkStart w:id="45" w:name="_Toc5873"/>
      <w:bookmarkStart w:id="46" w:name="_Toc124263664"/>
      <w:bookmarkEnd w:id="44"/>
      <w:r w:rsidRPr="00772A37">
        <w:rPr>
          <w:rFonts w:ascii="仿宋" w:eastAsia="仿宋" w:hAnsi="仿宋" w:cs="宋体" w:hint="eastAsia"/>
          <w:color w:val="333333"/>
          <w:kern w:val="0"/>
          <w:sz w:val="24"/>
          <w:szCs w:val="24"/>
        </w:rPr>
        <w:t>（二）种植业</w:t>
      </w:r>
      <w:bookmarkEnd w:id="45"/>
      <w:bookmarkEnd w:id="46"/>
    </w:p>
    <w:p w14:paraId="16DB4061"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按照高产、高效、优质、集约的原则，调整优化种植结构，稳定青稞种植面积，建立油料、青稞和饲草生产基地。重点推广优良品种标准化生产，推广先进农业技术，稳定提升粮油基地原料品质，提高粮油综合生产能力和饲草供给水平。加强农田基础设施建设，建设一批标准化生产基地。扩大蔬菜标准化生产，加快培育发展食用菌等特色产业，提高设施农业生产水平和产地初加工储藏能力，做精做强特色种植业。</w:t>
      </w:r>
    </w:p>
    <w:p w14:paraId="74418D32"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1.油菜产业</w:t>
      </w:r>
    </w:p>
    <w:p w14:paraId="11D2ADB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发展思路：</w:t>
      </w:r>
      <w:r w:rsidRPr="00772A37">
        <w:rPr>
          <w:rFonts w:ascii="仿宋" w:eastAsia="仿宋" w:hAnsi="仿宋" w:cs="Calibri" w:hint="eastAsia"/>
          <w:color w:val="333333"/>
          <w:kern w:val="0"/>
          <w:sz w:val="32"/>
          <w:szCs w:val="32"/>
        </w:rPr>
        <w:t>以建设全国最大的油菜北方油菜原位育种基地为目标，优化区域布局和品种结构，大力发展油菜种业，加大优良品种选育推广力度，建立油料生产基地，稳定油菜播种面积，重点推广早熟、高产、优质品种，推进农机农艺结合，集中连片推进优质品种标准化生产。丰富产业业态，促进农旅融合，发展休闲观光和乡村旅游业，打造多元化的特色油菜产业。</w:t>
      </w:r>
    </w:p>
    <w:p w14:paraId="5A5E93A7"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发展目标：</w:t>
      </w:r>
      <w:r w:rsidRPr="00772A37">
        <w:rPr>
          <w:rFonts w:ascii="仿宋" w:eastAsia="仿宋" w:hAnsi="仿宋" w:cs="Calibri" w:hint="eastAsia"/>
          <w:color w:val="333333"/>
          <w:kern w:val="0"/>
          <w:sz w:val="32"/>
          <w:szCs w:val="32"/>
        </w:rPr>
        <w:t>到2025年，全州油菜种植面积稳定在40万亩以上，油菜良种繁育面积1万亩以上，总产量达到5.34万吨。</w:t>
      </w:r>
    </w:p>
    <w:p w14:paraId="79534F85"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区域布局：</w:t>
      </w:r>
      <w:r w:rsidRPr="00772A37">
        <w:rPr>
          <w:rFonts w:ascii="仿宋" w:eastAsia="仿宋" w:hAnsi="仿宋" w:cs="Calibri" w:hint="eastAsia"/>
          <w:color w:val="333333"/>
          <w:kern w:val="0"/>
          <w:sz w:val="32"/>
          <w:szCs w:val="32"/>
        </w:rPr>
        <w:t>门源县浩门镇、东川镇、泉口镇、青石嘴镇、北山乡、阴田乡、麻莲乡、西滩乡；海晏县三角城镇、金滩乡；祁连县八宝镇、扎麻什乡；刚察县沙柳河镇、哈尔盖镇、泉吉乡。</w:t>
      </w:r>
    </w:p>
    <w:p w14:paraId="0C1EAA10"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2.青稞产业</w:t>
      </w:r>
    </w:p>
    <w:p w14:paraId="0F6EEE53"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发展思路：</w:t>
      </w:r>
      <w:r w:rsidRPr="00772A37">
        <w:rPr>
          <w:rFonts w:ascii="仿宋" w:eastAsia="仿宋" w:hAnsi="仿宋" w:cs="Calibri" w:hint="eastAsia"/>
          <w:color w:val="333333"/>
          <w:kern w:val="0"/>
          <w:sz w:val="32"/>
          <w:szCs w:val="32"/>
        </w:rPr>
        <w:t>以建设青稞国家现代农业产业园为契机，优化种植区域布局和品种结构，稳定青稞种植面积，建设集良种繁育、商品粮生产和产地初加工为一体的综合生产体系。重点推广优良品种，提高青稞品质和单产，保障涉藏地区粮食安全和社会稳定。</w:t>
      </w:r>
    </w:p>
    <w:p w14:paraId="2DB996B5"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发展目标：</w:t>
      </w:r>
      <w:r w:rsidRPr="00772A37">
        <w:rPr>
          <w:rFonts w:ascii="仿宋" w:eastAsia="仿宋" w:hAnsi="仿宋" w:cs="Calibri" w:hint="eastAsia"/>
          <w:color w:val="333333"/>
          <w:kern w:val="0"/>
          <w:sz w:val="32"/>
          <w:szCs w:val="32"/>
        </w:rPr>
        <w:t>到2025年，全州青稞种植面积稳定在30万亩以上，青稞繁育面积稳定在4万亩以上，总产量达到8.75万吨。</w:t>
      </w:r>
    </w:p>
    <w:p w14:paraId="43D76C3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区域布局：</w:t>
      </w:r>
      <w:r w:rsidRPr="00772A37">
        <w:rPr>
          <w:rFonts w:ascii="仿宋" w:eastAsia="仿宋" w:hAnsi="仿宋" w:cs="Calibri" w:hint="eastAsia"/>
          <w:color w:val="333333"/>
          <w:kern w:val="0"/>
          <w:sz w:val="32"/>
          <w:szCs w:val="32"/>
        </w:rPr>
        <w:t>门源县浩门镇、东川镇、泉口镇、青石嘴镇、北山乡、阴田乡、麻莲乡、西滩乡；海晏县三角城镇、金滩乡；祁连县八宝镇、扎麻什乡；刚察县沙柳河镇、哈尔盖镇、泉吉乡。</w:t>
      </w:r>
    </w:p>
    <w:p w14:paraId="3A5EE78C"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3.蔬菜产业</w:t>
      </w:r>
    </w:p>
    <w:p w14:paraId="65E5CBD6"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发展思路：</w:t>
      </w:r>
      <w:r w:rsidRPr="00772A37">
        <w:rPr>
          <w:rFonts w:ascii="仿宋" w:eastAsia="仿宋" w:hAnsi="仿宋" w:cs="Calibri" w:hint="eastAsia"/>
          <w:color w:val="333333"/>
          <w:kern w:val="0"/>
          <w:sz w:val="32"/>
          <w:szCs w:val="32"/>
        </w:rPr>
        <w:t>严格落实“菜篮子”市长负责制，大力发展蔬菜产业，推进设施蔬菜、露天蔬菜生产基地建设，适当兼顾食用菌等特色种植业。按照“统一规划、规模建棚、打造基地、提高档次”的思路，加快推进设施装备升级改造，引进推广先进技术经验，增加蔬菜产量，丰富蔬菜品种，着力提高设施农业生产水平，保障商品蔬菜市场供给。</w:t>
      </w:r>
    </w:p>
    <w:p w14:paraId="3BC9B2C0"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发展目标：</w:t>
      </w:r>
      <w:r w:rsidRPr="00772A37">
        <w:rPr>
          <w:rFonts w:ascii="仿宋" w:eastAsia="仿宋" w:hAnsi="仿宋" w:cs="Calibri" w:hint="eastAsia"/>
          <w:color w:val="333333"/>
          <w:kern w:val="0"/>
          <w:sz w:val="32"/>
          <w:szCs w:val="32"/>
        </w:rPr>
        <w:t>到2025年，蔬菜种植面积达到1.5万亩以上，其中露地蔬菜1万亩以上。温室总量达到0.5万栋，总产量达到2.5万吨。</w:t>
      </w:r>
    </w:p>
    <w:p w14:paraId="43DB39B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区域布局：</w:t>
      </w:r>
      <w:r w:rsidRPr="00772A37">
        <w:rPr>
          <w:rFonts w:ascii="仿宋" w:eastAsia="仿宋" w:hAnsi="仿宋" w:cs="Calibri" w:hint="eastAsia"/>
          <w:color w:val="333333"/>
          <w:kern w:val="0"/>
          <w:sz w:val="32"/>
          <w:szCs w:val="32"/>
        </w:rPr>
        <w:t>门源县浩门镇、东川镇、泉口镇、青石嘴镇、北山乡、阴田乡、麻莲乡、西滩乡；海晏县三角城镇、金滩乡；祁连县八宝镇、扎麻什乡；刚察县沙柳河镇、哈尔盖镇、泉吉乡。</w:t>
      </w:r>
    </w:p>
    <w:p w14:paraId="4C4192F2"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4.饲草产业</w:t>
      </w:r>
    </w:p>
    <w:p w14:paraId="0AAF1E9E"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发展思路：</w:t>
      </w:r>
      <w:r w:rsidRPr="00772A37">
        <w:rPr>
          <w:rFonts w:ascii="仿宋" w:eastAsia="仿宋" w:hAnsi="仿宋" w:cs="Calibri" w:hint="eastAsia"/>
          <w:color w:val="333333"/>
          <w:kern w:val="0"/>
          <w:sz w:val="32"/>
          <w:szCs w:val="32"/>
        </w:rPr>
        <w:t>立足草畜联动和防灾救灾，适度增加饲草种植面积，提高优质高产高效饲草品种比例，建设“高效、集约、持续”的优质和有机饲草饲料生产基地，提升饲草种、加、储、运机械化水平，大力推广青贮、草颗粒等饲草加工利用技术，充分利用人工饲草地、耕地、圈窝种草，增加饲草供应和贮备，提高草畜平衡空间，季节平衡和应急保障能力。</w:t>
      </w:r>
    </w:p>
    <w:p w14:paraId="7B36388F"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发展目标：</w:t>
      </w:r>
      <w:r w:rsidRPr="00772A37">
        <w:rPr>
          <w:rFonts w:ascii="仿宋" w:eastAsia="仿宋" w:hAnsi="仿宋" w:cs="Calibri" w:hint="eastAsia"/>
          <w:color w:val="333333"/>
          <w:kern w:val="0"/>
          <w:sz w:val="32"/>
          <w:szCs w:val="32"/>
        </w:rPr>
        <w:t>到2025年，人工草地面积稳定在16万亩（圈窝种草4万亩），饲草（鲜草）产量达到20万吨以上。</w:t>
      </w:r>
    </w:p>
    <w:p w14:paraId="6A24C9BF"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区域布局：</w:t>
      </w:r>
      <w:r w:rsidRPr="00772A37">
        <w:rPr>
          <w:rFonts w:ascii="仿宋" w:eastAsia="仿宋" w:hAnsi="仿宋" w:cs="Calibri" w:hint="eastAsia"/>
          <w:color w:val="333333"/>
          <w:kern w:val="0"/>
          <w:sz w:val="32"/>
          <w:szCs w:val="32"/>
        </w:rPr>
        <w:t>门源县浩门镇、东川镇、泉口镇、青石嘴镇、北山乡、阴田乡、麻莲乡、西滩乡；海晏县三角城镇、金滩乡；祁连县八宝镇、扎麻什乡；刚察县沙柳河镇、哈尔盖镇、泉吉乡。</w:t>
      </w:r>
    </w:p>
    <w:p w14:paraId="205C91B6"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（三）加工流通业</w:t>
      </w:r>
    </w:p>
    <w:p w14:paraId="1A4EA71F" w14:textId="77777777" w:rsidR="00772A37" w:rsidRPr="00772A37" w:rsidRDefault="00772A37" w:rsidP="00772A37">
      <w:pPr>
        <w:widowControl/>
        <w:shd w:val="clear" w:color="auto" w:fill="FFFFFF"/>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发展壮大农畜产品加工业，培育加工业新型经营主体，健全加工产品标准体系、创建名特优新品牌，延长农牧业产业链，创新利益联结机制。建立产地批发市场、中心区域集市贸易市场、农村电子商务等多层次的农畜产品冷链物流体系，加快农畜产品交易市场建设，拓展营销渠道，提高全产业链综合效益。</w:t>
      </w:r>
    </w:p>
    <w:p w14:paraId="566E05FC"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发展思路：</w:t>
      </w:r>
      <w:r w:rsidRPr="00772A37">
        <w:rPr>
          <w:rFonts w:ascii="仿宋" w:eastAsia="仿宋" w:hAnsi="仿宋" w:cs="Calibri" w:hint="eastAsia"/>
          <w:color w:val="333333"/>
          <w:kern w:val="0"/>
          <w:sz w:val="32"/>
          <w:szCs w:val="32"/>
        </w:rPr>
        <w:t>以提高农畜产品加工转化率为重点，发挥区域内现有产业园、科技园示范作用，培育壮大农牧业产业化</w:t>
      </w:r>
      <w:r w:rsidRPr="00772A37">
        <w:rPr>
          <w:rFonts w:ascii="仿宋" w:eastAsia="仿宋" w:hAnsi="仿宋" w:cs="Calibri" w:hint="eastAsia"/>
          <w:color w:val="333333"/>
          <w:kern w:val="0"/>
          <w:sz w:val="32"/>
          <w:szCs w:val="32"/>
        </w:rPr>
        <w:lastRenderedPageBreak/>
        <w:t>龙头企业，提升农畜产品精深加工、综合利用加工能力，完善特色农畜产品加工流通体系，由重点龙头企业牵头，组建全产业链产业化联合体。</w:t>
      </w:r>
    </w:p>
    <w:p w14:paraId="55E8777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发展目标：</w:t>
      </w:r>
      <w:r w:rsidRPr="00772A37">
        <w:rPr>
          <w:rFonts w:ascii="仿宋" w:eastAsia="仿宋" w:hAnsi="仿宋" w:cs="Calibri" w:hint="eastAsia"/>
          <w:color w:val="333333"/>
          <w:kern w:val="0"/>
          <w:sz w:val="32"/>
          <w:szCs w:val="32"/>
        </w:rPr>
        <w:t>到2025年，扶持现有或引进8家带动力强的龙头企业，农畜产品加工转化率达到65%以上，加工储运损失率控制在5%以下。加快农畜产品交易市场建设，建成乡镇级农产品仓储物流基地30个，县级活畜交易市场8处。</w:t>
      </w:r>
    </w:p>
    <w:p w14:paraId="523B6DFD"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区域布局：</w:t>
      </w:r>
      <w:r w:rsidRPr="00772A37">
        <w:rPr>
          <w:rFonts w:ascii="仿宋" w:eastAsia="仿宋" w:hAnsi="仿宋" w:cs="Calibri" w:hint="eastAsia"/>
          <w:color w:val="333333"/>
          <w:kern w:val="0"/>
          <w:sz w:val="32"/>
          <w:szCs w:val="32"/>
        </w:rPr>
        <w:t>以门源县国家级现代农业产业园、海北国家农业科技园、海北高原生态畜牧业科技示范园、祁连冰沟科技产业园、门源生物园、刚察扶贫产业园、海晏高原畜产品加工园为核心。</w:t>
      </w:r>
    </w:p>
    <w:p w14:paraId="4CF75C60"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（四）乡村旅游业</w:t>
      </w:r>
    </w:p>
    <w:p w14:paraId="489FA411" w14:textId="77777777" w:rsidR="00772A37" w:rsidRPr="00772A37" w:rsidRDefault="00772A37" w:rsidP="00772A37">
      <w:pPr>
        <w:widowControl/>
        <w:shd w:val="clear" w:color="auto" w:fill="FFFFFF"/>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以创建国家全域旅游示范区为契机，加快推进海北特色乡村休闲度假旅游业发展，积极融入全域旅游大格局。深入实施文旅农融合项目，大力加强乡村旅游基础设施建设，开发乡村旅游特色产品，打造旅游精品线路和国际生态旅游目的地。</w:t>
      </w:r>
    </w:p>
    <w:p w14:paraId="2F660E2C"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发展思路：</w:t>
      </w:r>
      <w:r w:rsidRPr="00772A37">
        <w:rPr>
          <w:rFonts w:ascii="仿宋" w:eastAsia="仿宋" w:hAnsi="仿宋" w:cs="Calibri" w:hint="eastAsia"/>
          <w:color w:val="333333"/>
          <w:kern w:val="0"/>
          <w:sz w:val="32"/>
          <w:szCs w:val="32"/>
        </w:rPr>
        <w:t>依托祁连山、青海湖地区独特的旅游资源、发展前景和生态环境，创新农业经营形态，走产业融合、农旅结合的道路，采用政府引导、多方协作的方式，打造一批类型多样、特色鲜明的休闲观光农业景区景点。</w:t>
      </w:r>
    </w:p>
    <w:p w14:paraId="793A7A55"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发展目标：</w:t>
      </w:r>
      <w:r w:rsidRPr="00772A37">
        <w:rPr>
          <w:rFonts w:ascii="仿宋" w:eastAsia="仿宋" w:hAnsi="仿宋" w:cs="Calibri" w:hint="eastAsia"/>
          <w:color w:val="333333"/>
          <w:kern w:val="0"/>
          <w:sz w:val="32"/>
          <w:szCs w:val="32"/>
        </w:rPr>
        <w:t>利用丰富的旅游资源，挖掘文化内涵，营造休闲氛围，培育独特卖点，打造集观光、休闲、度假、娱乐、探险、体育、商务为一体的国际生态旅游目的地和农业观光休闲度假区，推动乡村休闲旅游高质量发展，将旅游业打造成为推动全州绿色、高质量发展的朝阳产业。</w:t>
      </w:r>
    </w:p>
    <w:p w14:paraId="5374129A"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区域布局：</w:t>
      </w:r>
      <w:r w:rsidRPr="00772A37">
        <w:rPr>
          <w:rFonts w:ascii="仿宋" w:eastAsia="仿宋" w:hAnsi="仿宋" w:cs="Calibri" w:hint="eastAsia"/>
          <w:color w:val="333333"/>
          <w:kern w:val="0"/>
          <w:sz w:val="32"/>
          <w:szCs w:val="32"/>
        </w:rPr>
        <w:t>门源县、海晏县、祁连县、刚察县。</w:t>
      </w:r>
    </w:p>
    <w:p w14:paraId="26FA8460" w14:textId="77777777" w:rsidR="00772A37" w:rsidRPr="00772A37" w:rsidRDefault="00772A37" w:rsidP="00772A37">
      <w:pPr>
        <w:widowControl/>
        <w:shd w:val="clear" w:color="auto" w:fill="FFFFFF"/>
        <w:ind w:firstLine="320"/>
        <w:rPr>
          <w:rFonts w:ascii="Calibri" w:eastAsia="微软雅黑" w:hAnsi="Calibri" w:cs="Calibri"/>
          <w:color w:val="333333"/>
          <w:kern w:val="0"/>
          <w:sz w:val="22"/>
        </w:rPr>
      </w:pPr>
      <w:r w:rsidRPr="00772A37">
        <w:rPr>
          <w:rFonts w:ascii="Calibri" w:eastAsia="仿宋" w:hAnsi="Calibri" w:cs="Calibri"/>
          <w:color w:val="333333"/>
          <w:kern w:val="0"/>
          <w:sz w:val="32"/>
          <w:szCs w:val="32"/>
        </w:rPr>
        <w:t> </w:t>
      </w:r>
    </w:p>
    <w:p w14:paraId="73B515F6" w14:textId="77777777" w:rsidR="00772A37" w:rsidRPr="00772A37" w:rsidRDefault="00772A37" w:rsidP="00772A37">
      <w:pPr>
        <w:widowControl/>
        <w:jc w:val="left"/>
        <w:rPr>
          <w:rFonts w:ascii="宋体" w:eastAsia="宋体" w:hAnsi="宋体" w:cs="宋体"/>
          <w:kern w:val="0"/>
          <w:sz w:val="24"/>
          <w:szCs w:val="24"/>
        </w:rPr>
      </w:pPr>
      <w:r w:rsidRPr="00772A37">
        <w:rPr>
          <w:rFonts w:ascii="仿宋" w:eastAsia="仿宋" w:hAnsi="仿宋" w:cs="宋体" w:hint="eastAsia"/>
          <w:b/>
          <w:bCs/>
          <w:color w:val="333333"/>
          <w:kern w:val="0"/>
          <w:sz w:val="32"/>
          <w:szCs w:val="32"/>
          <w:shd w:val="clear" w:color="auto" w:fill="FFFFFF"/>
        </w:rPr>
        <w:br w:type="textWrapping" w:clear="all"/>
      </w:r>
    </w:p>
    <w:p w14:paraId="05187C53" w14:textId="77777777" w:rsidR="00772A37" w:rsidRPr="00772A37" w:rsidRDefault="00772A37" w:rsidP="00772A37">
      <w:pPr>
        <w:widowControl/>
        <w:shd w:val="clear" w:color="auto" w:fill="FFFFFF"/>
        <w:jc w:val="center"/>
        <w:outlineLvl w:val="0"/>
        <w:rPr>
          <w:rFonts w:ascii="微软雅黑" w:eastAsia="微软雅黑" w:hAnsi="微软雅黑" w:cs="宋体"/>
          <w:color w:val="333333"/>
          <w:kern w:val="36"/>
          <w:sz w:val="30"/>
          <w:szCs w:val="30"/>
        </w:rPr>
      </w:pPr>
      <w:bookmarkStart w:id="47" w:name="_Toc78838551"/>
      <w:bookmarkStart w:id="48" w:name="_Toc124263665"/>
      <w:r w:rsidRPr="00772A37">
        <w:rPr>
          <w:rFonts w:ascii="仿宋" w:eastAsia="仿宋" w:hAnsi="仿宋" w:cs="宋体" w:hint="eastAsia"/>
          <w:color w:val="333333"/>
          <w:kern w:val="36"/>
          <w:sz w:val="32"/>
          <w:szCs w:val="32"/>
        </w:rPr>
        <w:t>第五章</w:t>
      </w:r>
      <w:r w:rsidRPr="00772A37">
        <w:rPr>
          <w:rFonts w:ascii="Calibri" w:eastAsia="仿宋" w:hAnsi="Calibri" w:cs="Calibri"/>
          <w:color w:val="333333"/>
          <w:kern w:val="36"/>
          <w:sz w:val="32"/>
          <w:szCs w:val="32"/>
        </w:rPr>
        <w:t>  </w:t>
      </w:r>
      <w:r w:rsidRPr="00772A37">
        <w:rPr>
          <w:rFonts w:ascii="仿宋" w:eastAsia="仿宋" w:hAnsi="仿宋" w:cs="宋体" w:hint="eastAsia"/>
          <w:color w:val="333333"/>
          <w:kern w:val="36"/>
          <w:sz w:val="32"/>
          <w:szCs w:val="32"/>
        </w:rPr>
        <w:t>主要任务</w:t>
      </w:r>
      <w:bookmarkEnd w:id="47"/>
      <w:bookmarkEnd w:id="48"/>
    </w:p>
    <w:p w14:paraId="17663CAB" w14:textId="77777777" w:rsidR="00772A37" w:rsidRPr="00772A37" w:rsidRDefault="00772A37" w:rsidP="00772A37">
      <w:pPr>
        <w:widowControl/>
        <w:shd w:val="clear" w:color="auto" w:fill="FFFFFF"/>
        <w:ind w:firstLine="643"/>
        <w:outlineLvl w:val="1"/>
        <w:rPr>
          <w:rFonts w:ascii="微软雅黑" w:eastAsia="微软雅黑" w:hAnsi="微软雅黑" w:cs="宋体" w:hint="eastAsia"/>
          <w:color w:val="333333"/>
          <w:kern w:val="0"/>
          <w:sz w:val="27"/>
          <w:szCs w:val="27"/>
        </w:rPr>
      </w:pPr>
      <w:bookmarkStart w:id="49" w:name="_Toc459625164"/>
      <w:bookmarkStart w:id="50" w:name="_Toc472331049"/>
      <w:bookmarkStart w:id="51" w:name="_Toc458249183"/>
      <w:bookmarkStart w:id="52" w:name="_Toc78838552"/>
      <w:bookmarkStart w:id="53" w:name="_Toc53412724"/>
      <w:bookmarkStart w:id="54" w:name="_Toc124263666"/>
      <w:bookmarkEnd w:id="49"/>
      <w:bookmarkEnd w:id="50"/>
      <w:bookmarkEnd w:id="51"/>
      <w:bookmarkEnd w:id="52"/>
      <w:r w:rsidRPr="00772A37">
        <w:rPr>
          <w:rFonts w:ascii="仿宋" w:eastAsia="仿宋" w:hAnsi="仿宋" w:cs="宋体" w:hint="eastAsia"/>
          <w:color w:val="333333"/>
          <w:kern w:val="0"/>
          <w:sz w:val="27"/>
          <w:szCs w:val="27"/>
        </w:rPr>
        <w:t>一、</w:t>
      </w:r>
      <w:bookmarkEnd w:id="53"/>
      <w:r w:rsidRPr="00772A37">
        <w:rPr>
          <w:rFonts w:ascii="仿宋" w:eastAsia="仿宋" w:hAnsi="仿宋" w:cs="宋体" w:hint="eastAsia"/>
          <w:color w:val="333333"/>
          <w:kern w:val="0"/>
          <w:sz w:val="27"/>
          <w:szCs w:val="27"/>
        </w:rPr>
        <w:t>夯实农牧业产业发展基础</w:t>
      </w:r>
      <w:bookmarkEnd w:id="54"/>
    </w:p>
    <w:p w14:paraId="48322EA8"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bookmarkStart w:id="55" w:name="_Toc53412725"/>
      <w:r w:rsidRPr="00772A37">
        <w:rPr>
          <w:rFonts w:ascii="仿宋" w:eastAsia="仿宋" w:hAnsi="仿宋" w:cs="Calibri" w:hint="eastAsia"/>
          <w:b/>
          <w:bCs/>
          <w:color w:val="333333"/>
          <w:kern w:val="0"/>
          <w:sz w:val="32"/>
          <w:szCs w:val="32"/>
        </w:rPr>
        <w:t>（一）坚持以草定畜</w:t>
      </w:r>
      <w:bookmarkEnd w:id="55"/>
      <w:r w:rsidRPr="00772A37">
        <w:rPr>
          <w:rFonts w:ascii="仿宋" w:eastAsia="仿宋" w:hAnsi="仿宋" w:cs="Calibri" w:hint="eastAsia"/>
          <w:b/>
          <w:bCs/>
          <w:color w:val="333333"/>
          <w:kern w:val="0"/>
          <w:sz w:val="32"/>
          <w:szCs w:val="32"/>
        </w:rPr>
        <w:t>，推进生态平衡发展。</w:t>
      </w:r>
      <w:r w:rsidRPr="00772A37">
        <w:rPr>
          <w:rFonts w:ascii="仿宋" w:eastAsia="仿宋" w:hAnsi="仿宋" w:cs="Calibri" w:hint="eastAsia"/>
          <w:color w:val="333333"/>
          <w:kern w:val="0"/>
          <w:sz w:val="32"/>
          <w:szCs w:val="32"/>
        </w:rPr>
        <w:t>根据2021年9月14日在兰州召开的草原生态保护补助奖励政策研讨会精神，“十四五”期间，将继续实施第三轮草原生态保护补助奖励政策，禁牧补助每亩7.5元、草畜平衡奖励每亩2.5元。继续推行草原禁牧和草畜平衡制度，引导农牧民合理配置载畜量，科学利用天然草原，促进草原生态环境持续改善；加快草牧业生产方式转变，促进牛羊生产高质高效发展；稳步提升农牧民收入水平和改善生活条件，助推乡村经济发展。健全“农牧联动、循环发展”种养机制，以生态畜牧业试验区建设为平台，以草畜平衡为切入点，完善草地生态畜牧业试验区建设评价体系，以合作社规范化建设和股份制改造为重点，鼓励发展生态畜牧业合作社联合社，大力发展种草养</w:t>
      </w:r>
      <w:r w:rsidRPr="00772A37">
        <w:rPr>
          <w:rFonts w:ascii="仿宋" w:eastAsia="仿宋" w:hAnsi="仿宋" w:cs="Calibri" w:hint="eastAsia"/>
          <w:color w:val="333333"/>
          <w:kern w:val="0"/>
          <w:sz w:val="32"/>
          <w:szCs w:val="32"/>
        </w:rPr>
        <w:lastRenderedPageBreak/>
        <w:t>畜、草畜联动，全力推进生态畜牧业试验区建设提档升级，将海北州打造成全国生态畜牧业示范区。</w:t>
      </w:r>
    </w:p>
    <w:p w14:paraId="4834C842" w14:textId="77777777" w:rsidR="00772A37" w:rsidRPr="00772A37" w:rsidRDefault="00772A37" w:rsidP="00772A37">
      <w:pPr>
        <w:widowControl/>
        <w:shd w:val="clear" w:color="auto" w:fill="FFFFFF"/>
        <w:ind w:firstLine="643"/>
        <w:textAlignment w:val="baseline"/>
        <w:rPr>
          <w:rFonts w:ascii="Calibri" w:eastAsia="微软雅黑" w:hAnsi="Calibri" w:cs="Calibri"/>
          <w:color w:val="333333"/>
          <w:kern w:val="0"/>
          <w:sz w:val="22"/>
        </w:rPr>
      </w:pPr>
      <w:bookmarkStart w:id="56" w:name="_Toc53412726"/>
      <w:r w:rsidRPr="00772A37">
        <w:rPr>
          <w:rFonts w:ascii="仿宋" w:eastAsia="仿宋" w:hAnsi="仿宋" w:cs="Calibri" w:hint="eastAsia"/>
          <w:b/>
          <w:bCs/>
          <w:color w:val="333333"/>
          <w:kern w:val="0"/>
          <w:sz w:val="32"/>
          <w:szCs w:val="32"/>
        </w:rPr>
        <w:t>（二）提升基础设施，实现产业提质增效。</w:t>
      </w:r>
      <w:bookmarkEnd w:id="56"/>
      <w:r w:rsidRPr="00772A37">
        <w:rPr>
          <w:rFonts w:ascii="仿宋" w:eastAsia="仿宋" w:hAnsi="仿宋" w:cs="Calibri" w:hint="eastAsia"/>
          <w:color w:val="333333"/>
          <w:kern w:val="0"/>
          <w:sz w:val="32"/>
          <w:szCs w:val="32"/>
        </w:rPr>
        <w:t>围绕藏羊、牦牛、油菜、青稞、饲草五大特色优势产业，提升牲畜暖棚、储草棚、饲草料储备库等畜牧业发展基础设施建设。以草畜平衡为前提，大力发展绿色有机畜牧业，稳定藏羊、牦牛存栏量，适度发展肉牛、冷水鱼等产业。以稳定粮油、扩大饲草为重点，强化种植业基础设施建设，建设高标准种植基地，主要发展油菜、青稞、饲草等优势特色产业，适当兼顾蔬菜、食用菌等特色种植业发展。不断提高粮油肉等主要农畜产品综合生产能力，丰富“菜篮子”。</w:t>
      </w:r>
    </w:p>
    <w:p w14:paraId="2BF37507"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bookmarkStart w:id="57" w:name="_Toc53412728"/>
      <w:r w:rsidRPr="00772A37">
        <w:rPr>
          <w:rFonts w:ascii="仿宋" w:eastAsia="仿宋" w:hAnsi="仿宋" w:cs="Calibri" w:hint="eastAsia"/>
          <w:b/>
          <w:bCs/>
          <w:color w:val="333333"/>
          <w:kern w:val="0"/>
          <w:sz w:val="32"/>
          <w:szCs w:val="32"/>
        </w:rPr>
        <w:t>（三）健全现代种业体系。</w:t>
      </w:r>
      <w:bookmarkEnd w:id="57"/>
      <w:r w:rsidRPr="00772A37">
        <w:rPr>
          <w:rFonts w:ascii="仿宋" w:eastAsia="仿宋" w:hAnsi="仿宋" w:cs="Calibri" w:hint="eastAsia"/>
          <w:color w:val="333333"/>
          <w:kern w:val="0"/>
          <w:sz w:val="32"/>
          <w:szCs w:val="32"/>
        </w:rPr>
        <w:t>扎实推进种质资源普查收集和保护，发掘一批优异种质和基因资源，做到应保尽保、有序推进，加强农牧业种质资源保护基础设施建设，改善种质资源保存和良种储备条件，建成较为完备的保护利用体系。提升藏羊、牦牛种畜选育扩繁基地和油菜、青稞良种繁育基地物质装备水平，建设一批标准化、信息化、规范化的现代种业种养殖基地。支持科研部门开展核心种源关键技术攻关和新品种选育，产学研结合，组建技术研发平台，建立联合攻关机制。培养技术研发专业人才队伍。到2025年，建设青稞良种基地4万亩、饲草种子基地1万亩、油菜良种基地1万亩；建设藏羊、牦牛良种繁育基地12处。</w:t>
      </w:r>
    </w:p>
    <w:p w14:paraId="35DD5A58" w14:textId="77777777" w:rsidR="00772A37" w:rsidRPr="00772A37" w:rsidRDefault="00772A37" w:rsidP="00772A37">
      <w:pPr>
        <w:widowControl/>
        <w:shd w:val="clear" w:color="auto" w:fill="FFFFFF"/>
        <w:ind w:firstLine="643"/>
        <w:textAlignment w:val="baseline"/>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（四）立足区域资源禀赋，构建循环农业体系。</w:t>
      </w:r>
      <w:r w:rsidRPr="00772A37">
        <w:rPr>
          <w:rFonts w:ascii="仿宋" w:eastAsia="仿宋" w:hAnsi="仿宋" w:cs="Calibri" w:hint="eastAsia"/>
          <w:color w:val="333333"/>
          <w:kern w:val="0"/>
          <w:sz w:val="32"/>
          <w:szCs w:val="32"/>
        </w:rPr>
        <w:t>充分发挥农牧结合优势，推进种养循环农牧业试点。在稳定粮食生产的基础上，因地制宜发展饲草产业，扩大饲草种植规模，优化粮饲兼顾、种养结合、农牧循环的农业结构，推动资源优势互补、农区牧区结合、产业协同循环发展。完善循环农业模式体系、支撑体系和产业体系建设，推进特色产业规模化生产、产业化经营，延长农牧业产业链条，加快农牧业转型升级，构建经济、社会、生态协调统一的循环农业新体系。</w:t>
      </w:r>
    </w:p>
    <w:p w14:paraId="07DFC2C8"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58" w:name="_Toc78838553"/>
      <w:bookmarkStart w:id="59" w:name="_Toc124263667"/>
      <w:r w:rsidRPr="00772A37">
        <w:rPr>
          <w:rFonts w:ascii="仿宋" w:eastAsia="仿宋" w:hAnsi="仿宋" w:cs="宋体" w:hint="eastAsia"/>
          <w:color w:val="333333"/>
          <w:kern w:val="0"/>
          <w:sz w:val="27"/>
          <w:szCs w:val="27"/>
        </w:rPr>
        <w:t>二、推进农牧业</w:t>
      </w:r>
      <w:bookmarkEnd w:id="58"/>
      <w:r w:rsidRPr="00772A37">
        <w:rPr>
          <w:rFonts w:ascii="仿宋" w:eastAsia="仿宋" w:hAnsi="仿宋" w:cs="宋体" w:hint="eastAsia"/>
          <w:color w:val="333333"/>
          <w:kern w:val="0"/>
          <w:sz w:val="27"/>
          <w:szCs w:val="27"/>
        </w:rPr>
        <w:t>高质量发展</w:t>
      </w:r>
      <w:bookmarkEnd w:id="59"/>
    </w:p>
    <w:p w14:paraId="2E4019D8"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r w:rsidRPr="00772A37">
        <w:rPr>
          <w:rFonts w:ascii="仿宋" w:eastAsia="仿宋" w:hAnsi="仿宋" w:cs="Calibri" w:hint="eastAsia"/>
          <w:b/>
          <w:bCs/>
          <w:color w:val="333333"/>
          <w:kern w:val="0"/>
          <w:sz w:val="32"/>
          <w:szCs w:val="32"/>
        </w:rPr>
        <w:t>（一）强化粮食生物安全。</w:t>
      </w:r>
      <w:r w:rsidRPr="00772A37">
        <w:rPr>
          <w:rFonts w:ascii="仿宋" w:eastAsia="仿宋" w:hAnsi="仿宋" w:cs="Calibri" w:hint="eastAsia"/>
          <w:color w:val="333333"/>
          <w:kern w:val="0"/>
          <w:sz w:val="32"/>
          <w:szCs w:val="32"/>
        </w:rPr>
        <w:t>在实施“藏粮于地”“藏粮于技”的基础上，大力推进实施“藏粮于民”工程，对耕地实行特殊保护和用途管制，严守耕地保护红线，严控耕地转为非农用地，永久基本农田重点用于发展粮食生产，一般耕地主要用于粮油、蔬菜等农产品及饲草饲料生产，防止“非农化”“非粮化”。完善农田水利基础设施建设，优先在粮食生产功能区和重要农产品生产保护区建设高标准农田，实施耕地质量提升和保护行动，稳定粮油菜等主要农产品种植面积，稳步推行休闲轮作，推广配套的测土配方施肥、病虫害统防统治、全程机械化等实用技术，推行规模化、机械化、科学化、产业化的生产经营方式。到2025年，建成海晏县金滩乡、刚察县哈尔盖镇、门源县泉口镇等6个高标准农田保</w:t>
      </w:r>
      <w:r w:rsidRPr="00772A37">
        <w:rPr>
          <w:rFonts w:ascii="仿宋" w:eastAsia="仿宋" w:hAnsi="仿宋" w:cs="Calibri" w:hint="eastAsia"/>
          <w:color w:val="333333"/>
          <w:kern w:val="0"/>
          <w:sz w:val="32"/>
          <w:szCs w:val="32"/>
        </w:rPr>
        <w:lastRenderedPageBreak/>
        <w:t>护示范区，全州耕地保有量不低于78万亩，高标准农田保持在31万亩以上。</w:t>
      </w:r>
    </w:p>
    <w:p w14:paraId="6C2C4D3B"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（二）提升农畜产品加工业。</w:t>
      </w:r>
      <w:r w:rsidRPr="00772A37">
        <w:rPr>
          <w:rFonts w:ascii="仿宋" w:eastAsia="仿宋" w:hAnsi="仿宋" w:cs="Calibri" w:hint="eastAsia"/>
          <w:color w:val="333333"/>
          <w:kern w:val="0"/>
          <w:sz w:val="32"/>
          <w:szCs w:val="32"/>
        </w:rPr>
        <w:t>坚持抓好“粮头食尾”“农头工尾”，实施农畜产品加工提升行动，统筹推进农畜产品初加工、精深加工和综合利用加工协调发展。加强产地仓储和初加工设施建设，提升加工转化和贮藏保鲜能力。以市场需求为导向，发展农畜产品精深加工业，大力提升农产品精深加工水平，加快推进加工业现代化进程。主动融入优势产业集群建设，着力打造一批各具特色的农畜产品加工园区，围绕特色优势产品原料，研究开发绿色有机特色产品，大力提升农产品及副产品综合开发和利用水平，延长产业链、提升价值链。到2025年，全州农畜产品加工转化率达到65%以上，农产品加工业与农牧业总产值比达到2.2:1。</w:t>
      </w:r>
    </w:p>
    <w:p w14:paraId="7A9BC17F"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（三）提升农畜产品质量安全。</w:t>
      </w:r>
      <w:r w:rsidRPr="00772A37">
        <w:rPr>
          <w:rFonts w:ascii="仿宋" w:eastAsia="仿宋" w:hAnsi="仿宋" w:cs="Calibri" w:hint="eastAsia"/>
          <w:color w:val="333333"/>
          <w:kern w:val="0"/>
          <w:sz w:val="32"/>
          <w:szCs w:val="32"/>
        </w:rPr>
        <w:t>围绕打造绿色有机农畜产品输出地，加快推进农畜产品标准化、绿色化、安全化生产。规范使用农牧业生产投入品，实行更严格的生产经营许可制度。健全州、县、乡三级农畜产品质量安全监管体系，创新产品监管机制，搭建生产、屠宰、加工、流通等主要环节州级监管信息平台，加强对农畜产品生产过程中质量安全的全面监督。强化食用农畜产品合格证制度和产地准出、市场准入制度，确保不发生重大农畜产品质量安全事件。农畜</w:t>
      </w:r>
      <w:r w:rsidRPr="00772A37">
        <w:rPr>
          <w:rFonts w:ascii="仿宋" w:eastAsia="仿宋" w:hAnsi="仿宋" w:cs="Calibri" w:hint="eastAsia"/>
          <w:color w:val="333333"/>
          <w:kern w:val="0"/>
          <w:sz w:val="32"/>
          <w:szCs w:val="32"/>
        </w:rPr>
        <w:lastRenderedPageBreak/>
        <w:t>产品质量安全检验检测体系、农牧业生产投入品、农畜产品追溯体系更加健全。</w:t>
      </w:r>
    </w:p>
    <w:p w14:paraId="445B2916"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（四）加快农畜产品品牌建设。</w:t>
      </w:r>
      <w:r w:rsidRPr="00772A37">
        <w:rPr>
          <w:rFonts w:ascii="仿宋" w:eastAsia="仿宋" w:hAnsi="仿宋" w:cs="Calibri" w:hint="eastAsia"/>
          <w:color w:val="333333"/>
          <w:kern w:val="0"/>
          <w:sz w:val="32"/>
          <w:szCs w:val="32"/>
        </w:rPr>
        <w:t>围绕“生态海北、绿色农牧”，大力实施农牧业品牌创建提升行动，着力构建农畜产品区域公用品牌、农产品品牌和企业品牌协同发展的农牧业品牌体系。充分利用地域优势，着力打造藏羊、牦牛、油菜、青稞等区域公用品牌。培育一批特色鲜明、带动能力显著、竞争能力强的农畜产品品牌和企业品牌。加快发展有影响力的绿色、有机农产品和地理标志产品，加大品牌培育和认证力度。通过各种展会和重大节庆活动，加大品牌宣传推介力度，提高农畜产品在省内外乃至国内外的知名度和影响力。到2025年，培育15个农畜产品知名品牌，对现有的9个区域公用品牌提档升级。</w:t>
      </w:r>
    </w:p>
    <w:p w14:paraId="784405E2"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60" w:name="_Toc78838554"/>
      <w:bookmarkStart w:id="61" w:name="_Toc124263668"/>
      <w:r w:rsidRPr="00772A37">
        <w:rPr>
          <w:rFonts w:ascii="仿宋" w:eastAsia="仿宋" w:hAnsi="仿宋" w:cs="宋体" w:hint="eastAsia"/>
          <w:color w:val="333333"/>
          <w:kern w:val="0"/>
          <w:sz w:val="27"/>
          <w:szCs w:val="27"/>
        </w:rPr>
        <w:t>三、推进农牧业现代化建设</w:t>
      </w:r>
      <w:bookmarkEnd w:id="60"/>
      <w:bookmarkEnd w:id="61"/>
    </w:p>
    <w:p w14:paraId="64A2A796"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r w:rsidRPr="00772A37">
        <w:rPr>
          <w:rFonts w:ascii="仿宋" w:eastAsia="仿宋" w:hAnsi="仿宋" w:cs="Calibri" w:hint="eastAsia"/>
          <w:b/>
          <w:bCs/>
          <w:color w:val="333333"/>
          <w:kern w:val="0"/>
          <w:sz w:val="32"/>
          <w:szCs w:val="32"/>
        </w:rPr>
        <w:t>（一）加快农业数字化建设。</w:t>
      </w:r>
      <w:r w:rsidRPr="00772A37">
        <w:rPr>
          <w:rFonts w:ascii="仿宋" w:eastAsia="仿宋" w:hAnsi="仿宋" w:cs="Calibri" w:hint="eastAsia"/>
          <w:color w:val="333333"/>
          <w:kern w:val="0"/>
          <w:sz w:val="32"/>
          <w:szCs w:val="32"/>
        </w:rPr>
        <w:t>大力推进农牧业数字化建设，加快数字化与农牧业融合发展，开展畜牧业智能化改造，系统应用电子传感、精准上料、畜禽粪污处理等数字化技术手段，实现畜禽养殖环境智能监控、精准饲喂以及全过程追溯。依托省级农牧业大数据平台，建设州、县两级数字化平台，构建动态数据库，实现畜产品生产、流通、屠宰各环节信息互联互通。建设智能化农作物监测系统，监测农作物的长势、灾情、虫情、病情等动态，实现对农作物生长情况的</w:t>
      </w:r>
      <w:r w:rsidRPr="00772A37">
        <w:rPr>
          <w:rFonts w:ascii="仿宋" w:eastAsia="仿宋" w:hAnsi="仿宋" w:cs="Calibri" w:hint="eastAsia"/>
          <w:color w:val="333333"/>
          <w:kern w:val="0"/>
          <w:sz w:val="32"/>
          <w:szCs w:val="32"/>
        </w:rPr>
        <w:lastRenderedPageBreak/>
        <w:t>实时监控及远程指导，提升种植业生产管理信息化水平，提高管理效率，加快智能控制技术、作业技术的转型升级。完善州县两级数字平台建设，整合数据信息资源，对全州农牧业生产提供科学高效的决策支持。</w:t>
      </w:r>
    </w:p>
    <w:p w14:paraId="4F04025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（二）加快农村数字化建设。</w:t>
      </w:r>
      <w:r w:rsidRPr="00772A37">
        <w:rPr>
          <w:rFonts w:ascii="仿宋" w:eastAsia="仿宋" w:hAnsi="仿宋" w:cs="Calibri" w:hint="eastAsia"/>
          <w:color w:val="333333"/>
          <w:kern w:val="0"/>
          <w:sz w:val="32"/>
          <w:szCs w:val="32"/>
        </w:rPr>
        <w:t>以大数据、云计算、物联网、移动互联等现代信息技术为支撑，大力推进农牧区信息化体系建设，开展个性化、智能化、精准化的农牧区信息化科技服务，加快推进农牧区信息化基础设施建设，实现基层综合信息服务站点全覆盖。全面提高农牧区信息收集、整理、分析、发布和服务能力。完善农畜产品综合服务平台和农村电商平台，积极培育农村电商主体，鼓励和支持各类新型农牧业经营主体入驻，提升电子商务应用能力。</w:t>
      </w:r>
    </w:p>
    <w:p w14:paraId="67DA2C60"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（三）构建新业态多元化数字农牧业。</w:t>
      </w:r>
      <w:r w:rsidRPr="00772A37">
        <w:rPr>
          <w:rFonts w:ascii="仿宋" w:eastAsia="仿宋" w:hAnsi="仿宋" w:cs="Calibri" w:hint="eastAsia"/>
          <w:color w:val="333333"/>
          <w:kern w:val="0"/>
          <w:sz w:val="32"/>
          <w:szCs w:val="32"/>
        </w:rPr>
        <w:t>依托农业农村数字化建设，鼓励发展众筹农牧业、定制农牧业等基于互联网的新业态，创新发展共享农牧业、云牧场等网络经营模式。实施“互联网+”农畜产品出村进城工程，推动人工智能、大数据赋能农牧区实体店，全面打通农畜产品线上线下营销通道。推广基于大数据的授信、保险和供应链金融等业务模式，创新供求分析、技术推广、产品营销等服务方式，推动跨行业、跨领域数据融合和服务拓展深度开发。</w:t>
      </w:r>
    </w:p>
    <w:p w14:paraId="37E5533D"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（四）促进农业机械化提档升级。</w:t>
      </w:r>
      <w:r w:rsidRPr="00772A37">
        <w:rPr>
          <w:rFonts w:ascii="仿宋" w:eastAsia="仿宋" w:hAnsi="仿宋" w:cs="Calibri" w:hint="eastAsia"/>
          <w:color w:val="333333"/>
          <w:kern w:val="0"/>
          <w:sz w:val="32"/>
          <w:szCs w:val="32"/>
        </w:rPr>
        <w:t>认真落实农机具购置补贴政策，推进农牧业机械化全程全面高质高效转型升级发</w:t>
      </w:r>
      <w:r w:rsidRPr="00772A37">
        <w:rPr>
          <w:rFonts w:ascii="仿宋" w:eastAsia="仿宋" w:hAnsi="仿宋" w:cs="Calibri" w:hint="eastAsia"/>
          <w:color w:val="333333"/>
          <w:kern w:val="0"/>
          <w:sz w:val="32"/>
          <w:szCs w:val="32"/>
        </w:rPr>
        <w:lastRenderedPageBreak/>
        <w:t>展，加快高耗能、重污染、低效率的农机设备报废更新。推广先进农牧业机械化技术和装备，提高农机具配套使用率，有效增加农机总动力，提高农机装备水平。培育壮大新型农机社会化服务组织，发挥在农牧业生产性服务业中的引擎作用。加快推进农机农艺融合、机械化信息化融合、农机服务模式与农业适度规模经营相适应、机械化生产与农田建设相适应，为实现农业农村现代化提供先进实用的装备和有力技术支撑。到2025年，创建国家级主要农作物生产全程机械化示范县1个，主要农作物耕种收综合机械化率达到75%以上。</w:t>
      </w:r>
    </w:p>
    <w:p w14:paraId="73B7285E"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（五）推进农牧业绿色发展。</w:t>
      </w:r>
      <w:r w:rsidRPr="00772A37">
        <w:rPr>
          <w:rFonts w:ascii="仿宋" w:eastAsia="仿宋" w:hAnsi="仿宋" w:cs="Calibri" w:hint="eastAsia"/>
          <w:color w:val="333333"/>
          <w:kern w:val="0"/>
          <w:sz w:val="32"/>
          <w:szCs w:val="32"/>
        </w:rPr>
        <w:t>持续推行有机肥替代化肥减量行动，推广机械施肥、精量施肥、精准施肥等技术，推行配方施肥、病虫害统防统治的推广应用，创建化肥农药减量增效示范区。支持规模养殖场畜禽粪污无害化处理、资源化利用加工基础设施提升改造，创新农牧业废弃物资源化利用技术模式，推广粪污、污水肥料化等资源化利用模式。实施农作物秸秆基料、原料、肥料、饲料综合利用工程，实施农膜回收行动。建立健全植保服务体系，统筹实施动植物保护能力提升工程。到2025年全州化肥、农药使用量分别减少40%、30%以上；畜禽粪污资源化利用率达到95%以上，规模养殖场配套建设粪污处理设施比例达到100%；主要农作物病虫害专业化统防统治覆盖率达到40%以上，绿色防控覆盖率达到50%以上，秸秆综合利用率达到90%以上。</w:t>
      </w:r>
    </w:p>
    <w:p w14:paraId="54949CDA"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62" w:name="_Toc78838555"/>
      <w:bookmarkStart w:id="63" w:name="_Toc124263669"/>
      <w:r w:rsidRPr="00772A37">
        <w:rPr>
          <w:rFonts w:ascii="仿宋" w:eastAsia="仿宋" w:hAnsi="仿宋" w:cs="宋体" w:hint="eastAsia"/>
          <w:color w:val="333333"/>
          <w:kern w:val="0"/>
          <w:sz w:val="27"/>
          <w:szCs w:val="27"/>
        </w:rPr>
        <w:lastRenderedPageBreak/>
        <w:t>四、推进农业农村产业融合发展</w:t>
      </w:r>
      <w:bookmarkEnd w:id="62"/>
      <w:bookmarkEnd w:id="63"/>
    </w:p>
    <w:p w14:paraId="64523707"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r w:rsidRPr="00772A37">
        <w:rPr>
          <w:rFonts w:ascii="仿宋" w:eastAsia="仿宋" w:hAnsi="仿宋" w:cs="Calibri" w:hint="eastAsia"/>
          <w:b/>
          <w:bCs/>
          <w:color w:val="333333"/>
          <w:kern w:val="0"/>
          <w:sz w:val="32"/>
          <w:szCs w:val="32"/>
        </w:rPr>
        <w:t>（一）加快一二三产业融合发展。</w:t>
      </w:r>
      <w:r w:rsidRPr="00772A37">
        <w:rPr>
          <w:rFonts w:ascii="仿宋" w:eastAsia="仿宋" w:hAnsi="仿宋" w:cs="Calibri" w:hint="eastAsia"/>
          <w:color w:val="333333"/>
          <w:kern w:val="0"/>
          <w:sz w:val="32"/>
          <w:szCs w:val="32"/>
        </w:rPr>
        <w:t>以门源县、祁连县国家现代农业产业园和乡村旅游示范县、海晏县农村产业融合发展示范园、刚察县国家农业绿色发展先行区为引领，加快产业园、科技园建设，拓展农牧业功能，促进农村产业融合发展，支持特色种养、土特产品和特色手工艺品等产业发展。培育并逐步完善农畜产品产地批发市场体系，提升农畜产品加工流通能力。建设乡村休闲观光、民俗体验、康养等服务业，提升乡村休闲旅游业服务水平。引导和激励农牧业生产、加工与服务融合发展。</w:t>
      </w:r>
    </w:p>
    <w:p w14:paraId="4115ED98"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（二）培育壮大农业经营主体。</w:t>
      </w:r>
      <w:r w:rsidRPr="00772A37">
        <w:rPr>
          <w:rFonts w:ascii="仿宋" w:eastAsia="仿宋" w:hAnsi="仿宋" w:cs="Calibri" w:hint="eastAsia"/>
          <w:color w:val="333333"/>
          <w:kern w:val="0"/>
          <w:sz w:val="32"/>
          <w:szCs w:val="32"/>
        </w:rPr>
        <w:t>将培育壮大农牧业经营主体作为推进农村产业融合发展的主要力量，引导并支持有实力的农牧业产业化联合体、产业化龙头企业牵头，联合农牧民合作社、家庭农牧场、种养大户等经营主体，积极开展联合与合作，建立稳定牢固的联农带农机制。以产业链为纽带，不断提高农牧民群体对产业融合发展的参与度，组建主导产业突出、原料基地共建、资源要素共享、产业链条完整、运行机制健全、利益联结紧密、运行有序高效的农牧业产业化联合体。到2025年，全州家庭农牧场达到300家，省级以上示范性家庭农牧场50家，省级以上农牧民合作社示范社20个，培育省级以上农牧业产业化联合体3～4个。培育多元融合主体，培育壮大农牧业产业化联合体。</w:t>
      </w:r>
    </w:p>
    <w:p w14:paraId="0148C933"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（三）拓宽多样化农牧业增收渠道。</w:t>
      </w:r>
      <w:r w:rsidRPr="00772A37">
        <w:rPr>
          <w:rFonts w:ascii="仿宋" w:eastAsia="仿宋" w:hAnsi="仿宋" w:cs="Calibri" w:hint="eastAsia"/>
          <w:color w:val="333333"/>
          <w:kern w:val="0"/>
          <w:sz w:val="32"/>
          <w:szCs w:val="32"/>
        </w:rPr>
        <w:t>优化农牧业产业结构和产品结构，拓展农牧业功能，加快发展农畜产品加工流通业、休闲观光农牧业和乡村旅游业，突出特色，提升品质，创建区域特色品牌，提高经营性收入。增设农牧区基础设施管护等公益性岗位，积极引导富余劳动力向园区转移，培育城乡统一的劳动力市场，加强农牧民技能培训，引导农牧民参与二三产业，增加工资性收入。推进股份制合作社及村集体经济发展，探索资产入股模式，增加财产性收入。探索建立普惠性农牧民补贴长效机制，保障农牧民转移性收入。</w:t>
      </w:r>
    </w:p>
    <w:p w14:paraId="605B48FF"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64" w:name="_Toc78838556"/>
      <w:bookmarkStart w:id="65" w:name="_Toc124263670"/>
      <w:r w:rsidRPr="00772A37">
        <w:rPr>
          <w:rFonts w:ascii="仿宋" w:eastAsia="仿宋" w:hAnsi="仿宋" w:cs="宋体" w:hint="eastAsia"/>
          <w:color w:val="333333"/>
          <w:kern w:val="0"/>
          <w:sz w:val="27"/>
          <w:szCs w:val="27"/>
        </w:rPr>
        <w:t>五、强化农牧区科技支撑体系</w:t>
      </w:r>
      <w:bookmarkEnd w:id="64"/>
      <w:bookmarkEnd w:id="65"/>
    </w:p>
    <w:p w14:paraId="290C4391"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r w:rsidRPr="00772A37">
        <w:rPr>
          <w:rFonts w:ascii="仿宋" w:eastAsia="仿宋" w:hAnsi="仿宋" w:cs="Calibri" w:hint="eastAsia"/>
          <w:b/>
          <w:bCs/>
          <w:color w:val="333333"/>
          <w:kern w:val="0"/>
          <w:sz w:val="32"/>
          <w:szCs w:val="32"/>
        </w:rPr>
        <w:t>（一）强化农牧业标准引领。</w:t>
      </w:r>
      <w:r w:rsidRPr="00772A37">
        <w:rPr>
          <w:rFonts w:ascii="仿宋" w:eastAsia="仿宋" w:hAnsi="仿宋" w:cs="Calibri" w:hint="eastAsia"/>
          <w:color w:val="333333"/>
          <w:kern w:val="0"/>
          <w:sz w:val="32"/>
          <w:szCs w:val="32"/>
        </w:rPr>
        <w:t>围绕藏羊、牦牛、油菜、青稞、饲草五大特色产业，加快农牧业标准体系建设，推行规范化、标准化生产技术，持续推进牦牛“油菜、青稞专用型、标准化生产基地建设”、牦牛“一年一犊”、藏羊“两年三胎”、多胎藏羊新品种选育等为主的高效养殖技术，促进藏羊、牦牛等特色优势产业集群发展。大力发挥标准引领作用，继续推广保护性耕作、测土配方施肥、病虫害生物防治等先进技术，提升农产品品质，促进油菜、青稞产业集群建设。</w:t>
      </w:r>
    </w:p>
    <w:p w14:paraId="5688EA51"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（二）加强科技服务体系建设。</w:t>
      </w:r>
      <w:r w:rsidRPr="00772A37">
        <w:rPr>
          <w:rFonts w:ascii="仿宋" w:eastAsia="仿宋" w:hAnsi="仿宋" w:cs="Calibri" w:hint="eastAsia"/>
          <w:color w:val="333333"/>
          <w:kern w:val="0"/>
          <w:sz w:val="32"/>
          <w:szCs w:val="32"/>
        </w:rPr>
        <w:t>深入推进产学研结合，加强与科研机构、涉农院校、科技型企业的科研攻关合作，建立资源公用、风险共担、利益共享的长期合作的长效机制。</w:t>
      </w:r>
      <w:r w:rsidRPr="00772A37">
        <w:rPr>
          <w:rFonts w:ascii="仿宋" w:eastAsia="仿宋" w:hAnsi="仿宋" w:cs="Calibri" w:hint="eastAsia"/>
          <w:color w:val="333333"/>
          <w:kern w:val="0"/>
          <w:sz w:val="32"/>
          <w:szCs w:val="32"/>
        </w:rPr>
        <w:lastRenderedPageBreak/>
        <w:t>围绕特色产业和州域内经济发展需求，建立基层农牧业科技服务中心。以省农林科学院、省畜牧兽医科学院、州高原生态畜牧业科技示范园、州农牧科学研究所为技术研发平台，研发培育适合全州养殖及种植的新品种、新技术。加强高原生态保护与建设、农村清洁能源、现代农牧业等技术开发研究。加强农业农村高层次领军人、科技创新带头人培育和引进，壮大农业农村科技人才队伍，提高综合素质，优化知识结构，提升实操能力，推动科技服务向二三产业延伸。大力发展科技服务业，提高科技服务专业化、社会化水平。</w:t>
      </w:r>
    </w:p>
    <w:p w14:paraId="5D91FAB1"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（三）加大科技成果转化力度。</w:t>
      </w:r>
      <w:r w:rsidRPr="00772A37">
        <w:rPr>
          <w:rFonts w:ascii="仿宋" w:eastAsia="仿宋" w:hAnsi="仿宋" w:cs="Calibri" w:hint="eastAsia"/>
          <w:color w:val="333333"/>
          <w:kern w:val="0"/>
          <w:sz w:val="32"/>
          <w:szCs w:val="32"/>
        </w:rPr>
        <w:t>深化基层农技推广体制机制改革，健全科技成果使用、处置和收益管理制度，完善科技推广人员绩效考核、评价和激励机制，构建以基层农技推广机构为基础、科研院校为支撑、农业社会化服务组织广泛参与的新型农技推广体系，探索建立集农技推广、信用评价、保险推广、营销于一体的公益性、综合性农业科技服务组织。建立成果转化激励机制，立足农业新成果新技术，集成创新推广模式，加快农业科技成果转化和推广应用，健全奖惩激励制度。到2025年，全州农业科技进步贡献率达到57%。</w:t>
      </w:r>
    </w:p>
    <w:p w14:paraId="444B4D4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（四）提升农业科技创新能力。</w:t>
      </w:r>
      <w:r w:rsidRPr="00772A37">
        <w:rPr>
          <w:rFonts w:ascii="仿宋" w:eastAsia="仿宋" w:hAnsi="仿宋" w:cs="Calibri" w:hint="eastAsia"/>
          <w:color w:val="333333"/>
          <w:kern w:val="0"/>
          <w:sz w:val="32"/>
          <w:szCs w:val="32"/>
        </w:rPr>
        <w:t>依托州农牧科学研究所，加强与省内外科研院校的联系合作，整合和聚集科技资源，打造一批有较强技术优势和市场竞争力的创新型领军企业，</w:t>
      </w:r>
      <w:r w:rsidRPr="00772A37">
        <w:rPr>
          <w:rFonts w:ascii="仿宋" w:eastAsia="仿宋" w:hAnsi="仿宋" w:cs="Calibri" w:hint="eastAsia"/>
          <w:color w:val="333333"/>
          <w:kern w:val="0"/>
          <w:sz w:val="32"/>
          <w:szCs w:val="32"/>
        </w:rPr>
        <w:lastRenderedPageBreak/>
        <w:t>全面提升农牧业科技创新能力和核心竞争力。加强对区域内农业技术部门的支持和管理，在资金、技术、人才等方面加大政策扶持力度，改善科研设施设备条件，营造良好的创新研发环境。</w:t>
      </w:r>
    </w:p>
    <w:p w14:paraId="17DFF1F0"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66" w:name="_Toc78838557"/>
      <w:bookmarkStart w:id="67" w:name="_Toc124263671"/>
      <w:r w:rsidRPr="00772A37">
        <w:rPr>
          <w:rFonts w:ascii="仿宋" w:eastAsia="仿宋" w:hAnsi="仿宋" w:cs="宋体" w:hint="eastAsia"/>
          <w:color w:val="333333"/>
          <w:kern w:val="0"/>
          <w:sz w:val="27"/>
          <w:szCs w:val="27"/>
        </w:rPr>
        <w:t>六、推进农牧区人居环境整治</w:t>
      </w:r>
      <w:bookmarkEnd w:id="66"/>
      <w:bookmarkEnd w:id="67"/>
    </w:p>
    <w:p w14:paraId="05513B90"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r w:rsidRPr="00772A37">
        <w:rPr>
          <w:rFonts w:ascii="仿宋" w:eastAsia="仿宋" w:hAnsi="仿宋" w:cs="Calibri" w:hint="eastAsia"/>
          <w:b/>
          <w:bCs/>
          <w:color w:val="333333"/>
          <w:kern w:val="0"/>
          <w:sz w:val="32"/>
          <w:szCs w:val="32"/>
        </w:rPr>
        <w:t>（一）继续推进农牧区厕所革命。</w:t>
      </w:r>
      <w:r w:rsidRPr="00772A37">
        <w:rPr>
          <w:rFonts w:ascii="仿宋" w:eastAsia="仿宋" w:hAnsi="仿宋" w:cs="Calibri" w:hint="eastAsia"/>
          <w:color w:val="333333"/>
          <w:kern w:val="0"/>
          <w:sz w:val="32"/>
          <w:szCs w:val="32"/>
        </w:rPr>
        <w:t>因地制宜地选择改厕技术模式，结合美丽城镇、高原美丽乡村建设和环境综合整治等项目，统筹相关资金，在有条件的地方大力推进旱厕改水厕工程，偏远地区推广新型旱厕，推进农牧民卫生厕所改造，引导农牧民户用厕所退街、进院、入室。加强广场、乡村集市、中小学校、乡镇卫生院等人员密集活动场所卫生公共厕所建设，具备水厕建设条件的乡（镇）、行政村公共厕所全部实现水厕化，暂不具备水厕建设条件的乡（镇）、村的旱厕进行改造，实现无害化、卫生化。到2025年，全州农村户用卫生厕所普及率到达75%以上，厕所粪污处理基本做到无害化。</w:t>
      </w:r>
    </w:p>
    <w:p w14:paraId="1866BFB5"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（二）推进农牧区生活污水治理。</w:t>
      </w:r>
      <w:r w:rsidRPr="00772A37">
        <w:rPr>
          <w:rFonts w:ascii="仿宋" w:eastAsia="仿宋" w:hAnsi="仿宋" w:cs="Calibri" w:hint="eastAsia"/>
          <w:color w:val="333333"/>
          <w:kern w:val="0"/>
          <w:sz w:val="32"/>
          <w:szCs w:val="32"/>
        </w:rPr>
        <w:t>以污水减量化、分类就地处理、循环利用为导向，采用污染治理与资源利用相结合、工程措施与生态措施相结合、集中与分散相结合的建设模式和处理工艺。在城乡结合区纳入管网统一处理，偏远地区采用联村联户集中处理、单户分散处理等不同模式，分区分类推进生活污水治理。在联户及单户处理中建设三格式处</w:t>
      </w:r>
      <w:r w:rsidRPr="00772A37">
        <w:rPr>
          <w:rFonts w:ascii="仿宋" w:eastAsia="仿宋" w:hAnsi="仿宋" w:cs="Calibri" w:hint="eastAsia"/>
          <w:color w:val="333333"/>
          <w:kern w:val="0"/>
          <w:sz w:val="32"/>
          <w:szCs w:val="32"/>
        </w:rPr>
        <w:lastRenderedPageBreak/>
        <w:t>理设施或采用生物处理方式，采用人工湿地、土壤渗滤等生态处理技术，就地就近实现草地、农田利用。加强农村生活污水管控，推动河长制、湖长制体系向村级延伸，常态化开展黑臭水体调度排查。到2025年，城市近郊区等有条件的地区农村对生活污水进行处理的村占比达到20%以上，偏远地区生活污水乱排乱放得到有效管控。</w:t>
      </w:r>
    </w:p>
    <w:p w14:paraId="38D545AA"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（三）推进农牧区生活垃圾治理。</w:t>
      </w:r>
      <w:r w:rsidRPr="00772A37">
        <w:rPr>
          <w:rFonts w:ascii="仿宋" w:eastAsia="仿宋" w:hAnsi="仿宋" w:cs="Calibri" w:hint="eastAsia"/>
          <w:color w:val="333333"/>
          <w:kern w:val="0"/>
          <w:sz w:val="32"/>
          <w:szCs w:val="32"/>
        </w:rPr>
        <w:t>加快完善农村生活垃圾收运处置体系建设，建立和完善农牧区生活垃圾“户分、村集、乡运、县集中处理”的长效运行机制，稳步推进农牧区生活垃圾分类减量，积极探索符合农村牧区特点和农牧民习惯、简便易行的垃圾分类处理方式，协同推进农牧区生活垃圾、厕所粪污、农牧业生产废弃物无害化处理、资源化利用，在各县或乡镇建设一批农牧区废弃物综合处置利用设施。总结形成同类地区可复制、可借鉴、可推广的农村牧区全域无垃圾治理模式。到2025年，基本配套完善农牧区生活垃圾处置体系，生活垃圾进行处理的村占地达到95%以上，建成一批生活垃圾分类减量示范村。</w:t>
      </w:r>
    </w:p>
    <w:p w14:paraId="68DE6C76"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（四）全面整治提升村容村貌。</w:t>
      </w:r>
      <w:r w:rsidRPr="00772A37">
        <w:rPr>
          <w:rFonts w:ascii="仿宋" w:eastAsia="仿宋" w:hAnsi="仿宋" w:cs="Calibri" w:hint="eastAsia"/>
          <w:color w:val="333333"/>
          <w:kern w:val="0"/>
          <w:sz w:val="32"/>
          <w:szCs w:val="32"/>
        </w:rPr>
        <w:t>持续推进“百乡千村”工程行动，鼓励引导村民开展庭院美化、村庄绿化，鼓励村集体和农牧民利用边角地和清理出的公共空间开展“小广场、小公园、小花园、小菜园”建设。全面整治农牧户私搭乱建、乱堆乱放等现象，加强农村牧区“三线”维护、梳理和安全</w:t>
      </w:r>
      <w:r w:rsidRPr="00772A37">
        <w:rPr>
          <w:rFonts w:ascii="仿宋" w:eastAsia="仿宋" w:hAnsi="仿宋" w:cs="Calibri" w:hint="eastAsia"/>
          <w:color w:val="333333"/>
          <w:kern w:val="0"/>
          <w:sz w:val="32"/>
          <w:szCs w:val="32"/>
        </w:rPr>
        <w:lastRenderedPageBreak/>
        <w:t>隐患排查。到2025年，私搭乱建现象基本消除，村容村貌得到有效提升。</w:t>
      </w:r>
    </w:p>
    <w:p w14:paraId="37F3E5AD"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（五）持续推进美丽乡村建设。</w:t>
      </w:r>
      <w:r w:rsidRPr="00772A37">
        <w:rPr>
          <w:rFonts w:ascii="仿宋" w:eastAsia="仿宋" w:hAnsi="仿宋" w:cs="Calibri" w:hint="eastAsia"/>
          <w:color w:val="333333"/>
          <w:kern w:val="0"/>
          <w:sz w:val="32"/>
          <w:szCs w:val="32"/>
        </w:rPr>
        <w:t>巩固并提升已建成的高原美丽乡村，逐步向经营美丽乡村和共享美丽乡村转变。持续开展村庄道路硬化亮化绿化净化美化行动，推进农牧民危旧房屋改造，推广绿色建材，建设节能房屋。保护传统村落，保留乡村风貌，培养乡村传统建筑工匠，开展地域特色建筑示范，提升民族特色村寨的品位和档次。打造一批各具特色的民俗文化村、休闲旅游村、民族风情村、特色产业村，提升已建特色小镇的品质。每年新建1～2个特色小镇和10个高原美丽乡村。</w:t>
      </w:r>
    </w:p>
    <w:p w14:paraId="22BEEC86"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（六）健全完善长效管护机制。</w:t>
      </w:r>
      <w:r w:rsidRPr="00772A37">
        <w:rPr>
          <w:rFonts w:ascii="仿宋" w:eastAsia="仿宋" w:hAnsi="仿宋" w:cs="Calibri" w:hint="eastAsia"/>
          <w:color w:val="333333"/>
          <w:kern w:val="0"/>
          <w:sz w:val="32"/>
          <w:szCs w:val="32"/>
        </w:rPr>
        <w:t>明确界定政府和农牧民的管护职责，健全农村人居环境整治管护队伍，制订农村人居环境基础设施建设管护标准和规范，将环境卫生整治、公共基础设施管护等纳入村规民约，推动村庄保洁和设施运行维护一体化。积极探索农牧区生活垃圾污水处理付费机制，有条件的地区推广城乡环卫一体化第三方治理，将农村人居环境整治设施运维管护资金纳入年度预算，逐步建立财政补助、村集体补贴、农牧民适当付费的运行管护经费保障制度。引导村集体经济组织、农牧民参与农村人居环境整治的运营和管理。到2025年，基本健全有制度、有标准、有队伍、有经费、有监督的村庄人居环境管护长效机制。</w:t>
      </w:r>
    </w:p>
    <w:p w14:paraId="11849FE2"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68" w:name="_Toc78838558"/>
      <w:bookmarkStart w:id="69" w:name="_Toc72939864"/>
      <w:bookmarkStart w:id="70" w:name="_Toc124263672"/>
      <w:bookmarkEnd w:id="68"/>
      <w:r w:rsidRPr="00772A37">
        <w:rPr>
          <w:rFonts w:ascii="仿宋" w:eastAsia="仿宋" w:hAnsi="仿宋" w:cs="宋体" w:hint="eastAsia"/>
          <w:color w:val="333333"/>
          <w:kern w:val="0"/>
          <w:sz w:val="27"/>
          <w:szCs w:val="27"/>
        </w:rPr>
        <w:lastRenderedPageBreak/>
        <w:t>七、加强农牧区乡村治理</w:t>
      </w:r>
      <w:bookmarkEnd w:id="69"/>
      <w:r w:rsidRPr="00772A37">
        <w:rPr>
          <w:rFonts w:ascii="仿宋" w:eastAsia="仿宋" w:hAnsi="仿宋" w:cs="宋体" w:hint="eastAsia"/>
          <w:color w:val="333333"/>
          <w:kern w:val="0"/>
          <w:sz w:val="27"/>
          <w:szCs w:val="27"/>
        </w:rPr>
        <w:t>能力</w:t>
      </w:r>
      <w:bookmarkEnd w:id="70"/>
    </w:p>
    <w:p w14:paraId="27F6545B"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r w:rsidRPr="00772A37">
        <w:rPr>
          <w:rFonts w:ascii="仿宋" w:eastAsia="仿宋" w:hAnsi="仿宋" w:cs="Calibri" w:hint="eastAsia"/>
          <w:b/>
          <w:bCs/>
          <w:color w:val="333333"/>
          <w:kern w:val="0"/>
          <w:sz w:val="32"/>
          <w:szCs w:val="32"/>
        </w:rPr>
        <w:t>（一）加强农村基层党组织建设。</w:t>
      </w:r>
      <w:r w:rsidRPr="00772A37">
        <w:rPr>
          <w:rFonts w:ascii="仿宋" w:eastAsia="仿宋" w:hAnsi="仿宋" w:cs="Calibri" w:hint="eastAsia"/>
          <w:color w:val="333333"/>
          <w:kern w:val="0"/>
          <w:sz w:val="32"/>
          <w:szCs w:val="32"/>
        </w:rPr>
        <w:t>大力推进村党组织书记通过法定程序担任村民委员会主任和集体经济组织、农民合作组织负责人，推行村“两委”班子成员交叉任职，继续推进农牧区“三基”建设。选优配强乡镇领导班子和村“两委”班子，建立村“两委”成员候选人县级联审常态化机制，推行“一联双帮三治”工作机制，建立选派第一书记长效机制。加强农牧区党员队伍建设，持续在优秀青年农牧民中培养发展党员，优化基层党员队伍年龄结构，建立党员定期培训制度。实施 “强基筑底工程”，拓展网格、流动、帐篷党支部建设，加强农牧区基层巡察，持续整顿软弱涣散村党组织。</w:t>
      </w:r>
    </w:p>
    <w:p w14:paraId="300EE3D4"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（二）加快乡村治理体系建设。</w:t>
      </w:r>
      <w:r w:rsidRPr="00772A37">
        <w:rPr>
          <w:rFonts w:ascii="仿宋" w:eastAsia="仿宋" w:hAnsi="仿宋" w:cs="Calibri" w:hint="eastAsia"/>
          <w:color w:val="333333"/>
          <w:kern w:val="0"/>
          <w:sz w:val="32"/>
          <w:szCs w:val="32"/>
        </w:rPr>
        <w:t>从组织体系、干部队伍、基层治理、基础保障等方面，创新建立党组织领导下的“一核多元、合作共治”新型村级治理机制，全面推行“四议两公开”机制。探索共建、共治、共享的治理体制，完善基层治理方式，创新村民议事协商形式和现代乡村治理手段。推动社会治安防控力量下沉，持续开展扫黑除恶专项斗争，建立健全农村地区扫黑除恶常态化机制。加强县乡村应急管理和消防安全体系建设，做好对自然灾害、公共卫生、安全隐患等重大事件的风险评估、监测预警、应急处置。党组织领导的自治、法治、德治相结合的乡村治理体系基本建立。</w:t>
      </w:r>
    </w:p>
    <w:p w14:paraId="4646FB68"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（三）提高农牧区公共服务能力。</w:t>
      </w:r>
      <w:r w:rsidRPr="00772A37">
        <w:rPr>
          <w:rFonts w:ascii="仿宋" w:eastAsia="仿宋" w:hAnsi="仿宋" w:cs="Calibri" w:hint="eastAsia"/>
          <w:color w:val="333333"/>
          <w:kern w:val="0"/>
          <w:sz w:val="32"/>
          <w:szCs w:val="32"/>
        </w:rPr>
        <w:t>加强农村基层基本医疗、乡村医生队伍和公共卫生服务能力建设。强化农村最低生活保障制度规范管理，建立临时救助制度，提升农村社会救助能力。完善农村养老服务和文化体育设施，整合利用现有设施场地和资源，搭建农村基层综合公共服务平台。加快补齐农村公共服务短板，提高广大群众的获得感、幸福感和安全感。</w:t>
      </w:r>
    </w:p>
    <w:p w14:paraId="2C2791E2"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71" w:name="_Toc78838559"/>
      <w:bookmarkStart w:id="72" w:name="_Toc72939865"/>
      <w:bookmarkStart w:id="73" w:name="_Toc124263673"/>
      <w:bookmarkEnd w:id="71"/>
      <w:r w:rsidRPr="00772A37">
        <w:rPr>
          <w:rFonts w:ascii="仿宋" w:eastAsia="仿宋" w:hAnsi="仿宋" w:cs="宋体" w:hint="eastAsia"/>
          <w:color w:val="333333"/>
          <w:kern w:val="0"/>
          <w:sz w:val="27"/>
          <w:szCs w:val="27"/>
        </w:rPr>
        <w:t>八、加强农业农村人才队伍建设</w:t>
      </w:r>
      <w:bookmarkEnd w:id="72"/>
      <w:bookmarkEnd w:id="73"/>
    </w:p>
    <w:p w14:paraId="0514616C"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r w:rsidRPr="00772A37">
        <w:rPr>
          <w:rFonts w:ascii="仿宋" w:eastAsia="仿宋" w:hAnsi="仿宋" w:cs="Calibri" w:hint="eastAsia"/>
          <w:b/>
          <w:bCs/>
          <w:color w:val="333333"/>
          <w:kern w:val="0"/>
          <w:sz w:val="32"/>
          <w:szCs w:val="32"/>
        </w:rPr>
        <w:t>（一）全面提升农牧民素质。</w:t>
      </w:r>
      <w:r w:rsidRPr="00772A37">
        <w:rPr>
          <w:rFonts w:ascii="仿宋" w:eastAsia="仿宋" w:hAnsi="仿宋" w:cs="Calibri" w:hint="eastAsia"/>
          <w:color w:val="333333"/>
          <w:kern w:val="0"/>
          <w:sz w:val="32"/>
          <w:szCs w:val="32"/>
        </w:rPr>
        <w:t>围绕促进现代农业农村现代化，以产业兴旺、乡村振兴对各类人才的需求为导向，以提升农牧民综合素质为重点，持续提高农牧民综合能力。重点培训新型经营主体带头人、现代青年农牧场主和农业农村实用人才。加快培育一批专业大户、农牧民合作社领办人和农业企业骨干，支持符合条件的农牧民专业合作社、专业技术协会、龙头企业等主体承担培训任务，设立专门面向农牧民的技能大赛。实施农牧民学历提升工程，支持涉农职业院校开展农牧民学历教育，采取农校结合等多种形式开展农牧民中高等职业教育。</w:t>
      </w:r>
    </w:p>
    <w:p w14:paraId="79EA294C"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（二）培养农业农村多层次人才。</w:t>
      </w:r>
      <w:r w:rsidRPr="00772A37">
        <w:rPr>
          <w:rFonts w:ascii="仿宋" w:eastAsia="仿宋" w:hAnsi="仿宋" w:cs="Calibri" w:hint="eastAsia"/>
          <w:color w:val="333333"/>
          <w:kern w:val="0"/>
          <w:sz w:val="32"/>
          <w:szCs w:val="32"/>
        </w:rPr>
        <w:t>坚持培养与引进相结合、引才与引智相结合，拓宽人才输入渠道，全方位、多层次培养农业农村实用型人才和生产经营人才。以高层次人才培育为重点，培养一批经营型、技术型、创新型产业领军人</w:t>
      </w:r>
      <w:r w:rsidRPr="00772A37">
        <w:rPr>
          <w:rFonts w:ascii="仿宋" w:eastAsia="仿宋" w:hAnsi="仿宋" w:cs="Calibri" w:hint="eastAsia"/>
          <w:color w:val="333333"/>
          <w:kern w:val="0"/>
          <w:sz w:val="32"/>
          <w:szCs w:val="32"/>
        </w:rPr>
        <w:lastRenderedPageBreak/>
        <w:t>才和创新创业带头人。鼓励和支持有才能的农牧民、外出创业有经验有成就的返乡农民工、高校毕业生、退役军人、科技人员、农村实用人才等创办领办农牧业经营组织。加快培养农村二三产业创新型人才和创新创业带头人，培育电商人才、乡村能工巧匠、非物质文化遗产传承人等多方面人才。发展壮大科技特派员队伍，执行科技特派员制度。加快培养造就一支懂农业、爱农村、爱农民的工作队伍，为全面推进乡村振兴、加快农业农村现代化提供强有力的人才支撑。</w:t>
      </w:r>
    </w:p>
    <w:p w14:paraId="273F4A3D"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（三）健全农业农村人才体制机制。</w:t>
      </w:r>
      <w:r w:rsidRPr="00772A37">
        <w:rPr>
          <w:rFonts w:ascii="仿宋" w:eastAsia="仿宋" w:hAnsi="仿宋" w:cs="Calibri" w:hint="eastAsia"/>
          <w:color w:val="333333"/>
          <w:kern w:val="0"/>
          <w:sz w:val="32"/>
          <w:szCs w:val="32"/>
        </w:rPr>
        <w:t>健全农业农村工作干部培养锻炼制度，完善乡村人才培养制度，建立医生、教师、科技、文化等人才定期服务乡村制度，建立健全农牧区人才评价体系。提高乡村人才服务保障能力，加强乡村人才工作信息化建设，建立健全县乡村三级乡村人才管理网络。大力发展乡村人才服务业，引导市场主体为乡村人才提供中介、信息等服务。持续深化农牧区人才培养、引进、管理、使用、评价、流动、激励等制度改革，创新人才服务乡村激励机制，创造农业农村能够吸引人、重用人、留住人的环境，让各类人才在农业农村展示才能、有所建树、做出贡献。</w:t>
      </w:r>
    </w:p>
    <w:p w14:paraId="420FC2ED"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（四）鼓励农牧民创新创业。</w:t>
      </w:r>
      <w:r w:rsidRPr="00772A37">
        <w:rPr>
          <w:rFonts w:ascii="仿宋" w:eastAsia="仿宋" w:hAnsi="仿宋" w:cs="Calibri" w:hint="eastAsia"/>
          <w:color w:val="333333"/>
          <w:kern w:val="0"/>
          <w:sz w:val="32"/>
          <w:szCs w:val="32"/>
        </w:rPr>
        <w:t>深入实施农村创新创业带头人培育行动，强化创新创业支撑服务，落实财政、金融、用地、人才等支持政策，不断改善农村创新创业生态，支持创建一批农村创新创业园区和农村创新创业孵化实训基地，</w:t>
      </w:r>
      <w:r w:rsidRPr="00772A37">
        <w:rPr>
          <w:rFonts w:ascii="仿宋" w:eastAsia="仿宋" w:hAnsi="仿宋" w:cs="Calibri" w:hint="eastAsia"/>
          <w:color w:val="333333"/>
          <w:kern w:val="0"/>
          <w:sz w:val="32"/>
          <w:szCs w:val="32"/>
        </w:rPr>
        <w:lastRenderedPageBreak/>
        <w:t>组建农村创新创业导师队伍。培育一批家庭工厂、手工作坊、乡村车间，鼓励兴办乡村企业，引导返乡下乡人员开展农畜产品流通、休闲农牧业、乡村旅游业等领域创新创业。</w:t>
      </w:r>
    </w:p>
    <w:p w14:paraId="71B5E3D9"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74" w:name="_Toc78838560"/>
      <w:bookmarkStart w:id="75" w:name="_Toc124263674"/>
      <w:r w:rsidRPr="00772A37">
        <w:rPr>
          <w:rFonts w:ascii="仿宋" w:eastAsia="仿宋" w:hAnsi="仿宋" w:cs="宋体" w:hint="eastAsia"/>
          <w:color w:val="333333"/>
          <w:kern w:val="0"/>
          <w:sz w:val="27"/>
          <w:szCs w:val="27"/>
        </w:rPr>
        <w:t>九、加强农牧区法治能力建设</w:t>
      </w:r>
      <w:bookmarkEnd w:id="74"/>
      <w:bookmarkEnd w:id="75"/>
    </w:p>
    <w:p w14:paraId="69F2EF4B" w14:textId="77777777" w:rsidR="00772A37" w:rsidRPr="00772A37" w:rsidRDefault="00772A37" w:rsidP="00772A37">
      <w:pPr>
        <w:widowControl/>
        <w:shd w:val="clear" w:color="auto" w:fill="FFFFFF"/>
        <w:ind w:firstLine="643"/>
        <w:rPr>
          <w:rFonts w:ascii="宋体" w:eastAsia="宋体" w:hAnsi="宋体" w:cs="宋体" w:hint="eastAsia"/>
          <w:color w:val="333333"/>
          <w:kern w:val="0"/>
          <w:sz w:val="24"/>
          <w:szCs w:val="24"/>
        </w:rPr>
      </w:pPr>
      <w:r w:rsidRPr="00772A37">
        <w:rPr>
          <w:rFonts w:ascii="仿宋" w:eastAsia="仿宋" w:hAnsi="仿宋" w:cs="宋体" w:hint="eastAsia"/>
          <w:b/>
          <w:bCs/>
          <w:color w:val="333333"/>
          <w:kern w:val="0"/>
          <w:sz w:val="32"/>
          <w:szCs w:val="32"/>
        </w:rPr>
        <w:t>(一）提升农业综合执法能力。</w:t>
      </w:r>
      <w:r w:rsidRPr="00772A37">
        <w:rPr>
          <w:rFonts w:ascii="仿宋" w:eastAsia="仿宋" w:hAnsi="仿宋" w:cs="宋体" w:hint="eastAsia"/>
          <w:color w:val="333333"/>
          <w:kern w:val="0"/>
          <w:sz w:val="32"/>
          <w:szCs w:val="32"/>
        </w:rPr>
        <w:t>扎实推进农业综合行政执法改革，统筹配置行政执法职能和执法资源，切实解决多头多层重复执法问题，严格规范公正文明执法。全面落实清权、减权、制权、晒权等改革要求，统筹推进机构改革、职能转变和作风建设，切实加强组织领导，落实工作责任。强化农牧业服务指导，推动完善执法程序、严格执法责任，加强执法监督，不断提高农业综合行政执法效能和依法行政水平。对照突出重点、务求实效原则，聚焦农牧业领域与市场主体、群众关系最密切的行政执法事项，着力解决反映强烈的突出问题。制定简明易懂的行政执法履职要求和相应的问责办法，加强宣传，让市场主体、群众看得懂、用得上，方便查询、使用和监督。结合形势任务和执法特点，制定可量化的综合行政执法履职评价办法和评价体系。</w:t>
      </w:r>
    </w:p>
    <w:p w14:paraId="27D30D01" w14:textId="77777777" w:rsidR="00772A37" w:rsidRPr="00772A37" w:rsidRDefault="00772A37" w:rsidP="00772A37">
      <w:pPr>
        <w:widowControl/>
        <w:shd w:val="clear" w:color="auto" w:fill="FFFFFF"/>
        <w:ind w:firstLine="643"/>
        <w:rPr>
          <w:rFonts w:ascii="宋体" w:eastAsia="宋体" w:hAnsi="宋体" w:cs="宋体" w:hint="eastAsia"/>
          <w:color w:val="333333"/>
          <w:kern w:val="0"/>
          <w:sz w:val="24"/>
          <w:szCs w:val="24"/>
        </w:rPr>
      </w:pPr>
      <w:bookmarkStart w:id="76" w:name="_Toc53412746"/>
      <w:r w:rsidRPr="00772A37">
        <w:rPr>
          <w:rFonts w:ascii="仿宋" w:eastAsia="仿宋" w:hAnsi="仿宋" w:cs="宋体" w:hint="eastAsia"/>
          <w:b/>
          <w:bCs/>
          <w:color w:val="333333"/>
          <w:kern w:val="0"/>
          <w:sz w:val="32"/>
          <w:szCs w:val="32"/>
        </w:rPr>
        <w:t>（二）健全监管检测体系</w:t>
      </w:r>
      <w:bookmarkEnd w:id="76"/>
      <w:r w:rsidRPr="00772A37">
        <w:rPr>
          <w:rFonts w:ascii="仿宋" w:eastAsia="仿宋" w:hAnsi="仿宋" w:cs="宋体" w:hint="eastAsia"/>
          <w:b/>
          <w:bCs/>
          <w:color w:val="333333"/>
          <w:kern w:val="0"/>
          <w:sz w:val="32"/>
          <w:szCs w:val="32"/>
        </w:rPr>
        <w:t>。</w:t>
      </w:r>
      <w:r w:rsidRPr="00772A37">
        <w:rPr>
          <w:rFonts w:ascii="仿宋" w:eastAsia="仿宋" w:hAnsi="仿宋" w:cs="宋体" w:hint="eastAsia"/>
          <w:color w:val="333333"/>
          <w:kern w:val="0"/>
          <w:sz w:val="32"/>
          <w:szCs w:val="32"/>
        </w:rPr>
        <w:t>结合绿色有机农畜产品示范省建设，推进农畜产品质量安全监管示范县和国家农产品质量安全县建设。建立健全农畜产品质量安全监管、检测、执法三大体系。实行网络化监管，落实各级监管职责，规范监管服务行为。完善农畜产品质量安全检验检测体系，提升检</w:t>
      </w:r>
      <w:r w:rsidRPr="00772A37">
        <w:rPr>
          <w:rFonts w:ascii="仿宋" w:eastAsia="仿宋" w:hAnsi="仿宋" w:cs="宋体" w:hint="eastAsia"/>
          <w:color w:val="333333"/>
          <w:kern w:val="0"/>
          <w:sz w:val="32"/>
          <w:szCs w:val="32"/>
        </w:rPr>
        <w:lastRenderedPageBreak/>
        <w:t>验检测能力，建立农畜产品质量安全监测信息数据传输系统和风险监测预警平台。抓好重大动物疫病强制免疫、监测、消毒、应急处置和疫病防控等关键措施。健全农畜产品质量安全追溯平台功能，建立统一、权威的追溯管理系统，加快完善州、县追溯信息平台。力争“十四五”期间建立藏羊、牦牛、油菜、青稞等特色农畜产品质量安全全产业链追溯体系。</w:t>
      </w:r>
    </w:p>
    <w:p w14:paraId="66A6A365"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r w:rsidRPr="00772A37">
        <w:rPr>
          <w:rFonts w:ascii="仿宋" w:eastAsia="仿宋" w:hAnsi="仿宋" w:cs="Calibri" w:hint="eastAsia"/>
          <w:b/>
          <w:bCs/>
          <w:color w:val="333333"/>
          <w:kern w:val="0"/>
          <w:sz w:val="32"/>
          <w:szCs w:val="32"/>
        </w:rPr>
        <w:t>（三）健全动植物保护体系。</w:t>
      </w:r>
      <w:r w:rsidRPr="00772A37">
        <w:rPr>
          <w:rFonts w:ascii="仿宋" w:eastAsia="仿宋" w:hAnsi="仿宋" w:cs="Calibri" w:hint="eastAsia"/>
          <w:color w:val="333333"/>
          <w:kern w:val="0"/>
          <w:sz w:val="32"/>
          <w:szCs w:val="32"/>
        </w:rPr>
        <w:t>加强农作物有害生物有效监控和发布，确保农作物有害生物监控信息实时传递、多方共享、统防统治。建设农作物有害生物监控信息系统，开发专用系统软件，实现农作物有害生物监控信息的规范化系统化采集、储存、统计、分析和发布，提高农作物预警监测能力。完善县级农作物有害生物监控信息系统，实现农作物有害生物监控信息数字化管理，促进农作物有害生物监测调查工作和资料收集整理的标准化、规范化和系统化。加强动物防疫体系建设和责任落实，完成州县两级动物疫病预防控制中心改造提升，提高动物疫病检测水平，增强预防控制能力。</w:t>
      </w:r>
    </w:p>
    <w:p w14:paraId="21D75733"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（四）强化农资市场监管。</w:t>
      </w:r>
      <w:r w:rsidRPr="00772A37">
        <w:rPr>
          <w:rFonts w:ascii="仿宋" w:eastAsia="仿宋" w:hAnsi="仿宋" w:cs="Calibri" w:hint="eastAsia"/>
          <w:color w:val="333333"/>
          <w:kern w:val="0"/>
          <w:sz w:val="32"/>
          <w:szCs w:val="32"/>
        </w:rPr>
        <w:t>全面推进政务公开，依法厘清行政职权，实行权力清单、责任清单制度。坚持依法科学民主决策，建立重大行政决策及合法性审查机制，强化对农资市场日常监督检查，实现执法的制度化、常态化。开展“法律进机关、进乡村、进企业”法制宣传教育活动，加大对公</w:t>
      </w:r>
      <w:r w:rsidRPr="00772A37">
        <w:rPr>
          <w:rFonts w:ascii="仿宋" w:eastAsia="仿宋" w:hAnsi="仿宋" w:cs="Calibri" w:hint="eastAsia"/>
          <w:color w:val="333333"/>
          <w:kern w:val="0"/>
          <w:sz w:val="32"/>
          <w:szCs w:val="32"/>
        </w:rPr>
        <w:lastRenderedPageBreak/>
        <w:t>务员、农牧民、涉农企业、农资经营企业（户）的法治宣传教育和培训工作力度，不断增强依法行政意识和依法行政能力，引导农牧民、涉农企业自觉学法、守法、懂法、用法，依法维护自身合法权益。</w:t>
      </w:r>
    </w:p>
    <w:p w14:paraId="5D38FC84"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77" w:name="_Toc78838561"/>
      <w:bookmarkStart w:id="78" w:name="_Toc57456399"/>
      <w:bookmarkStart w:id="79" w:name="_Toc124263675"/>
      <w:bookmarkEnd w:id="77"/>
      <w:r w:rsidRPr="00772A37">
        <w:rPr>
          <w:rFonts w:ascii="仿宋" w:eastAsia="仿宋" w:hAnsi="仿宋" w:cs="宋体" w:hint="eastAsia"/>
          <w:color w:val="333333"/>
          <w:kern w:val="0"/>
          <w:sz w:val="27"/>
          <w:szCs w:val="27"/>
        </w:rPr>
        <w:t>十、深化农牧区综合改革</w:t>
      </w:r>
      <w:bookmarkEnd w:id="78"/>
      <w:bookmarkEnd w:id="79"/>
    </w:p>
    <w:p w14:paraId="6E3C4E9C"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r w:rsidRPr="00772A37">
        <w:rPr>
          <w:rFonts w:ascii="仿宋" w:eastAsia="仿宋" w:hAnsi="仿宋" w:cs="Calibri" w:hint="eastAsia"/>
          <w:b/>
          <w:bCs/>
          <w:color w:val="333333"/>
          <w:kern w:val="0"/>
          <w:sz w:val="32"/>
          <w:szCs w:val="32"/>
        </w:rPr>
        <w:t>（一）集体产权制度改革。</w:t>
      </w:r>
      <w:r w:rsidRPr="00772A37">
        <w:rPr>
          <w:rFonts w:ascii="仿宋" w:eastAsia="仿宋" w:hAnsi="仿宋" w:cs="Calibri" w:hint="eastAsia"/>
          <w:color w:val="333333"/>
          <w:kern w:val="0"/>
          <w:sz w:val="32"/>
          <w:szCs w:val="32"/>
        </w:rPr>
        <w:t>按照巩固和完善农村基本经营制度要求，坚持农村土地集体所有制，稳定土地承包关系，壮大村集体经济，释放农业农村发展新动能，全力塑造改革标杆。以农村集体产权制度改革为抓手，加强农村产权流转交易市场建设，推动资源变资产、资金变股金、农牧民变股东。探索农村集体经济新的实现形式和运行机制，鼓励通过资产租赁、功能拓展、生产服务、乡村旅游、绿色能源、联合经营等多种形式发展集体经济。探索政府拨款、减免税费等形成的资产归集体经济组织所有。</w:t>
      </w:r>
    </w:p>
    <w:p w14:paraId="1AA09DC7"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（二）农牧区土地制度改革。</w:t>
      </w:r>
      <w:r w:rsidRPr="00772A37">
        <w:rPr>
          <w:rFonts w:ascii="仿宋" w:eastAsia="仿宋" w:hAnsi="仿宋" w:cs="Calibri" w:hint="eastAsia"/>
          <w:color w:val="333333"/>
          <w:kern w:val="0"/>
          <w:sz w:val="32"/>
          <w:szCs w:val="32"/>
        </w:rPr>
        <w:t>认真贯彻落实土地所有和使用政策，继续稳步推进农牧区集体产权制度改革，维护农牧民财产权益。在完成土地承包经营权确权登记颁证工作的基础上，实现承包土地信息联通共享。完善农牧区承包地“三权分置”制度，落实集体所有权、稳定农户承包权、放活土地经营权。加快推进农牧区土地征收、集体经营性建设用地入市、宅基地制度改革试点工作。扎实推进房地一体的农村集体建设用地和宅基地使用权确权登记颁证。完善农牧民闲</w:t>
      </w:r>
      <w:r w:rsidRPr="00772A37">
        <w:rPr>
          <w:rFonts w:ascii="仿宋" w:eastAsia="仿宋" w:hAnsi="仿宋" w:cs="Calibri" w:hint="eastAsia"/>
          <w:color w:val="333333"/>
          <w:kern w:val="0"/>
          <w:sz w:val="32"/>
          <w:szCs w:val="32"/>
        </w:rPr>
        <w:lastRenderedPageBreak/>
        <w:t>置宅基地和闲置民房调整使用政策，落实宅基地集体所有权，保障宅基地农牧户资格权和农牧民房屋财产权，适度放活宅基地和农牧民房屋使用权，不得违规违法买卖宅基地，严格实行土地用途管制。持续释放改革红利、增加农牧民收入、增进农牧民福祉，赋予农牧民对集体资产股份的占有权、收益权、有偿退出权及抵押权、担保权、继承权“六项权利”。</w:t>
      </w:r>
    </w:p>
    <w:p w14:paraId="1ED18C60"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（三）推进农牧业综合配套改革。</w:t>
      </w:r>
      <w:r w:rsidRPr="00772A37">
        <w:rPr>
          <w:rFonts w:ascii="仿宋" w:eastAsia="仿宋" w:hAnsi="仿宋" w:cs="Calibri" w:hint="eastAsia"/>
          <w:color w:val="333333"/>
          <w:kern w:val="0"/>
          <w:sz w:val="32"/>
          <w:szCs w:val="32"/>
        </w:rPr>
        <w:t>紧紧围绕农业农村现代化，推行农牧业综合配套改革，推动农牧业发展方式转变，提高农牧业综合生产能力，增加农牧民收入。培育壮大新型经营主体，发展多种形式的适度规模经营，引导和规范龙头企业与农牧民股份合作社建立紧密型利益联结机制。严格农村集体土地征收管理，完善节约集约用地管理制度，创新耕地保护机制；建立健全农牧业信贷投入稳定增长机制，鼓励引入多元化资金，规范发展多种形式的农村金融组织。积极推进农业农村水价改革。建立健全农牧业投入增长、生态补偿、粮食产业发展保护等机制，加大对农牧区公共服务设施和社会保障体系建设投入，探索城镇化与新农村、新牧区建设协调发展的新模式。</w:t>
      </w:r>
    </w:p>
    <w:p w14:paraId="6802F160"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（四）农业综合行政执法改革。</w:t>
      </w:r>
      <w:r w:rsidRPr="00772A37">
        <w:rPr>
          <w:rFonts w:ascii="仿宋" w:eastAsia="仿宋" w:hAnsi="仿宋" w:cs="Calibri" w:hint="eastAsia"/>
          <w:color w:val="333333"/>
          <w:kern w:val="0"/>
          <w:sz w:val="32"/>
          <w:szCs w:val="32"/>
        </w:rPr>
        <w:t>按照党中央、国务院和省委省政府总体部署，扎实推进农业综合行政执法改革，建立行政执法职能和执法资源统筹配置机制，解决多头多层重复执法问题，严格规范公正文明执法，严厉打击涉农违法行</w:t>
      </w:r>
      <w:r w:rsidRPr="00772A37">
        <w:rPr>
          <w:rFonts w:ascii="仿宋" w:eastAsia="仿宋" w:hAnsi="仿宋" w:cs="Calibri" w:hint="eastAsia"/>
          <w:color w:val="333333"/>
          <w:kern w:val="0"/>
          <w:sz w:val="32"/>
          <w:szCs w:val="32"/>
        </w:rPr>
        <w:lastRenderedPageBreak/>
        <w:t>为。建立健全依法维权和化解纠纷机制，引导和支持农牧民群众通过合法途径维权。建立健全农牧业行政执法责任、重大案件报告备案、执法责任追究、行政执法公示、执法案卷评查、执法评议通报等制度，不断提升农牧业行政管理的法治化水平。</w:t>
      </w:r>
    </w:p>
    <w:p w14:paraId="53F2DA0C"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80" w:name="_Toc69900413"/>
      <w:bookmarkStart w:id="81" w:name="_Toc72939871"/>
      <w:bookmarkStart w:id="82" w:name="_Toc69900409"/>
      <w:bookmarkStart w:id="83" w:name="_Toc78838562"/>
      <w:bookmarkStart w:id="84" w:name="_Toc72939867"/>
      <w:bookmarkStart w:id="85" w:name="_Toc124263676"/>
      <w:bookmarkEnd w:id="80"/>
      <w:bookmarkEnd w:id="81"/>
      <w:bookmarkEnd w:id="82"/>
      <w:bookmarkEnd w:id="83"/>
      <w:r w:rsidRPr="00772A37">
        <w:rPr>
          <w:rFonts w:ascii="仿宋" w:eastAsia="仿宋" w:hAnsi="仿宋" w:cs="宋体" w:hint="eastAsia"/>
          <w:color w:val="333333"/>
          <w:kern w:val="0"/>
          <w:sz w:val="27"/>
          <w:szCs w:val="27"/>
        </w:rPr>
        <w:t>十一、巩固拓展脱贫攻坚成果</w:t>
      </w:r>
      <w:bookmarkEnd w:id="84"/>
      <w:bookmarkEnd w:id="85"/>
    </w:p>
    <w:p w14:paraId="26A3E6F6"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r w:rsidRPr="00772A37">
        <w:rPr>
          <w:rFonts w:ascii="仿宋" w:eastAsia="仿宋" w:hAnsi="仿宋" w:cs="Calibri" w:hint="eastAsia"/>
          <w:b/>
          <w:bCs/>
          <w:color w:val="333333"/>
          <w:kern w:val="0"/>
          <w:sz w:val="32"/>
          <w:szCs w:val="32"/>
        </w:rPr>
        <w:t>（一）健全防止返贫监测和帮扶机制。</w:t>
      </w:r>
      <w:r w:rsidRPr="00772A37">
        <w:rPr>
          <w:rFonts w:ascii="仿宋" w:eastAsia="仿宋" w:hAnsi="仿宋" w:cs="Calibri" w:hint="eastAsia"/>
          <w:color w:val="333333"/>
          <w:kern w:val="0"/>
          <w:sz w:val="32"/>
          <w:szCs w:val="32"/>
        </w:rPr>
        <w:t>依托脱贫攻坚大数据平台，完善防止返贫致贫监测预警和动态帮扶机制，按照收入和“两不愁三保障”指标进行预警。加强对脱贫不稳定户、边缘易致贫户及其他原因导致收入骤减或支出骤增户的监测，提前采取针对性帮扶措施，防止返贫和新的致贫。完善风险评估，实行预警管理，根据建档立卡记录的已脱贫户、巩固户现有的产业、就业及家庭收支状况，综合判断脱贫户、巩固户脱贫后的动态变化，对其实行分级管理、分类施策，防止返贫。坚持乡镇为主体、部门负责，通过开展核查、列出清单、归口负责、抓好落实、严格考核，对脱贫村、脱贫户和脱贫人口定期开展“回头看”“回头帮”，做到过渡期内帮扶政策不变、帮扶力度不减。</w:t>
      </w:r>
    </w:p>
    <w:p w14:paraId="78E034B8"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（二）加大产业帮扶力度。</w:t>
      </w:r>
      <w:r w:rsidRPr="00772A37">
        <w:rPr>
          <w:rFonts w:ascii="仿宋" w:eastAsia="仿宋" w:hAnsi="仿宋" w:cs="Calibri" w:hint="eastAsia"/>
          <w:color w:val="333333"/>
          <w:kern w:val="0"/>
          <w:sz w:val="32"/>
          <w:szCs w:val="32"/>
        </w:rPr>
        <w:t>大力支持产业脱贫成果巩固拓展，立足资源禀赋，因地制宜发展特色优势产业和区域重点产业，支持建设乡土特色产品初加工、仓储冷链设施，夯实脱贫巩固产业发展基础设施。加大高素质农牧民培育力度，</w:t>
      </w:r>
      <w:r w:rsidRPr="00772A37">
        <w:rPr>
          <w:rFonts w:ascii="仿宋" w:eastAsia="仿宋" w:hAnsi="仿宋" w:cs="Calibri" w:hint="eastAsia"/>
          <w:color w:val="333333"/>
          <w:kern w:val="0"/>
          <w:sz w:val="32"/>
          <w:szCs w:val="32"/>
        </w:rPr>
        <w:lastRenderedPageBreak/>
        <w:t>定期开展乡镇干部、产业带头人、职业农牧民和农牧区实用人才等培训。支持培育一批农牧业产业化联合体，加快打造产业融合发展平台，推进优势特色产业集群、现代农业产业园、产业强镇、“一村一品”、农村产业融合发展示范园建设。</w:t>
      </w:r>
    </w:p>
    <w:p w14:paraId="4C537061"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（三）拓宽脱贫农牧户就业增收渠道。</w:t>
      </w:r>
      <w:r w:rsidRPr="00772A37">
        <w:rPr>
          <w:rFonts w:ascii="仿宋" w:eastAsia="仿宋" w:hAnsi="仿宋" w:cs="Calibri" w:hint="eastAsia"/>
          <w:color w:val="333333"/>
          <w:kern w:val="0"/>
          <w:sz w:val="32"/>
          <w:szCs w:val="32"/>
        </w:rPr>
        <w:t>培育平等竞争、规范有序、城乡统一的劳动力集散市场，统筹推进农村劳动力转移就业和就地创业就业，全面落实脱贫地区劳动力就业优先政策，加强农民工就业服务和技能培训，加快农牧民工资性收入增长。引导鼓励家庭农牧场、农牧民专业合作社依托产业化龙头企业发展订单产业。积极开展乡村休闲旅游示范县、示范村镇创建和美丽乡村和美丽田园推介活动，大力发展乡村休闲旅游业，拓展农牧民尤其是脱贫农牧民创业领域，增加就业岗位。巩固提升农村集体产权制度改革成果，做大做强村集体经济，健全集体经济股份合作社运营、管理制度，完善收入分配机制，确保农民获得相对稳定的分红收益，统筹用好公益岗位，对符合条件的就业困难人员进行就业援助。</w:t>
      </w:r>
    </w:p>
    <w:p w14:paraId="380B04B1"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（四）完善对口援建协作机制。</w:t>
      </w:r>
      <w:r w:rsidRPr="00772A37">
        <w:rPr>
          <w:rFonts w:ascii="仿宋" w:eastAsia="仿宋" w:hAnsi="仿宋" w:cs="Calibri" w:hint="eastAsia"/>
          <w:color w:val="333333"/>
          <w:kern w:val="0"/>
          <w:sz w:val="32"/>
          <w:szCs w:val="32"/>
        </w:rPr>
        <w:t>持续开展山东省对口援建帮扶工作，加大政策支持、人才交流和经济合作力度，建立援青工作长效机制，对口支援工作在现行机制下继续向基层、民生、农牧民倾斜，聚焦农村产业发展。充分发挥对口</w:t>
      </w:r>
      <w:r w:rsidRPr="00772A37">
        <w:rPr>
          <w:rFonts w:ascii="仿宋" w:eastAsia="仿宋" w:hAnsi="仿宋" w:cs="Calibri" w:hint="eastAsia"/>
          <w:color w:val="333333"/>
          <w:kern w:val="0"/>
          <w:sz w:val="32"/>
          <w:szCs w:val="32"/>
        </w:rPr>
        <w:lastRenderedPageBreak/>
        <w:t>合作优势，举办农畜产品展销会，让地域特色农畜产品“走出去、有市场、稳得住”。确保帮扶政策措施持续跟进、力度不减、高质量助力，提高对口支援实效。</w:t>
      </w:r>
    </w:p>
    <w:p w14:paraId="19BFD0C5"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86" w:name="_Toc78838563"/>
      <w:bookmarkStart w:id="87" w:name="_Toc124263677"/>
      <w:r w:rsidRPr="00772A37">
        <w:rPr>
          <w:rFonts w:ascii="仿宋" w:eastAsia="仿宋" w:hAnsi="仿宋" w:cs="宋体" w:hint="eastAsia"/>
          <w:color w:val="333333"/>
          <w:kern w:val="0"/>
          <w:sz w:val="27"/>
          <w:szCs w:val="27"/>
        </w:rPr>
        <w:t>十二、发展壮大村集体经济</w:t>
      </w:r>
      <w:bookmarkEnd w:id="86"/>
      <w:bookmarkEnd w:id="87"/>
    </w:p>
    <w:p w14:paraId="6EB8E091" w14:textId="77777777" w:rsidR="00772A37" w:rsidRPr="00772A37" w:rsidRDefault="00772A37" w:rsidP="00772A37">
      <w:pPr>
        <w:widowControl/>
        <w:shd w:val="clear" w:color="auto" w:fill="FFFFFF"/>
        <w:ind w:firstLine="643"/>
        <w:rPr>
          <w:rFonts w:ascii="Calibri" w:eastAsia="微软雅黑" w:hAnsi="Calibri" w:cs="Calibri" w:hint="eastAsia"/>
          <w:color w:val="333333"/>
          <w:kern w:val="0"/>
          <w:sz w:val="22"/>
        </w:rPr>
      </w:pPr>
      <w:r w:rsidRPr="00772A37">
        <w:rPr>
          <w:rFonts w:ascii="仿宋" w:eastAsia="仿宋" w:hAnsi="仿宋" w:cs="Calibri" w:hint="eastAsia"/>
          <w:b/>
          <w:bCs/>
          <w:color w:val="333333"/>
          <w:kern w:val="0"/>
          <w:sz w:val="32"/>
          <w:szCs w:val="32"/>
        </w:rPr>
        <w:t>（一）激活农村发展新动能。</w:t>
      </w:r>
      <w:r w:rsidRPr="00772A37">
        <w:rPr>
          <w:rFonts w:ascii="仿宋" w:eastAsia="仿宋" w:hAnsi="仿宋" w:cs="Calibri" w:hint="eastAsia"/>
          <w:color w:val="333333"/>
          <w:kern w:val="0"/>
          <w:sz w:val="32"/>
          <w:szCs w:val="32"/>
        </w:rPr>
        <w:t>按照“归属明晰、权责明确、保护严格、流转顺畅”的要求，盘活村集体闲置的房屋和设备，精准量化村集体资产，明确村集体资产产权。鼓励利用闲置资产与企业、合作社开展联合经营。鼓励具备经营条件的村，选准主导产业自主经营或租赁托管经营，实现集体资产保值增值。政府投资形成的农村饮水、小型灌溉、垃圾处理、文化娱乐、房产物业等资产，交由村集体经济组织持有和管护。利用财政投资撬动农户资金、社会资金、“双助贷”资金、融资担保资金等参与农村集体经济建设，提升村集体经济整体发展水平。</w:t>
      </w:r>
    </w:p>
    <w:p w14:paraId="458C140F"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（二）培育壮大特色产业。</w:t>
      </w:r>
      <w:r w:rsidRPr="00772A37">
        <w:rPr>
          <w:rFonts w:ascii="仿宋" w:eastAsia="仿宋" w:hAnsi="仿宋" w:cs="Calibri" w:hint="eastAsia"/>
          <w:color w:val="333333"/>
          <w:kern w:val="0"/>
          <w:sz w:val="32"/>
          <w:szCs w:val="32"/>
        </w:rPr>
        <w:t>围绕“五大”特色优势产业，发展品牌农业和生态循环农业，形成“一村一品”“一乡一业”产业格局。村集体经济组织要结合产业发展项目，对农户无力经营的承包地、草场、林地等，在稳定土地承包关系不变和尊重群众意愿的基础上，由村集体经济引导农牧户与农业经营主体共同经营，发展设施农业、生态农业、乡村旅游、畜牧养殖等农牧业产业化项目，把农民增收与村集体经济增长结合起来，壮大村集体经济实力。</w:t>
      </w:r>
    </w:p>
    <w:p w14:paraId="29EA672E"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lastRenderedPageBreak/>
        <w:t>（三）搭建公共服务平台。</w:t>
      </w:r>
      <w:r w:rsidRPr="00772A37">
        <w:rPr>
          <w:rFonts w:ascii="仿宋" w:eastAsia="仿宋" w:hAnsi="仿宋" w:cs="Calibri" w:hint="eastAsia"/>
          <w:color w:val="333333"/>
          <w:kern w:val="0"/>
          <w:sz w:val="32"/>
          <w:szCs w:val="32"/>
        </w:rPr>
        <w:t>推进电子商务进农村综合示范，策划“互联网+”农畜产品出村进城进市场推介，鼓励小农户和农业经营主体与电商平台对接，发展农畜产品电子商务，形成多样化多层次的全网营销体系。创办农民专业合作社、农牧服务队、运输公司、益农信息社等服务实体，开展信息发布、农机作业、代购代销、代种代收、统防统治、加工物流、村级公共设施管护等各类乡村公共服务。搭建农村公共服务平台，为村集体经济发展提供支撑。</w:t>
      </w:r>
    </w:p>
    <w:p w14:paraId="2085207C" w14:textId="77777777" w:rsidR="00772A37" w:rsidRPr="00772A37" w:rsidRDefault="00772A37" w:rsidP="00772A37">
      <w:pPr>
        <w:widowControl/>
        <w:jc w:val="left"/>
        <w:rPr>
          <w:rFonts w:ascii="宋体" w:eastAsia="宋体" w:hAnsi="宋体" w:cs="宋体"/>
          <w:kern w:val="0"/>
          <w:sz w:val="24"/>
          <w:szCs w:val="24"/>
        </w:rPr>
      </w:pPr>
      <w:r w:rsidRPr="00772A37">
        <w:rPr>
          <w:rFonts w:ascii="仿宋" w:eastAsia="仿宋" w:hAnsi="仿宋" w:cs="宋体" w:hint="eastAsia"/>
          <w:color w:val="333333"/>
          <w:kern w:val="0"/>
          <w:sz w:val="32"/>
          <w:szCs w:val="32"/>
          <w:shd w:val="clear" w:color="auto" w:fill="FFFFFF"/>
        </w:rPr>
        <w:br w:type="textWrapping" w:clear="all"/>
      </w:r>
    </w:p>
    <w:p w14:paraId="2E3C078B" w14:textId="77777777" w:rsidR="00772A37" w:rsidRPr="00772A37" w:rsidRDefault="00772A37" w:rsidP="00772A37">
      <w:pPr>
        <w:widowControl/>
        <w:shd w:val="clear" w:color="auto" w:fill="FFFFFF"/>
        <w:ind w:firstLine="2570"/>
        <w:outlineLvl w:val="0"/>
        <w:rPr>
          <w:rFonts w:ascii="微软雅黑" w:eastAsia="微软雅黑" w:hAnsi="微软雅黑" w:cs="宋体"/>
          <w:color w:val="333333"/>
          <w:kern w:val="36"/>
          <w:sz w:val="30"/>
          <w:szCs w:val="30"/>
        </w:rPr>
      </w:pPr>
      <w:bookmarkStart w:id="88" w:name="_Toc78838564"/>
      <w:bookmarkStart w:id="89" w:name="_Toc124263678"/>
      <w:r w:rsidRPr="00772A37">
        <w:rPr>
          <w:rFonts w:ascii="仿宋" w:eastAsia="仿宋" w:hAnsi="仿宋" w:cs="宋体" w:hint="eastAsia"/>
          <w:color w:val="333333"/>
          <w:kern w:val="36"/>
          <w:sz w:val="32"/>
          <w:szCs w:val="32"/>
        </w:rPr>
        <w:t>第六章</w:t>
      </w:r>
      <w:r w:rsidRPr="00772A37">
        <w:rPr>
          <w:rFonts w:ascii="Calibri" w:eastAsia="仿宋" w:hAnsi="Calibri" w:cs="Calibri"/>
          <w:color w:val="333333"/>
          <w:kern w:val="36"/>
          <w:sz w:val="32"/>
          <w:szCs w:val="32"/>
        </w:rPr>
        <w:t>  </w:t>
      </w:r>
      <w:r w:rsidRPr="00772A37">
        <w:rPr>
          <w:rFonts w:ascii="仿宋" w:eastAsia="仿宋" w:hAnsi="仿宋" w:cs="宋体" w:hint="eastAsia"/>
          <w:color w:val="333333"/>
          <w:kern w:val="36"/>
          <w:sz w:val="32"/>
          <w:szCs w:val="32"/>
        </w:rPr>
        <w:t>重大工程</w:t>
      </w:r>
      <w:bookmarkEnd w:id="88"/>
      <w:bookmarkEnd w:id="89"/>
    </w:p>
    <w:p w14:paraId="4FFA38CF"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十四五”期间，海北州现代农牧业发展重点发展绿色有机农畜产品建设、农畜产品供给保障、农田质量提升建设、农业科技和装备支撑、数字农业农村建设、绿色循环农牧业发展、现代种业提升、动植物保护能力提升、乡村产业振兴、乡村人居环境整治、人才队伍建设、农牧业综合执法及监管能力建设共12大类工程，全面推进农业农村现代化发展。</w:t>
      </w:r>
    </w:p>
    <w:p w14:paraId="4D624AD2"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90" w:name="_Toc78838565"/>
      <w:bookmarkStart w:id="91" w:name="_Toc124263679"/>
      <w:r w:rsidRPr="00772A37">
        <w:rPr>
          <w:rFonts w:ascii="仿宋" w:eastAsia="仿宋" w:hAnsi="仿宋" w:cs="宋体" w:hint="eastAsia"/>
          <w:color w:val="333333"/>
          <w:kern w:val="0"/>
          <w:sz w:val="27"/>
          <w:szCs w:val="27"/>
        </w:rPr>
        <w:t>一、绿色有机农畜产品建设工程</w:t>
      </w:r>
      <w:bookmarkEnd w:id="90"/>
      <w:bookmarkEnd w:id="91"/>
    </w:p>
    <w:p w14:paraId="4EDD2A29"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按照“打造绿色有机农畜产品输出地”的思路，深入推进农业供给侧结构性改革，立足资源禀赋及其承载力，着力打好“特色”“优质”两张牌，提高农业综合效益和竞争力。重点实施绿色有机畜产品生产基地建设、绿色有机农产品生产基地建设、牦牛藏羊追溯体系建设、化肥农药减量增效行</w:t>
      </w:r>
      <w:r w:rsidRPr="00772A37">
        <w:rPr>
          <w:rFonts w:ascii="仿宋" w:eastAsia="仿宋" w:hAnsi="仿宋" w:cs="Calibri" w:hint="eastAsia"/>
          <w:color w:val="333333"/>
          <w:kern w:val="0"/>
          <w:sz w:val="32"/>
          <w:szCs w:val="32"/>
        </w:rPr>
        <w:lastRenderedPageBreak/>
        <w:t>动、特色优势农畜产品品牌建设、农畜产品质量安全检测项目、农牧业投入品监管体系建设共7个工程项目。绿色有机畜产品生产基地建设主要是结合绿色有机农畜产品示范省建设，培育扶持一批加工标准化、精细化的企业和合作社，完成产地产品有机认证，健全追溯体系。绿色有机农产品生产基地建设主要是完成产地产品有机认证，建设有机青稞生产基地5万亩、油菜生产基地5万亩。牦牛藏羊追溯体系建设主要是实施州级、县级追溯平台和追溯采集点建设，建立健全农产品质量安全追溯体系，推进牦牛藏羊追溯体系建设，购置牦牛藏羊电子耳标、数据采集终端、信息存储等追溯设备。化肥农药减量增效行动重点实施有机肥替代化肥，大力推广物理防治和生物防治技术，提高化肥农药利用率，扩大测土配方施肥面积，推广机械施肥和精准施肥，较行动前化肥使用量减少40%、农药使用量减少30%。特色优势农畜产品品牌建设主要实施农业品牌提升行动，立足藏羊、牦牛、油菜、青稞、饲草等特色优势产业，提升现有9个区域公用品牌，打造2～3个区域公用品牌，培育15个农畜产品知名品牌。农畜产品质量安全检测项目以建立县级农畜产品质量安全数据管理中心，更新升级检测设备，提升州、县农产品质量安全检验检测实验室监测能力为主。农牧业投入品监管体系建设主要培育一批放心安全农资经营企业，合理布局经销</w:t>
      </w:r>
      <w:r w:rsidRPr="00772A37">
        <w:rPr>
          <w:rFonts w:ascii="仿宋" w:eastAsia="仿宋" w:hAnsi="仿宋" w:cs="Calibri" w:hint="eastAsia"/>
          <w:color w:val="333333"/>
          <w:kern w:val="0"/>
          <w:sz w:val="32"/>
          <w:szCs w:val="32"/>
        </w:rPr>
        <w:lastRenderedPageBreak/>
        <w:t>门店，强化化肥、农药、兽药、饲料及饲料添加剂等投入品使用管控。</w:t>
      </w:r>
    </w:p>
    <w:p w14:paraId="15A758DD"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92" w:name="_Toc78838566"/>
      <w:bookmarkStart w:id="93" w:name="_Toc124263680"/>
      <w:r w:rsidRPr="00772A37">
        <w:rPr>
          <w:rFonts w:ascii="仿宋" w:eastAsia="仿宋" w:hAnsi="仿宋" w:cs="宋体" w:hint="eastAsia"/>
          <w:color w:val="333333"/>
          <w:kern w:val="0"/>
          <w:sz w:val="27"/>
          <w:szCs w:val="27"/>
        </w:rPr>
        <w:t>二、农畜产品供给保障工程</w:t>
      </w:r>
      <w:bookmarkEnd w:id="92"/>
      <w:bookmarkEnd w:id="93"/>
    </w:p>
    <w:p w14:paraId="5008D453"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按照“打造绿色有机农产品生产基地”的思路，以保障粮食安全为底线，针对农业产品短板、农业生产方式短板和农业产业体系短板，引导农产品加工企业向产区延伸，建设一批布局合理、优质稳定的规模化、标准化农产品加工原料生产基地。实施藏羊标准化养殖基地建设、牦牛标准化生产基地建设、肉牛规模化养殖基地建设、生态畜牧业基础设施提升改造、油菜、青稞种植基地建设、饲草标准化生产基地建设、食用菌种植基地建设、设施农业改造提升项目、露天蔬菜种植补贴项目、冷水鱼养殖改造提升、饲草料生产配送及应急救灾饲料储备工程共11个工程项目。藏羊标准化养殖基地建设以围绕藏羊产业集群建设，通过草畜配套示范场引领和加工企业带动，建设藏羊标准化养殖基地60处，继续推广“高效养殖”“两年三胎”等先进技术。牦牛标准化养殖基地建设依托牦牛产业集群建设，以生态畜牧业合作社为基础，建设牦牛标准化养殖基地30处，推广“三增三适”等先进养殖技术。肉牛规模化养殖基地建设主要新建或改建3处肉牛标准化规模养殖场，在全州各村肉牛养殖户配套完善基础设施，提升养殖基地规模化水平。生态畜牧业基础设施提升改造以提升全州生态畜牧业合作社养殖基础设施，新建</w:t>
      </w:r>
      <w:r w:rsidRPr="00772A37">
        <w:rPr>
          <w:rFonts w:ascii="仿宋" w:eastAsia="仿宋" w:hAnsi="仿宋" w:cs="Calibri" w:hint="eastAsia"/>
          <w:color w:val="333333"/>
          <w:kern w:val="0"/>
          <w:sz w:val="32"/>
          <w:szCs w:val="32"/>
        </w:rPr>
        <w:lastRenderedPageBreak/>
        <w:t>或改建草畜配套养殖基地，提高草畜联动循环生产能力，推广新技术，开展标准化生产为主。油菜、青稞种植基地建设主要大力发展油菜、青稞产业，在有条件的地区改善农田基础设施，以良种和科技手段提高单产和原料品质，确保油菜、青稞生产优质、高产、稳产。饲草标准化生产基地建设主要建设牧草良种繁育基地和高标准饲草料生产基地10处，布局在祁连2处、刚察2处、海晏2处、门源4处。食用菌种植基地建设按照做强基地、完善体系、保障供给，提升改造食用菌种植基地生产设施，引进先进的栽设施农业改造提升项目主要新建或改建温室大棚，配套设施设备，选择适宜的品种和相应的栽培技术，推动设施化生产。露天蔬菜种植补贴项目主要对5000亩露天蔬菜种植实施补贴。冷水鱼养殖改造提升以</w:t>
      </w:r>
      <w:r w:rsidRPr="00772A37">
        <w:rPr>
          <w:rFonts w:ascii="Calibri" w:eastAsia="仿宋" w:hAnsi="Calibri" w:cs="Calibri"/>
          <w:color w:val="333333"/>
          <w:kern w:val="0"/>
          <w:sz w:val="32"/>
          <w:szCs w:val="32"/>
        </w:rPr>
        <w:t>  </w:t>
      </w:r>
      <w:r w:rsidRPr="00772A37">
        <w:rPr>
          <w:rFonts w:ascii="仿宋" w:eastAsia="仿宋" w:hAnsi="仿宋" w:cs="Calibri" w:hint="eastAsia"/>
          <w:color w:val="333333"/>
          <w:kern w:val="0"/>
          <w:sz w:val="32"/>
          <w:szCs w:val="32"/>
        </w:rPr>
        <w:t>强化水域生态环境保护优先，推进门源县冷水鱼绿色养殖发展，改造提升现有养殖基础设施装备，促进冷水鱼养殖业产业发展，并与休闲渔业、旅游业融合发展。饲草配送及应急救灾饲料储备工程共建设12个饲草料生产配送中心及应急救灾饲料储备库，健全州、县、乡、村、户饲草料储备配送体系植技术和适合的菌种，发挥当地资源优势，提升产业化水平。</w:t>
      </w:r>
    </w:p>
    <w:p w14:paraId="7DC65D46"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bookmarkStart w:id="94" w:name="_Toc78838567"/>
      <w:r w:rsidRPr="00772A37">
        <w:rPr>
          <w:rFonts w:ascii="仿宋" w:eastAsia="仿宋" w:hAnsi="仿宋" w:cs="Calibri" w:hint="eastAsia"/>
          <w:b/>
          <w:bCs/>
          <w:color w:val="333333"/>
          <w:kern w:val="0"/>
          <w:sz w:val="32"/>
          <w:szCs w:val="32"/>
        </w:rPr>
        <w:t>三、农田质量提升建设工程</w:t>
      </w:r>
      <w:bookmarkEnd w:id="94"/>
    </w:p>
    <w:p w14:paraId="3DF54090" w14:textId="77777777" w:rsidR="00772A37" w:rsidRPr="00772A37" w:rsidRDefault="00772A37" w:rsidP="00772A37">
      <w:pPr>
        <w:widowControl/>
        <w:shd w:val="clear" w:color="auto" w:fill="FFFFFF"/>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按照“地平整、土肥沃、旱能灌”的思路，完善农田基础设施，加快中低产田改造，不断提升耕地质量。实施高标</w:t>
      </w:r>
      <w:r w:rsidRPr="00772A37">
        <w:rPr>
          <w:rFonts w:ascii="仿宋" w:eastAsia="仿宋" w:hAnsi="仿宋" w:cs="Calibri" w:hint="eastAsia"/>
          <w:color w:val="333333"/>
          <w:kern w:val="0"/>
          <w:sz w:val="32"/>
          <w:szCs w:val="32"/>
        </w:rPr>
        <w:lastRenderedPageBreak/>
        <w:t>准农田建设项目、耕地质量提升和保护项目共2个工程项目。高标准农田建设项目主要是新建高标准农田3.6万亩，其中海晏县1.6万亩，门源县2万亩，实施土壤改良、田间道路、渠系配套等工程。维护提升已建成高标准农田，进一步提升农田配套设施。耕地质量提升和保护项目是建立耕地质量固定监测点6个，开展耕地土壤质量提升，建设州、县耕地质量数据平台，与省级平台对接。</w:t>
      </w:r>
    </w:p>
    <w:p w14:paraId="04BAB127"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95" w:name="_Toc78838568"/>
      <w:bookmarkStart w:id="96" w:name="_Toc124263681"/>
      <w:r w:rsidRPr="00772A37">
        <w:rPr>
          <w:rFonts w:ascii="仿宋" w:eastAsia="仿宋" w:hAnsi="仿宋" w:cs="宋体" w:hint="eastAsia"/>
          <w:color w:val="333333"/>
          <w:kern w:val="0"/>
          <w:sz w:val="27"/>
          <w:szCs w:val="27"/>
        </w:rPr>
        <w:t>四、农业科技和装备支撑工程</w:t>
      </w:r>
      <w:bookmarkEnd w:id="95"/>
      <w:bookmarkEnd w:id="96"/>
    </w:p>
    <w:p w14:paraId="092ADAAC"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按照“强化农业科技创新，建设智慧农业”的思路，加快发展绿色高效设施农牧业，推广现代化集约型专用设施装备。引入物联网、人工智能等现代信息技术，加强老旧农业设施改造更新。实施农牧业科技创新产业平台建设、国家农业科技园区建设、国家农业绿色发展观测试验站建设、技术推广及服务体系建设、农机服务体系建设、全程机械化油菜青稞种植工程、新装备新技术试验示范项目共7个工程项目。农牧业科技创新产业平台建设主要创建农牧业科技创新研发平台，推动农牧业科技资源开放共享服务，推广种养业新技术、新品种。强化兽医、畜牧、草业、生态保护等领域的科技创新能力。建立藏羊、牦牛、油菜、青稞科研站，购置科研设备，培育和引进高层次科技人员，提升研发能力。国家农业科技园区建设以进一步提升农业科技园区科技研发能力，进一步完善园区全产业链，提升科研成果转化能力，</w:t>
      </w:r>
      <w:r w:rsidRPr="00772A37">
        <w:rPr>
          <w:rFonts w:ascii="仿宋" w:eastAsia="仿宋" w:hAnsi="仿宋" w:cs="Calibri" w:hint="eastAsia"/>
          <w:color w:val="333333"/>
          <w:kern w:val="0"/>
          <w:sz w:val="32"/>
          <w:szCs w:val="32"/>
        </w:rPr>
        <w:lastRenderedPageBreak/>
        <w:t>推动农牧业生产现代化发展。国家农业绿色发展观测试验站建设以增强农牧业科技支撑能力，加强实用技术研究应用推广，建设综合观测试验中心、田间观测场，购置监测设备，委托试验监测等。技术推广及服务体系建设主要健全乡镇农技推广体系，加强农牧业技术推广服务队伍建设，促进农牧业科技资源开放共享，提升技术推广能力。农机服务体系建设</w:t>
      </w:r>
      <w:r w:rsidRPr="00772A37">
        <w:rPr>
          <w:rFonts w:ascii="Calibri" w:eastAsia="仿宋" w:hAnsi="Calibri" w:cs="Calibri"/>
          <w:color w:val="333333"/>
          <w:kern w:val="0"/>
          <w:sz w:val="32"/>
          <w:szCs w:val="32"/>
        </w:rPr>
        <w:t>  </w:t>
      </w:r>
      <w:r w:rsidRPr="00772A37">
        <w:rPr>
          <w:rFonts w:ascii="仿宋" w:eastAsia="仿宋" w:hAnsi="仿宋" w:cs="Calibri" w:hint="eastAsia"/>
          <w:color w:val="333333"/>
          <w:kern w:val="0"/>
          <w:sz w:val="32"/>
          <w:szCs w:val="32"/>
        </w:rPr>
        <w:t>新建农机库，购置农机设备，提高农机社会服务的专业化、组织化程度，提供机械化作业、农资统购、技术培训、信息咨询、农机维修、农产品销售等服务。全程机械化油菜青稞种植工程</w:t>
      </w:r>
      <w:r w:rsidRPr="00772A37">
        <w:rPr>
          <w:rFonts w:ascii="Calibri" w:eastAsia="仿宋" w:hAnsi="Calibri" w:cs="Calibri"/>
          <w:color w:val="333333"/>
          <w:kern w:val="0"/>
          <w:sz w:val="32"/>
          <w:szCs w:val="32"/>
        </w:rPr>
        <w:t>  </w:t>
      </w:r>
      <w:r w:rsidRPr="00772A37">
        <w:rPr>
          <w:rFonts w:ascii="仿宋" w:eastAsia="仿宋" w:hAnsi="仿宋" w:cs="Calibri" w:hint="eastAsia"/>
          <w:color w:val="333333"/>
          <w:kern w:val="0"/>
          <w:sz w:val="32"/>
          <w:szCs w:val="32"/>
        </w:rPr>
        <w:t>购置农机具，全面提高机械化耕种收作业水平，达到节本增效的目地，创建1～2个主要作物生产全程机械化示范县。新装备新技术试验示范项目</w:t>
      </w:r>
      <w:r w:rsidRPr="00772A37">
        <w:rPr>
          <w:rFonts w:ascii="Calibri" w:eastAsia="仿宋" w:hAnsi="Calibri" w:cs="Calibri"/>
          <w:color w:val="333333"/>
          <w:kern w:val="0"/>
          <w:sz w:val="32"/>
          <w:szCs w:val="32"/>
        </w:rPr>
        <w:t>  </w:t>
      </w:r>
      <w:r w:rsidRPr="00772A37">
        <w:rPr>
          <w:rFonts w:ascii="仿宋" w:eastAsia="仿宋" w:hAnsi="仿宋" w:cs="Calibri" w:hint="eastAsia"/>
          <w:color w:val="333333"/>
          <w:kern w:val="0"/>
          <w:sz w:val="32"/>
          <w:szCs w:val="32"/>
        </w:rPr>
        <w:t>引进、开发符合绿色有机农畜产品生产要求的新技术新装备。主要解决畜禽粪污资源化利用、有机肥施肥、高效减量施药、节水灌溉、残膜回收、秸秆综合利用、农产品初加工储藏保鲜等技术推广。</w:t>
      </w:r>
    </w:p>
    <w:p w14:paraId="4C13A01F"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bookmarkStart w:id="97" w:name="_Toc78838569"/>
      <w:r w:rsidRPr="00772A37">
        <w:rPr>
          <w:rFonts w:ascii="仿宋" w:eastAsia="仿宋" w:hAnsi="仿宋" w:cs="Calibri" w:hint="eastAsia"/>
          <w:b/>
          <w:bCs/>
          <w:color w:val="333333"/>
          <w:kern w:val="0"/>
          <w:sz w:val="32"/>
          <w:szCs w:val="32"/>
        </w:rPr>
        <w:t>五、数字农业农村建设工程</w:t>
      </w:r>
      <w:bookmarkEnd w:id="97"/>
    </w:p>
    <w:p w14:paraId="27F2A279" w14:textId="77777777" w:rsidR="00772A37" w:rsidRPr="00772A37" w:rsidRDefault="00772A37" w:rsidP="00772A37">
      <w:pPr>
        <w:widowControl/>
        <w:shd w:val="clear" w:color="auto" w:fill="FFFFFF"/>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按照“加快推进农业农村数字化”的思路，充分发挥区位、市场、科技等优势，加快推进农业农村数字化建设，提升农牧业质量和效益。实施智慧农牧业大数据平台建设、全域数字农场示范基地建设、农畜产品仓储物流基地建设、活畜交易市场建设、农村产权交易中心建设共5个工程项目。智慧农牧业大数据平台建设主要是完善州、县两级农牧业大</w:t>
      </w:r>
      <w:r w:rsidRPr="00772A37">
        <w:rPr>
          <w:rFonts w:ascii="仿宋" w:eastAsia="仿宋" w:hAnsi="仿宋" w:cs="Calibri" w:hint="eastAsia"/>
          <w:color w:val="333333"/>
          <w:kern w:val="0"/>
          <w:sz w:val="32"/>
          <w:szCs w:val="32"/>
        </w:rPr>
        <w:lastRenderedPageBreak/>
        <w:t>数据管理服务平台硬件、网络等设施设备，与省“互联网+高原特色智慧农牧业大数据平台”对接，建立智慧农牧业大数据平台。全域数字农场示范基地建设以推进种植业、养殖业和质量安全监管等领域的数字化改造，构建综合信息服务体系，全面推进数字技术的综合应用和集成示范。打造农牧业产业数字示范基地，建立2～3个数字农场示范基地。农畜产品仓储物流基地建设主要是在全州30个乡镇各建设1处农产品仓储物流基地。支持新型经营主体建设冷冻冷藏保鲜库、购置冷藏车辆等，完善农畜产品产地储藏和初加工设施，提升冷链运输规模化、集约化水平。活畜交易市场建设主要在4县各新建或改造1处活畜交易市场，开通线上线下交易渠道，加强市场管理，规范市场秩序，逐步形成开放、统一、竞争、有序的农畜产品市场体系。农村产权交易中心建设</w:t>
      </w:r>
      <w:r w:rsidRPr="00772A37">
        <w:rPr>
          <w:rFonts w:ascii="Calibri" w:eastAsia="仿宋" w:hAnsi="Calibri" w:cs="Calibri"/>
          <w:color w:val="333333"/>
          <w:kern w:val="0"/>
          <w:sz w:val="32"/>
          <w:szCs w:val="32"/>
        </w:rPr>
        <w:t>  </w:t>
      </w:r>
      <w:r w:rsidRPr="00772A37">
        <w:rPr>
          <w:rFonts w:ascii="仿宋" w:eastAsia="仿宋" w:hAnsi="仿宋" w:cs="Calibri" w:hint="eastAsia"/>
          <w:color w:val="333333"/>
          <w:kern w:val="0"/>
          <w:sz w:val="32"/>
          <w:szCs w:val="32"/>
        </w:rPr>
        <w:t>建立农村产权流转交易中心，提升数字化服务能力，为农户、农民合作社、农村集体经济组织等主体流转交易产权提供便利和制度保障。</w:t>
      </w:r>
      <w:bookmarkStart w:id="98" w:name="_Toc78838570"/>
      <w:bookmarkEnd w:id="98"/>
    </w:p>
    <w:p w14:paraId="224FD44D"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六、绿色循环农牧业发展工程</w:t>
      </w:r>
    </w:p>
    <w:p w14:paraId="6B90475E" w14:textId="77777777" w:rsidR="00772A37" w:rsidRPr="00772A37" w:rsidRDefault="00772A37" w:rsidP="00772A37">
      <w:pPr>
        <w:widowControl/>
        <w:shd w:val="clear" w:color="auto" w:fill="FFFFFF"/>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按照“大力发展绿色循环农牧业，加强绿色有机农畜产品生产”的思路，实施绿色发展先行区建设、绿色循环农牧业示范项目、畜禽粪污资源化利用项目、农田残膜和农药包装物回收项目、有机肥加工能力提升工程、秸秆资源化利用工程共6个工程项目。绿色发展先行区建设是推进刚察县国</w:t>
      </w:r>
      <w:r w:rsidRPr="00772A37">
        <w:rPr>
          <w:rFonts w:ascii="仿宋" w:eastAsia="仿宋" w:hAnsi="仿宋" w:cs="Calibri" w:hint="eastAsia"/>
          <w:color w:val="333333"/>
          <w:kern w:val="0"/>
          <w:sz w:val="32"/>
          <w:szCs w:val="32"/>
        </w:rPr>
        <w:lastRenderedPageBreak/>
        <w:t>家级农业绿色发展先行区建设，构建技术体系、标准体系、产业体系、经营体系、政策体系、数字体系六大农业绿色发展支撑体系。绿色循环农牧业示范项目创建种养循环发展示范县，乡、村、牧场实现农牧结合、牧繁农育、种养循环、草畜联动、优势互补，推进资源循环利用、产业可持续发展。畜禽粪污资源化利用项目是为现有137个规模养殖场配套完善粪污处理设备，提升规模化畜禽养殖场（小区）堆粪场（仓）以及配套建设粪污处理设施比例和畜禽粪污综合加工利用率。农田残膜和农药包装物回收项目以持续推行废旧地膜回收制度及奖补机制，与供销合作社对接，在14个农业乡镇各建设1处回收站，支持加工企业改进提升加工技术，提高农田残膜回收利用率，减少农田环境污染80%以上，回收率达到90%以上。有机肥加工能力提升工程</w:t>
      </w:r>
      <w:r w:rsidRPr="00772A37">
        <w:rPr>
          <w:rFonts w:ascii="Calibri" w:eastAsia="仿宋" w:hAnsi="Calibri" w:cs="Calibri"/>
          <w:color w:val="333333"/>
          <w:kern w:val="0"/>
          <w:sz w:val="32"/>
          <w:szCs w:val="32"/>
        </w:rPr>
        <w:t>  </w:t>
      </w:r>
      <w:r w:rsidRPr="00772A37">
        <w:rPr>
          <w:rFonts w:ascii="仿宋" w:eastAsia="仿宋" w:hAnsi="仿宋" w:cs="Calibri" w:hint="eastAsia"/>
          <w:color w:val="333333"/>
          <w:kern w:val="0"/>
          <w:sz w:val="32"/>
          <w:szCs w:val="32"/>
        </w:rPr>
        <w:t>在刚察县、祁连县新建有机肥加工厂各1处，对各县现有的有机肥加工厂进行提升改造工程，提高有机肥加工生产能力。秸秆资源化利用工程</w:t>
      </w:r>
      <w:r w:rsidRPr="00772A37">
        <w:rPr>
          <w:rFonts w:ascii="Calibri" w:eastAsia="仿宋" w:hAnsi="Calibri" w:cs="Calibri"/>
          <w:color w:val="333333"/>
          <w:kern w:val="0"/>
          <w:sz w:val="32"/>
          <w:szCs w:val="32"/>
        </w:rPr>
        <w:t>  </w:t>
      </w:r>
      <w:r w:rsidRPr="00772A37">
        <w:rPr>
          <w:rFonts w:ascii="仿宋" w:eastAsia="仿宋" w:hAnsi="仿宋" w:cs="Calibri" w:hint="eastAsia"/>
          <w:color w:val="333333"/>
          <w:kern w:val="0"/>
          <w:sz w:val="32"/>
          <w:szCs w:val="32"/>
        </w:rPr>
        <w:t>推动农作物秸秆肥料化、饲料化，继续开展大棚温室保温帘等加工利用，着力提升综合利用水平，促进农牧业增效。</w:t>
      </w:r>
    </w:p>
    <w:p w14:paraId="190EC03C"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99" w:name="_Toc78838571"/>
      <w:bookmarkStart w:id="100" w:name="_Toc124263682"/>
      <w:r w:rsidRPr="00772A37">
        <w:rPr>
          <w:rFonts w:ascii="仿宋" w:eastAsia="仿宋" w:hAnsi="仿宋" w:cs="宋体" w:hint="eastAsia"/>
          <w:color w:val="333333"/>
          <w:kern w:val="0"/>
          <w:sz w:val="27"/>
          <w:szCs w:val="27"/>
        </w:rPr>
        <w:t>七、现代种业提升工程</w:t>
      </w:r>
      <w:bookmarkEnd w:id="99"/>
      <w:bookmarkEnd w:id="100"/>
    </w:p>
    <w:p w14:paraId="65F1849A"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按照“推进种质资源保护利用，实现保供固安全”的思路，稳步推进现代种业工程，提升良种供种能力，加强种质资源保护、育种创新、品种测试与检测等能力，实施藏羊牦牛本品种保护繁育及提纯复壮工程 、油菜青稞良种繁育基</w:t>
      </w:r>
      <w:r w:rsidRPr="00772A37">
        <w:rPr>
          <w:rFonts w:ascii="仿宋" w:eastAsia="仿宋" w:hAnsi="仿宋" w:cs="Calibri" w:hint="eastAsia"/>
          <w:color w:val="333333"/>
          <w:kern w:val="0"/>
          <w:sz w:val="32"/>
          <w:szCs w:val="32"/>
        </w:rPr>
        <w:lastRenderedPageBreak/>
        <w:t>地建设、农作物种子储备库建设共3个工程项目。藏羊牦牛本品种保护繁育及提纯复壮工程</w:t>
      </w:r>
      <w:r w:rsidRPr="00772A37">
        <w:rPr>
          <w:rFonts w:ascii="Calibri" w:eastAsia="仿宋" w:hAnsi="Calibri" w:cs="Calibri"/>
          <w:color w:val="333333"/>
          <w:kern w:val="0"/>
          <w:sz w:val="32"/>
          <w:szCs w:val="32"/>
        </w:rPr>
        <w:t>  </w:t>
      </w:r>
      <w:r w:rsidRPr="00772A37">
        <w:rPr>
          <w:rFonts w:ascii="仿宋" w:eastAsia="仿宋" w:hAnsi="仿宋" w:cs="Calibri" w:hint="eastAsia"/>
          <w:color w:val="333333"/>
          <w:kern w:val="0"/>
          <w:sz w:val="32"/>
          <w:szCs w:val="32"/>
        </w:rPr>
        <w:t>加强种质资源保护，在种畜场和有条件的合作社推进畜禽良种工程建设，开展新品种培育，良种繁育和推广，提升藏羊、牦牛良种繁育推广能力，提高良种覆盖率，提升个体生产性能。油菜青稞良种繁育基地建设是提升现有油菜青稞良种繁育基地土壤肥力，配套完善田间设施，购置更新机械机具设备，新建或改造仓储设施，不断提升特色农作物良种供种能力。农作物种子储备库建设项目是建设救灾备荒种子储备库，主要建设种子储备库、晒场以及必要的检测、仓储、精选、加工、包装等设备及农机具等。</w:t>
      </w:r>
      <w:bookmarkStart w:id="101" w:name="_Toc78838572"/>
      <w:bookmarkEnd w:id="101"/>
    </w:p>
    <w:p w14:paraId="7D78FABB"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102" w:name="_Toc124263683"/>
      <w:r w:rsidRPr="00772A37">
        <w:rPr>
          <w:rFonts w:ascii="仿宋" w:eastAsia="仿宋" w:hAnsi="仿宋" w:cs="宋体" w:hint="eastAsia"/>
          <w:color w:val="333333"/>
          <w:kern w:val="0"/>
          <w:sz w:val="27"/>
          <w:szCs w:val="27"/>
        </w:rPr>
        <w:t>八、动植物保护能力提升工程</w:t>
      </w:r>
      <w:bookmarkEnd w:id="102"/>
    </w:p>
    <w:p w14:paraId="2537E2A1"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按照“防范风险、保障安全、促进发展”的思路，完善动植物保护体系，增强动植物病虫害防治能力，保障农业生产安全。实施动物防疫专用设施建设项目、植物保护能力提升项目、农作物智能化病虫监测工程、兽医实验室能力提升项目、乡镇兽医站基础设施建设、引进动物隔离观察场建设、病死畜收集转运站建设共7个工程项目。动物防疫专用设施建设项目是在牧区和半农半牧区建设防疫注射栏等。植物保护能力提升项目以推广生态、物理、生物等防控技术，完善绿色防控技术集成，引进和试验示范化学农药替代产品，购置绿色防控设备、植保材料等。农作物智能化病虫监测工程</w:t>
      </w:r>
      <w:r w:rsidRPr="00772A37">
        <w:rPr>
          <w:rFonts w:ascii="仿宋" w:eastAsia="仿宋" w:hAnsi="仿宋" w:cs="Calibri" w:hint="eastAsia"/>
          <w:color w:val="333333"/>
          <w:kern w:val="0"/>
          <w:sz w:val="32"/>
          <w:szCs w:val="32"/>
        </w:rPr>
        <w:lastRenderedPageBreak/>
        <w:t>主要建设智能化田间监测点，开发农业有害生物监测预警物联网专用系统软件，建设物联网监测预警专用网络。兽医实验室能力提升项目主要是改善州、县两级动物疫病预防控制中心兽医实验室条件，更新升级实验设备，完善器械配套，提高动物疫病监测水平，增强动物疫病预防控制能力。乡镇兽医站基础设施建设主要是新建或维修基础设施，填平补齐实验设备，购置动物防疫检测车辆、摩托车等。引进动物隔离观察场建设引进动物隔离观察场1处，按兽医主管部门规定对跨省（市、区）引进的畜禽进行隔离观察。病死畜收集转运站建设是在在4县30个乡镇各建设病死畜收集转运站1处，新建仓储设施、业务用房，购置封闭运输车等。</w:t>
      </w:r>
      <w:bookmarkStart w:id="103" w:name="_Toc78838573"/>
      <w:bookmarkEnd w:id="103"/>
    </w:p>
    <w:p w14:paraId="6BFDF65B"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104" w:name="_Toc124263684"/>
      <w:r w:rsidRPr="00772A37">
        <w:rPr>
          <w:rFonts w:ascii="仿宋" w:eastAsia="仿宋" w:hAnsi="仿宋" w:cs="宋体" w:hint="eastAsia"/>
          <w:color w:val="333333"/>
          <w:kern w:val="0"/>
          <w:sz w:val="27"/>
          <w:szCs w:val="27"/>
        </w:rPr>
        <w:t>九、乡村产业振兴工程</w:t>
      </w:r>
      <w:bookmarkEnd w:id="104"/>
    </w:p>
    <w:p w14:paraId="08E0DFEC"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按照“以产业为支撑，发展现代农业，促进生产发展”的思路，加强产业项目建设，推进乡村振兴。实施国家现代农业产业园创建、特优区创建工程、优势特色产业集群建设、产业强镇建设项目、“一村一品”示范村镇建设项目、乡村振兴示范村建设项目、牦牛主题文化公园建设项目、农产品产地初加工项目、产业化龙头企业培育项目、新型经营主体培育项目、村集体经济培育项目、休闲体验示范牧场建设、田园综合体建设、农业产业化联合体建设共14个工程项目。国家现代农业产业园创建主要是力争创建2个国家级现代农业产业园，加快构建完善的产业园体系，集聚现代产业要素</w:t>
      </w:r>
      <w:r w:rsidRPr="00772A37">
        <w:rPr>
          <w:rFonts w:ascii="仿宋" w:eastAsia="仿宋" w:hAnsi="仿宋" w:cs="Calibri" w:hint="eastAsia"/>
          <w:color w:val="333333"/>
          <w:kern w:val="0"/>
          <w:sz w:val="32"/>
          <w:szCs w:val="32"/>
        </w:rPr>
        <w:lastRenderedPageBreak/>
        <w:t>和经营主体，加快产业全环节升级、全链条增值，全面推行绿色生产方式，建设水平领先的现代农业发展引领区。特优区创建工程围绕特色藏羊产业，创建特色显明、优势突出、产业基础好、发展潜力大、带动能力强的国家级特优区，提升特色产品优势、产业优势和竞争优势。优势特色产业集群建设项目主要是大力提升农产品精深加工水平，扶持科技含量高、加工程度深、带动能力强的农畜产品精深加工企业。重点培育涵盖生产、加工、流通、营销、科技、服务等于一体的藏羊、牦牛、油菜、青稞等产业集群。产业强镇建设项目在全州打造3～4个基础条件好、主导产业突出、带动效果显著的农业产业强镇，培育乡村产业。“一村一品”示范村镇建设项目主要打造10～12个主导产业、特色鲜明、优势突出的示范村镇。乡村振兴示范村建设项目在全州每年选择3～4个有条件的村，开展乡村振兴示范试点建设。牦牛主题文化公园建设项以牦牛为主题，建设集自然资源、休闲农牧业、草原休憩、观光揽胜、餐饮娱乐、科技文化为一体的生态经济型国家级主题文化公园。农产品产地初加工项目鼓励和支持农牧业经营主体建设保鲜、储藏、分级、包装等设施建设，促进农产品顺利进入终端市场和后续加工环节。产业化龙头企业培育项目扶持现有或引进8家带动力强的龙头企业，建设或改造生产车间、业务用房，配套生产设备，提升特色农产品加工水平，提高产品质量，促进产业融合发展。</w:t>
      </w:r>
      <w:r w:rsidRPr="00772A37">
        <w:rPr>
          <w:rFonts w:ascii="仿宋" w:eastAsia="仿宋" w:hAnsi="仿宋" w:cs="Calibri" w:hint="eastAsia"/>
          <w:color w:val="333333"/>
          <w:kern w:val="0"/>
          <w:sz w:val="32"/>
          <w:szCs w:val="32"/>
        </w:rPr>
        <w:lastRenderedPageBreak/>
        <w:t>新型经营主体培育项目</w:t>
      </w:r>
      <w:r w:rsidRPr="00772A37">
        <w:rPr>
          <w:rFonts w:ascii="Calibri" w:eastAsia="仿宋" w:hAnsi="Calibri" w:cs="Calibri"/>
          <w:color w:val="333333"/>
          <w:kern w:val="0"/>
          <w:sz w:val="32"/>
          <w:szCs w:val="32"/>
        </w:rPr>
        <w:t>  </w:t>
      </w:r>
      <w:r w:rsidRPr="00772A37">
        <w:rPr>
          <w:rFonts w:ascii="仿宋" w:eastAsia="仿宋" w:hAnsi="仿宋" w:cs="Calibri" w:hint="eastAsia"/>
          <w:color w:val="333333"/>
          <w:kern w:val="0"/>
          <w:sz w:val="32"/>
          <w:szCs w:val="32"/>
        </w:rPr>
        <w:t>培育示范性家庭农牧场等新型经营主体。培育示范型家庭农牧场100个，创建省级示范社20个、州级示范社50个、县级示范社80个。村集体经济培育项目扶持全州214个村，根据自身条件发展产业，壮大村集体经济。休闲体验示范牧场建设扶持20个有一定基础的家庭牧场，开展牧民生活体验、草原智能化幼畜认养、传统手工艺制作等项目。田园综合体建设项目在全州建设3～5处集现代畜牧业、休闲农牧业、田园社区等为一体的田园综合体。农业产业化联合体建设主要扶持并推介5～6个主导产业突出、原料基地共建、资源要素共享、联农带农紧密的农业产业化联合体。</w:t>
      </w:r>
    </w:p>
    <w:p w14:paraId="35FB12B6"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105" w:name="_Toc78838574"/>
      <w:bookmarkStart w:id="106" w:name="_Toc124263685"/>
      <w:r w:rsidRPr="00772A37">
        <w:rPr>
          <w:rFonts w:ascii="仿宋" w:eastAsia="仿宋" w:hAnsi="仿宋" w:cs="宋体" w:hint="eastAsia"/>
          <w:color w:val="333333"/>
          <w:kern w:val="0"/>
          <w:sz w:val="27"/>
          <w:szCs w:val="27"/>
        </w:rPr>
        <w:t>十、乡村人居环境整治工程</w:t>
      </w:r>
      <w:bookmarkEnd w:id="105"/>
      <w:bookmarkEnd w:id="106"/>
    </w:p>
    <w:p w14:paraId="7C09AFDF"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按照“产业兴旺、生态宜居、乡风文明、治理有效、生活富裕”的乡村振兴总要求，把推进乡村人居环境整治、乡村文明建设摆在推进农业农村现代化的重要位置，实施村容村貌整治项目、厕所革命项目、农村生活垃圾治理项目、乡村文化振兴工程共4个工程项目。村容村貌整治项目持续推进农村人居环境整治工程，实施村庄房前屋后绿化，道路亮化，生活空间美化等项目。厕所革命项目按基本普及农村卫生厕所的要求，改建户厕、农村公共厕所建设，加强厕所粪污无害化处理与资源化利用。农村生活垃圾治理项目主要完善垃圾转运设施设备，加快重点乡镇垃圾填埋场建设。购置</w:t>
      </w:r>
      <w:r w:rsidRPr="00772A37">
        <w:rPr>
          <w:rFonts w:ascii="仿宋" w:eastAsia="仿宋" w:hAnsi="仿宋" w:cs="Calibri" w:hint="eastAsia"/>
          <w:color w:val="333333"/>
          <w:kern w:val="0"/>
          <w:sz w:val="32"/>
          <w:szCs w:val="32"/>
        </w:rPr>
        <w:lastRenderedPageBreak/>
        <w:t>垃圾清运车辆、垃圾箱等，健全完善乡村垃圾收运体系，开展农村生活垃圾分类减量试点。乡村文化振兴工程以保护乡村风貌，传承非物质文化遗产，挖潜文化内涵，建设村史馆、文化展陈馆等，发展乡村文化产业为主。</w:t>
      </w:r>
    </w:p>
    <w:p w14:paraId="1AAD0376"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107" w:name="_Toc78838575"/>
      <w:bookmarkStart w:id="108" w:name="_Toc124263686"/>
      <w:r w:rsidRPr="00772A37">
        <w:rPr>
          <w:rFonts w:ascii="仿宋" w:eastAsia="仿宋" w:hAnsi="仿宋" w:cs="宋体" w:hint="eastAsia"/>
          <w:color w:val="333333"/>
          <w:kern w:val="0"/>
          <w:sz w:val="27"/>
          <w:szCs w:val="27"/>
        </w:rPr>
        <w:t>十一、人才队伍建设工程</w:t>
      </w:r>
      <w:bookmarkEnd w:id="107"/>
      <w:bookmarkEnd w:id="108"/>
    </w:p>
    <w:p w14:paraId="7A6A8CAC"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按照“加快乡村人才队伍建设，增强人才支撑能力，促进农牧区全面进步”的思路，构建农牧民教育培训体系，开展农牧业技能和经营能力等培训，提升农业农村人才队伍综合素质。实施实用人才培训项目、农机化技术人员培训项目、高素质农牧民培训项目共3个工程项目。实用人才培训项目依托农民合作社等新型经营主体，每年培训理事长、经纪人等农村实用带头人100人次以上。农机化技术人员培训项目每年培训农机新技术推广人员、农机维修人员100人次以上。高素质农牧民培训项目每年培育种养大户、合作社带头人、农牧业龙头企业经营管理者、青年农场主等各类农牧民800人次以上。</w:t>
      </w:r>
      <w:bookmarkStart w:id="109" w:name="_Toc78838576"/>
      <w:bookmarkEnd w:id="109"/>
    </w:p>
    <w:p w14:paraId="64A39546" w14:textId="77777777" w:rsidR="00772A37" w:rsidRPr="00772A37" w:rsidRDefault="00772A37" w:rsidP="00772A37">
      <w:pPr>
        <w:widowControl/>
        <w:shd w:val="clear" w:color="auto" w:fill="FFFFFF"/>
        <w:ind w:firstLine="643"/>
        <w:rPr>
          <w:rFonts w:ascii="Calibri" w:eastAsia="微软雅黑" w:hAnsi="Calibri" w:cs="Calibri"/>
          <w:color w:val="333333"/>
          <w:kern w:val="0"/>
          <w:sz w:val="22"/>
        </w:rPr>
      </w:pPr>
      <w:r w:rsidRPr="00772A37">
        <w:rPr>
          <w:rFonts w:ascii="仿宋" w:eastAsia="仿宋" w:hAnsi="仿宋" w:cs="Calibri" w:hint="eastAsia"/>
          <w:b/>
          <w:bCs/>
          <w:color w:val="333333"/>
          <w:kern w:val="0"/>
          <w:sz w:val="32"/>
          <w:szCs w:val="32"/>
        </w:rPr>
        <w:t>十二、农牧业综合执法及监管能力建设工程</w:t>
      </w:r>
    </w:p>
    <w:p w14:paraId="72A282C2" w14:textId="77777777" w:rsidR="00772A37" w:rsidRPr="00772A37" w:rsidRDefault="00772A37" w:rsidP="00772A37">
      <w:pPr>
        <w:widowControl/>
        <w:shd w:val="clear" w:color="auto" w:fill="FFFFFF"/>
        <w:ind w:firstLine="640"/>
        <w:rPr>
          <w:rFonts w:ascii="Calibri" w:eastAsia="微软雅黑" w:hAnsi="Calibri" w:cs="Calibri"/>
          <w:color w:val="333333"/>
          <w:kern w:val="0"/>
          <w:sz w:val="22"/>
        </w:rPr>
      </w:pPr>
      <w:r w:rsidRPr="00772A37">
        <w:rPr>
          <w:rFonts w:ascii="仿宋" w:eastAsia="仿宋" w:hAnsi="仿宋" w:cs="Calibri" w:hint="eastAsia"/>
          <w:color w:val="333333"/>
          <w:kern w:val="0"/>
          <w:sz w:val="32"/>
          <w:szCs w:val="32"/>
        </w:rPr>
        <w:t>按照“深化农业综合行政执法改革，加强执法能力建设”的思路，健全农业综合执法体系，提升执法装备水平、严格执法责任，强化执法监督，不断提高农业综合行政执法效能。实施综合执法体系建设、动植物检疫体系建设项目、渔政执法体系建设工程共3个工程项目。综合执法体系建设以提升</w:t>
      </w:r>
      <w:r w:rsidRPr="00772A37">
        <w:rPr>
          <w:rFonts w:ascii="仿宋" w:eastAsia="仿宋" w:hAnsi="仿宋" w:cs="Calibri" w:hint="eastAsia"/>
          <w:color w:val="333333"/>
          <w:kern w:val="0"/>
          <w:sz w:val="32"/>
          <w:szCs w:val="32"/>
        </w:rPr>
        <w:lastRenderedPageBreak/>
        <w:t>执法条件，强化执法保障，完善工作场所、购置执法专用车辆和相关设施设备为主。动植物检疫体系建设项目主要改善动植物检疫机构基础设施，完善动物疫病检测实验室，加强检疫人员技能培训。渔政执法体系建设工程主要改善渔政站执法条件，更新渔政执法装备，在主要河湖水域岸线，县、乡、村道架设视频监控系统，提升渔政执法能力。</w:t>
      </w:r>
    </w:p>
    <w:p w14:paraId="5F7F2EA2" w14:textId="77777777" w:rsidR="00772A37" w:rsidRPr="00772A37" w:rsidRDefault="00772A37" w:rsidP="00772A37">
      <w:pPr>
        <w:widowControl/>
        <w:jc w:val="left"/>
        <w:rPr>
          <w:rFonts w:ascii="宋体" w:eastAsia="宋体" w:hAnsi="宋体" w:cs="宋体"/>
          <w:kern w:val="0"/>
          <w:sz w:val="24"/>
          <w:szCs w:val="24"/>
        </w:rPr>
      </w:pPr>
      <w:r w:rsidRPr="00772A37">
        <w:rPr>
          <w:rFonts w:ascii="仿宋" w:eastAsia="仿宋" w:hAnsi="仿宋" w:cs="宋体" w:hint="eastAsia"/>
          <w:b/>
          <w:bCs/>
          <w:color w:val="333333"/>
          <w:kern w:val="0"/>
          <w:sz w:val="32"/>
          <w:szCs w:val="32"/>
          <w:shd w:val="clear" w:color="auto" w:fill="FFFFFF"/>
        </w:rPr>
        <w:br w:type="textWrapping" w:clear="all"/>
      </w:r>
    </w:p>
    <w:p w14:paraId="2D2CD4E5" w14:textId="77777777" w:rsidR="00772A37" w:rsidRPr="00772A37" w:rsidRDefault="00772A37" w:rsidP="00772A37">
      <w:pPr>
        <w:widowControl/>
        <w:shd w:val="clear" w:color="auto" w:fill="FFFFFF"/>
        <w:ind w:firstLine="2570"/>
        <w:outlineLvl w:val="0"/>
        <w:rPr>
          <w:rFonts w:ascii="微软雅黑" w:eastAsia="微软雅黑" w:hAnsi="微软雅黑" w:cs="宋体"/>
          <w:color w:val="333333"/>
          <w:kern w:val="36"/>
          <w:sz w:val="30"/>
          <w:szCs w:val="30"/>
        </w:rPr>
      </w:pPr>
      <w:bookmarkStart w:id="110" w:name="_Toc78838577"/>
      <w:bookmarkStart w:id="111" w:name="_Toc124263687"/>
      <w:r w:rsidRPr="00772A37">
        <w:rPr>
          <w:rFonts w:ascii="仿宋" w:eastAsia="仿宋" w:hAnsi="仿宋" w:cs="宋体" w:hint="eastAsia"/>
          <w:color w:val="333333"/>
          <w:kern w:val="36"/>
          <w:sz w:val="32"/>
          <w:szCs w:val="32"/>
        </w:rPr>
        <w:t xml:space="preserve">第七章 </w:t>
      </w:r>
      <w:r w:rsidRPr="00772A37">
        <w:rPr>
          <w:rFonts w:ascii="Calibri" w:eastAsia="仿宋" w:hAnsi="Calibri" w:cs="Calibri"/>
          <w:color w:val="333333"/>
          <w:kern w:val="36"/>
          <w:sz w:val="32"/>
          <w:szCs w:val="32"/>
        </w:rPr>
        <w:t> </w:t>
      </w:r>
      <w:r w:rsidRPr="00772A37">
        <w:rPr>
          <w:rFonts w:ascii="仿宋" w:eastAsia="仿宋" w:hAnsi="仿宋" w:cs="宋体" w:hint="eastAsia"/>
          <w:color w:val="333333"/>
          <w:kern w:val="36"/>
          <w:sz w:val="32"/>
          <w:szCs w:val="32"/>
        </w:rPr>
        <w:t>保障措施</w:t>
      </w:r>
      <w:bookmarkEnd w:id="110"/>
      <w:bookmarkEnd w:id="111"/>
    </w:p>
    <w:p w14:paraId="2BF01914" w14:textId="77777777" w:rsidR="00772A37" w:rsidRPr="00772A37" w:rsidRDefault="00772A37" w:rsidP="00772A37">
      <w:pPr>
        <w:widowControl/>
        <w:shd w:val="clear" w:color="auto" w:fill="FFFFFF"/>
        <w:ind w:firstLine="643"/>
        <w:outlineLvl w:val="1"/>
        <w:rPr>
          <w:rFonts w:ascii="微软雅黑" w:eastAsia="微软雅黑" w:hAnsi="微软雅黑" w:cs="宋体" w:hint="eastAsia"/>
          <w:color w:val="333333"/>
          <w:kern w:val="0"/>
          <w:sz w:val="27"/>
          <w:szCs w:val="27"/>
        </w:rPr>
      </w:pPr>
      <w:bookmarkStart w:id="112" w:name="_Toc78838578"/>
      <w:bookmarkStart w:id="113" w:name="_Toc124263688"/>
      <w:r w:rsidRPr="00772A37">
        <w:rPr>
          <w:rFonts w:ascii="仿宋" w:eastAsia="仿宋" w:hAnsi="仿宋" w:cs="宋体" w:hint="eastAsia"/>
          <w:color w:val="333333"/>
          <w:kern w:val="0"/>
          <w:sz w:val="27"/>
          <w:szCs w:val="27"/>
        </w:rPr>
        <w:t>一、组织保障</w:t>
      </w:r>
      <w:bookmarkEnd w:id="112"/>
      <w:bookmarkEnd w:id="113"/>
    </w:p>
    <w:p w14:paraId="34FEDD79"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坚持党总揽全局、协调各方，强化党组织的领导核心地位和作用，把党对农业农村工作的领导落实到政策制定、工作部署、财力投放、干部配备各个方面，充分认识推进农业农村优先发展、加快现代生态农牧业发展的重要性，增强工作主动性，把“三农”工作放在“四化同步”的基础地位来统筹谋划。以全面从严治党的实效推进规划实施，明确部门职责，压实目标责任，强化责任分工，加强对规划实施的指导、服务、协调、监督、检查，明确奖罚制度。建立州农牧和科技局牵头、相关部门协调配合、社会力量积极支持、农民群众广泛参与的推进机制，加强统筹协调，确保各项措施落实到位。各县党委和政府要建立推进落实的组织协调机制，结合当地实际，制定细化落实方案，统筹推进本地区农业农</w:t>
      </w:r>
      <w:r w:rsidRPr="00772A37">
        <w:rPr>
          <w:rFonts w:ascii="仿宋" w:eastAsia="仿宋" w:hAnsi="仿宋" w:cs="Calibri" w:hint="eastAsia"/>
          <w:color w:val="333333"/>
          <w:kern w:val="0"/>
          <w:sz w:val="32"/>
          <w:szCs w:val="32"/>
        </w:rPr>
        <w:lastRenderedPageBreak/>
        <w:t>村工作，全面推进乡村振兴，实现巩固拓展脱贫攻坚成果和乡村振兴有效衔接。</w:t>
      </w:r>
    </w:p>
    <w:p w14:paraId="30833031"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114" w:name="_Toc78838579"/>
      <w:bookmarkStart w:id="115" w:name="_Toc124263689"/>
      <w:r w:rsidRPr="00772A37">
        <w:rPr>
          <w:rFonts w:ascii="仿宋" w:eastAsia="仿宋" w:hAnsi="仿宋" w:cs="宋体" w:hint="eastAsia"/>
          <w:color w:val="333333"/>
          <w:kern w:val="0"/>
          <w:sz w:val="27"/>
          <w:szCs w:val="27"/>
        </w:rPr>
        <w:t>二、政策保障</w:t>
      </w:r>
      <w:bookmarkEnd w:id="114"/>
      <w:bookmarkEnd w:id="115"/>
    </w:p>
    <w:p w14:paraId="33DC9B59"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bookmarkStart w:id="116" w:name="_Hlk13328668"/>
      <w:r w:rsidRPr="00772A37">
        <w:rPr>
          <w:rFonts w:ascii="仿宋" w:eastAsia="仿宋" w:hAnsi="仿宋" w:cs="Calibri" w:hint="eastAsia"/>
          <w:color w:val="333333"/>
          <w:kern w:val="0"/>
          <w:sz w:val="32"/>
          <w:szCs w:val="32"/>
        </w:rPr>
        <w:t>认真落实强农惠农富农、统筹城乡发展、扶持农村优势产业发展、支持基础设施建设和保持农牧区稳定政策，调动广大党员干部和农牧民推进农业农村现代化、乡村产业发展的积极性和主动性。定期或不定期开展政策落实情况专项检查，重点查处在政策执行过程中的失职、渎职行为，杜绝改变政策扶植资金用途、挤占、挪用、侵占、贪污、截留、滞留和克扣补贴资金等行为，使强农惠农富农政策不折不扣地落实到实处，切实维护农牧民群众的合法权益。</w:t>
      </w:r>
      <w:bookmarkEnd w:id="116"/>
    </w:p>
    <w:p w14:paraId="31406D1D"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117" w:name="_Toc78838580"/>
      <w:bookmarkStart w:id="118" w:name="_Toc124263690"/>
      <w:r w:rsidRPr="00772A37">
        <w:rPr>
          <w:rFonts w:ascii="仿宋" w:eastAsia="仿宋" w:hAnsi="仿宋" w:cs="宋体" w:hint="eastAsia"/>
          <w:color w:val="333333"/>
          <w:kern w:val="0"/>
          <w:sz w:val="27"/>
          <w:szCs w:val="27"/>
        </w:rPr>
        <w:t>三、资金保障</w:t>
      </w:r>
      <w:bookmarkEnd w:id="117"/>
      <w:bookmarkEnd w:id="118"/>
    </w:p>
    <w:p w14:paraId="0FA6CBD4"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按照农业农村优先发展的总方针，坚持财政支出优先给予农业农村支持，优化财政支农支出结构，转变政府对农业农村发展投入方式，强化政府投资的引导和撬动作用，发挥财政资金杠杆效应，促进社会资本投资与财政支农项目建设有效对接，对符合规划和资金安排指导意见的项目要重点支持、优先安排。继续实施农业支持保护补贴，优化补贴政策方向，加大对农业投入品、农机具购置等的支持力度，扩大现代农牧业防灾减灾稳产增产关键技术补贴，提高农牧业政策补贴效能。有效整合财政对农业农村发展的投入资金，切</w:t>
      </w:r>
      <w:r w:rsidRPr="00772A37">
        <w:rPr>
          <w:rFonts w:ascii="仿宋" w:eastAsia="仿宋" w:hAnsi="仿宋" w:cs="Calibri" w:hint="eastAsia"/>
          <w:color w:val="333333"/>
          <w:kern w:val="0"/>
          <w:sz w:val="32"/>
          <w:szCs w:val="32"/>
        </w:rPr>
        <w:lastRenderedPageBreak/>
        <w:t>实加强涉农资金监管，建立规范透明的管理机制，确保资金使用见到实效。</w:t>
      </w:r>
    </w:p>
    <w:p w14:paraId="0CE632C6"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119" w:name="_Toc78838581"/>
      <w:bookmarkStart w:id="120" w:name="_Toc124263691"/>
      <w:r w:rsidRPr="00772A37">
        <w:rPr>
          <w:rFonts w:ascii="仿宋" w:eastAsia="仿宋" w:hAnsi="仿宋" w:cs="宋体" w:hint="eastAsia"/>
          <w:color w:val="333333"/>
          <w:kern w:val="0"/>
          <w:sz w:val="27"/>
          <w:szCs w:val="27"/>
        </w:rPr>
        <w:t>四、人才保障</w:t>
      </w:r>
      <w:bookmarkEnd w:id="119"/>
      <w:bookmarkEnd w:id="120"/>
    </w:p>
    <w:p w14:paraId="76369697"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加快完善激励支持农业农村人才队伍建设的政策体系，建立灵活有效的激励机制，大力培育引进高层次产业领军人才、急需紧缺人才和创新创业人才，积极发展农牧业职业教育，大力培养高素质农牧民，因人因需施教，切实增强培训的针对性、实用性，研究制定有关农牧业人才培养、选拔、引进、使用、评价、流动等方面的优惠政策，加强农牧业科技创新团队和领军人才奖励制度。建立健全绩效考核评价体系，激发农牧业技术人员的积极性、主动性，促进产学研、农科教结合。</w:t>
      </w:r>
    </w:p>
    <w:p w14:paraId="273C15B2" w14:textId="77777777" w:rsidR="00772A37" w:rsidRPr="00772A37" w:rsidRDefault="00772A37" w:rsidP="00772A37">
      <w:pPr>
        <w:widowControl/>
        <w:shd w:val="clear" w:color="auto" w:fill="FFFFFF"/>
        <w:ind w:firstLine="643"/>
        <w:outlineLvl w:val="1"/>
        <w:rPr>
          <w:rFonts w:ascii="微软雅黑" w:eastAsia="微软雅黑" w:hAnsi="微软雅黑" w:cs="宋体"/>
          <w:color w:val="333333"/>
          <w:kern w:val="0"/>
          <w:sz w:val="27"/>
          <w:szCs w:val="27"/>
        </w:rPr>
      </w:pPr>
      <w:bookmarkStart w:id="121" w:name="_Toc78838582"/>
      <w:bookmarkStart w:id="122" w:name="_Toc13415078"/>
      <w:bookmarkStart w:id="123" w:name="_Toc124263692"/>
      <w:bookmarkEnd w:id="121"/>
      <w:r w:rsidRPr="00772A37">
        <w:rPr>
          <w:rFonts w:ascii="仿宋" w:eastAsia="仿宋" w:hAnsi="仿宋" w:cs="宋体" w:hint="eastAsia"/>
          <w:color w:val="333333"/>
          <w:kern w:val="0"/>
          <w:sz w:val="27"/>
          <w:szCs w:val="27"/>
        </w:rPr>
        <w:t>五、科技保障</w:t>
      </w:r>
      <w:bookmarkEnd w:id="122"/>
      <w:bookmarkEnd w:id="123"/>
    </w:p>
    <w:p w14:paraId="47190470" w14:textId="77777777" w:rsidR="00772A37" w:rsidRPr="00772A37" w:rsidRDefault="00772A37" w:rsidP="00772A37">
      <w:pPr>
        <w:widowControl/>
        <w:shd w:val="clear" w:color="auto" w:fill="FFFFFF"/>
        <w:ind w:firstLine="640"/>
        <w:rPr>
          <w:rFonts w:ascii="Calibri" w:eastAsia="微软雅黑" w:hAnsi="Calibri" w:cs="Calibri" w:hint="eastAsia"/>
          <w:color w:val="333333"/>
          <w:kern w:val="0"/>
          <w:sz w:val="22"/>
        </w:rPr>
      </w:pPr>
      <w:r w:rsidRPr="00772A37">
        <w:rPr>
          <w:rFonts w:ascii="仿宋" w:eastAsia="仿宋" w:hAnsi="仿宋" w:cs="Calibri" w:hint="eastAsia"/>
          <w:color w:val="333333"/>
          <w:kern w:val="0"/>
          <w:sz w:val="32"/>
          <w:szCs w:val="32"/>
        </w:rPr>
        <w:t>结合地区优势产业和特色产业，与产业联盟对接，组建培育指导产业创新发展的专家团队，在建立研发基地、绿色有机农畜产品生产、农产品精深加工产品研发等关键技术方面开展协同创新攻关，形成一批知识丰富、意识超前、经验成熟、攻关有力、技术规范、创新成果领先的农牧业科技创新、指导农牧业高质量发展的主体。依托有关农业技术推广机构和科研院所，组建农牧业技术指导小组，推广应用先进适用的科学技术和科研成果，提高农牧业生产的科技含量。</w:t>
      </w:r>
    </w:p>
    <w:p w14:paraId="25CC0E10" w14:textId="77777777" w:rsidR="00772A37" w:rsidRPr="00772A37" w:rsidRDefault="00772A37" w:rsidP="00772A37">
      <w:pPr>
        <w:widowControl/>
        <w:jc w:val="left"/>
        <w:rPr>
          <w:rFonts w:ascii="宋体" w:eastAsia="宋体" w:hAnsi="宋体" w:cs="宋体"/>
          <w:kern w:val="0"/>
          <w:sz w:val="24"/>
          <w:szCs w:val="24"/>
        </w:rPr>
      </w:pPr>
      <w:r w:rsidRPr="00772A37">
        <w:rPr>
          <w:rFonts w:ascii="仿宋" w:eastAsia="仿宋" w:hAnsi="仿宋" w:cs="宋体" w:hint="eastAsia"/>
          <w:color w:val="333333"/>
          <w:kern w:val="0"/>
          <w:sz w:val="32"/>
          <w:szCs w:val="32"/>
          <w:shd w:val="clear" w:color="auto" w:fill="FFFFFF"/>
        </w:rPr>
        <w:lastRenderedPageBreak/>
        <w:br w:type="textWrapping" w:clear="all"/>
      </w:r>
    </w:p>
    <w:p w14:paraId="20443955" w14:textId="77777777" w:rsidR="00772A37" w:rsidRPr="00772A37" w:rsidRDefault="00772A37" w:rsidP="00772A37">
      <w:pPr>
        <w:widowControl/>
        <w:jc w:val="left"/>
        <w:rPr>
          <w:rFonts w:ascii="宋体" w:eastAsia="宋体" w:hAnsi="宋体" w:cs="宋体"/>
          <w:kern w:val="0"/>
          <w:sz w:val="24"/>
          <w:szCs w:val="24"/>
        </w:rPr>
      </w:pPr>
      <w:r w:rsidRPr="00772A37">
        <w:rPr>
          <w:rFonts w:ascii="Calibri" w:eastAsia="宋体" w:hAnsi="Calibri" w:cs="Calibri"/>
          <w:color w:val="333333"/>
          <w:kern w:val="0"/>
          <w:sz w:val="22"/>
          <w:shd w:val="clear" w:color="auto" w:fill="FFFFFF"/>
        </w:rPr>
        <w:br w:type="textWrapping" w:clear="all"/>
      </w:r>
    </w:p>
    <w:p w14:paraId="74582A39" w14:textId="5C28F94F" w:rsidR="00772A37" w:rsidRPr="00772A37" w:rsidRDefault="00772A37" w:rsidP="00772A37">
      <w:pPr>
        <w:widowControl/>
        <w:shd w:val="clear" w:color="auto" w:fill="FFFFFF"/>
        <w:jc w:val="center"/>
        <w:rPr>
          <w:rFonts w:ascii="Calibri" w:eastAsia="微软雅黑" w:hAnsi="Calibri" w:cs="Calibri"/>
          <w:color w:val="333333"/>
          <w:kern w:val="0"/>
          <w:sz w:val="22"/>
        </w:rPr>
      </w:pPr>
      <w:r w:rsidRPr="00772A37">
        <w:rPr>
          <w:rFonts w:ascii="Calibri" w:eastAsia="微软雅黑" w:hAnsi="Calibri" w:cs="Calibri"/>
          <w:noProof/>
          <w:color w:val="333333"/>
          <w:kern w:val="0"/>
          <w:sz w:val="22"/>
        </w:rPr>
        <w:drawing>
          <wp:inline distT="0" distB="0" distL="0" distR="0" wp14:anchorId="590E734B" wp14:editId="610A1DE0">
            <wp:extent cx="5274310" cy="351599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bookmarkStart w:id="124" w:name="page2"/>
      <w:bookmarkStart w:id="125" w:name="page89"/>
      <w:bookmarkEnd w:id="124"/>
      <w:bookmarkEnd w:id="125"/>
    </w:p>
    <w:p w14:paraId="7558BD52" w14:textId="77777777" w:rsidR="00772A37" w:rsidRPr="00772A37" w:rsidRDefault="00772A37" w:rsidP="00772A37">
      <w:pPr>
        <w:widowControl/>
        <w:jc w:val="left"/>
        <w:rPr>
          <w:rFonts w:ascii="宋体" w:eastAsia="宋体" w:hAnsi="宋体" w:cs="宋体"/>
          <w:kern w:val="0"/>
          <w:sz w:val="24"/>
          <w:szCs w:val="24"/>
        </w:rPr>
      </w:pPr>
      <w:r w:rsidRPr="00772A37">
        <w:rPr>
          <w:rFonts w:ascii="Calibri" w:eastAsia="宋体" w:hAnsi="Calibri" w:cs="Calibri"/>
          <w:color w:val="333333"/>
          <w:kern w:val="0"/>
          <w:sz w:val="22"/>
          <w:shd w:val="clear" w:color="auto" w:fill="FFFFFF"/>
        </w:rPr>
        <w:br w:type="textWrapping" w:clear="all"/>
      </w:r>
    </w:p>
    <w:p w14:paraId="6863F34A" w14:textId="5F6C54FF" w:rsidR="00772A37" w:rsidRPr="00772A37" w:rsidRDefault="00772A37" w:rsidP="00772A37">
      <w:pPr>
        <w:widowControl/>
        <w:shd w:val="clear" w:color="auto" w:fill="FFFFFF"/>
        <w:jc w:val="center"/>
        <w:rPr>
          <w:rFonts w:ascii="Calibri" w:eastAsia="微软雅黑" w:hAnsi="Calibri" w:cs="Calibri"/>
          <w:color w:val="333333"/>
          <w:kern w:val="0"/>
          <w:sz w:val="22"/>
        </w:rPr>
      </w:pPr>
      <w:r w:rsidRPr="00772A37">
        <w:rPr>
          <w:rFonts w:ascii="Calibri" w:eastAsia="微软雅黑" w:hAnsi="Calibri" w:cs="Calibri"/>
          <w:noProof/>
          <w:color w:val="333333"/>
          <w:kern w:val="0"/>
          <w:sz w:val="22"/>
        </w:rPr>
        <w:drawing>
          <wp:inline distT="0" distB="0" distL="0" distR="0" wp14:anchorId="1A69F072" wp14:editId="002325C3">
            <wp:extent cx="5274310" cy="35159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bookmarkStart w:id="126" w:name="page90"/>
      <w:bookmarkEnd w:id="126"/>
    </w:p>
    <w:p w14:paraId="5D794B80" w14:textId="77777777" w:rsidR="00772A37" w:rsidRPr="00772A37" w:rsidRDefault="00772A37" w:rsidP="00772A37">
      <w:pPr>
        <w:widowControl/>
        <w:jc w:val="left"/>
        <w:rPr>
          <w:rFonts w:ascii="宋体" w:eastAsia="宋体" w:hAnsi="宋体" w:cs="宋体"/>
          <w:kern w:val="0"/>
          <w:sz w:val="24"/>
          <w:szCs w:val="24"/>
        </w:rPr>
      </w:pPr>
      <w:r w:rsidRPr="00772A37">
        <w:rPr>
          <w:rFonts w:ascii="Calibri" w:eastAsia="宋体" w:hAnsi="Calibri" w:cs="Calibri"/>
          <w:color w:val="333333"/>
          <w:kern w:val="0"/>
          <w:sz w:val="22"/>
          <w:shd w:val="clear" w:color="auto" w:fill="FFFFFF"/>
        </w:rPr>
        <w:lastRenderedPageBreak/>
        <w:br w:type="textWrapping" w:clear="all"/>
      </w:r>
    </w:p>
    <w:p w14:paraId="115263BD" w14:textId="39F5639B" w:rsidR="00772A37" w:rsidRPr="00772A37" w:rsidRDefault="00772A37" w:rsidP="00772A37">
      <w:pPr>
        <w:widowControl/>
        <w:shd w:val="clear" w:color="auto" w:fill="FFFFFF"/>
        <w:jc w:val="center"/>
        <w:rPr>
          <w:rFonts w:ascii="Calibri" w:eastAsia="微软雅黑" w:hAnsi="Calibri" w:cs="Calibri"/>
          <w:color w:val="333333"/>
          <w:kern w:val="0"/>
          <w:sz w:val="22"/>
        </w:rPr>
      </w:pPr>
      <w:r w:rsidRPr="00772A37">
        <w:rPr>
          <w:rFonts w:ascii="Calibri" w:eastAsia="微软雅黑" w:hAnsi="Calibri" w:cs="Calibri"/>
          <w:noProof/>
          <w:color w:val="333333"/>
          <w:kern w:val="0"/>
          <w:sz w:val="22"/>
        </w:rPr>
        <w:drawing>
          <wp:inline distT="0" distB="0" distL="0" distR="0" wp14:anchorId="6D3A03FA" wp14:editId="399F93C9">
            <wp:extent cx="5274310" cy="351599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bookmarkStart w:id="127" w:name="page91"/>
      <w:bookmarkEnd w:id="127"/>
    </w:p>
    <w:p w14:paraId="20C91544" w14:textId="77777777" w:rsidR="00772A37" w:rsidRPr="00772A37" w:rsidRDefault="00772A37" w:rsidP="00772A37">
      <w:pPr>
        <w:widowControl/>
        <w:jc w:val="left"/>
        <w:rPr>
          <w:rFonts w:ascii="宋体" w:eastAsia="宋体" w:hAnsi="宋体" w:cs="宋体"/>
          <w:kern w:val="0"/>
          <w:sz w:val="24"/>
          <w:szCs w:val="24"/>
        </w:rPr>
      </w:pPr>
      <w:r w:rsidRPr="00772A37">
        <w:rPr>
          <w:rFonts w:ascii="Calibri" w:eastAsia="宋体" w:hAnsi="Calibri" w:cs="Calibri"/>
          <w:color w:val="333333"/>
          <w:kern w:val="0"/>
          <w:sz w:val="22"/>
          <w:shd w:val="clear" w:color="auto" w:fill="FFFFFF"/>
        </w:rPr>
        <w:br w:type="textWrapping" w:clear="all"/>
      </w:r>
    </w:p>
    <w:p w14:paraId="5D418FBE" w14:textId="277D34FA" w:rsidR="00772A37" w:rsidRPr="00772A37" w:rsidRDefault="00772A37" w:rsidP="00772A37">
      <w:pPr>
        <w:widowControl/>
        <w:shd w:val="clear" w:color="auto" w:fill="FFFFFF"/>
        <w:jc w:val="center"/>
        <w:rPr>
          <w:rFonts w:ascii="Calibri" w:eastAsia="微软雅黑" w:hAnsi="Calibri" w:cs="Calibri"/>
          <w:color w:val="333333"/>
          <w:kern w:val="0"/>
          <w:sz w:val="22"/>
        </w:rPr>
      </w:pPr>
      <w:r w:rsidRPr="00772A37">
        <w:rPr>
          <w:rFonts w:ascii="Calibri" w:eastAsia="微软雅黑" w:hAnsi="Calibri" w:cs="Calibri"/>
          <w:noProof/>
          <w:color w:val="333333"/>
          <w:kern w:val="0"/>
          <w:sz w:val="22"/>
        </w:rPr>
        <w:drawing>
          <wp:inline distT="0" distB="0" distL="0" distR="0" wp14:anchorId="65B7815C" wp14:editId="2925BAD5">
            <wp:extent cx="5274310" cy="35159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bookmarkStart w:id="128" w:name="page92"/>
      <w:bookmarkEnd w:id="128"/>
    </w:p>
    <w:p w14:paraId="37345526" w14:textId="77777777" w:rsidR="00772A37" w:rsidRPr="00772A37" w:rsidRDefault="00772A37" w:rsidP="00772A37">
      <w:pPr>
        <w:widowControl/>
        <w:jc w:val="left"/>
        <w:rPr>
          <w:rFonts w:ascii="宋体" w:eastAsia="宋体" w:hAnsi="宋体" w:cs="宋体"/>
          <w:kern w:val="0"/>
          <w:sz w:val="24"/>
          <w:szCs w:val="24"/>
        </w:rPr>
      </w:pPr>
      <w:r w:rsidRPr="00772A37">
        <w:rPr>
          <w:rFonts w:ascii="Calibri" w:eastAsia="宋体" w:hAnsi="Calibri" w:cs="Calibri"/>
          <w:color w:val="333333"/>
          <w:kern w:val="0"/>
          <w:sz w:val="22"/>
          <w:shd w:val="clear" w:color="auto" w:fill="FFFFFF"/>
        </w:rPr>
        <w:br w:type="textWrapping" w:clear="all"/>
      </w:r>
    </w:p>
    <w:p w14:paraId="6DB36692" w14:textId="1128B161" w:rsidR="00772A37" w:rsidRPr="00772A37" w:rsidRDefault="00772A37" w:rsidP="00772A37">
      <w:pPr>
        <w:widowControl/>
        <w:shd w:val="clear" w:color="auto" w:fill="FFFFFF"/>
        <w:jc w:val="center"/>
        <w:rPr>
          <w:rFonts w:ascii="Calibri" w:eastAsia="微软雅黑" w:hAnsi="Calibri" w:cs="Calibri"/>
          <w:color w:val="333333"/>
          <w:kern w:val="0"/>
          <w:sz w:val="22"/>
        </w:rPr>
      </w:pPr>
      <w:r w:rsidRPr="00772A37">
        <w:rPr>
          <w:rFonts w:ascii="Calibri" w:eastAsia="微软雅黑" w:hAnsi="Calibri" w:cs="Calibri"/>
          <w:noProof/>
          <w:color w:val="333333"/>
          <w:kern w:val="0"/>
          <w:sz w:val="22"/>
        </w:rPr>
        <w:lastRenderedPageBreak/>
        <w:drawing>
          <wp:inline distT="0" distB="0" distL="0" distR="0" wp14:anchorId="4BEA83DB" wp14:editId="39807C2E">
            <wp:extent cx="5274310" cy="35159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39605ABB" w14:textId="77777777" w:rsidR="00855DB7" w:rsidRDefault="00855DB7"/>
    <w:sectPr w:rsidR="00855D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8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DB7"/>
    <w:rsid w:val="00772A37"/>
    <w:rsid w:val="00855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627C"/>
  <w15:chartTrackingRefBased/>
  <w15:docId w15:val="{57E6B8A1-0B03-497C-BB06-313A52D1B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772A37"/>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772A37"/>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772A37"/>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2A37"/>
    <w:rPr>
      <w:rFonts w:ascii="宋体" w:eastAsia="宋体" w:hAnsi="宋体" w:cs="宋体"/>
      <w:b/>
      <w:bCs/>
      <w:kern w:val="36"/>
      <w:sz w:val="48"/>
      <w:szCs w:val="48"/>
    </w:rPr>
  </w:style>
  <w:style w:type="character" w:customStyle="1" w:styleId="20">
    <w:name w:val="标题 2 字符"/>
    <w:basedOn w:val="a0"/>
    <w:link w:val="2"/>
    <w:uiPriority w:val="9"/>
    <w:rsid w:val="00772A37"/>
    <w:rPr>
      <w:rFonts w:ascii="宋体" w:eastAsia="宋体" w:hAnsi="宋体" w:cs="宋体"/>
      <w:b/>
      <w:bCs/>
      <w:kern w:val="0"/>
      <w:sz w:val="36"/>
      <w:szCs w:val="36"/>
    </w:rPr>
  </w:style>
  <w:style w:type="character" w:customStyle="1" w:styleId="30">
    <w:name w:val="标题 3 字符"/>
    <w:basedOn w:val="a0"/>
    <w:link w:val="3"/>
    <w:uiPriority w:val="9"/>
    <w:rsid w:val="00772A37"/>
    <w:rPr>
      <w:rFonts w:ascii="宋体" w:eastAsia="宋体" w:hAnsi="宋体" w:cs="宋体"/>
      <w:b/>
      <w:bCs/>
      <w:kern w:val="0"/>
      <w:sz w:val="27"/>
      <w:szCs w:val="27"/>
    </w:rPr>
  </w:style>
  <w:style w:type="paragraph" w:customStyle="1" w:styleId="msonormal0">
    <w:name w:val="msonormal"/>
    <w:basedOn w:val="a"/>
    <w:rsid w:val="00772A37"/>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772A37"/>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772A37"/>
    <w:rPr>
      <w:color w:val="0000FF"/>
      <w:u w:val="single"/>
    </w:rPr>
  </w:style>
  <w:style w:type="character" w:styleId="a5">
    <w:name w:val="FollowedHyperlink"/>
    <w:basedOn w:val="a0"/>
    <w:uiPriority w:val="99"/>
    <w:semiHidden/>
    <w:unhideWhenUsed/>
    <w:rsid w:val="00772A37"/>
    <w:rPr>
      <w:color w:val="800080"/>
      <w:u w:val="single"/>
    </w:rPr>
  </w:style>
  <w:style w:type="paragraph" w:styleId="TOC">
    <w:name w:val="TOC Heading"/>
    <w:basedOn w:val="1"/>
    <w:next w:val="a"/>
    <w:uiPriority w:val="39"/>
    <w:unhideWhenUsed/>
    <w:qFormat/>
    <w:rsid w:val="00772A3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772A37"/>
  </w:style>
  <w:style w:type="paragraph" w:styleId="TOC2">
    <w:name w:val="toc 2"/>
    <w:basedOn w:val="a"/>
    <w:next w:val="a"/>
    <w:autoRedefine/>
    <w:uiPriority w:val="39"/>
    <w:unhideWhenUsed/>
    <w:rsid w:val="00772A37"/>
    <w:pPr>
      <w:ind w:leftChars="200" w:left="420"/>
    </w:pPr>
  </w:style>
  <w:style w:type="paragraph" w:styleId="TOC3">
    <w:name w:val="toc 3"/>
    <w:basedOn w:val="a"/>
    <w:next w:val="a"/>
    <w:autoRedefine/>
    <w:uiPriority w:val="39"/>
    <w:unhideWhenUsed/>
    <w:rsid w:val="00772A3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08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5ED40-5CDE-41AC-AC56-E49AAA63D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81</Pages>
  <Words>6206</Words>
  <Characters>35377</Characters>
  <Application>Microsoft Office Word</Application>
  <DocSecurity>0</DocSecurity>
  <Lines>294</Lines>
  <Paragraphs>82</Paragraphs>
  <ScaleCrop>false</ScaleCrop>
  <Company/>
  <LinksUpToDate>false</LinksUpToDate>
  <CharactersWithSpaces>41501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 阳</dc:creator>
  <cp:keywords/>
  <dc:description/>
  <cp:lastModifiedBy>郭 阳</cp:lastModifiedBy>
  <cp:revision>2</cp:revision>
  <dcterms:created xsi:type="dcterms:W3CDTF">2023-01-10T09:19:00Z</dcterms:created>
  <dcterms:modified xsi:type="dcterms:W3CDTF">2023-01-10T09:21:00Z</dcterms:modified>
</cp:coreProperties>
</file>