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0191A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color w:val="454545"/>
        </w:rPr>
      </w:pPr>
      <w:r>
        <w:rPr>
          <w:rFonts w:hint="eastAsia"/>
          <w:color w:val="454545"/>
        </w:rPr>
        <w:t>一、指导思想</w:t>
      </w:r>
    </w:p>
    <w:p w14:paraId="689FD1A9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rFonts w:hint="eastAsia"/>
          <w:color w:val="454545"/>
        </w:rPr>
      </w:pPr>
      <w:r>
        <w:rPr>
          <w:rFonts w:hint="eastAsia"/>
          <w:color w:val="454545"/>
        </w:rPr>
        <w:t xml:space="preserve">　　以习近平新时代中国特色社会主义思想为指导，全面贯彻落实党的十九大和十九届二中、三中、四中全会精神，深入学习贯彻习近平总书记关于安全生产、防灾减灾救灾、应急管理工作的重要论述，牢固树立人民至上、生命至上的理念，确保安全生产形势持续稳定好转。坚持“以防为主、防抗救相结合”的方针，加强气象灾害、火灾、地震灾害、地质灾害等防御工作，全面提升安全生产事故和自然灾害的应急救援能力，建设符合我县“四县四区”城市发展需求的应急管理体系，奋力推进应急管理体系和能力建设现代化，全力保障人民群众生命财产安全。</w:t>
      </w:r>
    </w:p>
    <w:p w14:paraId="563B2AB7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rFonts w:hint="eastAsia"/>
          <w:color w:val="454545"/>
        </w:rPr>
      </w:pPr>
      <w:r>
        <w:rPr>
          <w:rFonts w:hint="eastAsia"/>
          <w:color w:val="454545"/>
        </w:rPr>
        <w:t xml:space="preserve">　　二、主要任务</w:t>
      </w:r>
    </w:p>
    <w:p w14:paraId="36E2A505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rFonts w:hint="eastAsia"/>
          <w:color w:val="454545"/>
        </w:rPr>
      </w:pPr>
      <w:r>
        <w:rPr>
          <w:rFonts w:hint="eastAsia"/>
          <w:color w:val="454545"/>
        </w:rPr>
        <w:t xml:space="preserve">　　1.加强体制机制建设。按照集中统一高效的要求，适时提请县政府调整县应急委，健全“三委(应急委、安委会、减灾委)三部”(防汛抗旱指挥部、森林防灭火指挥部、抗震救灾指挥部)运行机制、工作规则，</w:t>
      </w:r>
      <w:proofErr w:type="gramStart"/>
      <w:r>
        <w:rPr>
          <w:rFonts w:hint="eastAsia"/>
          <w:color w:val="454545"/>
        </w:rPr>
        <w:t>完善部门</w:t>
      </w:r>
      <w:proofErr w:type="gramEnd"/>
      <w:r>
        <w:rPr>
          <w:rFonts w:hint="eastAsia"/>
          <w:color w:val="454545"/>
        </w:rPr>
        <w:t>之间、军地之间的信息共享、应急联动机制，建立统一指挥、专业处理、反应灵敏的应急管理体制，提升应对突发事件的效能。在乡镇推进安全风险网格化管理，开展以有专职管理人员、有交通工具、有应急预案、有救援队伍、有基本物资装备、有经费保障为主要内容的应急管理能力标准化建设。结合综合减灾示范社区创建，开展以有组织体系、有场地设施、有报警(宣传)设备、有信息员为主要内容的行政村(社区)应急服务站建设。</w:t>
      </w:r>
    </w:p>
    <w:p w14:paraId="2FE171EE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rFonts w:hint="eastAsia"/>
          <w:color w:val="454545"/>
        </w:rPr>
      </w:pPr>
      <w:r>
        <w:rPr>
          <w:rFonts w:hint="eastAsia"/>
          <w:color w:val="454545"/>
        </w:rPr>
        <w:t xml:space="preserve">　　2.加快指挥平台建设。加强系统基础数据库建设，将人力资源信息、应急物资信息、道路交通信息、重点河道和水库等各类信息纳入应急指挥系统，将气象部门、自然资源规划部门、水利部门、消防部门等监测信息进行融合共享，实现与省、市级信息系统的互联互通和信息共享，为应对突发事件提供可靠的基础数据，实现信息化指挥。</w:t>
      </w:r>
    </w:p>
    <w:p w14:paraId="76DC8B61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rFonts w:hint="eastAsia"/>
          <w:color w:val="454545"/>
        </w:rPr>
      </w:pPr>
      <w:r>
        <w:rPr>
          <w:rFonts w:hint="eastAsia"/>
          <w:color w:val="454545"/>
        </w:rPr>
        <w:t xml:space="preserve">　　3.加强应急预案管理。按照省、市应急预案修编工作安排，针对机构改革职能调整情况和新冠肺炎疫情防控工作存在的短板，开展突发事件总体应急预案、专项应急预案、部门应急预案修订工作，提高针对性、可行性。强化预案分级分类管理，理顺各种预案之间的关系，实现相关预案无缝对接。部门和基</w:t>
      </w:r>
      <w:r>
        <w:rPr>
          <w:rFonts w:hint="eastAsia"/>
          <w:color w:val="454545"/>
        </w:rPr>
        <w:lastRenderedPageBreak/>
        <w:t>层预案突出可操作性，专项预案突出指导性与操作性相结合，将应急预案相关工作流程、技术措施、资源保障等结构化、数据化，使预案“活”起来。加强对预案的动态管理，不断增强预案的针对性和实效性。加强预案精细化管理，做到化繁为简、一目了然，确保指挥体系清晰、部门责任明确、行动快捷。加强应急预案演练，经常组织开展防汛、地震、地灾、消防、森林防火、安全生产等应急演练，通过演练不断完善预案、磨合机制、锻炼队伍。</w:t>
      </w:r>
    </w:p>
    <w:p w14:paraId="05DBF2DD" w14:textId="77777777" w:rsid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rFonts w:hint="eastAsia"/>
          <w:color w:val="454545"/>
        </w:rPr>
      </w:pPr>
      <w:r>
        <w:rPr>
          <w:rFonts w:hint="eastAsia"/>
          <w:color w:val="454545"/>
        </w:rPr>
        <w:t xml:space="preserve">　　4.加强应急队伍建设。加快构建以县消防救援大队为主力军，以专业应急救援队伍和专家队伍为骨干，以乡镇、村应急救援队伍和社会应急力量为补充的应急救援队伍体系。县消防救援大队要着眼“全灾种”“大应急”任务需要，加快队伍转型升级，充分发挥应急救援主力军和国家队的骨干作用。专业应急救援队伍要加强力量整合，结合全县灾情实际，以地震和地质灾害、防汛抗旱、水上搜救、矿山救援、森林防火为重点，建立精干、高效的专业应急救援队伍。拟组建全县森林防火专业扑火队伍一支。完善应急管理专家队伍，并实行动态管理。各乡镇依托干部、民兵、民警、医护人员等,组建一支不少于35人的应急救援队伍，负责传递预警信息、开展自救互救、转移安置人员，协助做好秩序维护、物资发放等工作。社会力量重点从队伍管理、人员配备、训练、演练等方面，强化应急能力建设。加强应急救援志愿者队伍建设，健全队伍管理模式和统一调配机制，组织开展业务培训，逐步建立专业应急队伍与应急志愿者队伍信息共享、资源共享、联训联演等工作机制。</w:t>
      </w:r>
    </w:p>
    <w:p w14:paraId="0FA5A4F5" w14:textId="4F32D5AD" w:rsidR="00463ED9" w:rsidRPr="000F3F74" w:rsidRDefault="000F3F74" w:rsidP="000F3F74">
      <w:pPr>
        <w:pStyle w:val="a3"/>
        <w:shd w:val="clear" w:color="auto" w:fill="FFFFFF"/>
        <w:spacing w:before="300" w:beforeAutospacing="0" w:after="0" w:afterAutospacing="0" w:line="420" w:lineRule="atLeast"/>
        <w:rPr>
          <w:color w:val="454545"/>
        </w:rPr>
      </w:pPr>
      <w:r>
        <w:rPr>
          <w:rFonts w:hint="eastAsia"/>
          <w:color w:val="454545"/>
        </w:rPr>
        <w:t xml:space="preserve">　　5.加强应急物资储备。构建以省、市救灾物资储备库为依托、以县级储备库为支撑、以乡镇储备库为补充的救灾物资储备库体系。根据县域地理特征，按照江南、江北分布实际情况，合理布局县、乡综合应急物资储备保障仓库，统一规划、统一建设、统一储备、统一调度，进一步完善应急物资储备机制。每年储备一定数量的帐篷、棉衣棉被等救灾物资。对县域内应急指挥通信、抢险救援、运行保障、安全防护等应急救援装备、应急物资储备情况进行全面调查统计，摸清现状，建立实时调配机制。</w:t>
      </w:r>
    </w:p>
    <w:sectPr w:rsidR="00463ED9" w:rsidRPr="000F3F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45"/>
    <w:rsid w:val="000F3F74"/>
    <w:rsid w:val="002836FD"/>
    <w:rsid w:val="00B54445"/>
    <w:rsid w:val="00C5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C105"/>
  <w15:chartTrackingRefBased/>
  <w15:docId w15:val="{3792E6C1-7164-4D00-BB3B-312AFC87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F3F7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孙静波 静波</dc:creator>
  <cp:keywords/>
  <dc:description/>
  <cp:lastModifiedBy>孙静波 静波</cp:lastModifiedBy>
  <cp:revision>2</cp:revision>
  <dcterms:created xsi:type="dcterms:W3CDTF">2023-01-12T15:46:00Z</dcterms:created>
  <dcterms:modified xsi:type="dcterms:W3CDTF">2023-01-12T15:46:00Z</dcterms:modified>
</cp:coreProperties>
</file>