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18CF" w:rsidRPr="00C518CF" w:rsidRDefault="00C518CF" w:rsidP="00C518CF">
      <w:pPr>
        <w:widowControl/>
        <w:shd w:val="clear" w:color="auto" w:fill="FFFFFF"/>
        <w:spacing w:line="560" w:lineRule="atLeast"/>
        <w:ind w:firstLine="640"/>
        <w:rPr>
          <w:rFonts w:ascii="Times New Roman" w:eastAsia="宋体" w:hAnsi="Times New Roman" w:cs="Times New Roman"/>
          <w:color w:val="333333"/>
          <w:kern w:val="0"/>
          <w:sz w:val="32"/>
          <w:szCs w:val="32"/>
        </w:rPr>
      </w:pPr>
      <w:r w:rsidRPr="00C518CF">
        <w:rPr>
          <w:rFonts w:ascii="仿宋" w:eastAsia="仿宋" w:hAnsi="仿宋" w:cs="Times New Roman" w:hint="eastAsia"/>
          <w:color w:val="333333"/>
          <w:kern w:val="0"/>
          <w:sz w:val="32"/>
          <w:szCs w:val="32"/>
        </w:rPr>
        <w:t>为全面落实党中央、国务院关于建设网络强国、数字中国、智慧社会的战略部署，按照全面推进城市数字化转型的总体要求，根据《中共中央 国务院关于支持浦东新区高水平改革开放打造社会主义现代化建设引领区的意见》《关于全面推进上海城市数字化转型的意见》《浦东新区国民经济和社会发展第十四个五年规划和二〇三五年远景目标纲要》《中国（上海）自由贸易试验区临港新片区总体方案》等，制定本规划。</w:t>
      </w:r>
    </w:p>
    <w:p w:rsidR="00C518CF" w:rsidRPr="00C518CF" w:rsidRDefault="00C518CF" w:rsidP="00C518CF">
      <w:pPr>
        <w:pStyle w:val="1"/>
      </w:pPr>
      <w:r w:rsidRPr="00C518CF">
        <w:rPr>
          <w:rFonts w:hint="eastAsia"/>
        </w:rPr>
        <w:t>一、发展基础</w:t>
      </w:r>
    </w:p>
    <w:p w:rsidR="00C518CF" w:rsidRPr="00C518CF" w:rsidRDefault="00C518CF" w:rsidP="00C518CF">
      <w:pPr>
        <w:widowControl/>
        <w:shd w:val="clear" w:color="auto" w:fill="FFFFFF"/>
        <w:spacing w:line="560" w:lineRule="atLeast"/>
        <w:ind w:firstLine="640"/>
        <w:rPr>
          <w:rFonts w:ascii="Times New Roman" w:eastAsia="宋体" w:hAnsi="Times New Roman" w:cs="Times New Roman"/>
          <w:color w:val="333333"/>
          <w:kern w:val="0"/>
          <w:sz w:val="32"/>
          <w:szCs w:val="32"/>
        </w:rPr>
      </w:pPr>
      <w:r w:rsidRPr="00C518CF">
        <w:rPr>
          <w:rFonts w:ascii="楷体" w:eastAsia="楷体" w:hAnsi="楷体" w:cs="Times New Roman" w:hint="eastAsia"/>
          <w:color w:val="333333"/>
          <w:kern w:val="0"/>
          <w:sz w:val="32"/>
          <w:szCs w:val="32"/>
        </w:rPr>
        <w:t>（一）发展现状</w:t>
      </w:r>
    </w:p>
    <w:p w:rsidR="00C518CF" w:rsidRPr="00C518CF" w:rsidRDefault="00C518CF" w:rsidP="00C518CF">
      <w:pPr>
        <w:widowControl/>
        <w:shd w:val="clear" w:color="auto" w:fill="FFFFFF"/>
        <w:spacing w:line="560" w:lineRule="atLeast"/>
        <w:ind w:firstLine="640"/>
        <w:rPr>
          <w:rFonts w:ascii="Times New Roman" w:eastAsia="宋体" w:hAnsi="Times New Roman" w:cs="Times New Roman"/>
          <w:color w:val="333333"/>
          <w:kern w:val="0"/>
          <w:sz w:val="32"/>
          <w:szCs w:val="32"/>
        </w:rPr>
      </w:pPr>
      <w:r w:rsidRPr="00C518CF">
        <w:rPr>
          <w:rFonts w:ascii="仿宋" w:eastAsia="仿宋" w:hAnsi="仿宋" w:cs="Times New Roman" w:hint="eastAsia"/>
          <w:color w:val="333333"/>
          <w:kern w:val="0"/>
          <w:sz w:val="32"/>
          <w:szCs w:val="32"/>
        </w:rPr>
        <w:t>“十三五”时期，浦东新区智慧城市建设总体水平全国领先，为城市数字化转型奠定了坚实基础。基础支撑体系注重适度超前布局，4G覆盖率达99.7%，5G实现重要公共区域全覆盖；民生服务体系聚焦人本价值和</w:t>
      </w:r>
      <w:proofErr w:type="gramStart"/>
      <w:r w:rsidRPr="00C518CF">
        <w:rPr>
          <w:rFonts w:ascii="仿宋" w:eastAsia="仿宋" w:hAnsi="仿宋" w:cs="Times New Roman" w:hint="eastAsia"/>
          <w:color w:val="333333"/>
          <w:kern w:val="0"/>
          <w:sz w:val="32"/>
          <w:szCs w:val="32"/>
        </w:rPr>
        <w:t>普惠</w:t>
      </w:r>
      <w:proofErr w:type="gramEnd"/>
      <w:r w:rsidRPr="00C518CF">
        <w:rPr>
          <w:rFonts w:ascii="仿宋" w:eastAsia="仿宋" w:hAnsi="仿宋" w:cs="Times New Roman" w:hint="eastAsia"/>
          <w:color w:val="333333"/>
          <w:kern w:val="0"/>
          <w:sz w:val="32"/>
          <w:szCs w:val="32"/>
        </w:rPr>
        <w:t>智能，医疗、教育、养老等领域应用不断创新拓展；“两张网”建设迈向智能高效：“一网通办”服务水平持续提升，推动实现327项企业服务事项“全程网办”、161项民生服务事项“全市通办”；“一网统管”基础全市领先，城运中心综合管理运行平台不断迭代升级，城市治理效能显著提升；产业体系注重科技创新赋能，自贸区临港新片区、张江等地区数字经济发展成效凸显，人工智能、大数据等新一代信息技术产业成为发展新引擎。</w:t>
      </w:r>
    </w:p>
    <w:p w:rsidR="00C518CF" w:rsidRPr="00C518CF" w:rsidRDefault="00C518CF" w:rsidP="00C518CF">
      <w:pPr>
        <w:widowControl/>
        <w:shd w:val="clear" w:color="auto" w:fill="FFFFFF"/>
        <w:spacing w:line="560" w:lineRule="atLeast"/>
        <w:rPr>
          <w:rFonts w:ascii="Times New Roman" w:eastAsia="宋体" w:hAnsi="Times New Roman" w:cs="Times New Roman"/>
          <w:color w:val="333333"/>
          <w:kern w:val="0"/>
          <w:sz w:val="32"/>
          <w:szCs w:val="32"/>
        </w:rPr>
      </w:pPr>
      <w:r w:rsidRPr="00C518CF">
        <w:rPr>
          <w:rFonts w:ascii="Calibri" w:eastAsia="仿宋" w:hAnsi="Calibri" w:cs="Calibri"/>
          <w:color w:val="333333"/>
          <w:kern w:val="0"/>
          <w:sz w:val="32"/>
          <w:szCs w:val="32"/>
        </w:rPr>
        <w:lastRenderedPageBreak/>
        <w:t>    </w:t>
      </w:r>
      <w:r w:rsidRPr="00C518CF">
        <w:rPr>
          <w:rFonts w:ascii="仿宋" w:eastAsia="仿宋" w:hAnsi="仿宋" w:cs="Times New Roman" w:hint="eastAsia"/>
          <w:color w:val="333333"/>
          <w:kern w:val="0"/>
          <w:sz w:val="32"/>
          <w:szCs w:val="32"/>
        </w:rPr>
        <w:t>“十三五”期间，浦东新区城市数字化转型基础成效虽然显著，但对比“勇当新时代全国改革开放和创新发展标杆”这一高要求，仍存在诸多不足：一是超前基础设施布局下，纵深化、智能化的管理和服务统筹力度有待进一步提升；二是数据生产要素属性日益显现下，亟需健全数据新要素流通体系，支撑数据驱动全方位赋能城市发展；三是超大城市现代化治理体系深层次推进下，还需加快以应用场景开发创新和先行先试为依托，促进经济社会各领域协同融合演进，实现发展模式的整体性转变和革命性重塑。同时，在城市现代化发展进程持续推进下，资源及空间约束愈发增强，城乡协调均衡发展任务依然艰巨，浦东新区还需进一步把握区域发展特色，发挥制度创新优势，挑最重的担子、啃最硬的骨头，以更高品质、更智慧化手段创新和完善管理服务模式，营造优质生产生活环境。</w:t>
      </w:r>
    </w:p>
    <w:p w:rsidR="00C518CF" w:rsidRPr="00C518CF" w:rsidRDefault="00C518CF" w:rsidP="00C518CF">
      <w:pPr>
        <w:widowControl/>
        <w:shd w:val="clear" w:color="auto" w:fill="FFFFFF"/>
        <w:spacing w:line="560" w:lineRule="atLeast"/>
        <w:ind w:firstLine="640"/>
        <w:rPr>
          <w:rFonts w:ascii="Times New Roman" w:eastAsia="宋体" w:hAnsi="Times New Roman" w:cs="Times New Roman"/>
          <w:color w:val="333333"/>
          <w:kern w:val="0"/>
          <w:sz w:val="32"/>
          <w:szCs w:val="32"/>
        </w:rPr>
      </w:pPr>
      <w:r w:rsidRPr="00C518CF">
        <w:rPr>
          <w:rFonts w:ascii="楷体" w:eastAsia="楷体" w:hAnsi="楷体" w:cs="Times New Roman" w:hint="eastAsia"/>
          <w:color w:val="333333"/>
          <w:kern w:val="0"/>
          <w:sz w:val="32"/>
          <w:szCs w:val="32"/>
        </w:rPr>
        <w:t>（二）发展形势</w:t>
      </w:r>
    </w:p>
    <w:p w:rsidR="00C518CF" w:rsidRPr="00C518CF" w:rsidRDefault="00C518CF" w:rsidP="00C518CF">
      <w:pPr>
        <w:widowControl/>
        <w:shd w:val="clear" w:color="auto" w:fill="FFFFFF"/>
        <w:spacing w:line="560" w:lineRule="atLeast"/>
        <w:rPr>
          <w:rFonts w:ascii="Times New Roman" w:eastAsia="宋体" w:hAnsi="Times New Roman" w:cs="Times New Roman"/>
          <w:color w:val="333333"/>
          <w:kern w:val="0"/>
          <w:sz w:val="32"/>
          <w:szCs w:val="32"/>
        </w:rPr>
      </w:pPr>
      <w:r w:rsidRPr="00C518CF">
        <w:rPr>
          <w:rFonts w:ascii="Calibri" w:eastAsia="仿宋" w:hAnsi="Calibri" w:cs="Calibri"/>
          <w:color w:val="333333"/>
          <w:kern w:val="0"/>
          <w:sz w:val="32"/>
          <w:szCs w:val="32"/>
        </w:rPr>
        <w:t>    </w:t>
      </w:r>
      <w:r w:rsidRPr="00C518CF">
        <w:rPr>
          <w:rFonts w:ascii="仿宋" w:eastAsia="仿宋" w:hAnsi="仿宋" w:cs="Times New Roman" w:hint="eastAsia"/>
          <w:color w:val="333333"/>
          <w:kern w:val="0"/>
          <w:sz w:val="32"/>
          <w:szCs w:val="32"/>
        </w:rPr>
        <w:t>“十四五”时期，城市发展将逐步向高度智慧化、人本化、协同化方向演进，整体来看主要体现在四个方面：一是城市基础设施内涵加速向数字化演变；二是以人为本的场景化应用深入展开；三是数据成为全面重塑城市治理模式和生产生活方式的重要驱动力；四是数字时代城市建设模式更加开放多元。在全面开启打造社会主义现代化建设</w:t>
      </w:r>
      <w:proofErr w:type="gramStart"/>
      <w:r w:rsidRPr="00C518CF">
        <w:rPr>
          <w:rFonts w:ascii="仿宋" w:eastAsia="仿宋" w:hAnsi="仿宋" w:cs="Times New Roman" w:hint="eastAsia"/>
          <w:color w:val="333333"/>
          <w:kern w:val="0"/>
          <w:sz w:val="32"/>
          <w:szCs w:val="32"/>
        </w:rPr>
        <w:t>引领区</w:t>
      </w:r>
      <w:proofErr w:type="gramEnd"/>
      <w:r w:rsidRPr="00C518CF">
        <w:rPr>
          <w:rFonts w:ascii="仿宋" w:eastAsia="仿宋" w:hAnsi="仿宋" w:cs="Times New Roman" w:hint="eastAsia"/>
          <w:color w:val="333333"/>
          <w:kern w:val="0"/>
          <w:sz w:val="32"/>
          <w:szCs w:val="32"/>
        </w:rPr>
        <w:t>新征程中，浦东</w:t>
      </w:r>
      <w:proofErr w:type="gramStart"/>
      <w:r w:rsidRPr="00C518CF">
        <w:rPr>
          <w:rFonts w:ascii="仿宋" w:eastAsia="仿宋" w:hAnsi="仿宋" w:cs="Times New Roman" w:hint="eastAsia"/>
          <w:color w:val="333333"/>
          <w:kern w:val="0"/>
          <w:sz w:val="32"/>
          <w:szCs w:val="32"/>
        </w:rPr>
        <w:t>新区需秉持</w:t>
      </w:r>
      <w:proofErr w:type="gramEnd"/>
      <w:r w:rsidRPr="00C518CF">
        <w:rPr>
          <w:rFonts w:ascii="仿宋" w:eastAsia="仿宋" w:hAnsi="仿宋" w:cs="Times New Roman" w:hint="eastAsia"/>
          <w:color w:val="333333"/>
          <w:kern w:val="0"/>
          <w:sz w:val="32"/>
          <w:szCs w:val="32"/>
        </w:rPr>
        <w:t>国际主流发展理念，建设自上而下顶层设计</w:t>
      </w:r>
      <w:r w:rsidRPr="00C518CF">
        <w:rPr>
          <w:rFonts w:ascii="仿宋" w:eastAsia="仿宋" w:hAnsi="仿宋" w:cs="Times New Roman" w:hint="eastAsia"/>
          <w:color w:val="333333"/>
          <w:kern w:val="0"/>
          <w:sz w:val="32"/>
          <w:szCs w:val="32"/>
        </w:rPr>
        <w:lastRenderedPageBreak/>
        <w:t>和自下而上共建共治相结合的数字城市，积极把握数字中国战略机遇，顺应数字化转型浪潮，全面推动城市数字化转型与经济社会发展深度融合，打造高质量发展新引擎。</w:t>
      </w:r>
    </w:p>
    <w:p w:rsidR="00C518CF" w:rsidRPr="00C518CF" w:rsidRDefault="00C518CF" w:rsidP="00C518CF">
      <w:pPr>
        <w:pStyle w:val="1"/>
        <w:rPr>
          <w:rFonts w:ascii="Times New Roman" w:eastAsia="宋体" w:hAnsi="Times New Roman"/>
        </w:rPr>
      </w:pPr>
      <w:r w:rsidRPr="00C518CF">
        <w:rPr>
          <w:rFonts w:hint="eastAsia"/>
        </w:rPr>
        <w:t>二、总体要求</w:t>
      </w:r>
    </w:p>
    <w:p w:rsidR="00C518CF" w:rsidRPr="00C518CF" w:rsidRDefault="00C518CF" w:rsidP="00C518CF">
      <w:pPr>
        <w:widowControl/>
        <w:shd w:val="clear" w:color="auto" w:fill="FFFFFF"/>
        <w:spacing w:line="560" w:lineRule="atLeast"/>
        <w:ind w:firstLine="640"/>
        <w:rPr>
          <w:rFonts w:ascii="Times New Roman" w:eastAsia="宋体" w:hAnsi="Times New Roman" w:cs="Times New Roman"/>
          <w:color w:val="333333"/>
          <w:kern w:val="0"/>
          <w:sz w:val="32"/>
          <w:szCs w:val="32"/>
        </w:rPr>
      </w:pPr>
      <w:r w:rsidRPr="00C518CF">
        <w:rPr>
          <w:rFonts w:ascii="楷体" w:eastAsia="楷体" w:hAnsi="楷体" w:cs="Times New Roman" w:hint="eastAsia"/>
          <w:color w:val="333333"/>
          <w:kern w:val="0"/>
          <w:sz w:val="32"/>
          <w:szCs w:val="32"/>
        </w:rPr>
        <w:t>（一）指导思想</w:t>
      </w:r>
    </w:p>
    <w:p w:rsidR="00C518CF" w:rsidRPr="00C518CF" w:rsidRDefault="00C518CF" w:rsidP="00C518CF">
      <w:pPr>
        <w:widowControl/>
        <w:shd w:val="clear" w:color="auto" w:fill="FFFFFF"/>
        <w:spacing w:line="560" w:lineRule="atLeast"/>
        <w:ind w:firstLine="640"/>
        <w:rPr>
          <w:rFonts w:ascii="Times New Roman" w:eastAsia="宋体" w:hAnsi="Times New Roman" w:cs="Times New Roman"/>
          <w:color w:val="333333"/>
          <w:kern w:val="0"/>
          <w:sz w:val="32"/>
          <w:szCs w:val="32"/>
        </w:rPr>
      </w:pPr>
      <w:r w:rsidRPr="00C518CF">
        <w:rPr>
          <w:rFonts w:ascii="仿宋" w:eastAsia="仿宋" w:hAnsi="仿宋" w:cs="Times New Roman" w:hint="eastAsia"/>
          <w:color w:val="333333"/>
          <w:kern w:val="0"/>
          <w:sz w:val="32"/>
          <w:szCs w:val="32"/>
        </w:rPr>
        <w:t>以习近平新时代中国特色社会主义思想为指导，全面贯彻落实党的十九大和十九届二中、三中、四中、五中全会精神，深入贯彻落</w:t>
      </w:r>
      <w:proofErr w:type="gramStart"/>
      <w:r w:rsidRPr="00C518CF">
        <w:rPr>
          <w:rFonts w:ascii="仿宋" w:eastAsia="仿宋" w:hAnsi="仿宋" w:cs="Times New Roman" w:hint="eastAsia"/>
          <w:color w:val="333333"/>
          <w:kern w:val="0"/>
          <w:sz w:val="32"/>
          <w:szCs w:val="32"/>
        </w:rPr>
        <w:t>实习近</w:t>
      </w:r>
      <w:proofErr w:type="gramEnd"/>
      <w:r w:rsidRPr="00C518CF">
        <w:rPr>
          <w:rFonts w:ascii="仿宋" w:eastAsia="仿宋" w:hAnsi="仿宋" w:cs="Times New Roman" w:hint="eastAsia"/>
          <w:color w:val="333333"/>
          <w:kern w:val="0"/>
          <w:sz w:val="32"/>
          <w:szCs w:val="32"/>
        </w:rPr>
        <w:t>平总书记考察上海重要讲话和在浦东开发开放30周年庆祝大会上的重要讲话精神，认真</w:t>
      </w:r>
      <w:proofErr w:type="gramStart"/>
      <w:r w:rsidRPr="00C518CF">
        <w:rPr>
          <w:rFonts w:ascii="仿宋" w:eastAsia="仿宋" w:hAnsi="仿宋" w:cs="Times New Roman" w:hint="eastAsia"/>
          <w:color w:val="333333"/>
          <w:kern w:val="0"/>
          <w:sz w:val="32"/>
          <w:szCs w:val="32"/>
        </w:rPr>
        <w:t>践行</w:t>
      </w:r>
      <w:proofErr w:type="gramEnd"/>
      <w:r w:rsidRPr="00C518CF">
        <w:rPr>
          <w:rFonts w:ascii="仿宋" w:eastAsia="仿宋" w:hAnsi="仿宋" w:cs="Times New Roman" w:hint="eastAsia"/>
          <w:color w:val="333333"/>
          <w:kern w:val="0"/>
          <w:sz w:val="32"/>
          <w:szCs w:val="32"/>
        </w:rPr>
        <w:t>“人民城市人民建，人民城市为人民”重要理念，围绕全力打造社会主义现代化建设引领区、进一步更高水平对外开放等战略目标，立足城市生活、治理、经济发展全局，按照整体性转变、全方位赋能、革命性重塑的总体要求，以数字化场景为牵引、数据要素为驱动、政社共建共治共享为手段、体制机制创新为保障，全力推进城市数字化转型，全速开启改革开放再出发数字化新征程，加快走出一条具有中国特色、体现时代特征、彰显社会主义制度优势的超大型城市核心城区高质量发展之路，塑造面向未来的城市核心竞争力。</w:t>
      </w:r>
    </w:p>
    <w:p w:rsidR="00C518CF" w:rsidRPr="00C518CF" w:rsidRDefault="00C518CF" w:rsidP="00C518CF">
      <w:pPr>
        <w:widowControl/>
        <w:shd w:val="clear" w:color="auto" w:fill="FFFFFF"/>
        <w:spacing w:line="560" w:lineRule="atLeast"/>
        <w:ind w:firstLine="640"/>
        <w:rPr>
          <w:rFonts w:ascii="Times New Roman" w:eastAsia="宋体" w:hAnsi="Times New Roman" w:cs="Times New Roman"/>
          <w:color w:val="333333"/>
          <w:kern w:val="0"/>
          <w:sz w:val="32"/>
          <w:szCs w:val="32"/>
        </w:rPr>
      </w:pPr>
      <w:r w:rsidRPr="00C518CF">
        <w:rPr>
          <w:rFonts w:ascii="楷体" w:eastAsia="楷体" w:hAnsi="楷体" w:cs="Times New Roman" w:hint="eastAsia"/>
          <w:color w:val="333333"/>
          <w:kern w:val="0"/>
          <w:sz w:val="32"/>
          <w:szCs w:val="32"/>
        </w:rPr>
        <w:t>（二）基本原则</w:t>
      </w:r>
    </w:p>
    <w:p w:rsidR="00C518CF" w:rsidRPr="00C518CF" w:rsidRDefault="00C518CF" w:rsidP="00C518CF">
      <w:pPr>
        <w:widowControl/>
        <w:shd w:val="clear" w:color="auto" w:fill="FFFFFF"/>
        <w:spacing w:line="560" w:lineRule="atLeast"/>
        <w:rPr>
          <w:rFonts w:ascii="Times New Roman" w:eastAsia="宋体" w:hAnsi="Times New Roman" w:cs="Times New Roman"/>
          <w:color w:val="333333"/>
          <w:kern w:val="0"/>
          <w:sz w:val="32"/>
          <w:szCs w:val="32"/>
        </w:rPr>
      </w:pPr>
      <w:r w:rsidRPr="00C518CF">
        <w:rPr>
          <w:rFonts w:ascii="Calibri" w:eastAsia="仿宋" w:hAnsi="Calibri" w:cs="Calibri"/>
          <w:color w:val="333333"/>
          <w:kern w:val="0"/>
          <w:sz w:val="32"/>
          <w:szCs w:val="32"/>
        </w:rPr>
        <w:t>    </w:t>
      </w:r>
      <w:r w:rsidRPr="00C518CF">
        <w:rPr>
          <w:rFonts w:ascii="仿宋" w:eastAsia="仿宋" w:hAnsi="仿宋" w:cs="Times New Roman" w:hint="eastAsia"/>
          <w:color w:val="333333"/>
          <w:kern w:val="0"/>
          <w:sz w:val="32"/>
          <w:szCs w:val="32"/>
        </w:rPr>
        <w:t>前瞻统筹，示范引领。时刻秉承“站在未来看现在”的前瞻视角，统筹、滚动推进“十四五”时期城市数字化转型工</w:t>
      </w:r>
      <w:r w:rsidRPr="00C518CF">
        <w:rPr>
          <w:rFonts w:ascii="仿宋" w:eastAsia="仿宋" w:hAnsi="仿宋" w:cs="Times New Roman" w:hint="eastAsia"/>
          <w:color w:val="333333"/>
          <w:kern w:val="0"/>
          <w:sz w:val="32"/>
          <w:szCs w:val="32"/>
        </w:rPr>
        <w:lastRenderedPageBreak/>
        <w:t>作。坚持最高标准、最好水平发展，不断推进最先进理念、最前沿技术、最新模式在城市数字化转型的应用。</w:t>
      </w:r>
    </w:p>
    <w:p w:rsidR="00C518CF" w:rsidRPr="00C518CF" w:rsidRDefault="00C518CF" w:rsidP="00C518CF">
      <w:pPr>
        <w:widowControl/>
        <w:shd w:val="clear" w:color="auto" w:fill="FFFFFF"/>
        <w:spacing w:line="560" w:lineRule="atLeast"/>
        <w:ind w:firstLine="640"/>
        <w:rPr>
          <w:rFonts w:ascii="Times New Roman" w:eastAsia="宋体" w:hAnsi="Times New Roman" w:cs="Times New Roman"/>
          <w:color w:val="333333"/>
          <w:kern w:val="0"/>
          <w:sz w:val="32"/>
          <w:szCs w:val="32"/>
        </w:rPr>
      </w:pPr>
      <w:r w:rsidRPr="00C518CF">
        <w:rPr>
          <w:rFonts w:ascii="仿宋" w:eastAsia="仿宋" w:hAnsi="仿宋" w:cs="Times New Roman" w:hint="eastAsia"/>
          <w:color w:val="333333"/>
          <w:kern w:val="0"/>
          <w:sz w:val="32"/>
          <w:szCs w:val="32"/>
        </w:rPr>
        <w:t>数据驱动，场景牵引。坚持以满足数字化业务场景需求为导向，将数据作为城市数字化转型的核心驱动力，全闭环、系统性优化数据全生命周期管理，通过技术创新和市场空间拓展，形成业务场景牵引、数据驱动的良性循环发展格局。</w:t>
      </w:r>
    </w:p>
    <w:p w:rsidR="00C518CF" w:rsidRPr="00C518CF" w:rsidRDefault="00C518CF" w:rsidP="00C518CF">
      <w:pPr>
        <w:widowControl/>
        <w:shd w:val="clear" w:color="auto" w:fill="FFFFFF"/>
        <w:spacing w:line="560" w:lineRule="atLeast"/>
        <w:ind w:firstLine="640"/>
        <w:rPr>
          <w:rFonts w:ascii="Times New Roman" w:eastAsia="宋体" w:hAnsi="Times New Roman" w:cs="Times New Roman"/>
          <w:color w:val="333333"/>
          <w:kern w:val="0"/>
          <w:sz w:val="32"/>
          <w:szCs w:val="32"/>
        </w:rPr>
      </w:pPr>
      <w:r w:rsidRPr="00C518CF">
        <w:rPr>
          <w:rFonts w:ascii="仿宋" w:eastAsia="仿宋" w:hAnsi="仿宋" w:cs="Times New Roman" w:hint="eastAsia"/>
          <w:color w:val="333333"/>
          <w:kern w:val="0"/>
          <w:sz w:val="32"/>
          <w:szCs w:val="32"/>
        </w:rPr>
        <w:t>人本价值，迭代创新。坚持以人民为中心的发展初心和维护社会公平的建设使命，统筹城乡一体化发展，围绕民生需求的不断变化，持续推进数字化业务服务能力的迭代和创新，打造有温度的数字城市服务体系。</w:t>
      </w:r>
    </w:p>
    <w:p w:rsidR="00C518CF" w:rsidRPr="00C518CF" w:rsidRDefault="00C518CF" w:rsidP="00C518CF">
      <w:pPr>
        <w:widowControl/>
        <w:shd w:val="clear" w:color="auto" w:fill="FFFFFF"/>
        <w:spacing w:line="560" w:lineRule="atLeast"/>
        <w:ind w:firstLine="640"/>
        <w:rPr>
          <w:rFonts w:ascii="Times New Roman" w:eastAsia="宋体" w:hAnsi="Times New Roman" w:cs="Times New Roman"/>
          <w:color w:val="333333"/>
          <w:kern w:val="0"/>
          <w:sz w:val="32"/>
          <w:szCs w:val="32"/>
        </w:rPr>
      </w:pPr>
      <w:r w:rsidRPr="00C518CF">
        <w:rPr>
          <w:rFonts w:ascii="仿宋" w:eastAsia="仿宋" w:hAnsi="仿宋" w:cs="Times New Roman" w:hint="eastAsia"/>
          <w:color w:val="333333"/>
          <w:kern w:val="0"/>
          <w:sz w:val="32"/>
          <w:szCs w:val="32"/>
        </w:rPr>
        <w:t>融合开放，安全筑底。坚持政府引导为主、社会充分参与，构建政社协同融合下的可持续发展能力。坚持安全与开放发展并重，加快实现数据安全的新突破，做好以数据安全、网络安全为核心的安全保障工作，切实守牢数字化转型底线。</w:t>
      </w:r>
    </w:p>
    <w:p w:rsidR="00C518CF" w:rsidRPr="00C518CF" w:rsidRDefault="00C518CF" w:rsidP="00C518CF">
      <w:pPr>
        <w:widowControl/>
        <w:shd w:val="clear" w:color="auto" w:fill="FFFFFF"/>
        <w:spacing w:line="560" w:lineRule="atLeast"/>
        <w:ind w:firstLine="640"/>
        <w:rPr>
          <w:rFonts w:ascii="Times New Roman" w:eastAsia="宋体" w:hAnsi="Times New Roman" w:cs="Times New Roman"/>
          <w:color w:val="333333"/>
          <w:kern w:val="0"/>
          <w:sz w:val="32"/>
          <w:szCs w:val="32"/>
        </w:rPr>
      </w:pPr>
      <w:r w:rsidRPr="00C518CF">
        <w:rPr>
          <w:rFonts w:ascii="楷体" w:eastAsia="楷体" w:hAnsi="楷体" w:cs="Times New Roman" w:hint="eastAsia"/>
          <w:color w:val="333333"/>
          <w:kern w:val="0"/>
          <w:sz w:val="32"/>
          <w:szCs w:val="32"/>
        </w:rPr>
        <w:t>（三）发展目标</w:t>
      </w:r>
    </w:p>
    <w:p w:rsidR="00C518CF" w:rsidRPr="00C518CF" w:rsidRDefault="00C518CF" w:rsidP="00C518CF">
      <w:pPr>
        <w:widowControl/>
        <w:shd w:val="clear" w:color="auto" w:fill="FFFFFF"/>
        <w:spacing w:line="560" w:lineRule="atLeast"/>
        <w:ind w:firstLine="640"/>
        <w:rPr>
          <w:rFonts w:ascii="Times New Roman" w:eastAsia="宋体" w:hAnsi="Times New Roman" w:cs="Times New Roman"/>
          <w:color w:val="333333"/>
          <w:kern w:val="0"/>
          <w:sz w:val="32"/>
          <w:szCs w:val="32"/>
        </w:rPr>
      </w:pPr>
      <w:r w:rsidRPr="00C518CF">
        <w:rPr>
          <w:rFonts w:ascii="仿宋" w:eastAsia="仿宋" w:hAnsi="仿宋" w:cs="Times New Roman" w:hint="eastAsia"/>
          <w:color w:val="333333"/>
          <w:kern w:val="0"/>
          <w:sz w:val="32"/>
          <w:szCs w:val="32"/>
        </w:rPr>
        <w:t>在全力打造社会主义现代化建设</w:t>
      </w:r>
      <w:proofErr w:type="gramStart"/>
      <w:r w:rsidRPr="00C518CF">
        <w:rPr>
          <w:rFonts w:ascii="仿宋" w:eastAsia="仿宋" w:hAnsi="仿宋" w:cs="Times New Roman" w:hint="eastAsia"/>
          <w:color w:val="333333"/>
          <w:kern w:val="0"/>
          <w:sz w:val="32"/>
          <w:szCs w:val="32"/>
        </w:rPr>
        <w:t>引领区</w:t>
      </w:r>
      <w:proofErr w:type="gramEnd"/>
      <w:r w:rsidRPr="00C518CF">
        <w:rPr>
          <w:rFonts w:ascii="仿宋" w:eastAsia="仿宋" w:hAnsi="仿宋" w:cs="Times New Roman" w:hint="eastAsia"/>
          <w:color w:val="333333"/>
          <w:kern w:val="0"/>
          <w:sz w:val="32"/>
          <w:szCs w:val="32"/>
        </w:rPr>
        <w:t>和进一步更高水平对外开放战略引领下，通过不断地建设和努力，基本建成智慧治理精细入微、智享生活极致入心、智能经济创新驱动、政社共建共治共享的智慧</w:t>
      </w:r>
      <w:proofErr w:type="gramStart"/>
      <w:r w:rsidRPr="00C518CF">
        <w:rPr>
          <w:rFonts w:ascii="仿宋" w:eastAsia="仿宋" w:hAnsi="仿宋" w:cs="Times New Roman" w:hint="eastAsia"/>
          <w:color w:val="333333"/>
          <w:kern w:val="0"/>
          <w:sz w:val="32"/>
          <w:szCs w:val="32"/>
        </w:rPr>
        <w:t>化开放</w:t>
      </w:r>
      <w:proofErr w:type="gramEnd"/>
      <w:r w:rsidRPr="00C518CF">
        <w:rPr>
          <w:rFonts w:ascii="仿宋" w:eastAsia="仿宋" w:hAnsi="仿宋" w:cs="Times New Roman" w:hint="eastAsia"/>
          <w:color w:val="333333"/>
          <w:kern w:val="0"/>
          <w:sz w:val="32"/>
          <w:szCs w:val="32"/>
        </w:rPr>
        <w:t>发展格局，实现一个窗口、两个面向、三大典范、四大引领的“一二三四”发展目标。即成为彰显上海现代化国际大都市数字化转型影响力的最前沿窗口和面向全球、面向未来的数字城市，为全球各大</w:t>
      </w:r>
      <w:r w:rsidRPr="00C518CF">
        <w:rPr>
          <w:rFonts w:ascii="仿宋" w:eastAsia="仿宋" w:hAnsi="仿宋" w:cs="Times New Roman" w:hint="eastAsia"/>
          <w:color w:val="333333"/>
          <w:kern w:val="0"/>
          <w:sz w:val="32"/>
          <w:szCs w:val="32"/>
        </w:rPr>
        <w:lastRenderedPageBreak/>
        <w:t>城市和地区提供数字城市建设“世界标杆”“中国方案”“浦东样板”。到2025年浦东新区城市数字化转型综合水平实现四大引领：</w:t>
      </w:r>
    </w:p>
    <w:p w:rsidR="00C518CF" w:rsidRPr="00C518CF" w:rsidRDefault="00C518CF" w:rsidP="00C518CF">
      <w:pPr>
        <w:widowControl/>
        <w:shd w:val="clear" w:color="auto" w:fill="FFFFFF"/>
        <w:spacing w:line="560" w:lineRule="atLeast"/>
        <w:ind w:firstLine="640"/>
        <w:rPr>
          <w:rFonts w:ascii="Times New Roman" w:eastAsia="宋体" w:hAnsi="Times New Roman" w:cs="Times New Roman"/>
          <w:color w:val="333333"/>
          <w:kern w:val="0"/>
          <w:sz w:val="32"/>
          <w:szCs w:val="32"/>
        </w:rPr>
      </w:pPr>
      <w:r w:rsidRPr="00C518CF">
        <w:rPr>
          <w:rFonts w:ascii="仿宋" w:eastAsia="仿宋" w:hAnsi="仿宋" w:cs="Times New Roman" w:hint="eastAsia"/>
          <w:color w:val="333333"/>
          <w:kern w:val="0"/>
          <w:sz w:val="32"/>
          <w:szCs w:val="32"/>
        </w:rPr>
        <w:t>城市数字基础设施服务能力全国引领。高度重视数据要素的价值挖掘，以构建城市数据资源体系为重要抓手，聚焦国际数据港、数据交易所建设等重要任务，着力夯实城市数字化转型新底座，积极推进前沿技术研究突破和重大科技基础设施建设布局，加快全域多类别感知体系与网络体系建设，推动新一代信息技术资源的统筹化管理、平台化赋能，形成数字化巨大能量释放的强力支撑。</w:t>
      </w:r>
    </w:p>
    <w:p w:rsidR="00C518CF" w:rsidRPr="00C518CF" w:rsidRDefault="00C518CF" w:rsidP="00C518CF">
      <w:pPr>
        <w:widowControl/>
        <w:shd w:val="clear" w:color="auto" w:fill="FFFFFF"/>
        <w:spacing w:line="560" w:lineRule="atLeast"/>
        <w:ind w:firstLine="640"/>
        <w:rPr>
          <w:rFonts w:ascii="Times New Roman" w:eastAsia="宋体" w:hAnsi="Times New Roman" w:cs="Times New Roman"/>
          <w:color w:val="333333"/>
          <w:kern w:val="0"/>
          <w:sz w:val="32"/>
          <w:szCs w:val="32"/>
        </w:rPr>
      </w:pPr>
      <w:r w:rsidRPr="00C518CF">
        <w:rPr>
          <w:rFonts w:ascii="仿宋" w:eastAsia="仿宋" w:hAnsi="仿宋" w:cs="Times New Roman" w:hint="eastAsia"/>
          <w:color w:val="333333"/>
          <w:kern w:val="0"/>
          <w:sz w:val="32"/>
          <w:szCs w:val="32"/>
        </w:rPr>
        <w:t>智能化、现代化城市治理体系全国引领。以政务服务“一网通办”和城市运行“一网统管”为牵引，以服务和管理事物发展全过程、企业发展全生命周期为理念，牢牢把握超大城市核心功能区城市生命体征，大力推动业务流程优化重塑、治理模式优化创新，打造形成智能便捷、精细精准的“高效办成一件事”和“高效处置一件事”能力，实现各领域、各环节运行更顺畅、更高效、可持续。</w:t>
      </w:r>
    </w:p>
    <w:p w:rsidR="00C518CF" w:rsidRPr="00C518CF" w:rsidRDefault="00C518CF" w:rsidP="00C518CF">
      <w:pPr>
        <w:widowControl/>
        <w:shd w:val="clear" w:color="auto" w:fill="FFFFFF"/>
        <w:spacing w:line="560" w:lineRule="atLeast"/>
        <w:ind w:firstLine="640"/>
        <w:rPr>
          <w:rFonts w:ascii="Times New Roman" w:eastAsia="宋体" w:hAnsi="Times New Roman" w:cs="Times New Roman"/>
          <w:color w:val="333333"/>
          <w:kern w:val="0"/>
          <w:sz w:val="32"/>
          <w:szCs w:val="32"/>
        </w:rPr>
      </w:pPr>
      <w:r w:rsidRPr="00C518CF">
        <w:rPr>
          <w:rFonts w:ascii="仿宋" w:eastAsia="仿宋" w:hAnsi="仿宋" w:cs="Times New Roman" w:hint="eastAsia"/>
          <w:color w:val="333333"/>
          <w:kern w:val="0"/>
          <w:sz w:val="32"/>
          <w:szCs w:val="32"/>
        </w:rPr>
        <w:t>数字化、融合化产业发展生态全国引领。以建设具有全球影响力科技创新中心为契机，紧扣国家人工智能创新应用先导区建设，充分发挥六大硬核产业基础优势，以重点园区为载体，大力培育和壮大数字产业，全面激活数字产业化引擎动力；推动数字技术与产业深度融合发展，全面激发产业</w:t>
      </w:r>
      <w:r w:rsidRPr="00C518CF">
        <w:rPr>
          <w:rFonts w:ascii="仿宋" w:eastAsia="仿宋" w:hAnsi="仿宋" w:cs="Times New Roman" w:hint="eastAsia"/>
          <w:color w:val="333333"/>
          <w:kern w:val="0"/>
          <w:sz w:val="32"/>
          <w:szCs w:val="32"/>
        </w:rPr>
        <w:lastRenderedPageBreak/>
        <w:t>数字化创新活力；聚焦产业发展全链条，全面提升经济数字化转型生态承载力。</w:t>
      </w:r>
    </w:p>
    <w:p w:rsidR="00C518CF" w:rsidRPr="00C518CF" w:rsidRDefault="00C518CF" w:rsidP="00C518CF">
      <w:pPr>
        <w:widowControl/>
        <w:shd w:val="clear" w:color="auto" w:fill="FFFFFF"/>
        <w:spacing w:line="560" w:lineRule="atLeast"/>
        <w:ind w:firstLine="640"/>
        <w:rPr>
          <w:rFonts w:ascii="Times New Roman" w:eastAsia="宋体" w:hAnsi="Times New Roman" w:cs="Times New Roman"/>
          <w:color w:val="333333"/>
          <w:kern w:val="0"/>
          <w:sz w:val="32"/>
          <w:szCs w:val="32"/>
        </w:rPr>
      </w:pPr>
      <w:r w:rsidRPr="00C518CF">
        <w:rPr>
          <w:rFonts w:ascii="仿宋" w:eastAsia="仿宋" w:hAnsi="仿宋" w:cs="Times New Roman" w:hint="eastAsia"/>
          <w:color w:val="333333"/>
          <w:kern w:val="0"/>
          <w:sz w:val="32"/>
          <w:szCs w:val="32"/>
        </w:rPr>
        <w:t>共建共治、开放共赢发展格局全国引领。围绕以人为本的需求导向，不断深化政府公共数据与社会数据深度融合应用、业务场景政社合作创新孵化与规模化推广，形成特征显著的共建共治共享发展格局；通过持续推动公共数据资源开放、完善数字规则、建设数据交易体系等，全面释放数据价值，促进多方受益共赢，为上海建成具有世界影响力的国际数字之都</w:t>
      </w:r>
      <w:proofErr w:type="gramStart"/>
      <w:r w:rsidRPr="00C518CF">
        <w:rPr>
          <w:rFonts w:ascii="仿宋" w:eastAsia="仿宋" w:hAnsi="仿宋" w:cs="Times New Roman" w:hint="eastAsia"/>
          <w:color w:val="333333"/>
          <w:kern w:val="0"/>
          <w:sz w:val="32"/>
          <w:szCs w:val="32"/>
        </w:rPr>
        <w:t>作出</w:t>
      </w:r>
      <w:proofErr w:type="gramEnd"/>
      <w:r w:rsidRPr="00C518CF">
        <w:rPr>
          <w:rFonts w:ascii="仿宋" w:eastAsia="仿宋" w:hAnsi="仿宋" w:cs="Times New Roman" w:hint="eastAsia"/>
          <w:color w:val="333333"/>
          <w:kern w:val="0"/>
          <w:sz w:val="32"/>
          <w:szCs w:val="32"/>
        </w:rPr>
        <w:t>重大贡献。</w:t>
      </w:r>
    </w:p>
    <w:p w:rsidR="00C518CF" w:rsidRPr="00C518CF" w:rsidRDefault="00C518CF" w:rsidP="00C518CF">
      <w:pPr>
        <w:widowControl/>
        <w:shd w:val="clear" w:color="auto" w:fill="FFFFFF"/>
        <w:spacing w:line="560" w:lineRule="atLeast"/>
        <w:jc w:val="center"/>
        <w:rPr>
          <w:rFonts w:ascii="Times New Roman" w:eastAsia="宋体" w:hAnsi="Times New Roman" w:cs="Times New Roman"/>
          <w:color w:val="333333"/>
          <w:kern w:val="0"/>
          <w:sz w:val="32"/>
          <w:szCs w:val="32"/>
        </w:rPr>
      </w:pPr>
      <w:r w:rsidRPr="00C518CF">
        <w:rPr>
          <w:rFonts w:ascii="黑体" w:eastAsia="黑体" w:hAnsi="黑体" w:cs="Times New Roman" w:hint="eastAsia"/>
          <w:color w:val="333333"/>
          <w:kern w:val="0"/>
          <w:sz w:val="32"/>
          <w:szCs w:val="32"/>
        </w:rPr>
        <w:t>浦东新区全面推进城市数字化转型“十四五”重点发展指标</w:t>
      </w:r>
    </w:p>
    <w:tbl>
      <w:tblPr>
        <w:tblW w:w="5750" w:type="dxa"/>
        <w:tblCellMar>
          <w:top w:w="15" w:type="dxa"/>
          <w:left w:w="15" w:type="dxa"/>
          <w:bottom w:w="15" w:type="dxa"/>
          <w:right w:w="15" w:type="dxa"/>
        </w:tblCellMar>
        <w:tblLook w:val="04A0" w:firstRow="1" w:lastRow="0" w:firstColumn="1" w:lastColumn="0" w:noHBand="0" w:noVBand="1"/>
      </w:tblPr>
      <w:tblGrid>
        <w:gridCol w:w="691"/>
        <w:gridCol w:w="2694"/>
        <w:gridCol w:w="1002"/>
        <w:gridCol w:w="1363"/>
      </w:tblGrid>
      <w:tr w:rsidR="00C518CF" w:rsidRPr="00C518CF" w:rsidTr="00C518CF">
        <w:trPr>
          <w:trHeight w:val="680"/>
        </w:trPr>
        <w:tc>
          <w:tcPr>
            <w:tcW w:w="89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C518CF" w:rsidRPr="00C518CF" w:rsidRDefault="00C518CF" w:rsidP="00C518CF">
            <w:pPr>
              <w:widowControl/>
              <w:jc w:val="center"/>
              <w:rPr>
                <w:rFonts w:ascii="Times New Roman" w:eastAsia="宋体" w:hAnsi="Times New Roman" w:cs="Times New Roman"/>
                <w:kern w:val="0"/>
                <w:sz w:val="32"/>
                <w:szCs w:val="32"/>
              </w:rPr>
            </w:pPr>
            <w:r w:rsidRPr="00C518CF">
              <w:rPr>
                <w:rFonts w:ascii="黑体" w:eastAsia="黑体" w:hAnsi="黑体" w:cs="Times New Roman" w:hint="eastAsia"/>
                <w:color w:val="000000"/>
                <w:kern w:val="0"/>
                <w:sz w:val="24"/>
                <w:szCs w:val="24"/>
              </w:rPr>
              <w:t>序号</w:t>
            </w:r>
          </w:p>
        </w:tc>
        <w:tc>
          <w:tcPr>
            <w:tcW w:w="441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C518CF" w:rsidRPr="00C518CF" w:rsidRDefault="00C518CF" w:rsidP="00C518CF">
            <w:pPr>
              <w:widowControl/>
              <w:jc w:val="center"/>
              <w:rPr>
                <w:rFonts w:ascii="Times New Roman" w:eastAsia="宋体" w:hAnsi="Times New Roman" w:cs="Times New Roman"/>
                <w:kern w:val="0"/>
                <w:sz w:val="32"/>
                <w:szCs w:val="32"/>
              </w:rPr>
            </w:pPr>
            <w:r w:rsidRPr="00C518CF">
              <w:rPr>
                <w:rFonts w:ascii="黑体" w:eastAsia="黑体" w:hAnsi="黑体" w:cs="Times New Roman" w:hint="eastAsia"/>
                <w:color w:val="000000"/>
                <w:kern w:val="0"/>
                <w:sz w:val="24"/>
                <w:szCs w:val="24"/>
              </w:rPr>
              <w:t>重点指标</w:t>
            </w:r>
          </w:p>
        </w:tc>
        <w:tc>
          <w:tcPr>
            <w:tcW w:w="1473"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C518CF" w:rsidRPr="00C518CF" w:rsidRDefault="00C518CF" w:rsidP="00C518CF">
            <w:pPr>
              <w:widowControl/>
              <w:jc w:val="center"/>
              <w:rPr>
                <w:rFonts w:ascii="Times New Roman" w:eastAsia="宋体" w:hAnsi="Times New Roman" w:cs="Times New Roman"/>
                <w:kern w:val="0"/>
                <w:sz w:val="32"/>
                <w:szCs w:val="32"/>
              </w:rPr>
            </w:pPr>
            <w:r w:rsidRPr="00C518CF">
              <w:rPr>
                <w:rFonts w:ascii="黑体" w:eastAsia="黑体" w:hAnsi="黑体" w:cs="Times New Roman" w:hint="eastAsia"/>
                <w:color w:val="000000"/>
                <w:kern w:val="0"/>
                <w:sz w:val="24"/>
                <w:szCs w:val="24"/>
              </w:rPr>
              <w:t>指标属性</w:t>
            </w:r>
          </w:p>
        </w:tc>
        <w:tc>
          <w:tcPr>
            <w:tcW w:w="183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C518CF" w:rsidRPr="00C518CF" w:rsidRDefault="00C518CF" w:rsidP="00C518CF">
            <w:pPr>
              <w:widowControl/>
              <w:jc w:val="center"/>
              <w:rPr>
                <w:rFonts w:ascii="Times New Roman" w:eastAsia="宋体" w:hAnsi="Times New Roman" w:cs="Times New Roman"/>
                <w:kern w:val="0"/>
                <w:sz w:val="32"/>
                <w:szCs w:val="32"/>
              </w:rPr>
            </w:pPr>
            <w:r w:rsidRPr="00C518CF">
              <w:rPr>
                <w:rFonts w:ascii="黑体" w:eastAsia="黑体" w:hAnsi="黑体" w:cs="Times New Roman" w:hint="eastAsia"/>
                <w:color w:val="000000"/>
                <w:kern w:val="0"/>
                <w:sz w:val="24"/>
                <w:szCs w:val="24"/>
              </w:rPr>
              <w:t>2025年</w:t>
            </w:r>
          </w:p>
        </w:tc>
      </w:tr>
      <w:tr w:rsidR="00C518CF" w:rsidRPr="00C518CF" w:rsidTr="00C518CF">
        <w:trPr>
          <w:trHeight w:val="680"/>
        </w:trPr>
        <w:tc>
          <w:tcPr>
            <w:tcW w:w="89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C518CF" w:rsidRPr="00C518CF" w:rsidRDefault="00C518CF" w:rsidP="00C518CF">
            <w:pPr>
              <w:widowControl/>
              <w:jc w:val="center"/>
              <w:rPr>
                <w:rFonts w:ascii="Times New Roman" w:eastAsia="宋体" w:hAnsi="Times New Roman" w:cs="Times New Roman"/>
                <w:kern w:val="0"/>
                <w:sz w:val="32"/>
                <w:szCs w:val="32"/>
              </w:rPr>
            </w:pPr>
            <w:r w:rsidRPr="00C518CF">
              <w:rPr>
                <w:rFonts w:ascii="宋体" w:eastAsia="宋体" w:hAnsi="宋体" w:cs="Times New Roman" w:hint="eastAsia"/>
                <w:kern w:val="0"/>
                <w:sz w:val="24"/>
                <w:szCs w:val="24"/>
              </w:rPr>
              <w:t>1</w:t>
            </w:r>
          </w:p>
        </w:tc>
        <w:tc>
          <w:tcPr>
            <w:tcW w:w="441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518CF" w:rsidRPr="00C518CF" w:rsidRDefault="00C518CF" w:rsidP="00C518CF">
            <w:pPr>
              <w:widowControl/>
              <w:jc w:val="center"/>
              <w:rPr>
                <w:rFonts w:ascii="Times New Roman" w:eastAsia="宋体" w:hAnsi="Times New Roman" w:cs="Times New Roman"/>
                <w:kern w:val="0"/>
                <w:sz w:val="32"/>
                <w:szCs w:val="32"/>
              </w:rPr>
            </w:pPr>
            <w:r w:rsidRPr="00C518CF">
              <w:rPr>
                <w:rFonts w:ascii="宋体" w:eastAsia="宋体" w:hAnsi="宋体" w:cs="Times New Roman" w:hint="eastAsia"/>
                <w:kern w:val="0"/>
                <w:sz w:val="24"/>
                <w:szCs w:val="24"/>
              </w:rPr>
              <w:t>5G网络覆盖率</w:t>
            </w:r>
          </w:p>
        </w:tc>
        <w:tc>
          <w:tcPr>
            <w:tcW w:w="147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518CF" w:rsidRPr="00C518CF" w:rsidRDefault="00C518CF" w:rsidP="00C518CF">
            <w:pPr>
              <w:widowControl/>
              <w:jc w:val="center"/>
              <w:rPr>
                <w:rFonts w:ascii="Times New Roman" w:eastAsia="宋体" w:hAnsi="Times New Roman" w:cs="Times New Roman"/>
                <w:kern w:val="0"/>
                <w:sz w:val="32"/>
                <w:szCs w:val="32"/>
              </w:rPr>
            </w:pPr>
            <w:r w:rsidRPr="00C518CF">
              <w:rPr>
                <w:rFonts w:ascii="宋体" w:eastAsia="宋体" w:hAnsi="宋体" w:cs="Times New Roman" w:hint="eastAsia"/>
                <w:kern w:val="0"/>
                <w:sz w:val="24"/>
                <w:szCs w:val="24"/>
              </w:rPr>
              <w:t>预期性</w:t>
            </w:r>
          </w:p>
        </w:tc>
        <w:tc>
          <w:tcPr>
            <w:tcW w:w="18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518CF" w:rsidRPr="00C518CF" w:rsidRDefault="00C518CF" w:rsidP="00C518CF">
            <w:pPr>
              <w:widowControl/>
              <w:jc w:val="center"/>
              <w:rPr>
                <w:rFonts w:ascii="Times New Roman" w:eastAsia="宋体" w:hAnsi="Times New Roman" w:cs="Times New Roman"/>
                <w:kern w:val="0"/>
                <w:sz w:val="32"/>
                <w:szCs w:val="32"/>
              </w:rPr>
            </w:pPr>
            <w:r w:rsidRPr="00C518CF">
              <w:rPr>
                <w:rFonts w:ascii="宋体" w:eastAsia="宋体" w:hAnsi="宋体" w:cs="Times New Roman" w:hint="eastAsia"/>
                <w:kern w:val="0"/>
                <w:sz w:val="24"/>
                <w:szCs w:val="24"/>
              </w:rPr>
              <w:t>100%</w:t>
            </w:r>
          </w:p>
        </w:tc>
      </w:tr>
      <w:tr w:rsidR="00C518CF" w:rsidRPr="00C518CF" w:rsidTr="00C518CF">
        <w:trPr>
          <w:trHeight w:val="680"/>
        </w:trPr>
        <w:tc>
          <w:tcPr>
            <w:tcW w:w="89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C518CF" w:rsidRPr="00C518CF" w:rsidRDefault="00C518CF" w:rsidP="00C518CF">
            <w:pPr>
              <w:widowControl/>
              <w:jc w:val="center"/>
              <w:rPr>
                <w:rFonts w:ascii="Times New Roman" w:eastAsia="宋体" w:hAnsi="Times New Roman" w:cs="Times New Roman"/>
                <w:kern w:val="0"/>
                <w:sz w:val="32"/>
                <w:szCs w:val="32"/>
              </w:rPr>
            </w:pPr>
            <w:r w:rsidRPr="00C518CF">
              <w:rPr>
                <w:rFonts w:ascii="宋体" w:eastAsia="宋体" w:hAnsi="宋体" w:cs="Times New Roman" w:hint="eastAsia"/>
                <w:kern w:val="0"/>
                <w:sz w:val="24"/>
                <w:szCs w:val="24"/>
              </w:rPr>
              <w:t>2</w:t>
            </w:r>
          </w:p>
        </w:tc>
        <w:tc>
          <w:tcPr>
            <w:tcW w:w="441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518CF" w:rsidRPr="00C518CF" w:rsidRDefault="00C518CF" w:rsidP="00C518CF">
            <w:pPr>
              <w:widowControl/>
              <w:jc w:val="center"/>
              <w:rPr>
                <w:rFonts w:ascii="Times New Roman" w:eastAsia="宋体" w:hAnsi="Times New Roman" w:cs="Times New Roman"/>
                <w:kern w:val="0"/>
                <w:sz w:val="32"/>
                <w:szCs w:val="32"/>
              </w:rPr>
            </w:pPr>
            <w:r w:rsidRPr="00C518CF">
              <w:rPr>
                <w:rFonts w:ascii="宋体" w:eastAsia="宋体" w:hAnsi="宋体" w:cs="Times New Roman" w:hint="eastAsia"/>
                <w:kern w:val="0"/>
                <w:sz w:val="24"/>
                <w:szCs w:val="24"/>
              </w:rPr>
              <w:t>固定宽带入户平均速率</w:t>
            </w:r>
          </w:p>
        </w:tc>
        <w:tc>
          <w:tcPr>
            <w:tcW w:w="147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518CF" w:rsidRPr="00C518CF" w:rsidRDefault="00C518CF" w:rsidP="00C518CF">
            <w:pPr>
              <w:widowControl/>
              <w:jc w:val="center"/>
              <w:rPr>
                <w:rFonts w:ascii="Times New Roman" w:eastAsia="宋体" w:hAnsi="Times New Roman" w:cs="Times New Roman"/>
                <w:kern w:val="0"/>
                <w:sz w:val="32"/>
                <w:szCs w:val="32"/>
              </w:rPr>
            </w:pPr>
            <w:r w:rsidRPr="00C518CF">
              <w:rPr>
                <w:rFonts w:ascii="宋体" w:eastAsia="宋体" w:hAnsi="宋体" w:cs="Times New Roman" w:hint="eastAsia"/>
                <w:kern w:val="0"/>
                <w:sz w:val="24"/>
                <w:szCs w:val="24"/>
              </w:rPr>
              <w:t>预期性</w:t>
            </w:r>
          </w:p>
        </w:tc>
        <w:tc>
          <w:tcPr>
            <w:tcW w:w="18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518CF" w:rsidRPr="00C518CF" w:rsidRDefault="00C518CF" w:rsidP="00C518CF">
            <w:pPr>
              <w:widowControl/>
              <w:jc w:val="center"/>
              <w:rPr>
                <w:rFonts w:ascii="Times New Roman" w:eastAsia="宋体" w:hAnsi="Times New Roman" w:cs="Times New Roman"/>
                <w:kern w:val="0"/>
                <w:sz w:val="32"/>
                <w:szCs w:val="32"/>
              </w:rPr>
            </w:pPr>
            <w:r w:rsidRPr="00C518CF">
              <w:rPr>
                <w:rFonts w:ascii="宋体" w:eastAsia="宋体" w:hAnsi="宋体" w:cs="Times New Roman" w:hint="eastAsia"/>
                <w:kern w:val="0"/>
                <w:sz w:val="24"/>
                <w:szCs w:val="24"/>
              </w:rPr>
              <w:t>1000M</w:t>
            </w:r>
          </w:p>
        </w:tc>
      </w:tr>
      <w:tr w:rsidR="00C518CF" w:rsidRPr="00C518CF" w:rsidTr="00C518CF">
        <w:trPr>
          <w:trHeight w:val="680"/>
        </w:trPr>
        <w:tc>
          <w:tcPr>
            <w:tcW w:w="89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C518CF" w:rsidRPr="00C518CF" w:rsidRDefault="00C518CF" w:rsidP="00C518CF">
            <w:pPr>
              <w:widowControl/>
              <w:jc w:val="center"/>
              <w:rPr>
                <w:rFonts w:ascii="Times New Roman" w:eastAsia="宋体" w:hAnsi="Times New Roman" w:cs="Times New Roman"/>
                <w:kern w:val="0"/>
                <w:sz w:val="32"/>
                <w:szCs w:val="32"/>
              </w:rPr>
            </w:pPr>
            <w:r w:rsidRPr="00C518CF">
              <w:rPr>
                <w:rFonts w:ascii="宋体" w:eastAsia="宋体" w:hAnsi="宋体" w:cs="Times New Roman" w:hint="eastAsia"/>
                <w:kern w:val="0"/>
                <w:sz w:val="24"/>
                <w:szCs w:val="24"/>
              </w:rPr>
              <w:t>3</w:t>
            </w:r>
          </w:p>
        </w:tc>
        <w:tc>
          <w:tcPr>
            <w:tcW w:w="441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518CF" w:rsidRPr="00C518CF" w:rsidRDefault="00C518CF" w:rsidP="00C518CF">
            <w:pPr>
              <w:widowControl/>
              <w:jc w:val="center"/>
              <w:rPr>
                <w:rFonts w:ascii="Times New Roman" w:eastAsia="宋体" w:hAnsi="Times New Roman" w:cs="Times New Roman"/>
                <w:kern w:val="0"/>
                <w:sz w:val="32"/>
                <w:szCs w:val="32"/>
              </w:rPr>
            </w:pPr>
            <w:proofErr w:type="gramStart"/>
            <w:r w:rsidRPr="00C518CF">
              <w:rPr>
                <w:rFonts w:ascii="宋体" w:eastAsia="宋体" w:hAnsi="宋体" w:cs="Times New Roman" w:hint="eastAsia"/>
                <w:kern w:val="0"/>
                <w:sz w:val="24"/>
                <w:szCs w:val="24"/>
              </w:rPr>
              <w:t>物联感知</w:t>
            </w:r>
            <w:proofErr w:type="gramEnd"/>
            <w:r w:rsidRPr="00C518CF">
              <w:rPr>
                <w:rFonts w:ascii="宋体" w:eastAsia="宋体" w:hAnsi="宋体" w:cs="Times New Roman" w:hint="eastAsia"/>
                <w:kern w:val="0"/>
                <w:sz w:val="24"/>
                <w:szCs w:val="24"/>
              </w:rPr>
              <w:t>神经元节点数量</w:t>
            </w:r>
          </w:p>
        </w:tc>
        <w:tc>
          <w:tcPr>
            <w:tcW w:w="147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518CF" w:rsidRPr="00C518CF" w:rsidRDefault="00C518CF" w:rsidP="00C518CF">
            <w:pPr>
              <w:widowControl/>
              <w:jc w:val="center"/>
              <w:rPr>
                <w:rFonts w:ascii="Times New Roman" w:eastAsia="宋体" w:hAnsi="Times New Roman" w:cs="Times New Roman"/>
                <w:kern w:val="0"/>
                <w:sz w:val="32"/>
                <w:szCs w:val="32"/>
              </w:rPr>
            </w:pPr>
            <w:r w:rsidRPr="00C518CF">
              <w:rPr>
                <w:rFonts w:ascii="宋体" w:eastAsia="宋体" w:hAnsi="宋体" w:cs="Times New Roman" w:hint="eastAsia"/>
                <w:kern w:val="0"/>
                <w:sz w:val="24"/>
                <w:szCs w:val="24"/>
              </w:rPr>
              <w:t>预期性</w:t>
            </w:r>
          </w:p>
        </w:tc>
        <w:tc>
          <w:tcPr>
            <w:tcW w:w="18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518CF" w:rsidRPr="00C518CF" w:rsidRDefault="00C518CF" w:rsidP="00C518CF">
            <w:pPr>
              <w:widowControl/>
              <w:jc w:val="center"/>
              <w:rPr>
                <w:rFonts w:ascii="Times New Roman" w:eastAsia="宋体" w:hAnsi="Times New Roman" w:cs="Times New Roman"/>
                <w:kern w:val="0"/>
                <w:sz w:val="32"/>
                <w:szCs w:val="32"/>
              </w:rPr>
            </w:pPr>
            <w:r w:rsidRPr="00C518CF">
              <w:rPr>
                <w:rFonts w:ascii="宋体" w:eastAsia="宋体" w:hAnsi="宋体" w:cs="Times New Roman" w:hint="eastAsia"/>
                <w:kern w:val="0"/>
                <w:sz w:val="24"/>
                <w:szCs w:val="24"/>
              </w:rPr>
              <w:t>1500万个</w:t>
            </w:r>
          </w:p>
        </w:tc>
      </w:tr>
      <w:tr w:rsidR="00C518CF" w:rsidRPr="00C518CF" w:rsidTr="00C518CF">
        <w:trPr>
          <w:trHeight w:val="680"/>
        </w:trPr>
        <w:tc>
          <w:tcPr>
            <w:tcW w:w="89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C518CF" w:rsidRPr="00C518CF" w:rsidRDefault="00C518CF" w:rsidP="00C518CF">
            <w:pPr>
              <w:widowControl/>
              <w:jc w:val="center"/>
              <w:rPr>
                <w:rFonts w:ascii="Times New Roman" w:eastAsia="宋体" w:hAnsi="Times New Roman" w:cs="Times New Roman"/>
                <w:kern w:val="0"/>
                <w:sz w:val="32"/>
                <w:szCs w:val="32"/>
              </w:rPr>
            </w:pPr>
            <w:r w:rsidRPr="00C518CF">
              <w:rPr>
                <w:rFonts w:ascii="宋体" w:eastAsia="宋体" w:hAnsi="宋体" w:cs="Times New Roman" w:hint="eastAsia"/>
                <w:kern w:val="0"/>
                <w:sz w:val="24"/>
                <w:szCs w:val="24"/>
              </w:rPr>
              <w:t>4</w:t>
            </w:r>
          </w:p>
        </w:tc>
        <w:tc>
          <w:tcPr>
            <w:tcW w:w="441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518CF" w:rsidRPr="00C518CF" w:rsidRDefault="00C518CF" w:rsidP="00C518CF">
            <w:pPr>
              <w:widowControl/>
              <w:jc w:val="center"/>
              <w:rPr>
                <w:rFonts w:ascii="Times New Roman" w:eastAsia="宋体" w:hAnsi="Times New Roman" w:cs="Times New Roman"/>
                <w:kern w:val="0"/>
                <w:sz w:val="32"/>
                <w:szCs w:val="32"/>
              </w:rPr>
            </w:pPr>
            <w:r w:rsidRPr="00C518CF">
              <w:rPr>
                <w:rFonts w:ascii="宋体" w:eastAsia="宋体" w:hAnsi="宋体" w:cs="Times New Roman" w:hint="eastAsia"/>
                <w:kern w:val="0"/>
                <w:sz w:val="24"/>
                <w:szCs w:val="24"/>
              </w:rPr>
              <w:t>政务</w:t>
            </w:r>
            <w:proofErr w:type="gramStart"/>
            <w:r w:rsidRPr="00C518CF">
              <w:rPr>
                <w:rFonts w:ascii="宋体" w:eastAsia="宋体" w:hAnsi="宋体" w:cs="Times New Roman" w:hint="eastAsia"/>
                <w:kern w:val="0"/>
                <w:sz w:val="24"/>
                <w:szCs w:val="24"/>
              </w:rPr>
              <w:t>云综合</w:t>
            </w:r>
            <w:proofErr w:type="gramEnd"/>
            <w:r w:rsidRPr="00C518CF">
              <w:rPr>
                <w:rFonts w:ascii="宋体" w:eastAsia="宋体" w:hAnsi="宋体" w:cs="Times New Roman" w:hint="eastAsia"/>
                <w:kern w:val="0"/>
                <w:sz w:val="24"/>
                <w:szCs w:val="24"/>
              </w:rPr>
              <w:t>服务水平专业测评</w:t>
            </w:r>
          </w:p>
        </w:tc>
        <w:tc>
          <w:tcPr>
            <w:tcW w:w="147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518CF" w:rsidRPr="00C518CF" w:rsidRDefault="00C518CF" w:rsidP="00C518CF">
            <w:pPr>
              <w:widowControl/>
              <w:jc w:val="center"/>
              <w:rPr>
                <w:rFonts w:ascii="Times New Roman" w:eastAsia="宋体" w:hAnsi="Times New Roman" w:cs="Times New Roman"/>
                <w:kern w:val="0"/>
                <w:sz w:val="32"/>
                <w:szCs w:val="32"/>
              </w:rPr>
            </w:pPr>
            <w:r w:rsidRPr="00C518CF">
              <w:rPr>
                <w:rFonts w:ascii="宋体" w:eastAsia="宋体" w:hAnsi="宋体" w:cs="Times New Roman" w:hint="eastAsia"/>
                <w:kern w:val="0"/>
                <w:sz w:val="24"/>
                <w:szCs w:val="24"/>
              </w:rPr>
              <w:t>约束性</w:t>
            </w:r>
          </w:p>
        </w:tc>
        <w:tc>
          <w:tcPr>
            <w:tcW w:w="18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518CF" w:rsidRPr="00C518CF" w:rsidRDefault="00C518CF" w:rsidP="00C518CF">
            <w:pPr>
              <w:widowControl/>
              <w:jc w:val="center"/>
              <w:rPr>
                <w:rFonts w:ascii="Times New Roman" w:eastAsia="宋体" w:hAnsi="Times New Roman" w:cs="Times New Roman"/>
                <w:kern w:val="0"/>
                <w:sz w:val="32"/>
                <w:szCs w:val="32"/>
              </w:rPr>
            </w:pPr>
            <w:r w:rsidRPr="00C518CF">
              <w:rPr>
                <w:rFonts w:ascii="宋体" w:eastAsia="宋体" w:hAnsi="宋体" w:cs="Times New Roman" w:hint="eastAsia"/>
                <w:kern w:val="0"/>
                <w:sz w:val="24"/>
                <w:szCs w:val="24"/>
              </w:rPr>
              <w:t>先进级</w:t>
            </w:r>
          </w:p>
        </w:tc>
      </w:tr>
      <w:tr w:rsidR="00C518CF" w:rsidRPr="00C518CF" w:rsidTr="00C518CF">
        <w:trPr>
          <w:trHeight w:val="680"/>
        </w:trPr>
        <w:tc>
          <w:tcPr>
            <w:tcW w:w="89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C518CF" w:rsidRPr="00C518CF" w:rsidRDefault="00C518CF" w:rsidP="00C518CF">
            <w:pPr>
              <w:widowControl/>
              <w:jc w:val="center"/>
              <w:rPr>
                <w:rFonts w:ascii="Times New Roman" w:eastAsia="宋体" w:hAnsi="Times New Roman" w:cs="Times New Roman"/>
                <w:kern w:val="0"/>
                <w:sz w:val="32"/>
                <w:szCs w:val="32"/>
              </w:rPr>
            </w:pPr>
            <w:r w:rsidRPr="00C518CF">
              <w:rPr>
                <w:rFonts w:ascii="宋体" w:eastAsia="宋体" w:hAnsi="宋体" w:cs="Times New Roman" w:hint="eastAsia"/>
                <w:kern w:val="0"/>
                <w:sz w:val="24"/>
                <w:szCs w:val="24"/>
              </w:rPr>
              <w:t>5</w:t>
            </w:r>
          </w:p>
        </w:tc>
        <w:tc>
          <w:tcPr>
            <w:tcW w:w="441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518CF" w:rsidRPr="00C518CF" w:rsidRDefault="00C518CF" w:rsidP="00C518CF">
            <w:pPr>
              <w:widowControl/>
              <w:jc w:val="center"/>
              <w:rPr>
                <w:rFonts w:ascii="Times New Roman" w:eastAsia="宋体" w:hAnsi="Times New Roman" w:cs="Times New Roman"/>
                <w:kern w:val="0"/>
                <w:sz w:val="32"/>
                <w:szCs w:val="32"/>
              </w:rPr>
            </w:pPr>
            <w:r w:rsidRPr="00C518CF">
              <w:rPr>
                <w:rFonts w:ascii="宋体" w:eastAsia="宋体" w:hAnsi="宋体" w:cs="Times New Roman" w:hint="eastAsia"/>
                <w:kern w:val="0"/>
                <w:sz w:val="24"/>
                <w:szCs w:val="24"/>
              </w:rPr>
              <w:t>政务服务实际办</w:t>
            </w:r>
            <w:proofErr w:type="gramStart"/>
            <w:r w:rsidRPr="00C518CF">
              <w:rPr>
                <w:rFonts w:ascii="宋体" w:eastAsia="宋体" w:hAnsi="宋体" w:cs="Times New Roman" w:hint="eastAsia"/>
                <w:kern w:val="0"/>
                <w:sz w:val="24"/>
                <w:szCs w:val="24"/>
              </w:rPr>
              <w:t>件网办比例</w:t>
            </w:r>
            <w:proofErr w:type="gramEnd"/>
          </w:p>
        </w:tc>
        <w:tc>
          <w:tcPr>
            <w:tcW w:w="147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518CF" w:rsidRPr="00C518CF" w:rsidRDefault="00C518CF" w:rsidP="00C518CF">
            <w:pPr>
              <w:widowControl/>
              <w:jc w:val="center"/>
              <w:rPr>
                <w:rFonts w:ascii="Times New Roman" w:eastAsia="宋体" w:hAnsi="Times New Roman" w:cs="Times New Roman"/>
                <w:kern w:val="0"/>
                <w:sz w:val="32"/>
                <w:szCs w:val="32"/>
              </w:rPr>
            </w:pPr>
            <w:r w:rsidRPr="00C518CF">
              <w:rPr>
                <w:rFonts w:ascii="宋体" w:eastAsia="宋体" w:hAnsi="宋体" w:cs="Times New Roman" w:hint="eastAsia"/>
                <w:kern w:val="0"/>
                <w:sz w:val="24"/>
                <w:szCs w:val="24"/>
              </w:rPr>
              <w:t>约束性</w:t>
            </w:r>
          </w:p>
        </w:tc>
        <w:tc>
          <w:tcPr>
            <w:tcW w:w="18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518CF" w:rsidRPr="00C518CF" w:rsidRDefault="00C518CF" w:rsidP="00C518CF">
            <w:pPr>
              <w:widowControl/>
              <w:jc w:val="center"/>
              <w:rPr>
                <w:rFonts w:ascii="Times New Roman" w:eastAsia="宋体" w:hAnsi="Times New Roman" w:cs="Times New Roman"/>
                <w:kern w:val="0"/>
                <w:sz w:val="32"/>
                <w:szCs w:val="32"/>
              </w:rPr>
            </w:pPr>
            <w:r w:rsidRPr="00C518CF">
              <w:rPr>
                <w:rFonts w:ascii="宋体" w:eastAsia="宋体" w:hAnsi="宋体" w:cs="Times New Roman" w:hint="eastAsia"/>
                <w:kern w:val="0"/>
                <w:sz w:val="24"/>
                <w:szCs w:val="24"/>
              </w:rPr>
              <w:t>85%</w:t>
            </w:r>
          </w:p>
        </w:tc>
      </w:tr>
      <w:tr w:rsidR="00C518CF" w:rsidRPr="00C518CF" w:rsidTr="00C518CF">
        <w:trPr>
          <w:trHeight w:val="680"/>
        </w:trPr>
        <w:tc>
          <w:tcPr>
            <w:tcW w:w="89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C518CF" w:rsidRPr="00C518CF" w:rsidRDefault="00C518CF" w:rsidP="00C518CF">
            <w:pPr>
              <w:widowControl/>
              <w:jc w:val="center"/>
              <w:rPr>
                <w:rFonts w:ascii="Times New Roman" w:eastAsia="宋体" w:hAnsi="Times New Roman" w:cs="Times New Roman"/>
                <w:kern w:val="0"/>
                <w:sz w:val="32"/>
                <w:szCs w:val="32"/>
              </w:rPr>
            </w:pPr>
            <w:r w:rsidRPr="00C518CF">
              <w:rPr>
                <w:rFonts w:ascii="宋体" w:eastAsia="宋体" w:hAnsi="宋体" w:cs="Times New Roman" w:hint="eastAsia"/>
                <w:kern w:val="0"/>
                <w:sz w:val="24"/>
                <w:szCs w:val="24"/>
              </w:rPr>
              <w:t>6</w:t>
            </w:r>
          </w:p>
        </w:tc>
        <w:tc>
          <w:tcPr>
            <w:tcW w:w="441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518CF" w:rsidRPr="00C518CF" w:rsidRDefault="00C518CF" w:rsidP="00C518CF">
            <w:pPr>
              <w:widowControl/>
              <w:jc w:val="center"/>
              <w:rPr>
                <w:rFonts w:ascii="Times New Roman" w:eastAsia="宋体" w:hAnsi="Times New Roman" w:cs="Times New Roman"/>
                <w:kern w:val="0"/>
                <w:sz w:val="32"/>
                <w:szCs w:val="32"/>
              </w:rPr>
            </w:pPr>
            <w:r w:rsidRPr="00C518CF">
              <w:rPr>
                <w:rFonts w:ascii="宋体" w:eastAsia="宋体" w:hAnsi="宋体" w:cs="Times New Roman" w:hint="eastAsia"/>
                <w:kern w:val="0"/>
                <w:sz w:val="24"/>
                <w:szCs w:val="24"/>
              </w:rPr>
              <w:t>“高效处置一件事”标杆场景数量</w:t>
            </w:r>
          </w:p>
        </w:tc>
        <w:tc>
          <w:tcPr>
            <w:tcW w:w="147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518CF" w:rsidRPr="00C518CF" w:rsidRDefault="00C518CF" w:rsidP="00C518CF">
            <w:pPr>
              <w:widowControl/>
              <w:jc w:val="center"/>
              <w:rPr>
                <w:rFonts w:ascii="Times New Roman" w:eastAsia="宋体" w:hAnsi="Times New Roman" w:cs="Times New Roman"/>
                <w:kern w:val="0"/>
                <w:sz w:val="32"/>
                <w:szCs w:val="32"/>
              </w:rPr>
            </w:pPr>
            <w:r w:rsidRPr="00C518CF">
              <w:rPr>
                <w:rFonts w:ascii="宋体" w:eastAsia="宋体" w:hAnsi="宋体" w:cs="Times New Roman" w:hint="eastAsia"/>
                <w:kern w:val="0"/>
                <w:sz w:val="24"/>
                <w:szCs w:val="24"/>
              </w:rPr>
              <w:t>约束性</w:t>
            </w:r>
          </w:p>
        </w:tc>
        <w:tc>
          <w:tcPr>
            <w:tcW w:w="18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518CF" w:rsidRPr="00C518CF" w:rsidRDefault="00C518CF" w:rsidP="00C518CF">
            <w:pPr>
              <w:widowControl/>
              <w:jc w:val="center"/>
              <w:rPr>
                <w:rFonts w:ascii="Times New Roman" w:eastAsia="宋体" w:hAnsi="Times New Roman" w:cs="Times New Roman"/>
                <w:kern w:val="0"/>
                <w:sz w:val="32"/>
                <w:szCs w:val="32"/>
              </w:rPr>
            </w:pPr>
            <w:r w:rsidRPr="00C518CF">
              <w:rPr>
                <w:rFonts w:ascii="宋体" w:eastAsia="宋体" w:hAnsi="宋体" w:cs="Times New Roman" w:hint="eastAsia"/>
                <w:kern w:val="0"/>
                <w:sz w:val="24"/>
                <w:szCs w:val="24"/>
              </w:rPr>
              <w:t>50个</w:t>
            </w:r>
          </w:p>
        </w:tc>
      </w:tr>
      <w:tr w:rsidR="00C518CF" w:rsidRPr="00C518CF" w:rsidTr="00C518CF">
        <w:trPr>
          <w:trHeight w:val="680"/>
        </w:trPr>
        <w:tc>
          <w:tcPr>
            <w:tcW w:w="89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C518CF" w:rsidRPr="00C518CF" w:rsidRDefault="00C518CF" w:rsidP="00C518CF">
            <w:pPr>
              <w:widowControl/>
              <w:jc w:val="center"/>
              <w:rPr>
                <w:rFonts w:ascii="Times New Roman" w:eastAsia="宋体" w:hAnsi="Times New Roman" w:cs="Times New Roman"/>
                <w:kern w:val="0"/>
                <w:sz w:val="32"/>
                <w:szCs w:val="32"/>
              </w:rPr>
            </w:pPr>
            <w:r w:rsidRPr="00C518CF">
              <w:rPr>
                <w:rFonts w:ascii="宋体" w:eastAsia="宋体" w:hAnsi="宋体" w:cs="Times New Roman" w:hint="eastAsia"/>
                <w:kern w:val="0"/>
                <w:sz w:val="24"/>
                <w:szCs w:val="24"/>
              </w:rPr>
              <w:t>7</w:t>
            </w:r>
          </w:p>
        </w:tc>
        <w:tc>
          <w:tcPr>
            <w:tcW w:w="441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518CF" w:rsidRPr="00C518CF" w:rsidRDefault="00C518CF" w:rsidP="00C518CF">
            <w:pPr>
              <w:widowControl/>
              <w:jc w:val="center"/>
              <w:rPr>
                <w:rFonts w:ascii="Times New Roman" w:eastAsia="宋体" w:hAnsi="Times New Roman" w:cs="Times New Roman"/>
                <w:kern w:val="0"/>
                <w:sz w:val="32"/>
                <w:szCs w:val="32"/>
              </w:rPr>
            </w:pPr>
            <w:r w:rsidRPr="00C518CF">
              <w:rPr>
                <w:rFonts w:ascii="宋体" w:eastAsia="宋体" w:hAnsi="宋体" w:cs="Times New Roman" w:hint="eastAsia"/>
                <w:kern w:val="0"/>
                <w:sz w:val="24"/>
                <w:szCs w:val="24"/>
              </w:rPr>
              <w:t>党政机关</w:t>
            </w:r>
            <w:proofErr w:type="gramStart"/>
            <w:r w:rsidRPr="00C518CF">
              <w:rPr>
                <w:rFonts w:ascii="宋体" w:eastAsia="宋体" w:hAnsi="宋体" w:cs="Times New Roman" w:hint="eastAsia"/>
                <w:kern w:val="0"/>
                <w:sz w:val="24"/>
                <w:szCs w:val="24"/>
              </w:rPr>
              <w:t>信息系统等保建设</w:t>
            </w:r>
            <w:proofErr w:type="gramEnd"/>
            <w:r w:rsidRPr="00C518CF">
              <w:rPr>
                <w:rFonts w:ascii="宋体" w:eastAsia="宋体" w:hAnsi="宋体" w:cs="Times New Roman" w:hint="eastAsia"/>
                <w:kern w:val="0"/>
                <w:sz w:val="24"/>
                <w:szCs w:val="24"/>
              </w:rPr>
              <w:t>达标率</w:t>
            </w:r>
          </w:p>
        </w:tc>
        <w:tc>
          <w:tcPr>
            <w:tcW w:w="147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518CF" w:rsidRPr="00C518CF" w:rsidRDefault="00C518CF" w:rsidP="00C518CF">
            <w:pPr>
              <w:widowControl/>
              <w:jc w:val="center"/>
              <w:rPr>
                <w:rFonts w:ascii="Times New Roman" w:eastAsia="宋体" w:hAnsi="Times New Roman" w:cs="Times New Roman"/>
                <w:kern w:val="0"/>
                <w:sz w:val="32"/>
                <w:szCs w:val="32"/>
              </w:rPr>
            </w:pPr>
            <w:r w:rsidRPr="00C518CF">
              <w:rPr>
                <w:rFonts w:ascii="宋体" w:eastAsia="宋体" w:hAnsi="宋体" w:cs="Times New Roman" w:hint="eastAsia"/>
                <w:kern w:val="0"/>
                <w:sz w:val="24"/>
                <w:szCs w:val="24"/>
              </w:rPr>
              <w:t>预期性</w:t>
            </w:r>
          </w:p>
        </w:tc>
        <w:tc>
          <w:tcPr>
            <w:tcW w:w="18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518CF" w:rsidRPr="00C518CF" w:rsidRDefault="00C518CF" w:rsidP="00C518CF">
            <w:pPr>
              <w:widowControl/>
              <w:jc w:val="center"/>
              <w:rPr>
                <w:rFonts w:ascii="Times New Roman" w:eastAsia="宋体" w:hAnsi="Times New Roman" w:cs="Times New Roman"/>
                <w:kern w:val="0"/>
                <w:sz w:val="32"/>
                <w:szCs w:val="32"/>
              </w:rPr>
            </w:pPr>
            <w:r w:rsidRPr="00C518CF">
              <w:rPr>
                <w:rFonts w:ascii="宋体" w:eastAsia="宋体" w:hAnsi="宋体" w:cs="Times New Roman" w:hint="eastAsia"/>
                <w:kern w:val="0"/>
                <w:sz w:val="24"/>
                <w:szCs w:val="24"/>
              </w:rPr>
              <w:t>95%</w:t>
            </w:r>
          </w:p>
        </w:tc>
      </w:tr>
      <w:tr w:rsidR="00C518CF" w:rsidRPr="00C518CF" w:rsidTr="00C518CF">
        <w:trPr>
          <w:trHeight w:val="680"/>
        </w:trPr>
        <w:tc>
          <w:tcPr>
            <w:tcW w:w="89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C518CF" w:rsidRPr="00C518CF" w:rsidRDefault="00C518CF" w:rsidP="00C518CF">
            <w:pPr>
              <w:widowControl/>
              <w:jc w:val="center"/>
              <w:rPr>
                <w:rFonts w:ascii="Times New Roman" w:eastAsia="宋体" w:hAnsi="Times New Roman" w:cs="Times New Roman"/>
                <w:kern w:val="0"/>
                <w:sz w:val="32"/>
                <w:szCs w:val="32"/>
              </w:rPr>
            </w:pPr>
            <w:r w:rsidRPr="00C518CF">
              <w:rPr>
                <w:rFonts w:ascii="宋体" w:eastAsia="宋体" w:hAnsi="宋体" w:cs="Times New Roman" w:hint="eastAsia"/>
                <w:kern w:val="0"/>
                <w:sz w:val="24"/>
                <w:szCs w:val="24"/>
              </w:rPr>
              <w:t>8</w:t>
            </w:r>
          </w:p>
        </w:tc>
        <w:tc>
          <w:tcPr>
            <w:tcW w:w="441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518CF" w:rsidRPr="00C518CF" w:rsidRDefault="00C518CF" w:rsidP="00C518CF">
            <w:pPr>
              <w:widowControl/>
              <w:jc w:val="center"/>
              <w:rPr>
                <w:rFonts w:ascii="Times New Roman" w:eastAsia="宋体" w:hAnsi="Times New Roman" w:cs="Times New Roman"/>
                <w:kern w:val="0"/>
                <w:sz w:val="32"/>
                <w:szCs w:val="32"/>
              </w:rPr>
            </w:pPr>
            <w:r w:rsidRPr="00C518CF">
              <w:rPr>
                <w:rFonts w:ascii="宋体" w:eastAsia="宋体" w:hAnsi="宋体" w:cs="Times New Roman" w:hint="eastAsia"/>
                <w:kern w:val="0"/>
                <w:sz w:val="24"/>
                <w:szCs w:val="24"/>
              </w:rPr>
              <w:t>主城区城市信息模型建设覆盖率</w:t>
            </w:r>
          </w:p>
        </w:tc>
        <w:tc>
          <w:tcPr>
            <w:tcW w:w="147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518CF" w:rsidRPr="00C518CF" w:rsidRDefault="00C518CF" w:rsidP="00C518CF">
            <w:pPr>
              <w:widowControl/>
              <w:jc w:val="center"/>
              <w:rPr>
                <w:rFonts w:ascii="Times New Roman" w:eastAsia="宋体" w:hAnsi="Times New Roman" w:cs="Times New Roman"/>
                <w:kern w:val="0"/>
                <w:sz w:val="32"/>
                <w:szCs w:val="32"/>
              </w:rPr>
            </w:pPr>
            <w:r w:rsidRPr="00C518CF">
              <w:rPr>
                <w:rFonts w:ascii="宋体" w:eastAsia="宋体" w:hAnsi="宋体" w:cs="Times New Roman" w:hint="eastAsia"/>
                <w:kern w:val="0"/>
                <w:sz w:val="24"/>
                <w:szCs w:val="24"/>
              </w:rPr>
              <w:t>预期性</w:t>
            </w:r>
          </w:p>
        </w:tc>
        <w:tc>
          <w:tcPr>
            <w:tcW w:w="18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518CF" w:rsidRPr="00C518CF" w:rsidRDefault="00C518CF" w:rsidP="00C518CF">
            <w:pPr>
              <w:widowControl/>
              <w:jc w:val="center"/>
              <w:rPr>
                <w:rFonts w:ascii="Times New Roman" w:eastAsia="宋体" w:hAnsi="Times New Roman" w:cs="Times New Roman"/>
                <w:kern w:val="0"/>
                <w:sz w:val="32"/>
                <w:szCs w:val="32"/>
              </w:rPr>
            </w:pPr>
            <w:r w:rsidRPr="00C518CF">
              <w:rPr>
                <w:rFonts w:ascii="宋体" w:eastAsia="宋体" w:hAnsi="宋体" w:cs="Times New Roman" w:hint="eastAsia"/>
                <w:kern w:val="0"/>
                <w:sz w:val="24"/>
                <w:szCs w:val="24"/>
              </w:rPr>
              <w:t>100%</w:t>
            </w:r>
          </w:p>
        </w:tc>
      </w:tr>
      <w:tr w:rsidR="00C518CF" w:rsidRPr="00C518CF" w:rsidTr="00C518CF">
        <w:trPr>
          <w:trHeight w:val="680"/>
        </w:trPr>
        <w:tc>
          <w:tcPr>
            <w:tcW w:w="89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C518CF" w:rsidRPr="00C518CF" w:rsidRDefault="00C518CF" w:rsidP="00C518CF">
            <w:pPr>
              <w:widowControl/>
              <w:jc w:val="center"/>
              <w:rPr>
                <w:rFonts w:ascii="Times New Roman" w:eastAsia="宋体" w:hAnsi="Times New Roman" w:cs="Times New Roman"/>
                <w:kern w:val="0"/>
                <w:sz w:val="32"/>
                <w:szCs w:val="32"/>
              </w:rPr>
            </w:pPr>
            <w:r w:rsidRPr="00C518CF">
              <w:rPr>
                <w:rFonts w:ascii="宋体" w:eastAsia="宋体" w:hAnsi="宋体" w:cs="Times New Roman" w:hint="eastAsia"/>
                <w:kern w:val="0"/>
                <w:sz w:val="24"/>
                <w:szCs w:val="24"/>
              </w:rPr>
              <w:t>9</w:t>
            </w:r>
          </w:p>
        </w:tc>
        <w:tc>
          <w:tcPr>
            <w:tcW w:w="441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518CF" w:rsidRPr="00C518CF" w:rsidRDefault="00C518CF" w:rsidP="00C518CF">
            <w:pPr>
              <w:widowControl/>
              <w:jc w:val="center"/>
              <w:rPr>
                <w:rFonts w:ascii="Times New Roman" w:eastAsia="宋体" w:hAnsi="Times New Roman" w:cs="Times New Roman"/>
                <w:kern w:val="0"/>
                <w:sz w:val="32"/>
                <w:szCs w:val="32"/>
              </w:rPr>
            </w:pPr>
            <w:r w:rsidRPr="00C518CF">
              <w:rPr>
                <w:rFonts w:ascii="宋体" w:eastAsia="宋体" w:hAnsi="宋体" w:cs="Times New Roman" w:hint="eastAsia"/>
                <w:kern w:val="0"/>
                <w:sz w:val="24"/>
                <w:szCs w:val="24"/>
              </w:rPr>
              <w:t>信息传输、软件和信息服务业营</w:t>
            </w:r>
            <w:proofErr w:type="gramStart"/>
            <w:r w:rsidRPr="00C518CF">
              <w:rPr>
                <w:rFonts w:ascii="宋体" w:eastAsia="宋体" w:hAnsi="宋体" w:cs="Times New Roman" w:hint="eastAsia"/>
                <w:kern w:val="0"/>
                <w:sz w:val="24"/>
                <w:szCs w:val="24"/>
              </w:rPr>
              <w:t>收规模</w:t>
            </w:r>
            <w:proofErr w:type="gramEnd"/>
          </w:p>
        </w:tc>
        <w:tc>
          <w:tcPr>
            <w:tcW w:w="147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518CF" w:rsidRPr="00C518CF" w:rsidRDefault="00C518CF" w:rsidP="00C518CF">
            <w:pPr>
              <w:widowControl/>
              <w:jc w:val="center"/>
              <w:rPr>
                <w:rFonts w:ascii="Times New Roman" w:eastAsia="宋体" w:hAnsi="Times New Roman" w:cs="Times New Roman"/>
                <w:kern w:val="0"/>
                <w:sz w:val="32"/>
                <w:szCs w:val="32"/>
              </w:rPr>
            </w:pPr>
            <w:r w:rsidRPr="00C518CF">
              <w:rPr>
                <w:rFonts w:ascii="宋体" w:eastAsia="宋体" w:hAnsi="宋体" w:cs="Times New Roman" w:hint="eastAsia"/>
                <w:kern w:val="0"/>
                <w:sz w:val="24"/>
                <w:szCs w:val="24"/>
              </w:rPr>
              <w:t>预期性</w:t>
            </w:r>
          </w:p>
        </w:tc>
        <w:tc>
          <w:tcPr>
            <w:tcW w:w="18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518CF" w:rsidRPr="00C518CF" w:rsidRDefault="00C518CF" w:rsidP="00C518CF">
            <w:pPr>
              <w:widowControl/>
              <w:jc w:val="center"/>
              <w:rPr>
                <w:rFonts w:ascii="Times New Roman" w:eastAsia="宋体" w:hAnsi="Times New Roman" w:cs="Times New Roman"/>
                <w:kern w:val="0"/>
                <w:sz w:val="32"/>
                <w:szCs w:val="32"/>
              </w:rPr>
            </w:pPr>
            <w:r w:rsidRPr="00C518CF">
              <w:rPr>
                <w:rFonts w:ascii="宋体" w:eastAsia="宋体" w:hAnsi="宋体" w:cs="Times New Roman" w:hint="eastAsia"/>
                <w:kern w:val="0"/>
                <w:sz w:val="24"/>
                <w:szCs w:val="24"/>
              </w:rPr>
              <w:t>4500亿元</w:t>
            </w:r>
          </w:p>
        </w:tc>
      </w:tr>
      <w:tr w:rsidR="00C518CF" w:rsidRPr="00C518CF" w:rsidTr="00C518CF">
        <w:trPr>
          <w:trHeight w:val="680"/>
        </w:trPr>
        <w:tc>
          <w:tcPr>
            <w:tcW w:w="89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C518CF" w:rsidRPr="00C518CF" w:rsidRDefault="00C518CF" w:rsidP="00C518CF">
            <w:pPr>
              <w:widowControl/>
              <w:jc w:val="center"/>
              <w:rPr>
                <w:rFonts w:ascii="Times New Roman" w:eastAsia="宋体" w:hAnsi="Times New Roman" w:cs="Times New Roman"/>
                <w:kern w:val="0"/>
                <w:sz w:val="32"/>
                <w:szCs w:val="32"/>
              </w:rPr>
            </w:pPr>
            <w:r w:rsidRPr="00C518CF">
              <w:rPr>
                <w:rFonts w:ascii="宋体" w:eastAsia="宋体" w:hAnsi="宋体" w:cs="Times New Roman" w:hint="eastAsia"/>
                <w:kern w:val="0"/>
                <w:sz w:val="24"/>
                <w:szCs w:val="24"/>
              </w:rPr>
              <w:lastRenderedPageBreak/>
              <w:t>10</w:t>
            </w:r>
          </w:p>
        </w:tc>
        <w:tc>
          <w:tcPr>
            <w:tcW w:w="441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518CF" w:rsidRPr="00C518CF" w:rsidRDefault="00C518CF" w:rsidP="00C518CF">
            <w:pPr>
              <w:widowControl/>
              <w:jc w:val="center"/>
              <w:rPr>
                <w:rFonts w:ascii="Times New Roman" w:eastAsia="宋体" w:hAnsi="Times New Roman" w:cs="Times New Roman"/>
                <w:kern w:val="0"/>
                <w:sz w:val="32"/>
                <w:szCs w:val="32"/>
              </w:rPr>
            </w:pPr>
            <w:r w:rsidRPr="00C518CF">
              <w:rPr>
                <w:rFonts w:ascii="宋体" w:eastAsia="宋体" w:hAnsi="宋体" w:cs="Times New Roman" w:hint="eastAsia"/>
                <w:kern w:val="0"/>
                <w:sz w:val="24"/>
                <w:szCs w:val="24"/>
              </w:rPr>
              <w:t>标杆性智能工厂数量</w:t>
            </w:r>
          </w:p>
        </w:tc>
        <w:tc>
          <w:tcPr>
            <w:tcW w:w="147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518CF" w:rsidRPr="00C518CF" w:rsidRDefault="00C518CF" w:rsidP="00C518CF">
            <w:pPr>
              <w:widowControl/>
              <w:jc w:val="center"/>
              <w:rPr>
                <w:rFonts w:ascii="Times New Roman" w:eastAsia="宋体" w:hAnsi="Times New Roman" w:cs="Times New Roman"/>
                <w:kern w:val="0"/>
                <w:sz w:val="32"/>
                <w:szCs w:val="32"/>
              </w:rPr>
            </w:pPr>
            <w:r w:rsidRPr="00C518CF">
              <w:rPr>
                <w:rFonts w:ascii="宋体" w:eastAsia="宋体" w:hAnsi="宋体" w:cs="Times New Roman" w:hint="eastAsia"/>
                <w:kern w:val="0"/>
                <w:sz w:val="24"/>
                <w:szCs w:val="24"/>
              </w:rPr>
              <w:t>预期性</w:t>
            </w:r>
          </w:p>
        </w:tc>
        <w:tc>
          <w:tcPr>
            <w:tcW w:w="18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518CF" w:rsidRPr="00C518CF" w:rsidRDefault="00C518CF" w:rsidP="00C518CF">
            <w:pPr>
              <w:widowControl/>
              <w:jc w:val="center"/>
              <w:rPr>
                <w:rFonts w:ascii="Times New Roman" w:eastAsia="宋体" w:hAnsi="Times New Roman" w:cs="Times New Roman"/>
                <w:kern w:val="0"/>
                <w:sz w:val="32"/>
                <w:szCs w:val="32"/>
              </w:rPr>
            </w:pPr>
            <w:r w:rsidRPr="00C518CF">
              <w:rPr>
                <w:rFonts w:ascii="宋体" w:eastAsia="宋体" w:hAnsi="宋体" w:cs="Times New Roman" w:hint="eastAsia"/>
                <w:kern w:val="0"/>
                <w:sz w:val="24"/>
                <w:szCs w:val="24"/>
              </w:rPr>
              <w:t>70家</w:t>
            </w:r>
          </w:p>
        </w:tc>
      </w:tr>
      <w:tr w:rsidR="00C518CF" w:rsidRPr="00C518CF" w:rsidTr="00C518CF">
        <w:trPr>
          <w:trHeight w:val="680"/>
        </w:trPr>
        <w:tc>
          <w:tcPr>
            <w:tcW w:w="89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C518CF" w:rsidRPr="00C518CF" w:rsidRDefault="00C518CF" w:rsidP="00C518CF">
            <w:pPr>
              <w:widowControl/>
              <w:jc w:val="center"/>
              <w:rPr>
                <w:rFonts w:ascii="Times New Roman" w:eastAsia="宋体" w:hAnsi="Times New Roman" w:cs="Times New Roman"/>
                <w:kern w:val="0"/>
                <w:sz w:val="32"/>
                <w:szCs w:val="32"/>
              </w:rPr>
            </w:pPr>
            <w:r w:rsidRPr="00C518CF">
              <w:rPr>
                <w:rFonts w:ascii="宋体" w:eastAsia="宋体" w:hAnsi="宋体" w:cs="Times New Roman" w:hint="eastAsia"/>
                <w:kern w:val="0"/>
                <w:sz w:val="24"/>
                <w:szCs w:val="24"/>
              </w:rPr>
              <w:t>11</w:t>
            </w:r>
          </w:p>
        </w:tc>
        <w:tc>
          <w:tcPr>
            <w:tcW w:w="441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518CF" w:rsidRPr="00C518CF" w:rsidRDefault="00C518CF" w:rsidP="00C518CF">
            <w:pPr>
              <w:widowControl/>
              <w:jc w:val="center"/>
              <w:rPr>
                <w:rFonts w:ascii="Times New Roman" w:eastAsia="宋体" w:hAnsi="Times New Roman" w:cs="Times New Roman"/>
                <w:kern w:val="0"/>
                <w:sz w:val="32"/>
                <w:szCs w:val="32"/>
              </w:rPr>
            </w:pPr>
            <w:r w:rsidRPr="00C518CF">
              <w:rPr>
                <w:rFonts w:ascii="宋体" w:eastAsia="宋体" w:hAnsi="宋体" w:cs="Times New Roman" w:hint="eastAsia"/>
                <w:kern w:val="0"/>
                <w:sz w:val="24"/>
                <w:szCs w:val="24"/>
              </w:rPr>
              <w:t>行业性工业互联网平台</w:t>
            </w:r>
          </w:p>
        </w:tc>
        <w:tc>
          <w:tcPr>
            <w:tcW w:w="147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518CF" w:rsidRPr="00C518CF" w:rsidRDefault="00C518CF" w:rsidP="00C518CF">
            <w:pPr>
              <w:widowControl/>
              <w:jc w:val="center"/>
              <w:rPr>
                <w:rFonts w:ascii="Times New Roman" w:eastAsia="宋体" w:hAnsi="Times New Roman" w:cs="Times New Roman"/>
                <w:kern w:val="0"/>
                <w:sz w:val="32"/>
                <w:szCs w:val="32"/>
              </w:rPr>
            </w:pPr>
            <w:r w:rsidRPr="00C518CF">
              <w:rPr>
                <w:rFonts w:ascii="宋体" w:eastAsia="宋体" w:hAnsi="宋体" w:cs="Times New Roman" w:hint="eastAsia"/>
                <w:kern w:val="0"/>
                <w:sz w:val="24"/>
                <w:szCs w:val="24"/>
              </w:rPr>
              <w:t>预期性</w:t>
            </w:r>
          </w:p>
        </w:tc>
        <w:tc>
          <w:tcPr>
            <w:tcW w:w="18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518CF" w:rsidRPr="00C518CF" w:rsidRDefault="00C518CF" w:rsidP="00C518CF">
            <w:pPr>
              <w:widowControl/>
              <w:jc w:val="center"/>
              <w:rPr>
                <w:rFonts w:ascii="Times New Roman" w:eastAsia="宋体" w:hAnsi="Times New Roman" w:cs="Times New Roman"/>
                <w:kern w:val="0"/>
                <w:sz w:val="32"/>
                <w:szCs w:val="32"/>
              </w:rPr>
            </w:pPr>
            <w:r w:rsidRPr="00C518CF">
              <w:rPr>
                <w:rFonts w:ascii="宋体" w:eastAsia="宋体" w:hAnsi="宋体" w:cs="Times New Roman" w:hint="eastAsia"/>
                <w:kern w:val="0"/>
                <w:sz w:val="24"/>
                <w:szCs w:val="24"/>
              </w:rPr>
              <w:t>4-6个</w:t>
            </w:r>
          </w:p>
        </w:tc>
      </w:tr>
      <w:tr w:rsidR="00C518CF" w:rsidRPr="00C518CF" w:rsidTr="00C518CF">
        <w:trPr>
          <w:trHeight w:val="680"/>
        </w:trPr>
        <w:tc>
          <w:tcPr>
            <w:tcW w:w="89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C518CF" w:rsidRPr="00C518CF" w:rsidRDefault="00C518CF" w:rsidP="00C518CF">
            <w:pPr>
              <w:widowControl/>
              <w:jc w:val="center"/>
              <w:rPr>
                <w:rFonts w:ascii="Times New Roman" w:eastAsia="宋体" w:hAnsi="Times New Roman" w:cs="Times New Roman"/>
                <w:kern w:val="0"/>
                <w:sz w:val="32"/>
                <w:szCs w:val="32"/>
              </w:rPr>
            </w:pPr>
            <w:r w:rsidRPr="00C518CF">
              <w:rPr>
                <w:rFonts w:ascii="宋体" w:eastAsia="宋体" w:hAnsi="宋体" w:cs="Times New Roman" w:hint="eastAsia"/>
                <w:kern w:val="0"/>
                <w:sz w:val="24"/>
                <w:szCs w:val="24"/>
              </w:rPr>
              <w:t>12</w:t>
            </w:r>
          </w:p>
        </w:tc>
        <w:tc>
          <w:tcPr>
            <w:tcW w:w="441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518CF" w:rsidRPr="00C518CF" w:rsidRDefault="00C518CF" w:rsidP="00C518CF">
            <w:pPr>
              <w:widowControl/>
              <w:jc w:val="center"/>
              <w:rPr>
                <w:rFonts w:ascii="Times New Roman" w:eastAsia="宋体" w:hAnsi="Times New Roman" w:cs="Times New Roman"/>
                <w:kern w:val="0"/>
                <w:sz w:val="32"/>
                <w:szCs w:val="32"/>
              </w:rPr>
            </w:pPr>
            <w:r w:rsidRPr="00C518CF">
              <w:rPr>
                <w:rFonts w:ascii="宋体" w:eastAsia="宋体" w:hAnsi="宋体" w:cs="Times New Roman" w:hint="eastAsia"/>
                <w:kern w:val="0"/>
                <w:sz w:val="24"/>
                <w:szCs w:val="24"/>
              </w:rPr>
              <w:t>政社联合共建城市治理场景数量</w:t>
            </w:r>
          </w:p>
        </w:tc>
        <w:tc>
          <w:tcPr>
            <w:tcW w:w="147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518CF" w:rsidRPr="00C518CF" w:rsidRDefault="00C518CF" w:rsidP="00C518CF">
            <w:pPr>
              <w:widowControl/>
              <w:jc w:val="center"/>
              <w:rPr>
                <w:rFonts w:ascii="Times New Roman" w:eastAsia="宋体" w:hAnsi="Times New Roman" w:cs="Times New Roman"/>
                <w:kern w:val="0"/>
                <w:sz w:val="32"/>
                <w:szCs w:val="32"/>
              </w:rPr>
            </w:pPr>
            <w:r w:rsidRPr="00C518CF">
              <w:rPr>
                <w:rFonts w:ascii="宋体" w:eastAsia="宋体" w:hAnsi="宋体" w:cs="Times New Roman" w:hint="eastAsia"/>
                <w:kern w:val="0"/>
                <w:sz w:val="24"/>
                <w:szCs w:val="24"/>
              </w:rPr>
              <w:t>约束性</w:t>
            </w:r>
          </w:p>
        </w:tc>
        <w:tc>
          <w:tcPr>
            <w:tcW w:w="18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518CF" w:rsidRPr="00C518CF" w:rsidRDefault="00C518CF" w:rsidP="00C518CF">
            <w:pPr>
              <w:widowControl/>
              <w:jc w:val="center"/>
              <w:rPr>
                <w:rFonts w:ascii="Times New Roman" w:eastAsia="宋体" w:hAnsi="Times New Roman" w:cs="Times New Roman"/>
                <w:kern w:val="0"/>
                <w:sz w:val="32"/>
                <w:szCs w:val="32"/>
              </w:rPr>
            </w:pPr>
            <w:r w:rsidRPr="00C518CF">
              <w:rPr>
                <w:rFonts w:ascii="宋体" w:eastAsia="宋体" w:hAnsi="宋体" w:cs="Times New Roman" w:hint="eastAsia"/>
                <w:kern w:val="0"/>
                <w:sz w:val="24"/>
                <w:szCs w:val="24"/>
              </w:rPr>
              <w:t>40个</w:t>
            </w:r>
          </w:p>
        </w:tc>
      </w:tr>
      <w:tr w:rsidR="00C518CF" w:rsidRPr="00C518CF" w:rsidTr="00C518CF">
        <w:trPr>
          <w:trHeight w:val="680"/>
        </w:trPr>
        <w:tc>
          <w:tcPr>
            <w:tcW w:w="89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C518CF" w:rsidRPr="00C518CF" w:rsidRDefault="00C518CF" w:rsidP="00C518CF">
            <w:pPr>
              <w:widowControl/>
              <w:jc w:val="center"/>
              <w:rPr>
                <w:rFonts w:ascii="Times New Roman" w:eastAsia="宋体" w:hAnsi="Times New Roman" w:cs="Times New Roman"/>
                <w:kern w:val="0"/>
                <w:sz w:val="32"/>
                <w:szCs w:val="32"/>
              </w:rPr>
            </w:pPr>
            <w:r w:rsidRPr="00C518CF">
              <w:rPr>
                <w:rFonts w:ascii="宋体" w:eastAsia="宋体" w:hAnsi="宋体" w:cs="Times New Roman" w:hint="eastAsia"/>
                <w:kern w:val="0"/>
                <w:sz w:val="24"/>
                <w:szCs w:val="24"/>
              </w:rPr>
              <w:t>13</w:t>
            </w:r>
          </w:p>
        </w:tc>
        <w:tc>
          <w:tcPr>
            <w:tcW w:w="441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518CF" w:rsidRPr="00C518CF" w:rsidRDefault="00C518CF" w:rsidP="00C518CF">
            <w:pPr>
              <w:widowControl/>
              <w:jc w:val="center"/>
              <w:rPr>
                <w:rFonts w:ascii="Times New Roman" w:eastAsia="宋体" w:hAnsi="Times New Roman" w:cs="Times New Roman"/>
                <w:kern w:val="0"/>
                <w:sz w:val="32"/>
                <w:szCs w:val="32"/>
              </w:rPr>
            </w:pPr>
            <w:r w:rsidRPr="00C518CF">
              <w:rPr>
                <w:rFonts w:ascii="宋体" w:eastAsia="宋体" w:hAnsi="宋体" w:cs="Times New Roman" w:hint="eastAsia"/>
                <w:kern w:val="0"/>
                <w:sz w:val="24"/>
                <w:szCs w:val="24"/>
              </w:rPr>
              <w:t>政府数据公开网站开放数据集</w:t>
            </w:r>
          </w:p>
        </w:tc>
        <w:tc>
          <w:tcPr>
            <w:tcW w:w="147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518CF" w:rsidRPr="00C518CF" w:rsidRDefault="00C518CF" w:rsidP="00C518CF">
            <w:pPr>
              <w:widowControl/>
              <w:jc w:val="center"/>
              <w:rPr>
                <w:rFonts w:ascii="Times New Roman" w:eastAsia="宋体" w:hAnsi="Times New Roman" w:cs="Times New Roman"/>
                <w:kern w:val="0"/>
                <w:sz w:val="32"/>
                <w:szCs w:val="32"/>
              </w:rPr>
            </w:pPr>
            <w:r w:rsidRPr="00C518CF">
              <w:rPr>
                <w:rFonts w:ascii="宋体" w:eastAsia="宋体" w:hAnsi="宋体" w:cs="Times New Roman" w:hint="eastAsia"/>
                <w:kern w:val="0"/>
                <w:sz w:val="24"/>
                <w:szCs w:val="24"/>
              </w:rPr>
              <w:t>约束性</w:t>
            </w:r>
          </w:p>
        </w:tc>
        <w:tc>
          <w:tcPr>
            <w:tcW w:w="18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518CF" w:rsidRPr="00C518CF" w:rsidRDefault="00C518CF" w:rsidP="00C518CF">
            <w:pPr>
              <w:widowControl/>
              <w:jc w:val="center"/>
              <w:rPr>
                <w:rFonts w:ascii="Times New Roman" w:eastAsia="宋体" w:hAnsi="Times New Roman" w:cs="Times New Roman"/>
                <w:kern w:val="0"/>
                <w:sz w:val="32"/>
                <w:szCs w:val="32"/>
              </w:rPr>
            </w:pPr>
            <w:r w:rsidRPr="00C518CF">
              <w:rPr>
                <w:rFonts w:ascii="宋体" w:eastAsia="宋体" w:hAnsi="宋体" w:cs="Times New Roman" w:hint="eastAsia"/>
                <w:kern w:val="0"/>
                <w:sz w:val="24"/>
                <w:szCs w:val="24"/>
              </w:rPr>
              <w:t>&gt;500项</w:t>
            </w:r>
          </w:p>
        </w:tc>
      </w:tr>
      <w:tr w:rsidR="00C518CF" w:rsidRPr="00C518CF" w:rsidTr="00C518CF">
        <w:trPr>
          <w:trHeight w:val="680"/>
        </w:trPr>
        <w:tc>
          <w:tcPr>
            <w:tcW w:w="89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C518CF" w:rsidRPr="00C518CF" w:rsidRDefault="00C518CF" w:rsidP="00C518CF">
            <w:pPr>
              <w:widowControl/>
              <w:jc w:val="center"/>
              <w:rPr>
                <w:rFonts w:ascii="Times New Roman" w:eastAsia="宋体" w:hAnsi="Times New Roman" w:cs="Times New Roman"/>
                <w:kern w:val="0"/>
                <w:sz w:val="32"/>
                <w:szCs w:val="32"/>
              </w:rPr>
            </w:pPr>
            <w:r w:rsidRPr="00C518CF">
              <w:rPr>
                <w:rFonts w:ascii="宋体" w:eastAsia="宋体" w:hAnsi="宋体" w:cs="Times New Roman" w:hint="eastAsia"/>
                <w:kern w:val="0"/>
                <w:sz w:val="24"/>
                <w:szCs w:val="24"/>
              </w:rPr>
              <w:t>14</w:t>
            </w:r>
          </w:p>
        </w:tc>
        <w:tc>
          <w:tcPr>
            <w:tcW w:w="441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518CF" w:rsidRPr="00C518CF" w:rsidRDefault="00C518CF" w:rsidP="00C518CF">
            <w:pPr>
              <w:widowControl/>
              <w:jc w:val="center"/>
              <w:rPr>
                <w:rFonts w:ascii="Times New Roman" w:eastAsia="宋体" w:hAnsi="Times New Roman" w:cs="Times New Roman"/>
                <w:kern w:val="0"/>
                <w:sz w:val="32"/>
                <w:szCs w:val="32"/>
              </w:rPr>
            </w:pPr>
            <w:r w:rsidRPr="00C518CF">
              <w:rPr>
                <w:rFonts w:ascii="宋体" w:eastAsia="宋体" w:hAnsi="宋体" w:cs="Times New Roman" w:hint="eastAsia"/>
                <w:kern w:val="0"/>
                <w:sz w:val="24"/>
                <w:szCs w:val="24"/>
              </w:rPr>
              <w:t>公共数据开放应用成果示范数量</w:t>
            </w:r>
          </w:p>
        </w:tc>
        <w:tc>
          <w:tcPr>
            <w:tcW w:w="147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518CF" w:rsidRPr="00C518CF" w:rsidRDefault="00C518CF" w:rsidP="00C518CF">
            <w:pPr>
              <w:widowControl/>
              <w:jc w:val="center"/>
              <w:rPr>
                <w:rFonts w:ascii="Times New Roman" w:eastAsia="宋体" w:hAnsi="Times New Roman" w:cs="Times New Roman"/>
                <w:kern w:val="0"/>
                <w:sz w:val="32"/>
                <w:szCs w:val="32"/>
              </w:rPr>
            </w:pPr>
            <w:r w:rsidRPr="00C518CF">
              <w:rPr>
                <w:rFonts w:ascii="宋体" w:eastAsia="宋体" w:hAnsi="宋体" w:cs="Times New Roman" w:hint="eastAsia"/>
                <w:kern w:val="0"/>
                <w:sz w:val="24"/>
                <w:szCs w:val="24"/>
              </w:rPr>
              <w:t>约束性</w:t>
            </w:r>
          </w:p>
        </w:tc>
        <w:tc>
          <w:tcPr>
            <w:tcW w:w="18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518CF" w:rsidRPr="00C518CF" w:rsidRDefault="00C518CF" w:rsidP="00C518CF">
            <w:pPr>
              <w:widowControl/>
              <w:jc w:val="center"/>
              <w:rPr>
                <w:rFonts w:ascii="Times New Roman" w:eastAsia="宋体" w:hAnsi="Times New Roman" w:cs="Times New Roman"/>
                <w:kern w:val="0"/>
                <w:sz w:val="32"/>
                <w:szCs w:val="32"/>
              </w:rPr>
            </w:pPr>
            <w:r w:rsidRPr="00C518CF">
              <w:rPr>
                <w:rFonts w:ascii="宋体" w:eastAsia="宋体" w:hAnsi="宋体" w:cs="Times New Roman" w:hint="eastAsia"/>
                <w:kern w:val="0"/>
                <w:sz w:val="24"/>
                <w:szCs w:val="24"/>
              </w:rPr>
              <w:t>20个</w:t>
            </w:r>
          </w:p>
        </w:tc>
      </w:tr>
      <w:tr w:rsidR="00C518CF" w:rsidRPr="00C518CF" w:rsidTr="00C518CF">
        <w:trPr>
          <w:trHeight w:val="680"/>
        </w:trPr>
        <w:tc>
          <w:tcPr>
            <w:tcW w:w="89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C518CF" w:rsidRPr="00C518CF" w:rsidRDefault="00C518CF" w:rsidP="00C518CF">
            <w:pPr>
              <w:widowControl/>
              <w:jc w:val="center"/>
              <w:rPr>
                <w:rFonts w:ascii="Times New Roman" w:eastAsia="宋体" w:hAnsi="Times New Roman" w:cs="Times New Roman"/>
                <w:kern w:val="0"/>
                <w:sz w:val="32"/>
                <w:szCs w:val="32"/>
              </w:rPr>
            </w:pPr>
            <w:r w:rsidRPr="00C518CF">
              <w:rPr>
                <w:rFonts w:ascii="宋体" w:eastAsia="宋体" w:hAnsi="宋体" w:cs="Times New Roman" w:hint="eastAsia"/>
                <w:kern w:val="0"/>
                <w:sz w:val="24"/>
                <w:szCs w:val="24"/>
              </w:rPr>
              <w:t>15</w:t>
            </w:r>
          </w:p>
        </w:tc>
        <w:tc>
          <w:tcPr>
            <w:tcW w:w="441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518CF" w:rsidRPr="00C518CF" w:rsidRDefault="00C518CF" w:rsidP="00C518CF">
            <w:pPr>
              <w:widowControl/>
              <w:jc w:val="center"/>
              <w:rPr>
                <w:rFonts w:ascii="Times New Roman" w:eastAsia="宋体" w:hAnsi="Times New Roman" w:cs="Times New Roman"/>
                <w:kern w:val="0"/>
                <w:sz w:val="32"/>
                <w:szCs w:val="32"/>
              </w:rPr>
            </w:pPr>
            <w:r w:rsidRPr="00C518CF">
              <w:rPr>
                <w:rFonts w:ascii="宋体" w:eastAsia="宋体" w:hAnsi="宋体" w:cs="Times New Roman" w:hint="eastAsia"/>
                <w:kern w:val="0"/>
                <w:sz w:val="24"/>
                <w:szCs w:val="24"/>
              </w:rPr>
              <w:t>城市数字化转型市民满意度</w:t>
            </w:r>
          </w:p>
        </w:tc>
        <w:tc>
          <w:tcPr>
            <w:tcW w:w="147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518CF" w:rsidRPr="00C518CF" w:rsidRDefault="00C518CF" w:rsidP="00C518CF">
            <w:pPr>
              <w:widowControl/>
              <w:jc w:val="center"/>
              <w:rPr>
                <w:rFonts w:ascii="Times New Roman" w:eastAsia="宋体" w:hAnsi="Times New Roman" w:cs="Times New Roman"/>
                <w:kern w:val="0"/>
                <w:sz w:val="32"/>
                <w:szCs w:val="32"/>
              </w:rPr>
            </w:pPr>
            <w:r w:rsidRPr="00C518CF">
              <w:rPr>
                <w:rFonts w:ascii="宋体" w:eastAsia="宋体" w:hAnsi="宋体" w:cs="Times New Roman" w:hint="eastAsia"/>
                <w:kern w:val="0"/>
                <w:sz w:val="24"/>
                <w:szCs w:val="24"/>
              </w:rPr>
              <w:t>预期性</w:t>
            </w:r>
          </w:p>
        </w:tc>
        <w:tc>
          <w:tcPr>
            <w:tcW w:w="18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518CF" w:rsidRPr="00C518CF" w:rsidRDefault="00C518CF" w:rsidP="00C518CF">
            <w:pPr>
              <w:widowControl/>
              <w:jc w:val="center"/>
              <w:rPr>
                <w:rFonts w:ascii="Times New Roman" w:eastAsia="宋体" w:hAnsi="Times New Roman" w:cs="Times New Roman"/>
                <w:kern w:val="0"/>
                <w:sz w:val="32"/>
                <w:szCs w:val="32"/>
              </w:rPr>
            </w:pPr>
            <w:r w:rsidRPr="00C518CF">
              <w:rPr>
                <w:rFonts w:ascii="宋体" w:eastAsia="宋体" w:hAnsi="宋体" w:cs="Times New Roman" w:hint="eastAsia"/>
                <w:kern w:val="0"/>
                <w:sz w:val="24"/>
                <w:szCs w:val="24"/>
              </w:rPr>
              <w:t>90%</w:t>
            </w:r>
          </w:p>
        </w:tc>
      </w:tr>
    </w:tbl>
    <w:p w:rsidR="00C518CF" w:rsidRPr="00C518CF" w:rsidRDefault="00C518CF" w:rsidP="00C518CF">
      <w:pPr>
        <w:widowControl/>
        <w:shd w:val="clear" w:color="auto" w:fill="FFFFFF"/>
        <w:spacing w:line="560" w:lineRule="atLeast"/>
        <w:rPr>
          <w:rFonts w:ascii="Times New Roman" w:eastAsia="宋体" w:hAnsi="Times New Roman" w:cs="Times New Roman"/>
          <w:color w:val="333333"/>
          <w:kern w:val="0"/>
          <w:sz w:val="32"/>
          <w:szCs w:val="32"/>
        </w:rPr>
      </w:pPr>
      <w:r w:rsidRPr="00C518CF">
        <w:rPr>
          <w:rFonts w:ascii="Calibri" w:eastAsia="楷体" w:hAnsi="Calibri" w:cs="Calibri"/>
          <w:color w:val="333333"/>
          <w:kern w:val="0"/>
          <w:sz w:val="32"/>
          <w:szCs w:val="32"/>
        </w:rPr>
        <w:t>    </w:t>
      </w:r>
      <w:r w:rsidRPr="00C518CF">
        <w:rPr>
          <w:rFonts w:ascii="楷体" w:eastAsia="楷体" w:hAnsi="楷体" w:cs="Times New Roman" w:hint="eastAsia"/>
          <w:color w:val="333333"/>
          <w:kern w:val="0"/>
          <w:sz w:val="32"/>
          <w:szCs w:val="32"/>
        </w:rPr>
        <w:t>（四）总体框架</w:t>
      </w:r>
    </w:p>
    <w:p w:rsidR="00C518CF" w:rsidRPr="00C518CF" w:rsidRDefault="00C518CF" w:rsidP="00C518CF">
      <w:pPr>
        <w:widowControl/>
        <w:shd w:val="clear" w:color="auto" w:fill="FFFFFF"/>
        <w:spacing w:line="560" w:lineRule="atLeast"/>
        <w:rPr>
          <w:rFonts w:ascii="Times New Roman" w:eastAsia="宋体" w:hAnsi="Times New Roman" w:cs="Times New Roman"/>
          <w:color w:val="333333"/>
          <w:kern w:val="0"/>
          <w:sz w:val="32"/>
          <w:szCs w:val="32"/>
        </w:rPr>
      </w:pPr>
      <w:r w:rsidRPr="00C518CF">
        <w:rPr>
          <w:rFonts w:ascii="Calibri" w:eastAsia="仿宋" w:hAnsi="Calibri" w:cs="Calibri"/>
          <w:color w:val="333333"/>
          <w:kern w:val="0"/>
          <w:sz w:val="32"/>
          <w:szCs w:val="32"/>
        </w:rPr>
        <w:t>    </w:t>
      </w:r>
      <w:r w:rsidRPr="00C518CF">
        <w:rPr>
          <w:rFonts w:ascii="仿宋" w:eastAsia="仿宋" w:hAnsi="仿宋" w:cs="Times New Roman" w:hint="eastAsia"/>
          <w:color w:val="333333"/>
          <w:kern w:val="0"/>
          <w:sz w:val="32"/>
          <w:szCs w:val="32"/>
        </w:rPr>
        <w:t>着力构建“1314”的“十四五”浦东新区城市数字化转型总体框架。</w:t>
      </w:r>
    </w:p>
    <w:p w:rsidR="00C518CF" w:rsidRPr="00C518CF" w:rsidRDefault="00C518CF" w:rsidP="00C518CF">
      <w:pPr>
        <w:widowControl/>
        <w:shd w:val="clear" w:color="auto" w:fill="FFFFFF"/>
        <w:spacing w:line="560" w:lineRule="atLeast"/>
        <w:rPr>
          <w:rFonts w:ascii="Times New Roman" w:eastAsia="宋体" w:hAnsi="Times New Roman" w:cs="Times New Roman"/>
          <w:color w:val="333333"/>
          <w:kern w:val="0"/>
          <w:sz w:val="32"/>
          <w:szCs w:val="32"/>
        </w:rPr>
      </w:pPr>
      <w:r w:rsidRPr="00C518CF">
        <w:rPr>
          <w:rFonts w:ascii="Calibri" w:eastAsia="仿宋" w:hAnsi="Calibri" w:cs="Calibri"/>
          <w:color w:val="333333"/>
          <w:kern w:val="0"/>
          <w:sz w:val="32"/>
          <w:szCs w:val="32"/>
        </w:rPr>
        <w:t>    </w:t>
      </w:r>
      <w:r w:rsidRPr="00C518CF">
        <w:rPr>
          <w:rFonts w:ascii="仿宋" w:eastAsia="仿宋" w:hAnsi="仿宋" w:cs="Times New Roman" w:hint="eastAsia"/>
          <w:color w:val="333333"/>
          <w:kern w:val="0"/>
          <w:sz w:val="32"/>
          <w:szCs w:val="32"/>
        </w:rPr>
        <w:t>“1”指城市数字化转型1底座。包括城市数字化转型新基建，即城市神经元、网络体系、</w:t>
      </w:r>
      <w:proofErr w:type="gramStart"/>
      <w:r w:rsidRPr="00C518CF">
        <w:rPr>
          <w:rFonts w:ascii="仿宋" w:eastAsia="仿宋" w:hAnsi="仿宋" w:cs="Times New Roman" w:hint="eastAsia"/>
          <w:color w:val="333333"/>
          <w:kern w:val="0"/>
          <w:sz w:val="32"/>
          <w:szCs w:val="32"/>
        </w:rPr>
        <w:t>算力体系</w:t>
      </w:r>
      <w:proofErr w:type="gramEnd"/>
      <w:r w:rsidRPr="00C518CF">
        <w:rPr>
          <w:rFonts w:ascii="仿宋" w:eastAsia="仿宋" w:hAnsi="仿宋" w:cs="Times New Roman" w:hint="eastAsia"/>
          <w:color w:val="333333"/>
          <w:kern w:val="0"/>
          <w:sz w:val="32"/>
          <w:szCs w:val="32"/>
        </w:rPr>
        <w:t>等；由公共能力平台体系、业务中台体系构建而成的城市智能中枢；公共数据要素治理和新技术的研究应用。</w:t>
      </w:r>
    </w:p>
    <w:p w:rsidR="00C518CF" w:rsidRPr="00C518CF" w:rsidRDefault="00C518CF" w:rsidP="00C518CF">
      <w:pPr>
        <w:widowControl/>
        <w:shd w:val="clear" w:color="auto" w:fill="FFFFFF"/>
        <w:spacing w:line="560" w:lineRule="atLeast"/>
        <w:rPr>
          <w:rFonts w:ascii="Times New Roman" w:eastAsia="宋体" w:hAnsi="Times New Roman" w:cs="Times New Roman"/>
          <w:color w:val="333333"/>
          <w:kern w:val="0"/>
          <w:sz w:val="32"/>
          <w:szCs w:val="32"/>
        </w:rPr>
      </w:pPr>
      <w:r w:rsidRPr="00C518CF">
        <w:rPr>
          <w:rFonts w:ascii="Calibri" w:eastAsia="仿宋" w:hAnsi="Calibri" w:cs="Calibri"/>
          <w:color w:val="333333"/>
          <w:kern w:val="0"/>
          <w:sz w:val="32"/>
          <w:szCs w:val="32"/>
        </w:rPr>
        <w:t>    </w:t>
      </w:r>
      <w:r w:rsidRPr="00C518CF">
        <w:rPr>
          <w:rFonts w:ascii="仿宋" w:eastAsia="仿宋" w:hAnsi="仿宋" w:cs="Times New Roman" w:hint="eastAsia"/>
          <w:color w:val="333333"/>
          <w:kern w:val="0"/>
          <w:sz w:val="32"/>
          <w:szCs w:val="32"/>
        </w:rPr>
        <w:t>“3”指数字化应用场景3领域。包括生活、治理和经济3大领域，生活领域聚焦市民数字素养培育和便民公共服务供给，提升市民城市生活体验；治理领域以政务服务“一网通办”和城市运行“一网统管”为牵引，在“两张网”建设统领下，各部门围绕业务需求推进应用场景建设，逐步实现城市治理全事项基于“两张网”数据畅通、业务协同的数字化治理；经济领域核心围绕人工智能等产业化集聚发展以及六</w:t>
      </w:r>
      <w:r w:rsidRPr="00C518CF">
        <w:rPr>
          <w:rFonts w:ascii="仿宋" w:eastAsia="仿宋" w:hAnsi="仿宋" w:cs="Times New Roman" w:hint="eastAsia"/>
          <w:color w:val="333333"/>
          <w:kern w:val="0"/>
          <w:sz w:val="32"/>
          <w:szCs w:val="32"/>
        </w:rPr>
        <w:lastRenderedPageBreak/>
        <w:t>大硬核产业、金融航运、贸易、农业等数字化发展，促进数字经济向更高水平发展。</w:t>
      </w:r>
    </w:p>
    <w:p w:rsidR="00C518CF" w:rsidRPr="00C518CF" w:rsidRDefault="00C518CF" w:rsidP="00C518CF">
      <w:pPr>
        <w:widowControl/>
        <w:shd w:val="clear" w:color="auto" w:fill="FFFFFF"/>
        <w:spacing w:line="560" w:lineRule="atLeast"/>
        <w:rPr>
          <w:rFonts w:ascii="Times New Roman" w:eastAsia="宋体" w:hAnsi="Times New Roman" w:cs="Times New Roman"/>
          <w:color w:val="333333"/>
          <w:kern w:val="0"/>
          <w:sz w:val="32"/>
          <w:szCs w:val="32"/>
        </w:rPr>
      </w:pPr>
      <w:r w:rsidRPr="00C518CF">
        <w:rPr>
          <w:rFonts w:ascii="Calibri" w:eastAsia="仿宋" w:hAnsi="Calibri" w:cs="Calibri"/>
          <w:color w:val="333333"/>
          <w:kern w:val="0"/>
          <w:sz w:val="32"/>
          <w:szCs w:val="32"/>
        </w:rPr>
        <w:t>    </w:t>
      </w:r>
      <w:r w:rsidRPr="00C518CF">
        <w:rPr>
          <w:rFonts w:ascii="仿宋" w:eastAsia="仿宋" w:hAnsi="仿宋" w:cs="Times New Roman" w:hint="eastAsia"/>
          <w:color w:val="333333"/>
          <w:kern w:val="0"/>
          <w:sz w:val="32"/>
          <w:szCs w:val="32"/>
        </w:rPr>
        <w:t>“1”指1批超级应用示范场景新地标。结合区域发展特色和实际，打造形成一批前瞻引领、示范带动的场景新地标，包括未来制造新地标、未来交通新地标、未来生活新地标和未来乡村新地标。</w:t>
      </w:r>
    </w:p>
    <w:p w:rsidR="00C518CF" w:rsidRPr="00C518CF" w:rsidRDefault="00C518CF" w:rsidP="00C518CF">
      <w:pPr>
        <w:widowControl/>
        <w:shd w:val="clear" w:color="auto" w:fill="FFFFFF"/>
        <w:spacing w:line="560" w:lineRule="atLeast"/>
        <w:rPr>
          <w:rFonts w:ascii="Times New Roman" w:eastAsia="宋体" w:hAnsi="Times New Roman" w:cs="Times New Roman"/>
          <w:color w:val="333333"/>
          <w:kern w:val="0"/>
          <w:sz w:val="32"/>
          <w:szCs w:val="32"/>
        </w:rPr>
      </w:pPr>
      <w:r w:rsidRPr="00C518CF">
        <w:rPr>
          <w:rFonts w:ascii="Calibri" w:eastAsia="仿宋" w:hAnsi="Calibri" w:cs="Calibri"/>
          <w:color w:val="333333"/>
          <w:kern w:val="0"/>
          <w:sz w:val="32"/>
          <w:szCs w:val="32"/>
        </w:rPr>
        <w:t>    </w:t>
      </w:r>
      <w:r w:rsidRPr="00C518CF">
        <w:rPr>
          <w:rFonts w:ascii="仿宋" w:eastAsia="仿宋" w:hAnsi="仿宋" w:cs="Times New Roman" w:hint="eastAsia"/>
          <w:color w:val="333333"/>
          <w:kern w:val="0"/>
          <w:sz w:val="32"/>
          <w:szCs w:val="32"/>
        </w:rPr>
        <w:t>“4”指数字化长效运营支撑4体系。包括协同创新体系、运营服务体系、标准规范体系和安全防护体系，是浦东新区城市数字化转型的重要保障。</w:t>
      </w:r>
    </w:p>
    <w:p w:rsidR="00C518CF" w:rsidRPr="00C518CF" w:rsidRDefault="00C518CF" w:rsidP="00C518CF">
      <w:pPr>
        <w:widowControl/>
        <w:shd w:val="clear" w:color="auto" w:fill="FFFFFF"/>
        <w:spacing w:line="560" w:lineRule="atLeast"/>
        <w:ind w:firstLine="640"/>
        <w:rPr>
          <w:rFonts w:ascii="Times New Roman" w:eastAsia="宋体" w:hAnsi="Times New Roman" w:cs="Times New Roman"/>
          <w:color w:val="333333"/>
          <w:kern w:val="0"/>
          <w:sz w:val="32"/>
          <w:szCs w:val="32"/>
        </w:rPr>
      </w:pPr>
      <w:r w:rsidRPr="00C518CF">
        <w:rPr>
          <w:rFonts w:ascii="楷体" w:eastAsia="楷体" w:hAnsi="楷体" w:cs="Times New Roman" w:hint="eastAsia"/>
          <w:color w:val="333333"/>
          <w:kern w:val="0"/>
          <w:sz w:val="32"/>
          <w:szCs w:val="32"/>
        </w:rPr>
        <w:t>（五）空间布局</w:t>
      </w:r>
    </w:p>
    <w:p w:rsidR="00C518CF" w:rsidRPr="00C518CF" w:rsidRDefault="00C518CF" w:rsidP="00C518CF">
      <w:pPr>
        <w:widowControl/>
        <w:shd w:val="clear" w:color="auto" w:fill="FFFFFF"/>
        <w:spacing w:line="560" w:lineRule="atLeast"/>
        <w:ind w:firstLine="640"/>
        <w:rPr>
          <w:rFonts w:ascii="Times New Roman" w:eastAsia="宋体" w:hAnsi="Times New Roman" w:cs="Times New Roman"/>
          <w:color w:val="333333"/>
          <w:kern w:val="0"/>
          <w:sz w:val="32"/>
          <w:szCs w:val="32"/>
        </w:rPr>
      </w:pPr>
      <w:r w:rsidRPr="00C518CF">
        <w:rPr>
          <w:rFonts w:ascii="仿宋" w:eastAsia="仿宋" w:hAnsi="仿宋" w:cs="Times New Roman" w:hint="eastAsia"/>
          <w:color w:val="333333"/>
          <w:kern w:val="0"/>
          <w:sz w:val="32"/>
          <w:szCs w:val="32"/>
        </w:rPr>
        <w:t>紧扣战略使命与发展定位、城市空间规划、区域功能结构定位等，打造“三环一带多区”的城市数字化转型发展空间布局。通过科学合理的空间布局助推，实现以最集约的资源投入产出最大的社会经济效益。</w:t>
      </w:r>
    </w:p>
    <w:p w:rsidR="00C518CF" w:rsidRPr="00C518CF" w:rsidRDefault="00C518CF" w:rsidP="00C518CF">
      <w:pPr>
        <w:widowControl/>
        <w:shd w:val="clear" w:color="auto" w:fill="FFFFFF"/>
        <w:spacing w:line="560" w:lineRule="atLeast"/>
        <w:ind w:firstLine="640"/>
        <w:rPr>
          <w:rFonts w:ascii="Times New Roman" w:eastAsia="宋体" w:hAnsi="Times New Roman" w:cs="Times New Roman"/>
          <w:color w:val="333333"/>
          <w:kern w:val="0"/>
          <w:sz w:val="32"/>
          <w:szCs w:val="32"/>
        </w:rPr>
      </w:pPr>
      <w:r w:rsidRPr="00C518CF">
        <w:rPr>
          <w:rFonts w:ascii="仿宋" w:eastAsia="仿宋" w:hAnsi="仿宋" w:cs="Times New Roman" w:hint="eastAsia"/>
          <w:color w:val="333333"/>
          <w:kern w:val="0"/>
          <w:sz w:val="32"/>
          <w:szCs w:val="32"/>
        </w:rPr>
        <w:t>“三环”即内、中、外环。内环以内聚焦高密度形态的城市治理，以数字技术为支撑，促进城市智慧化更新和各</w:t>
      </w:r>
      <w:proofErr w:type="gramStart"/>
      <w:r w:rsidRPr="00C518CF">
        <w:rPr>
          <w:rFonts w:ascii="仿宋" w:eastAsia="仿宋" w:hAnsi="仿宋" w:cs="Times New Roman" w:hint="eastAsia"/>
          <w:color w:val="333333"/>
          <w:kern w:val="0"/>
          <w:sz w:val="32"/>
          <w:szCs w:val="32"/>
        </w:rPr>
        <w:t>类治理</w:t>
      </w:r>
      <w:proofErr w:type="gramEnd"/>
      <w:r w:rsidRPr="00C518CF">
        <w:rPr>
          <w:rFonts w:ascii="仿宋" w:eastAsia="仿宋" w:hAnsi="仿宋" w:cs="Times New Roman" w:hint="eastAsia"/>
          <w:color w:val="333333"/>
          <w:kern w:val="0"/>
          <w:sz w:val="32"/>
          <w:szCs w:val="32"/>
        </w:rPr>
        <w:t>资源的科学配置、要素最优处置，缓解核心区域内交通拥堵、服务资源供给不足等大城市病。中环两侧聚焦数字经济引领、</w:t>
      </w:r>
      <w:proofErr w:type="gramStart"/>
      <w:r w:rsidRPr="00C518CF">
        <w:rPr>
          <w:rFonts w:ascii="仿宋" w:eastAsia="仿宋" w:hAnsi="仿宋" w:cs="Times New Roman" w:hint="eastAsia"/>
          <w:color w:val="333333"/>
          <w:kern w:val="0"/>
          <w:sz w:val="32"/>
          <w:szCs w:val="32"/>
        </w:rPr>
        <w:t>产城智慧</w:t>
      </w:r>
      <w:proofErr w:type="gramEnd"/>
      <w:r w:rsidRPr="00C518CF">
        <w:rPr>
          <w:rFonts w:ascii="仿宋" w:eastAsia="仿宋" w:hAnsi="仿宋" w:cs="Times New Roman" w:hint="eastAsia"/>
          <w:color w:val="333333"/>
          <w:kern w:val="0"/>
          <w:sz w:val="32"/>
          <w:szCs w:val="32"/>
        </w:rPr>
        <w:t>融合，两侧各板块按照区域功能定位，发展特色数字经济的同时，建设高品质数字生活服务圈，推动“金色中环”向“金智中环”发展，成为“支撑内环、带动外环”的内、外环重要连接枢纽。外环以外聚焦远程治理与</w:t>
      </w:r>
      <w:r w:rsidRPr="00C518CF">
        <w:rPr>
          <w:rFonts w:ascii="仿宋" w:eastAsia="仿宋" w:hAnsi="仿宋" w:cs="Times New Roman" w:hint="eastAsia"/>
          <w:color w:val="333333"/>
          <w:kern w:val="0"/>
          <w:sz w:val="32"/>
          <w:szCs w:val="32"/>
        </w:rPr>
        <w:lastRenderedPageBreak/>
        <w:t>绿色生态发展模式，通过数字化应用及智能终端设备部署，实现城市治理资源与能力向外环及远郊地区延伸、下沉，打造都市田园、生态休闲的</w:t>
      </w:r>
      <w:proofErr w:type="gramStart"/>
      <w:r w:rsidRPr="00C518CF">
        <w:rPr>
          <w:rFonts w:ascii="仿宋" w:eastAsia="仿宋" w:hAnsi="仿宋" w:cs="Times New Roman" w:hint="eastAsia"/>
          <w:color w:val="333333"/>
          <w:kern w:val="0"/>
          <w:sz w:val="32"/>
          <w:szCs w:val="32"/>
        </w:rPr>
        <w:t>宜居宜游</w:t>
      </w:r>
      <w:proofErr w:type="gramEnd"/>
      <w:r w:rsidRPr="00C518CF">
        <w:rPr>
          <w:rFonts w:ascii="仿宋" w:eastAsia="仿宋" w:hAnsi="仿宋" w:cs="Times New Roman" w:hint="eastAsia"/>
          <w:color w:val="333333"/>
          <w:kern w:val="0"/>
          <w:sz w:val="32"/>
          <w:szCs w:val="32"/>
        </w:rPr>
        <w:t>环境。</w:t>
      </w:r>
    </w:p>
    <w:p w:rsidR="00C518CF" w:rsidRPr="00C518CF" w:rsidRDefault="00C518CF" w:rsidP="00C518CF">
      <w:pPr>
        <w:widowControl/>
        <w:shd w:val="clear" w:color="auto" w:fill="FFFFFF"/>
        <w:spacing w:line="560" w:lineRule="atLeast"/>
        <w:ind w:firstLine="640"/>
        <w:rPr>
          <w:rFonts w:ascii="Times New Roman" w:eastAsia="宋体" w:hAnsi="Times New Roman" w:cs="Times New Roman"/>
          <w:color w:val="333333"/>
          <w:kern w:val="0"/>
          <w:sz w:val="32"/>
          <w:szCs w:val="32"/>
        </w:rPr>
      </w:pPr>
      <w:r w:rsidRPr="00C518CF">
        <w:rPr>
          <w:rFonts w:ascii="仿宋" w:eastAsia="仿宋" w:hAnsi="仿宋" w:cs="Times New Roman" w:hint="eastAsia"/>
          <w:color w:val="333333"/>
          <w:kern w:val="0"/>
          <w:sz w:val="32"/>
          <w:szCs w:val="32"/>
        </w:rPr>
        <w:t>“一带”即前滩—</w:t>
      </w:r>
      <w:proofErr w:type="gramStart"/>
      <w:r w:rsidRPr="00C518CF">
        <w:rPr>
          <w:rFonts w:ascii="仿宋" w:eastAsia="仿宋" w:hAnsi="仿宋" w:cs="Times New Roman" w:hint="eastAsia"/>
          <w:color w:val="333333"/>
          <w:kern w:val="0"/>
          <w:sz w:val="32"/>
          <w:szCs w:val="32"/>
        </w:rPr>
        <w:t>世</w:t>
      </w:r>
      <w:proofErr w:type="gramEnd"/>
      <w:r w:rsidRPr="00C518CF">
        <w:rPr>
          <w:rFonts w:ascii="仿宋" w:eastAsia="仿宋" w:hAnsi="仿宋" w:cs="Times New Roman" w:hint="eastAsia"/>
          <w:color w:val="333333"/>
          <w:kern w:val="0"/>
          <w:sz w:val="32"/>
          <w:szCs w:val="32"/>
        </w:rPr>
        <w:t>博—陆家嘴滨江带。一带纵向贯通内、中、外环，以示范带动为主，呈现出多形态、引领性的发展格局。“一带”聚焦高端商务、金融服务、高端社区等重点领域，通过数字技术应用，形成一批国际化工作生活数字化场景新地标，创造全球高品质工作生活新样板。</w:t>
      </w:r>
    </w:p>
    <w:p w:rsidR="00C518CF" w:rsidRPr="00C518CF" w:rsidRDefault="00C518CF" w:rsidP="00C518CF">
      <w:pPr>
        <w:widowControl/>
        <w:shd w:val="clear" w:color="auto" w:fill="FFFFFF"/>
        <w:spacing w:line="560" w:lineRule="atLeast"/>
        <w:ind w:firstLine="640"/>
        <w:rPr>
          <w:rFonts w:ascii="Times New Roman" w:eastAsia="宋体" w:hAnsi="Times New Roman" w:cs="Times New Roman"/>
          <w:color w:val="333333"/>
          <w:kern w:val="0"/>
          <w:sz w:val="32"/>
          <w:szCs w:val="32"/>
        </w:rPr>
      </w:pPr>
      <w:r w:rsidRPr="00C518CF">
        <w:rPr>
          <w:rFonts w:ascii="仿宋" w:eastAsia="仿宋" w:hAnsi="仿宋" w:cs="Times New Roman" w:hint="eastAsia"/>
          <w:color w:val="333333"/>
          <w:kern w:val="0"/>
          <w:sz w:val="32"/>
          <w:szCs w:val="32"/>
        </w:rPr>
        <w:t>“多区”即临港科技城、张江科学城、金桥智造城、陆家嘴金融城、外高桥贸易城等主题城市，浦东软件园、陆家嘴软件园、张江卡园、人工智能岛、在线新经济生态园、机器人“一园</w:t>
      </w:r>
      <w:proofErr w:type="gramStart"/>
      <w:r w:rsidRPr="00C518CF">
        <w:rPr>
          <w:rFonts w:ascii="仿宋" w:eastAsia="仿宋" w:hAnsi="仿宋" w:cs="Times New Roman" w:hint="eastAsia"/>
          <w:color w:val="333333"/>
          <w:kern w:val="0"/>
          <w:sz w:val="32"/>
          <w:szCs w:val="32"/>
        </w:rPr>
        <w:t>一</w:t>
      </w:r>
      <w:proofErr w:type="gramEnd"/>
      <w:r w:rsidRPr="00C518CF">
        <w:rPr>
          <w:rFonts w:ascii="仿宋" w:eastAsia="仿宋" w:hAnsi="仿宋" w:cs="Times New Roman" w:hint="eastAsia"/>
          <w:color w:val="333333"/>
          <w:kern w:val="0"/>
          <w:sz w:val="32"/>
          <w:szCs w:val="32"/>
        </w:rPr>
        <w:t>谷”、金桥5G产业生态园、“信息飞鱼”等特色园区。“多区”聚焦“特色战略、特色地标、特色场景、特殊政策”，把握产业技术变革及数字化、融合化发展方向，加快打造一批城市数字化转型样板区。</w:t>
      </w:r>
    </w:p>
    <w:p w:rsidR="00C518CF" w:rsidRPr="00C518CF" w:rsidRDefault="00C518CF" w:rsidP="00C518CF">
      <w:pPr>
        <w:pStyle w:val="1"/>
        <w:rPr>
          <w:rFonts w:ascii="Times New Roman" w:eastAsia="宋体" w:hAnsi="Times New Roman"/>
        </w:rPr>
      </w:pPr>
      <w:r w:rsidRPr="00C518CF">
        <w:rPr>
          <w:rFonts w:hint="eastAsia"/>
        </w:rPr>
        <w:t>三、重点任务</w:t>
      </w:r>
    </w:p>
    <w:p w:rsidR="00C518CF" w:rsidRPr="00C518CF" w:rsidRDefault="00C518CF" w:rsidP="00C518CF">
      <w:pPr>
        <w:widowControl/>
        <w:shd w:val="clear" w:color="auto" w:fill="FFFFFF"/>
        <w:spacing w:line="560" w:lineRule="atLeast"/>
        <w:ind w:firstLine="640"/>
        <w:rPr>
          <w:rFonts w:ascii="Times New Roman" w:eastAsia="宋体" w:hAnsi="Times New Roman" w:cs="Times New Roman"/>
          <w:color w:val="333333"/>
          <w:kern w:val="0"/>
          <w:sz w:val="32"/>
          <w:szCs w:val="32"/>
        </w:rPr>
      </w:pPr>
      <w:r w:rsidRPr="00C518CF">
        <w:rPr>
          <w:rFonts w:ascii="仿宋" w:eastAsia="仿宋" w:hAnsi="仿宋" w:cs="Times New Roman" w:hint="eastAsia"/>
          <w:color w:val="333333"/>
          <w:kern w:val="0"/>
          <w:sz w:val="32"/>
          <w:szCs w:val="32"/>
        </w:rPr>
        <w:t>围绕浦东新区城市数字化转型总体目标与框架、空间布局，实施面向未来的数字城市任务工程（“Future”计划），即推进统筹赋能的城市数字底座（Foundation）、极致的生活服务（Unique service）、入微的城市治理（Tiny governance）、高质量的城市经济（Upward economy）、卓越的示范地标（Remarkable landmark）、长效的配套体系</w:t>
      </w:r>
      <w:r w:rsidRPr="00C518CF">
        <w:rPr>
          <w:rFonts w:ascii="仿宋" w:eastAsia="仿宋" w:hAnsi="仿宋" w:cs="Times New Roman" w:hint="eastAsia"/>
          <w:color w:val="333333"/>
          <w:kern w:val="0"/>
          <w:sz w:val="32"/>
          <w:szCs w:val="32"/>
        </w:rPr>
        <w:lastRenderedPageBreak/>
        <w:t>（Enduring support system）等任务建设，为浦东新区社会经济创新发展释放数字能量。</w:t>
      </w:r>
    </w:p>
    <w:p w:rsidR="00C518CF" w:rsidRPr="00C518CF" w:rsidRDefault="00C518CF" w:rsidP="00C518CF">
      <w:pPr>
        <w:widowControl/>
        <w:shd w:val="clear" w:color="auto" w:fill="FFFFFF"/>
        <w:spacing w:line="560" w:lineRule="atLeast"/>
        <w:ind w:firstLine="640"/>
        <w:rPr>
          <w:rFonts w:ascii="Times New Roman" w:eastAsia="宋体" w:hAnsi="Times New Roman" w:cs="Times New Roman"/>
          <w:color w:val="333333"/>
          <w:kern w:val="0"/>
          <w:sz w:val="32"/>
          <w:szCs w:val="32"/>
        </w:rPr>
      </w:pPr>
      <w:r w:rsidRPr="00C518CF">
        <w:rPr>
          <w:rFonts w:ascii="楷体" w:eastAsia="楷体" w:hAnsi="楷体" w:cs="Times New Roman" w:hint="eastAsia"/>
          <w:color w:val="333333"/>
          <w:kern w:val="0"/>
          <w:sz w:val="32"/>
          <w:szCs w:val="32"/>
        </w:rPr>
        <w:t>（一）夯实数字化转型底座，全方位赋能城市智慧演进</w:t>
      </w:r>
    </w:p>
    <w:p w:rsidR="00C518CF" w:rsidRPr="00C518CF" w:rsidRDefault="00C518CF" w:rsidP="00C518CF">
      <w:pPr>
        <w:widowControl/>
        <w:shd w:val="clear" w:color="auto" w:fill="FFFFFF"/>
        <w:spacing w:line="560" w:lineRule="atLeast"/>
        <w:ind w:firstLine="640"/>
        <w:rPr>
          <w:rFonts w:ascii="Times New Roman" w:eastAsia="宋体" w:hAnsi="Times New Roman" w:cs="Times New Roman"/>
          <w:color w:val="333333"/>
          <w:kern w:val="0"/>
          <w:sz w:val="32"/>
          <w:szCs w:val="32"/>
        </w:rPr>
      </w:pPr>
      <w:r w:rsidRPr="00C518CF">
        <w:rPr>
          <w:rFonts w:ascii="仿宋" w:eastAsia="仿宋" w:hAnsi="仿宋" w:cs="Times New Roman" w:hint="eastAsia"/>
          <w:color w:val="333333"/>
          <w:kern w:val="0"/>
          <w:sz w:val="32"/>
          <w:szCs w:val="32"/>
        </w:rPr>
        <w:t>统筹新基建建设布局。推进人工智能、物联网等新技术与城市市政、能源、交通等领域基础设施深度融合，打造城市“神经元”。大力推进“三千兆”工程建设，加速建设</w:t>
      </w:r>
      <w:proofErr w:type="gramStart"/>
      <w:r w:rsidRPr="00C518CF">
        <w:rPr>
          <w:rFonts w:ascii="仿宋" w:eastAsia="仿宋" w:hAnsi="仿宋" w:cs="Times New Roman" w:hint="eastAsia"/>
          <w:color w:val="333333"/>
          <w:kern w:val="0"/>
          <w:sz w:val="32"/>
          <w:szCs w:val="32"/>
        </w:rPr>
        <w:t>深度触达的</w:t>
      </w:r>
      <w:proofErr w:type="gramEnd"/>
      <w:r w:rsidRPr="00C518CF">
        <w:rPr>
          <w:rFonts w:ascii="仿宋" w:eastAsia="仿宋" w:hAnsi="仿宋" w:cs="Times New Roman" w:hint="eastAsia"/>
          <w:color w:val="333333"/>
          <w:kern w:val="0"/>
          <w:sz w:val="32"/>
          <w:szCs w:val="32"/>
        </w:rPr>
        <w:t>政务网络体系，构建全球领先的基础网络体系。加快布局“中心+边缘”的</w:t>
      </w:r>
      <w:proofErr w:type="gramStart"/>
      <w:r w:rsidRPr="00C518CF">
        <w:rPr>
          <w:rFonts w:ascii="仿宋" w:eastAsia="仿宋" w:hAnsi="仿宋" w:cs="Times New Roman" w:hint="eastAsia"/>
          <w:color w:val="333333"/>
          <w:kern w:val="0"/>
          <w:sz w:val="32"/>
          <w:szCs w:val="32"/>
        </w:rPr>
        <w:t>超前算力体系</w:t>
      </w:r>
      <w:proofErr w:type="gramEnd"/>
      <w:r w:rsidRPr="00C518CF">
        <w:rPr>
          <w:rFonts w:ascii="仿宋" w:eastAsia="仿宋" w:hAnsi="仿宋" w:cs="Times New Roman" w:hint="eastAsia"/>
          <w:color w:val="333333"/>
          <w:kern w:val="0"/>
          <w:sz w:val="32"/>
          <w:szCs w:val="32"/>
        </w:rPr>
        <w:t>，推动浦东新区政务</w:t>
      </w:r>
      <w:proofErr w:type="gramStart"/>
      <w:r w:rsidRPr="00C518CF">
        <w:rPr>
          <w:rFonts w:ascii="仿宋" w:eastAsia="仿宋" w:hAnsi="仿宋" w:cs="Times New Roman" w:hint="eastAsia"/>
          <w:color w:val="333333"/>
          <w:kern w:val="0"/>
          <w:sz w:val="32"/>
          <w:szCs w:val="32"/>
        </w:rPr>
        <w:t>云数据</w:t>
      </w:r>
      <w:proofErr w:type="gramEnd"/>
      <w:r w:rsidRPr="00C518CF">
        <w:rPr>
          <w:rFonts w:ascii="仿宋" w:eastAsia="仿宋" w:hAnsi="仿宋" w:cs="Times New Roman" w:hint="eastAsia"/>
          <w:color w:val="333333"/>
          <w:kern w:val="0"/>
          <w:sz w:val="32"/>
          <w:szCs w:val="32"/>
        </w:rPr>
        <w:t>中心逐渐</w:t>
      </w:r>
      <w:proofErr w:type="gramStart"/>
      <w:r w:rsidRPr="00C518CF">
        <w:rPr>
          <w:rFonts w:ascii="仿宋" w:eastAsia="仿宋" w:hAnsi="仿宋" w:cs="Times New Roman" w:hint="eastAsia"/>
          <w:color w:val="333333"/>
          <w:kern w:val="0"/>
          <w:sz w:val="32"/>
          <w:szCs w:val="32"/>
        </w:rPr>
        <w:t>向超算中心</w:t>
      </w:r>
      <w:proofErr w:type="gramEnd"/>
      <w:r w:rsidRPr="00C518CF">
        <w:rPr>
          <w:rFonts w:ascii="仿宋" w:eastAsia="仿宋" w:hAnsi="仿宋" w:cs="Times New Roman" w:hint="eastAsia"/>
          <w:color w:val="333333"/>
          <w:kern w:val="0"/>
          <w:sz w:val="32"/>
          <w:szCs w:val="32"/>
        </w:rPr>
        <w:t>演变。</w:t>
      </w:r>
    </w:p>
    <w:p w:rsidR="00C518CF" w:rsidRPr="00C518CF" w:rsidRDefault="00C518CF" w:rsidP="00C518CF">
      <w:pPr>
        <w:widowControl/>
        <w:shd w:val="clear" w:color="auto" w:fill="FFFFFF"/>
        <w:spacing w:line="560" w:lineRule="atLeast"/>
        <w:ind w:firstLine="640"/>
        <w:rPr>
          <w:rFonts w:ascii="Times New Roman" w:eastAsia="宋体" w:hAnsi="Times New Roman" w:cs="Times New Roman"/>
          <w:color w:val="333333"/>
          <w:kern w:val="0"/>
          <w:sz w:val="32"/>
          <w:szCs w:val="32"/>
        </w:rPr>
      </w:pPr>
      <w:r w:rsidRPr="00C518CF">
        <w:rPr>
          <w:rFonts w:ascii="仿宋" w:eastAsia="仿宋" w:hAnsi="仿宋" w:cs="Times New Roman" w:hint="eastAsia"/>
          <w:color w:val="333333"/>
          <w:kern w:val="0"/>
          <w:sz w:val="32"/>
          <w:szCs w:val="32"/>
        </w:rPr>
        <w:t>深化城市智能中枢建设。进一步优化提升云、数、网、安等资源的管理服务能力，建立人工智能、区块链等新一代信息技术赋能平台，为各部门业务智能化提供坚实支撑。积极推进业务中台建设，打造面向各部门业务的开放性底层服务组件，构建可持续迭代更新的城市数字孪生平台，为各部门、行政主体业务提供共性化、孪生化服务支撑。</w:t>
      </w:r>
    </w:p>
    <w:p w:rsidR="00C518CF" w:rsidRPr="00C518CF" w:rsidRDefault="00C518CF" w:rsidP="00C518CF">
      <w:pPr>
        <w:widowControl/>
        <w:shd w:val="clear" w:color="auto" w:fill="FFFFFF"/>
        <w:spacing w:line="560" w:lineRule="atLeast"/>
        <w:ind w:firstLine="640"/>
        <w:rPr>
          <w:rFonts w:ascii="Times New Roman" w:eastAsia="宋体" w:hAnsi="Times New Roman" w:cs="Times New Roman"/>
          <w:color w:val="333333"/>
          <w:kern w:val="0"/>
          <w:sz w:val="32"/>
          <w:szCs w:val="32"/>
        </w:rPr>
      </w:pPr>
      <w:r w:rsidRPr="00C518CF">
        <w:rPr>
          <w:rFonts w:ascii="仿宋" w:eastAsia="仿宋" w:hAnsi="仿宋" w:cs="Times New Roman" w:hint="eastAsia"/>
          <w:color w:val="333333"/>
          <w:kern w:val="0"/>
          <w:sz w:val="32"/>
          <w:szCs w:val="32"/>
        </w:rPr>
        <w:t>强化公共数据治理水平。全面梳理政务数据，持续加强数据“无条件归集”，深化对数据质量、共享、应用、运营、监控的全过程标准化管理，建立多维度、多层次的数据资源评估机制。大力推进数据资源“无障碍共享”，强化统计分析、挖掘、融合应用等数据服务能力，通过深入推进各领域数字化应用建设，形成数据“全方位应用”新格局。加强数</w:t>
      </w:r>
      <w:r w:rsidRPr="00C518CF">
        <w:rPr>
          <w:rFonts w:ascii="仿宋" w:eastAsia="仿宋" w:hAnsi="仿宋" w:cs="Times New Roman" w:hint="eastAsia"/>
          <w:color w:val="333333"/>
          <w:kern w:val="0"/>
          <w:sz w:val="32"/>
          <w:szCs w:val="32"/>
        </w:rPr>
        <w:lastRenderedPageBreak/>
        <w:t>据安全预防和管理保障，形成与城市数字化转型相适应的、完备的数据安全管理体系。</w:t>
      </w:r>
    </w:p>
    <w:p w:rsidR="00C518CF" w:rsidRPr="00C518CF" w:rsidRDefault="00C518CF" w:rsidP="00C518CF">
      <w:pPr>
        <w:widowControl/>
        <w:shd w:val="clear" w:color="auto" w:fill="FFFFFF"/>
        <w:spacing w:line="560" w:lineRule="atLeast"/>
        <w:ind w:firstLine="640"/>
        <w:rPr>
          <w:rFonts w:ascii="Times New Roman" w:eastAsia="宋体" w:hAnsi="Times New Roman" w:cs="Times New Roman"/>
          <w:color w:val="333333"/>
          <w:kern w:val="0"/>
          <w:sz w:val="32"/>
          <w:szCs w:val="32"/>
        </w:rPr>
      </w:pPr>
      <w:r w:rsidRPr="00C518CF">
        <w:rPr>
          <w:rFonts w:ascii="仿宋" w:eastAsia="仿宋" w:hAnsi="仿宋" w:cs="Times New Roman" w:hint="eastAsia"/>
          <w:color w:val="333333"/>
          <w:kern w:val="0"/>
          <w:sz w:val="32"/>
          <w:szCs w:val="32"/>
        </w:rPr>
        <w:t>推进新技术发展与应用。积极承接国家战略性基础前沿信息技术研发与规模化应用，探索6G、量子通信、类脑智能等前沿技术的突破引领。围绕源头创新、技术突破，加快谋划标志性、稀缺性重大科技基础设施布局，推动芯片、航天、医药等领域重大科技基础设施建设。以覆盖“基础研究+技术转化+资本赋能”全过程创新生态链为目标，加快六大硬核产业基础设施建设，深化建设和布局一批智能制造创新中心、产业创新平台、公共服务平台，探索建立科学高效、开放协同的产业基础设施管理运行机制，赋能产业发展。</w:t>
      </w:r>
    </w:p>
    <w:p w:rsidR="00C518CF" w:rsidRPr="00C518CF" w:rsidRDefault="00C518CF" w:rsidP="00C518CF">
      <w:pPr>
        <w:widowControl/>
        <w:shd w:val="clear" w:color="auto" w:fill="FFFFFF"/>
        <w:spacing w:line="560" w:lineRule="atLeast"/>
        <w:ind w:firstLine="640"/>
        <w:rPr>
          <w:rFonts w:ascii="Times New Roman" w:eastAsia="宋体" w:hAnsi="Times New Roman" w:cs="Times New Roman"/>
          <w:color w:val="333333"/>
          <w:kern w:val="0"/>
          <w:sz w:val="32"/>
          <w:szCs w:val="32"/>
        </w:rPr>
      </w:pPr>
      <w:r w:rsidRPr="00C518CF">
        <w:rPr>
          <w:rFonts w:ascii="楷体" w:eastAsia="楷体" w:hAnsi="楷体" w:cs="Times New Roman" w:hint="eastAsia"/>
          <w:color w:val="333333"/>
          <w:kern w:val="0"/>
          <w:sz w:val="32"/>
          <w:szCs w:val="32"/>
        </w:rPr>
        <w:t>（二）推动业务数字化转型，促进三大领域整体性转变</w:t>
      </w:r>
    </w:p>
    <w:p w:rsidR="00C518CF" w:rsidRPr="00C518CF" w:rsidRDefault="00C518CF" w:rsidP="00C518CF">
      <w:pPr>
        <w:widowControl/>
        <w:shd w:val="clear" w:color="auto" w:fill="FFFFFF"/>
        <w:spacing w:line="560" w:lineRule="atLeast"/>
        <w:ind w:firstLine="640"/>
        <w:rPr>
          <w:rFonts w:ascii="Times New Roman" w:eastAsia="宋体" w:hAnsi="Times New Roman" w:cs="Times New Roman"/>
          <w:color w:val="333333"/>
          <w:kern w:val="0"/>
          <w:sz w:val="32"/>
          <w:szCs w:val="32"/>
        </w:rPr>
      </w:pPr>
      <w:r w:rsidRPr="00C518CF">
        <w:rPr>
          <w:rFonts w:ascii="仿宋" w:eastAsia="仿宋" w:hAnsi="仿宋" w:cs="Times New Roman" w:hint="eastAsia"/>
          <w:color w:val="333333"/>
          <w:kern w:val="0"/>
          <w:sz w:val="32"/>
          <w:szCs w:val="32"/>
        </w:rPr>
        <w:t>1.推进公共服务优质普惠，营造数字生活新体验</w:t>
      </w:r>
    </w:p>
    <w:p w:rsidR="00C518CF" w:rsidRPr="00C518CF" w:rsidRDefault="00C518CF" w:rsidP="00C518CF">
      <w:pPr>
        <w:widowControl/>
        <w:shd w:val="clear" w:color="auto" w:fill="FFFFFF"/>
        <w:spacing w:line="560" w:lineRule="atLeast"/>
        <w:ind w:firstLine="640"/>
        <w:rPr>
          <w:rFonts w:ascii="Times New Roman" w:eastAsia="宋体" w:hAnsi="Times New Roman" w:cs="Times New Roman"/>
          <w:color w:val="333333"/>
          <w:kern w:val="0"/>
          <w:sz w:val="32"/>
          <w:szCs w:val="32"/>
        </w:rPr>
      </w:pPr>
      <w:r w:rsidRPr="00C518CF">
        <w:rPr>
          <w:rFonts w:ascii="仿宋" w:eastAsia="仿宋" w:hAnsi="仿宋" w:cs="Times New Roman" w:hint="eastAsia"/>
          <w:color w:val="333333"/>
          <w:kern w:val="0"/>
          <w:sz w:val="32"/>
          <w:szCs w:val="32"/>
        </w:rPr>
        <w:t>实施“数字无障碍”行动。以社区、校园等为单元载体，强化市民数字技能和信息安全防范意识培养，提升市民数字化应用能力。以完善传统线下服务和升级智能化服务双线结合，加快弥合“数字鸿沟”，构建数字无障碍城市。</w:t>
      </w:r>
    </w:p>
    <w:p w:rsidR="00C518CF" w:rsidRPr="00C518CF" w:rsidRDefault="00C518CF" w:rsidP="00C518CF">
      <w:pPr>
        <w:widowControl/>
        <w:shd w:val="clear" w:color="auto" w:fill="FFFFFF"/>
        <w:spacing w:line="560" w:lineRule="atLeast"/>
        <w:ind w:firstLine="640"/>
        <w:rPr>
          <w:rFonts w:ascii="Times New Roman" w:eastAsia="宋体" w:hAnsi="Times New Roman" w:cs="Times New Roman"/>
          <w:color w:val="333333"/>
          <w:kern w:val="0"/>
          <w:sz w:val="32"/>
          <w:szCs w:val="32"/>
        </w:rPr>
      </w:pPr>
      <w:r w:rsidRPr="00C518CF">
        <w:rPr>
          <w:rFonts w:ascii="仿宋" w:eastAsia="仿宋" w:hAnsi="仿宋" w:cs="Times New Roman" w:hint="eastAsia"/>
          <w:color w:val="333333"/>
          <w:kern w:val="0"/>
          <w:sz w:val="32"/>
          <w:szCs w:val="32"/>
        </w:rPr>
        <w:t>深化数字公共服务体系。坚持以人为本的价值取向，面向各类人群全周期、多层次的生活服务需求，以数字化提升市民服务体验为切入口，以场景为牵引，统筹公共服务资源配置，优化公共服务设施空间布局，提高基础设施承载力，推动医疗、教育、养老、文体旅等领域数字化场景创新并向</w:t>
      </w:r>
      <w:r w:rsidRPr="00C518CF">
        <w:rPr>
          <w:rFonts w:ascii="仿宋" w:eastAsia="仿宋" w:hAnsi="仿宋" w:cs="Times New Roman" w:hint="eastAsia"/>
          <w:color w:val="333333"/>
          <w:kern w:val="0"/>
          <w:sz w:val="32"/>
          <w:szCs w:val="32"/>
        </w:rPr>
        <w:lastRenderedPageBreak/>
        <w:t>社区、村居下沉，实现数字化公共服务向市民生活全面渗透，打造便捷高效的“15分钟生活圈”，营造更加优质的数字生活环境。</w:t>
      </w:r>
    </w:p>
    <w:p w:rsidR="00C518CF" w:rsidRPr="00C518CF" w:rsidRDefault="00C518CF" w:rsidP="00C518CF">
      <w:pPr>
        <w:widowControl/>
        <w:shd w:val="clear" w:color="auto" w:fill="FFFFFF"/>
        <w:spacing w:line="560" w:lineRule="atLeast"/>
        <w:ind w:firstLine="640"/>
        <w:rPr>
          <w:rFonts w:ascii="Times New Roman" w:eastAsia="宋体" w:hAnsi="Times New Roman" w:cs="Times New Roman"/>
          <w:color w:val="333333"/>
          <w:kern w:val="0"/>
          <w:sz w:val="32"/>
          <w:szCs w:val="32"/>
        </w:rPr>
      </w:pPr>
      <w:r w:rsidRPr="00C518CF">
        <w:rPr>
          <w:rFonts w:ascii="仿宋" w:eastAsia="仿宋" w:hAnsi="仿宋" w:cs="Times New Roman" w:hint="eastAsia"/>
          <w:color w:val="333333"/>
          <w:kern w:val="0"/>
          <w:sz w:val="32"/>
          <w:szCs w:val="32"/>
        </w:rPr>
        <w:t>完善数字社区服务体系。以全方位、全生命周期服务为导向，加强各类服务渠道对接、服务资源整合，着力完善社区服务供给，为居民提供社区周边商业服务、数字物业、居民办事、交通出行等一站式服务。促进教育、医疗、养老等服务关口前移，实现“家门口”服务体系提质增能。</w:t>
      </w:r>
    </w:p>
    <w:p w:rsidR="00C518CF" w:rsidRPr="00C518CF" w:rsidRDefault="00C518CF" w:rsidP="00C518CF">
      <w:pPr>
        <w:widowControl/>
        <w:shd w:val="clear" w:color="auto" w:fill="FFFFFF"/>
        <w:spacing w:line="560" w:lineRule="atLeast"/>
        <w:ind w:firstLine="640"/>
        <w:rPr>
          <w:rFonts w:ascii="Times New Roman" w:eastAsia="宋体" w:hAnsi="Times New Roman" w:cs="Times New Roman"/>
          <w:color w:val="333333"/>
          <w:kern w:val="0"/>
          <w:sz w:val="32"/>
          <w:szCs w:val="32"/>
        </w:rPr>
      </w:pPr>
      <w:r w:rsidRPr="00C518CF">
        <w:rPr>
          <w:rFonts w:ascii="仿宋" w:eastAsia="仿宋" w:hAnsi="仿宋" w:cs="Times New Roman" w:hint="eastAsia"/>
          <w:color w:val="333333"/>
          <w:kern w:val="0"/>
          <w:sz w:val="32"/>
          <w:szCs w:val="32"/>
        </w:rPr>
        <w:t>2.深化“两张网”精细协同，打造数字治理新范式</w:t>
      </w:r>
    </w:p>
    <w:p w:rsidR="00C518CF" w:rsidRPr="00C518CF" w:rsidRDefault="00C518CF" w:rsidP="00C518CF">
      <w:pPr>
        <w:widowControl/>
        <w:shd w:val="clear" w:color="auto" w:fill="FFFFFF"/>
        <w:spacing w:line="560" w:lineRule="atLeast"/>
        <w:ind w:firstLine="640"/>
        <w:rPr>
          <w:rFonts w:ascii="Times New Roman" w:eastAsia="宋体" w:hAnsi="Times New Roman" w:cs="Times New Roman"/>
          <w:color w:val="333333"/>
          <w:kern w:val="0"/>
          <w:sz w:val="32"/>
          <w:szCs w:val="32"/>
        </w:rPr>
      </w:pPr>
      <w:r w:rsidRPr="00C518CF">
        <w:rPr>
          <w:rFonts w:ascii="仿宋" w:eastAsia="仿宋" w:hAnsi="仿宋" w:cs="Times New Roman" w:hint="eastAsia"/>
          <w:color w:val="333333"/>
          <w:kern w:val="0"/>
          <w:sz w:val="32"/>
          <w:szCs w:val="32"/>
        </w:rPr>
        <w:t>提升政务服务数字化水平。聚焦“高效办成一件事”，进一步优化政务服务流程，推动政务服务向社区、村居智能化延伸。推进个人和企业专属网页建设，打造个性、精准的政务服务。强化“六个双”综合监管平台功能，提升市场主体全生命周期、全过程闭环监管水平。进一步健全政务服务评价反馈监督机制，促进政务服务“一网通办”向“一网好办”转变。深化“一网通办”涉外服务能力，推动长三角城市重点领域高频业务全流程网上办理和线下综合窗口建设，提升政务服务国际化和跨区域服务水平。</w:t>
      </w:r>
    </w:p>
    <w:p w:rsidR="00C518CF" w:rsidRPr="00C518CF" w:rsidRDefault="00C518CF" w:rsidP="00C518CF">
      <w:pPr>
        <w:widowControl/>
        <w:shd w:val="clear" w:color="auto" w:fill="FFFFFF"/>
        <w:spacing w:line="560" w:lineRule="atLeast"/>
        <w:ind w:firstLine="640"/>
        <w:rPr>
          <w:rFonts w:ascii="Times New Roman" w:eastAsia="宋体" w:hAnsi="Times New Roman" w:cs="Times New Roman"/>
          <w:color w:val="333333"/>
          <w:kern w:val="0"/>
          <w:sz w:val="32"/>
          <w:szCs w:val="32"/>
        </w:rPr>
      </w:pPr>
      <w:r w:rsidRPr="00C518CF">
        <w:rPr>
          <w:rFonts w:ascii="仿宋" w:eastAsia="仿宋" w:hAnsi="仿宋" w:cs="Times New Roman" w:hint="eastAsia"/>
          <w:color w:val="333333"/>
          <w:kern w:val="0"/>
          <w:sz w:val="32"/>
          <w:szCs w:val="32"/>
        </w:rPr>
        <w:t>拓展社会治理数字化能力。聚焦“高效处置一件事”，不断完善区城运中心组织、机制、平台体系建设，构建“观全面、管到位、防见效”的“一网统管”体系。以自贸区临港新片区数字</w:t>
      </w:r>
      <w:proofErr w:type="gramStart"/>
      <w:r w:rsidRPr="00C518CF">
        <w:rPr>
          <w:rFonts w:ascii="仿宋" w:eastAsia="仿宋" w:hAnsi="仿宋" w:cs="Times New Roman" w:hint="eastAsia"/>
          <w:color w:val="333333"/>
          <w:kern w:val="0"/>
          <w:sz w:val="32"/>
          <w:szCs w:val="32"/>
        </w:rPr>
        <w:t>孪生城市</w:t>
      </w:r>
      <w:proofErr w:type="gramEnd"/>
      <w:r w:rsidRPr="00C518CF">
        <w:rPr>
          <w:rFonts w:ascii="仿宋" w:eastAsia="仿宋" w:hAnsi="仿宋" w:cs="Times New Roman" w:hint="eastAsia"/>
          <w:color w:val="333333"/>
          <w:kern w:val="0"/>
          <w:sz w:val="32"/>
          <w:szCs w:val="32"/>
        </w:rPr>
        <w:t>建设为先导，加快探索数字孪生技术</w:t>
      </w:r>
      <w:r w:rsidRPr="00C518CF">
        <w:rPr>
          <w:rFonts w:ascii="仿宋" w:eastAsia="仿宋" w:hAnsi="仿宋" w:cs="Times New Roman" w:hint="eastAsia"/>
          <w:color w:val="333333"/>
          <w:kern w:val="0"/>
          <w:sz w:val="32"/>
          <w:szCs w:val="32"/>
        </w:rPr>
        <w:lastRenderedPageBreak/>
        <w:t>对城市治理的赋能作用。聚焦城市综合管理、生态环境管理、交通管理、市场监管、应急管理、公共安全管理等业务领域，持续推进业务全要素数字化、业务管理智能协同化建设。</w:t>
      </w:r>
    </w:p>
    <w:p w:rsidR="00C518CF" w:rsidRPr="00C518CF" w:rsidRDefault="00C518CF" w:rsidP="00C518CF">
      <w:pPr>
        <w:widowControl/>
        <w:shd w:val="clear" w:color="auto" w:fill="FFFFFF"/>
        <w:spacing w:line="560" w:lineRule="atLeast"/>
        <w:ind w:firstLine="640"/>
        <w:rPr>
          <w:rFonts w:ascii="Times New Roman" w:eastAsia="宋体" w:hAnsi="Times New Roman" w:cs="Times New Roman"/>
          <w:color w:val="333333"/>
          <w:kern w:val="0"/>
          <w:sz w:val="32"/>
          <w:szCs w:val="32"/>
        </w:rPr>
      </w:pPr>
      <w:r w:rsidRPr="00C518CF">
        <w:rPr>
          <w:rFonts w:ascii="仿宋" w:eastAsia="仿宋" w:hAnsi="仿宋" w:cs="Times New Roman" w:hint="eastAsia"/>
          <w:color w:val="333333"/>
          <w:kern w:val="0"/>
          <w:sz w:val="32"/>
          <w:szCs w:val="32"/>
        </w:rPr>
        <w:t>强化经济运行数字化监管。以“五张清单”压实风险防范兜底责任，以“六个双”创新风险防范机制闭环，依托经济治理综合监管平台，构建动态、风险、信用、分类“四个监管”为核心的风险防范新模式，提高经济运行事中事后监管能力。</w:t>
      </w:r>
    </w:p>
    <w:p w:rsidR="00C518CF" w:rsidRPr="00C518CF" w:rsidRDefault="00C518CF" w:rsidP="00C518CF">
      <w:pPr>
        <w:widowControl/>
        <w:shd w:val="clear" w:color="auto" w:fill="FFFFFF"/>
        <w:spacing w:line="560" w:lineRule="atLeast"/>
        <w:ind w:firstLine="640"/>
        <w:rPr>
          <w:rFonts w:ascii="Times New Roman" w:eastAsia="宋体" w:hAnsi="Times New Roman" w:cs="Times New Roman"/>
          <w:color w:val="333333"/>
          <w:kern w:val="0"/>
          <w:sz w:val="32"/>
          <w:szCs w:val="32"/>
        </w:rPr>
      </w:pPr>
      <w:r w:rsidRPr="00C518CF">
        <w:rPr>
          <w:rFonts w:ascii="仿宋" w:eastAsia="仿宋" w:hAnsi="仿宋" w:cs="Times New Roman" w:hint="eastAsia"/>
          <w:color w:val="333333"/>
          <w:kern w:val="0"/>
          <w:sz w:val="32"/>
          <w:szCs w:val="32"/>
        </w:rPr>
        <w:t>推进基层治理数字化创新。完善党建引领、民主协商、社会公众参与的基层治理机制，持续推进“家门口”服务智能化体系建设，构建高水平基层数字化队伍，进一步推动区级政务数据与系统平台向基层下沉，助力提升基层社会治理效能。</w:t>
      </w:r>
    </w:p>
    <w:p w:rsidR="00C518CF" w:rsidRPr="00C518CF" w:rsidRDefault="00C518CF" w:rsidP="00C518CF">
      <w:pPr>
        <w:widowControl/>
        <w:shd w:val="clear" w:color="auto" w:fill="FFFFFF"/>
        <w:spacing w:line="560" w:lineRule="atLeast"/>
        <w:ind w:firstLine="640"/>
        <w:rPr>
          <w:rFonts w:ascii="Times New Roman" w:eastAsia="宋体" w:hAnsi="Times New Roman" w:cs="Times New Roman"/>
          <w:color w:val="333333"/>
          <w:kern w:val="0"/>
          <w:sz w:val="32"/>
          <w:szCs w:val="32"/>
        </w:rPr>
      </w:pPr>
      <w:r w:rsidRPr="00C518CF">
        <w:rPr>
          <w:rFonts w:ascii="仿宋" w:eastAsia="仿宋" w:hAnsi="仿宋" w:cs="Times New Roman" w:hint="eastAsia"/>
          <w:color w:val="333333"/>
          <w:kern w:val="0"/>
          <w:sz w:val="32"/>
          <w:szCs w:val="32"/>
        </w:rPr>
        <w:t>促进政府办公数字化协同。按照统一发布、按需获取模式，打造办文办会、行政管理、信息发布、督查督办等共性应用服务，为各部门办公提供一体化支撑。强化全区常规办公业务的共性统建、个性统筹和系统整合，统筹开发跨部门、跨层级的综合性应用场景，支持各部门基于统一平台、统一标准建设特色应用。拓展移动办公覆盖面，打造面向全区的移动办公统一入口。</w:t>
      </w:r>
    </w:p>
    <w:p w:rsidR="00C518CF" w:rsidRPr="00C518CF" w:rsidRDefault="00C518CF" w:rsidP="00C518CF">
      <w:pPr>
        <w:widowControl/>
        <w:shd w:val="clear" w:color="auto" w:fill="FFFFFF"/>
        <w:spacing w:line="560" w:lineRule="atLeast"/>
        <w:ind w:firstLine="640"/>
        <w:rPr>
          <w:rFonts w:ascii="Times New Roman" w:eastAsia="宋体" w:hAnsi="Times New Roman" w:cs="Times New Roman"/>
          <w:color w:val="333333"/>
          <w:kern w:val="0"/>
          <w:sz w:val="32"/>
          <w:szCs w:val="32"/>
        </w:rPr>
      </w:pPr>
      <w:r w:rsidRPr="00C518CF">
        <w:rPr>
          <w:rFonts w:ascii="仿宋" w:eastAsia="仿宋" w:hAnsi="仿宋" w:cs="Times New Roman" w:hint="eastAsia"/>
          <w:color w:val="333333"/>
          <w:kern w:val="0"/>
          <w:sz w:val="32"/>
          <w:szCs w:val="32"/>
        </w:rPr>
        <w:t>3.激发产业经济创新活力，构建数字经济新优势</w:t>
      </w:r>
    </w:p>
    <w:p w:rsidR="00C518CF" w:rsidRPr="00C518CF" w:rsidRDefault="00C518CF" w:rsidP="00C518CF">
      <w:pPr>
        <w:widowControl/>
        <w:shd w:val="clear" w:color="auto" w:fill="FFFFFF"/>
        <w:spacing w:line="560" w:lineRule="atLeast"/>
        <w:ind w:firstLine="640"/>
        <w:rPr>
          <w:rFonts w:ascii="Times New Roman" w:eastAsia="宋体" w:hAnsi="Times New Roman" w:cs="Times New Roman"/>
          <w:color w:val="333333"/>
          <w:kern w:val="0"/>
          <w:sz w:val="32"/>
          <w:szCs w:val="32"/>
        </w:rPr>
      </w:pPr>
      <w:r w:rsidRPr="00C518CF">
        <w:rPr>
          <w:rFonts w:ascii="仿宋" w:eastAsia="仿宋" w:hAnsi="仿宋" w:cs="Times New Roman" w:hint="eastAsia"/>
          <w:color w:val="333333"/>
          <w:kern w:val="0"/>
          <w:sz w:val="32"/>
          <w:szCs w:val="32"/>
        </w:rPr>
        <w:lastRenderedPageBreak/>
        <w:t>构建数字产业新格局。紧扣上海全球科创中心建设机遇，以临港、张江、陆家嘴、金桥等科技园区为载体，以产用融合示范为手段，深入推动人工智能、大数据等数字技术产业化、规模化发展，打造优势特色数字产业集群。以国际互联网数据专用通道和新型互联网交换中心试点建设为契机，打造全球数据汇聚流转枢纽平台。加快建设数据交易所，推进数据权属界定、开放共享、交易流通、监督管理等标准制定和系统建设，探索国际化数据流通机制，打造具有全球影响力的“数据港”。积极稳妥推进国际数据产业发展，培育发展数据经纪、数据运营、数据质量评估等新业态。把握在线新经济蓬勃发展机遇，推进电子商务、在线娱乐等在线消费互联网产业规模不断壮大。</w:t>
      </w:r>
    </w:p>
    <w:p w:rsidR="00C518CF" w:rsidRPr="00C518CF" w:rsidRDefault="00C518CF" w:rsidP="00C518CF">
      <w:pPr>
        <w:widowControl/>
        <w:shd w:val="clear" w:color="auto" w:fill="FFFFFF"/>
        <w:spacing w:line="560" w:lineRule="atLeast"/>
        <w:ind w:firstLine="640"/>
        <w:rPr>
          <w:rFonts w:ascii="Times New Roman" w:eastAsia="宋体" w:hAnsi="Times New Roman" w:cs="Times New Roman"/>
          <w:color w:val="333333"/>
          <w:kern w:val="0"/>
          <w:sz w:val="32"/>
          <w:szCs w:val="32"/>
        </w:rPr>
      </w:pPr>
      <w:r w:rsidRPr="00C518CF">
        <w:rPr>
          <w:rFonts w:ascii="仿宋" w:eastAsia="仿宋" w:hAnsi="仿宋" w:cs="Times New Roman" w:hint="eastAsia"/>
          <w:color w:val="333333"/>
          <w:kern w:val="0"/>
          <w:sz w:val="32"/>
          <w:szCs w:val="32"/>
        </w:rPr>
        <w:t>打造智能制造新典范。大力推进工业互联网建设，率先打响“工赋上海”行动品牌。聚焦集成电路、生物医药、航空航天、汽车制造、装备制造等硬核产业，加快“云大物智”、5G、区块链等新一代信息技术与产品研发、生产与制造、供应与流通、市场与消费等关键环节的深度融合，推动产业互联网与消费互联网融合贯通发展，打造一批行业性工业互联网平台、标杆性智能工厂，实现产业整体数字化升级，培育浦东新区制造业发展新动能。</w:t>
      </w:r>
    </w:p>
    <w:p w:rsidR="00C518CF" w:rsidRPr="00C518CF" w:rsidRDefault="00C518CF" w:rsidP="00C518CF">
      <w:pPr>
        <w:widowControl/>
        <w:shd w:val="clear" w:color="auto" w:fill="FFFFFF"/>
        <w:spacing w:line="560" w:lineRule="atLeast"/>
        <w:ind w:firstLine="640"/>
        <w:rPr>
          <w:rFonts w:ascii="Times New Roman" w:eastAsia="宋体" w:hAnsi="Times New Roman" w:cs="Times New Roman"/>
          <w:color w:val="333333"/>
          <w:kern w:val="0"/>
          <w:sz w:val="32"/>
          <w:szCs w:val="32"/>
        </w:rPr>
      </w:pPr>
      <w:r w:rsidRPr="00C518CF">
        <w:rPr>
          <w:rFonts w:ascii="仿宋" w:eastAsia="仿宋" w:hAnsi="仿宋" w:cs="Times New Roman" w:hint="eastAsia"/>
          <w:color w:val="333333"/>
          <w:kern w:val="0"/>
          <w:sz w:val="32"/>
          <w:szCs w:val="32"/>
        </w:rPr>
        <w:t>铸就金融航运新枢纽。着力深化金融综合监管服务能力建设，探索开展法定数字货币试点，推动数字货币在商贸流</w:t>
      </w:r>
      <w:r w:rsidRPr="00C518CF">
        <w:rPr>
          <w:rFonts w:ascii="仿宋" w:eastAsia="仿宋" w:hAnsi="仿宋" w:cs="Times New Roman" w:hint="eastAsia"/>
          <w:color w:val="333333"/>
          <w:kern w:val="0"/>
          <w:sz w:val="32"/>
          <w:szCs w:val="32"/>
        </w:rPr>
        <w:lastRenderedPageBreak/>
        <w:t>通、政务民生中的应用，鼓励开展金融科技创新，不断提升金融风险预警和防范水平，持续扩大创新性金融产品供给，深化国际金融中心建设。聚力打造全链覆盖的数字航运，加快推进机场、港口基础设施数字化升级，促进5G与海港、空港等应用深度融合，优化口岸监管模式和服务环境，助力长三角国际航运枢纽建设。</w:t>
      </w:r>
    </w:p>
    <w:p w:rsidR="00C518CF" w:rsidRPr="00C518CF" w:rsidRDefault="00C518CF" w:rsidP="00C518CF">
      <w:pPr>
        <w:widowControl/>
        <w:shd w:val="clear" w:color="auto" w:fill="FFFFFF"/>
        <w:spacing w:line="560" w:lineRule="atLeast"/>
        <w:ind w:firstLine="640"/>
        <w:rPr>
          <w:rFonts w:ascii="Times New Roman" w:eastAsia="宋体" w:hAnsi="Times New Roman" w:cs="Times New Roman"/>
          <w:color w:val="333333"/>
          <w:kern w:val="0"/>
          <w:sz w:val="32"/>
          <w:szCs w:val="32"/>
        </w:rPr>
      </w:pPr>
      <w:r w:rsidRPr="00C518CF">
        <w:rPr>
          <w:rFonts w:ascii="仿宋" w:eastAsia="仿宋" w:hAnsi="仿宋" w:cs="Times New Roman" w:hint="eastAsia"/>
          <w:color w:val="333333"/>
          <w:kern w:val="0"/>
          <w:sz w:val="32"/>
          <w:szCs w:val="32"/>
        </w:rPr>
        <w:t>创新乡村发展新模式。以数字乡村建设为抓手，加快农业农村数字化转型发展，增强农业数字化监管服务能力，提升农业生产智能预警和分析决策水平。围绕浦东新区特色农业，深化数字化农业生产示范基地建设，以点带面，促进农业生产数字化，借助在线新经济带动浦东新区农产品电子贸易发展。加强乡村公共服务、乡村治理等数字化建设，发展农村数字普惠金融，全面推进乡村振兴。</w:t>
      </w:r>
    </w:p>
    <w:p w:rsidR="00C518CF" w:rsidRPr="00C518CF" w:rsidRDefault="00C518CF" w:rsidP="00C518CF">
      <w:pPr>
        <w:widowControl/>
        <w:shd w:val="clear" w:color="auto" w:fill="FFFFFF"/>
        <w:spacing w:line="560" w:lineRule="atLeast"/>
        <w:ind w:firstLine="640"/>
        <w:rPr>
          <w:rFonts w:ascii="Times New Roman" w:eastAsia="宋体" w:hAnsi="Times New Roman" w:cs="Times New Roman"/>
          <w:color w:val="333333"/>
          <w:kern w:val="0"/>
          <w:sz w:val="32"/>
          <w:szCs w:val="32"/>
        </w:rPr>
      </w:pPr>
      <w:r w:rsidRPr="00C518CF">
        <w:rPr>
          <w:rFonts w:ascii="仿宋" w:eastAsia="仿宋" w:hAnsi="仿宋" w:cs="Times New Roman" w:hint="eastAsia"/>
          <w:color w:val="333333"/>
          <w:kern w:val="0"/>
          <w:sz w:val="32"/>
          <w:szCs w:val="32"/>
        </w:rPr>
        <w:t>建设数字贸易新高地。加强国际信息产业集聚区建设，扩大软件和信息服务业对外开放，</w:t>
      </w:r>
      <w:proofErr w:type="gramStart"/>
      <w:r w:rsidRPr="00C518CF">
        <w:rPr>
          <w:rFonts w:ascii="仿宋" w:eastAsia="仿宋" w:hAnsi="仿宋" w:cs="Times New Roman" w:hint="eastAsia"/>
          <w:color w:val="333333"/>
          <w:kern w:val="0"/>
          <w:sz w:val="32"/>
          <w:szCs w:val="32"/>
        </w:rPr>
        <w:t>完善云计算</w:t>
      </w:r>
      <w:proofErr w:type="gramEnd"/>
      <w:r w:rsidRPr="00C518CF">
        <w:rPr>
          <w:rFonts w:ascii="仿宋" w:eastAsia="仿宋" w:hAnsi="仿宋" w:cs="Times New Roman" w:hint="eastAsia"/>
          <w:color w:val="333333"/>
          <w:kern w:val="0"/>
          <w:sz w:val="32"/>
          <w:szCs w:val="32"/>
        </w:rPr>
        <w:t>等新兴业</w:t>
      </w:r>
      <w:proofErr w:type="gramStart"/>
      <w:r w:rsidRPr="00C518CF">
        <w:rPr>
          <w:rFonts w:ascii="仿宋" w:eastAsia="仿宋" w:hAnsi="仿宋" w:cs="Times New Roman" w:hint="eastAsia"/>
          <w:color w:val="333333"/>
          <w:kern w:val="0"/>
          <w:sz w:val="32"/>
          <w:szCs w:val="32"/>
        </w:rPr>
        <w:t>态外资</w:t>
      </w:r>
      <w:proofErr w:type="gramEnd"/>
      <w:r w:rsidRPr="00C518CF">
        <w:rPr>
          <w:rFonts w:ascii="仿宋" w:eastAsia="仿宋" w:hAnsi="仿宋" w:cs="Times New Roman" w:hint="eastAsia"/>
          <w:color w:val="333333"/>
          <w:kern w:val="0"/>
          <w:sz w:val="32"/>
          <w:szCs w:val="32"/>
        </w:rPr>
        <w:t>准入与监管机制。鼓励开展跨境电</w:t>
      </w:r>
      <w:proofErr w:type="gramStart"/>
      <w:r w:rsidRPr="00C518CF">
        <w:rPr>
          <w:rFonts w:ascii="仿宋" w:eastAsia="仿宋" w:hAnsi="仿宋" w:cs="Times New Roman" w:hint="eastAsia"/>
          <w:color w:val="333333"/>
          <w:kern w:val="0"/>
          <w:sz w:val="32"/>
          <w:szCs w:val="32"/>
        </w:rPr>
        <w:t>商业务</w:t>
      </w:r>
      <w:proofErr w:type="gramEnd"/>
      <w:r w:rsidRPr="00C518CF">
        <w:rPr>
          <w:rFonts w:ascii="仿宋" w:eastAsia="仿宋" w:hAnsi="仿宋" w:cs="Times New Roman" w:hint="eastAsia"/>
          <w:color w:val="333333"/>
          <w:kern w:val="0"/>
          <w:sz w:val="32"/>
          <w:szCs w:val="32"/>
        </w:rPr>
        <w:t>和模式创新，</w:t>
      </w:r>
      <w:proofErr w:type="gramStart"/>
      <w:r w:rsidRPr="00C518CF">
        <w:rPr>
          <w:rFonts w:ascii="仿宋" w:eastAsia="仿宋" w:hAnsi="仿宋" w:cs="Times New Roman" w:hint="eastAsia"/>
          <w:color w:val="333333"/>
          <w:kern w:val="0"/>
          <w:sz w:val="32"/>
          <w:szCs w:val="32"/>
        </w:rPr>
        <w:t>依托进博会</w:t>
      </w:r>
      <w:proofErr w:type="gramEnd"/>
      <w:r w:rsidRPr="00C518CF">
        <w:rPr>
          <w:rFonts w:ascii="仿宋" w:eastAsia="仿宋" w:hAnsi="仿宋" w:cs="Times New Roman" w:hint="eastAsia"/>
          <w:color w:val="333333"/>
          <w:kern w:val="0"/>
          <w:sz w:val="32"/>
          <w:szCs w:val="32"/>
        </w:rPr>
        <w:t>溢出效应，</w:t>
      </w:r>
      <w:proofErr w:type="gramStart"/>
      <w:r w:rsidRPr="00C518CF">
        <w:rPr>
          <w:rFonts w:ascii="仿宋" w:eastAsia="仿宋" w:hAnsi="仿宋" w:cs="Times New Roman" w:hint="eastAsia"/>
          <w:color w:val="333333"/>
          <w:kern w:val="0"/>
          <w:sz w:val="32"/>
          <w:szCs w:val="32"/>
        </w:rPr>
        <w:t>打造进博会</w:t>
      </w:r>
      <w:proofErr w:type="gramEnd"/>
      <w:r w:rsidRPr="00C518CF">
        <w:rPr>
          <w:rFonts w:ascii="仿宋" w:eastAsia="仿宋" w:hAnsi="仿宋" w:cs="Times New Roman" w:hint="eastAsia"/>
          <w:color w:val="333333"/>
          <w:kern w:val="0"/>
          <w:sz w:val="32"/>
          <w:szCs w:val="32"/>
        </w:rPr>
        <w:t>线上跨境交易重要承载区。加快建设数据服务出口基地、文化产品出口基地等国家级基地，培养国际化数字贸易品牌。结合国际</w:t>
      </w:r>
      <w:proofErr w:type="gramStart"/>
      <w:r w:rsidRPr="00C518CF">
        <w:rPr>
          <w:rFonts w:ascii="仿宋" w:eastAsia="仿宋" w:hAnsi="仿宋" w:cs="Times New Roman" w:hint="eastAsia"/>
          <w:color w:val="333333"/>
          <w:kern w:val="0"/>
          <w:sz w:val="32"/>
          <w:szCs w:val="32"/>
        </w:rPr>
        <w:t>数据港</w:t>
      </w:r>
      <w:proofErr w:type="gramEnd"/>
      <w:r w:rsidRPr="00C518CF">
        <w:rPr>
          <w:rFonts w:ascii="仿宋" w:eastAsia="仿宋" w:hAnsi="仿宋" w:cs="Times New Roman" w:hint="eastAsia"/>
          <w:color w:val="333333"/>
          <w:kern w:val="0"/>
          <w:sz w:val="32"/>
          <w:szCs w:val="32"/>
        </w:rPr>
        <w:t>和数据交易所建设，探索建立跨国数据交易体系，引入国内外企业、科研机构、第三方组织参与数据确权和交易，打造国际数据流</w:t>
      </w:r>
      <w:r w:rsidRPr="00C518CF">
        <w:rPr>
          <w:rFonts w:ascii="仿宋" w:eastAsia="仿宋" w:hAnsi="仿宋" w:cs="Times New Roman" w:hint="eastAsia"/>
          <w:color w:val="333333"/>
          <w:kern w:val="0"/>
          <w:sz w:val="32"/>
          <w:szCs w:val="32"/>
        </w:rPr>
        <w:lastRenderedPageBreak/>
        <w:t>通交易高地，为浦东新区数字经济发展、全球化发展开辟新航道。</w:t>
      </w:r>
    </w:p>
    <w:p w:rsidR="00C518CF" w:rsidRPr="00C518CF" w:rsidRDefault="00C518CF" w:rsidP="00C518CF">
      <w:pPr>
        <w:widowControl/>
        <w:shd w:val="clear" w:color="auto" w:fill="FFFFFF"/>
        <w:spacing w:line="560" w:lineRule="atLeast"/>
        <w:ind w:firstLine="640"/>
        <w:rPr>
          <w:rFonts w:ascii="Times New Roman" w:eastAsia="宋体" w:hAnsi="Times New Roman" w:cs="Times New Roman"/>
          <w:color w:val="333333"/>
          <w:kern w:val="0"/>
          <w:sz w:val="32"/>
          <w:szCs w:val="32"/>
        </w:rPr>
      </w:pPr>
      <w:r w:rsidRPr="00C518CF">
        <w:rPr>
          <w:rFonts w:ascii="楷体" w:eastAsia="楷体" w:hAnsi="楷体" w:cs="Times New Roman" w:hint="eastAsia"/>
          <w:color w:val="333333"/>
          <w:kern w:val="0"/>
          <w:sz w:val="32"/>
          <w:szCs w:val="32"/>
        </w:rPr>
        <w:t>（三）加快标杆性场景带动，建设示范引领未来新地标</w:t>
      </w:r>
    </w:p>
    <w:p w:rsidR="00C518CF" w:rsidRPr="00C518CF" w:rsidRDefault="00C518CF" w:rsidP="00C518CF">
      <w:pPr>
        <w:widowControl/>
        <w:shd w:val="clear" w:color="auto" w:fill="FFFFFF"/>
        <w:spacing w:line="560" w:lineRule="atLeast"/>
        <w:ind w:firstLine="640"/>
        <w:rPr>
          <w:rFonts w:ascii="Times New Roman" w:eastAsia="宋体" w:hAnsi="Times New Roman" w:cs="Times New Roman"/>
          <w:color w:val="333333"/>
          <w:kern w:val="0"/>
          <w:sz w:val="32"/>
          <w:szCs w:val="32"/>
        </w:rPr>
      </w:pPr>
      <w:r w:rsidRPr="00C518CF">
        <w:rPr>
          <w:rFonts w:ascii="仿宋" w:eastAsia="仿宋" w:hAnsi="仿宋" w:cs="Times New Roman" w:hint="eastAsia"/>
          <w:color w:val="333333"/>
          <w:kern w:val="0"/>
          <w:sz w:val="32"/>
          <w:szCs w:val="32"/>
        </w:rPr>
        <w:t>未来制造地标。围绕浦东新区在集成电路、航空航天、汽车制造、装备制造等领域基础优势，推动新一代信息技术赋能传统制造向智能制造转型升级，在自贸区临港新片区、张江、金桥、康桥等地区打造一批具有示范效应的未来制造地标。推动“云大物智”、5G等技术在工业互联网智能制造场景的应用落地，促进传统制造业的数字化转型。</w:t>
      </w:r>
    </w:p>
    <w:p w:rsidR="00C518CF" w:rsidRPr="00C518CF" w:rsidRDefault="00C518CF" w:rsidP="00C518CF">
      <w:pPr>
        <w:widowControl/>
        <w:shd w:val="clear" w:color="auto" w:fill="FFFFFF"/>
        <w:spacing w:line="560" w:lineRule="atLeast"/>
        <w:ind w:firstLine="640"/>
        <w:rPr>
          <w:rFonts w:ascii="Times New Roman" w:eastAsia="宋体" w:hAnsi="Times New Roman" w:cs="Times New Roman"/>
          <w:color w:val="333333"/>
          <w:kern w:val="0"/>
          <w:sz w:val="32"/>
          <w:szCs w:val="32"/>
        </w:rPr>
      </w:pPr>
      <w:r w:rsidRPr="00C518CF">
        <w:rPr>
          <w:rFonts w:ascii="仿宋" w:eastAsia="仿宋" w:hAnsi="仿宋" w:cs="Times New Roman" w:hint="eastAsia"/>
          <w:color w:val="333333"/>
          <w:kern w:val="0"/>
          <w:sz w:val="32"/>
          <w:szCs w:val="32"/>
        </w:rPr>
        <w:t>未来交通地标。推进5G-V2X示范应用网络建设，加快道路改造和升级，结合浦东新区产业优势，推进智能网联车企在自贸区临港新片区、金桥等地区开展道路测试、示范应用和商业运营，建设真实场景下的人车协同测试示范区。加大对于无人驾驶车辆在公共事业中应用的支持力度，推动无人清扫车、无人巡逻车等车辆在城市治理和服务中的落地应用，支撑浦东新区打造未来交通示范高地。</w:t>
      </w:r>
    </w:p>
    <w:p w:rsidR="00C518CF" w:rsidRPr="00C518CF" w:rsidRDefault="00C518CF" w:rsidP="00C518CF">
      <w:pPr>
        <w:widowControl/>
        <w:shd w:val="clear" w:color="auto" w:fill="FFFFFF"/>
        <w:spacing w:line="560" w:lineRule="atLeast"/>
        <w:ind w:firstLine="640"/>
        <w:rPr>
          <w:rFonts w:ascii="Times New Roman" w:eastAsia="宋体" w:hAnsi="Times New Roman" w:cs="Times New Roman"/>
          <w:color w:val="333333"/>
          <w:kern w:val="0"/>
          <w:sz w:val="32"/>
          <w:szCs w:val="32"/>
        </w:rPr>
      </w:pPr>
      <w:r w:rsidRPr="00C518CF">
        <w:rPr>
          <w:rFonts w:ascii="仿宋" w:eastAsia="仿宋" w:hAnsi="仿宋" w:cs="Times New Roman" w:hint="eastAsia"/>
          <w:color w:val="333333"/>
          <w:kern w:val="0"/>
          <w:sz w:val="32"/>
          <w:szCs w:val="32"/>
        </w:rPr>
        <w:t>未来生活地标。推动物联网、大数据、AI、VR/AR/MR等技术在金融、医疗、教育、商业等领域应用示范，在自贸区临港新片区、张江、陆家嘴、金桥、</w:t>
      </w:r>
      <w:proofErr w:type="gramStart"/>
      <w:r w:rsidRPr="00C518CF">
        <w:rPr>
          <w:rFonts w:ascii="仿宋" w:eastAsia="仿宋" w:hAnsi="仿宋" w:cs="Times New Roman" w:hint="eastAsia"/>
          <w:color w:val="333333"/>
          <w:kern w:val="0"/>
          <w:sz w:val="32"/>
          <w:szCs w:val="32"/>
        </w:rPr>
        <w:t>世</w:t>
      </w:r>
      <w:proofErr w:type="gramEnd"/>
      <w:r w:rsidRPr="00C518CF">
        <w:rPr>
          <w:rFonts w:ascii="仿宋" w:eastAsia="仿宋" w:hAnsi="仿宋" w:cs="Times New Roman" w:hint="eastAsia"/>
          <w:color w:val="333333"/>
          <w:kern w:val="0"/>
          <w:sz w:val="32"/>
          <w:szCs w:val="32"/>
        </w:rPr>
        <w:t>博、前滩等地区建设一批未来社区，形成一批国际化、世界</w:t>
      </w:r>
      <w:proofErr w:type="gramStart"/>
      <w:r w:rsidRPr="00C518CF">
        <w:rPr>
          <w:rFonts w:ascii="仿宋" w:eastAsia="仿宋" w:hAnsi="仿宋" w:cs="Times New Roman" w:hint="eastAsia"/>
          <w:color w:val="333333"/>
          <w:kern w:val="0"/>
          <w:sz w:val="32"/>
          <w:szCs w:val="32"/>
        </w:rPr>
        <w:t>级未来</w:t>
      </w:r>
      <w:proofErr w:type="gramEnd"/>
      <w:r w:rsidRPr="00C518CF">
        <w:rPr>
          <w:rFonts w:ascii="仿宋" w:eastAsia="仿宋" w:hAnsi="仿宋" w:cs="Times New Roman" w:hint="eastAsia"/>
          <w:color w:val="333333"/>
          <w:kern w:val="0"/>
          <w:sz w:val="32"/>
          <w:szCs w:val="32"/>
        </w:rPr>
        <w:t>生活应用场景新地标。推进社区住宅、公共基础设施绿色化、智能化建设</w:t>
      </w:r>
      <w:r w:rsidRPr="00C518CF">
        <w:rPr>
          <w:rFonts w:ascii="仿宋" w:eastAsia="仿宋" w:hAnsi="仿宋" w:cs="Times New Roman" w:hint="eastAsia"/>
          <w:color w:val="333333"/>
          <w:kern w:val="0"/>
          <w:sz w:val="32"/>
          <w:szCs w:val="32"/>
        </w:rPr>
        <w:lastRenderedPageBreak/>
        <w:t>和更新，鼓励使用绿色装配式建筑空间、构建智敏协同的公共基础设施，打造泛在智能的低碳人居环境。</w:t>
      </w:r>
    </w:p>
    <w:p w:rsidR="00C518CF" w:rsidRPr="00C518CF" w:rsidRDefault="00C518CF" w:rsidP="00C518CF">
      <w:pPr>
        <w:widowControl/>
        <w:shd w:val="clear" w:color="auto" w:fill="FFFFFF"/>
        <w:spacing w:line="560" w:lineRule="atLeast"/>
        <w:ind w:firstLine="640"/>
        <w:rPr>
          <w:rFonts w:ascii="Times New Roman" w:eastAsia="宋体" w:hAnsi="Times New Roman" w:cs="Times New Roman"/>
          <w:color w:val="333333"/>
          <w:kern w:val="0"/>
          <w:sz w:val="32"/>
          <w:szCs w:val="32"/>
        </w:rPr>
      </w:pPr>
      <w:r w:rsidRPr="00C518CF">
        <w:rPr>
          <w:rFonts w:ascii="仿宋" w:eastAsia="仿宋" w:hAnsi="仿宋" w:cs="Times New Roman" w:hint="eastAsia"/>
          <w:color w:val="333333"/>
          <w:kern w:val="0"/>
          <w:sz w:val="32"/>
          <w:szCs w:val="32"/>
        </w:rPr>
        <w:t>未来乡村地标。以周浦、泥城、航头、川沙新镇等为代表，深入推进一批特色农业型、休闲旅游型和区域联动治理数字示范村建设。以网格化管理为抓手，打造线上线下相融合的数字治理闭环，构建现代化乡村治理新模式。增强旅游基础设施服务能力，创新农业旅游新体验，以旅游反哺农业实现农民增收，形成管理精、环境优、农业强、村民富，具有浦东特色的未来乡村地标。</w:t>
      </w:r>
    </w:p>
    <w:p w:rsidR="00C518CF" w:rsidRPr="00C518CF" w:rsidRDefault="00C518CF" w:rsidP="00C518CF">
      <w:pPr>
        <w:widowControl/>
        <w:shd w:val="clear" w:color="auto" w:fill="FFFFFF"/>
        <w:spacing w:line="560" w:lineRule="atLeast"/>
        <w:ind w:firstLine="640"/>
        <w:rPr>
          <w:rFonts w:ascii="Times New Roman" w:eastAsia="宋体" w:hAnsi="Times New Roman" w:cs="Times New Roman"/>
          <w:color w:val="333333"/>
          <w:kern w:val="0"/>
          <w:sz w:val="32"/>
          <w:szCs w:val="32"/>
        </w:rPr>
      </w:pPr>
      <w:r w:rsidRPr="00C518CF">
        <w:rPr>
          <w:rFonts w:ascii="楷体" w:eastAsia="楷体" w:hAnsi="楷体" w:cs="Times New Roman" w:hint="eastAsia"/>
          <w:color w:val="333333"/>
          <w:kern w:val="0"/>
          <w:sz w:val="32"/>
          <w:szCs w:val="32"/>
        </w:rPr>
        <w:t>（四）完善可持续发展配套，构筑数字城市运行新支撑</w:t>
      </w:r>
    </w:p>
    <w:p w:rsidR="00C518CF" w:rsidRPr="00C518CF" w:rsidRDefault="00C518CF" w:rsidP="00C518CF">
      <w:pPr>
        <w:widowControl/>
        <w:shd w:val="clear" w:color="auto" w:fill="FFFFFF"/>
        <w:spacing w:line="560" w:lineRule="atLeast"/>
        <w:ind w:firstLine="640"/>
        <w:rPr>
          <w:rFonts w:ascii="Times New Roman" w:eastAsia="宋体" w:hAnsi="Times New Roman" w:cs="Times New Roman"/>
          <w:color w:val="333333"/>
          <w:kern w:val="0"/>
          <w:sz w:val="32"/>
          <w:szCs w:val="32"/>
        </w:rPr>
      </w:pPr>
      <w:r w:rsidRPr="00C518CF">
        <w:rPr>
          <w:rFonts w:ascii="仿宋" w:eastAsia="仿宋" w:hAnsi="仿宋" w:cs="Times New Roman" w:hint="eastAsia"/>
          <w:color w:val="333333"/>
          <w:kern w:val="0"/>
          <w:sz w:val="32"/>
          <w:szCs w:val="32"/>
        </w:rPr>
        <w:t>建立协同创新体系。紧扣人本化发展理念，构建政社深度协同的业务应用创新体系。打造无处不在的数字城市需求采集链，探索协同多方机构开展需求评估和场景提炼，建设政社联合的城市数字化转型应用场景创新孵化实验室，推动促进数字化场景的落地建设和更新迭代，形成可持续、可进化的数字城市建设循环链。</w:t>
      </w:r>
    </w:p>
    <w:p w:rsidR="00C518CF" w:rsidRPr="00C518CF" w:rsidRDefault="00C518CF" w:rsidP="00C518CF">
      <w:pPr>
        <w:widowControl/>
        <w:shd w:val="clear" w:color="auto" w:fill="FFFFFF"/>
        <w:spacing w:line="560" w:lineRule="atLeast"/>
        <w:ind w:firstLine="640"/>
        <w:rPr>
          <w:rFonts w:ascii="Times New Roman" w:eastAsia="宋体" w:hAnsi="Times New Roman" w:cs="Times New Roman"/>
          <w:color w:val="333333"/>
          <w:kern w:val="0"/>
          <w:sz w:val="32"/>
          <w:szCs w:val="32"/>
        </w:rPr>
      </w:pPr>
      <w:r w:rsidRPr="00C518CF">
        <w:rPr>
          <w:rFonts w:ascii="仿宋" w:eastAsia="仿宋" w:hAnsi="仿宋" w:cs="Times New Roman" w:hint="eastAsia"/>
          <w:color w:val="333333"/>
          <w:kern w:val="0"/>
          <w:sz w:val="32"/>
          <w:szCs w:val="32"/>
        </w:rPr>
        <w:t>完善运营服务体系。加快组建城市数字化转型专业运营服务公司，助力推进业务场景应用的创新、开发和推广。加快探索数据资产化、价值化运营，建立健全数据要素生产、确权、应用与收益分配机制，推动政府和社会高价值数据交易流通。创新建设运营考核评估体系，对应用场景实行效能评估，促进城市数字化转型项目成效不断提升。</w:t>
      </w:r>
    </w:p>
    <w:p w:rsidR="00C518CF" w:rsidRPr="00C518CF" w:rsidRDefault="00C518CF" w:rsidP="00C518CF">
      <w:pPr>
        <w:widowControl/>
        <w:shd w:val="clear" w:color="auto" w:fill="FFFFFF"/>
        <w:spacing w:line="560" w:lineRule="atLeast"/>
        <w:ind w:firstLine="640"/>
        <w:rPr>
          <w:rFonts w:ascii="Times New Roman" w:eastAsia="宋体" w:hAnsi="Times New Roman" w:cs="Times New Roman"/>
          <w:color w:val="333333"/>
          <w:kern w:val="0"/>
          <w:sz w:val="32"/>
          <w:szCs w:val="32"/>
        </w:rPr>
      </w:pPr>
      <w:r w:rsidRPr="00C518CF">
        <w:rPr>
          <w:rFonts w:ascii="仿宋" w:eastAsia="仿宋" w:hAnsi="仿宋" w:cs="Times New Roman" w:hint="eastAsia"/>
          <w:color w:val="333333"/>
          <w:kern w:val="0"/>
          <w:sz w:val="32"/>
          <w:szCs w:val="32"/>
        </w:rPr>
        <w:lastRenderedPageBreak/>
        <w:t>健全标准规范体系。加速数字化转型标准规范体系的梳理和制定，完善标准体系推进工作的组织架构和工作机制，建立统一、科学合理的数字基础设施标准体系，推动公共数据资源的全流程标准化，统一规划和规范城市数字化转型所需关键技术、共性平台及软件的标准，为各项工作有序开展提供标准化、规范化支撑。</w:t>
      </w:r>
    </w:p>
    <w:p w:rsidR="00C518CF" w:rsidRPr="00C518CF" w:rsidRDefault="00C518CF" w:rsidP="00C518CF">
      <w:pPr>
        <w:widowControl/>
        <w:shd w:val="clear" w:color="auto" w:fill="FFFFFF"/>
        <w:spacing w:line="560" w:lineRule="atLeast"/>
        <w:ind w:firstLine="640"/>
        <w:rPr>
          <w:rFonts w:ascii="Times New Roman" w:eastAsia="宋体" w:hAnsi="Times New Roman" w:cs="Times New Roman"/>
          <w:color w:val="333333"/>
          <w:kern w:val="0"/>
          <w:sz w:val="32"/>
          <w:szCs w:val="32"/>
        </w:rPr>
      </w:pPr>
      <w:r w:rsidRPr="00C518CF">
        <w:rPr>
          <w:rFonts w:ascii="仿宋" w:eastAsia="仿宋" w:hAnsi="仿宋" w:cs="Times New Roman" w:hint="eastAsia"/>
          <w:color w:val="333333"/>
          <w:kern w:val="0"/>
          <w:sz w:val="32"/>
          <w:szCs w:val="32"/>
        </w:rPr>
        <w:t>构建安全防护体系。以网络信息安全态势感知平台为载体，加快推进全方位、立体化的城市数字化转型安全防护体系建设，推动信息安全管理制度、终端安全、网络及数据安全、安全应急响应和处置机制等多方面网络信息安全工作的全面落实。</w:t>
      </w:r>
    </w:p>
    <w:p w:rsidR="00C518CF" w:rsidRPr="00C518CF" w:rsidRDefault="00C518CF" w:rsidP="00C518CF">
      <w:pPr>
        <w:pStyle w:val="1"/>
        <w:rPr>
          <w:rFonts w:ascii="Times New Roman" w:eastAsia="宋体" w:hAnsi="Times New Roman"/>
        </w:rPr>
      </w:pPr>
      <w:r w:rsidRPr="00C518CF">
        <w:rPr>
          <w:rFonts w:hint="eastAsia"/>
        </w:rPr>
        <w:t>四、保障措施</w:t>
      </w:r>
      <w:bookmarkStart w:id="0" w:name="_GoBack"/>
      <w:bookmarkEnd w:id="0"/>
    </w:p>
    <w:p w:rsidR="00C518CF" w:rsidRPr="00C518CF" w:rsidRDefault="00C518CF" w:rsidP="00C518CF">
      <w:pPr>
        <w:widowControl/>
        <w:shd w:val="clear" w:color="auto" w:fill="FFFFFF"/>
        <w:spacing w:line="560" w:lineRule="atLeast"/>
        <w:ind w:firstLine="640"/>
        <w:rPr>
          <w:rFonts w:ascii="Times New Roman" w:eastAsia="宋体" w:hAnsi="Times New Roman" w:cs="Times New Roman"/>
          <w:color w:val="333333"/>
          <w:kern w:val="0"/>
          <w:sz w:val="32"/>
          <w:szCs w:val="32"/>
        </w:rPr>
      </w:pPr>
      <w:r w:rsidRPr="00C518CF">
        <w:rPr>
          <w:rFonts w:ascii="楷体" w:eastAsia="楷体" w:hAnsi="楷体" w:cs="Times New Roman" w:hint="eastAsia"/>
          <w:color w:val="333333"/>
          <w:kern w:val="0"/>
          <w:sz w:val="32"/>
          <w:szCs w:val="32"/>
        </w:rPr>
        <w:t>（一）深化组织保障</w:t>
      </w:r>
    </w:p>
    <w:p w:rsidR="00C518CF" w:rsidRPr="00C518CF" w:rsidRDefault="00C518CF" w:rsidP="00C518CF">
      <w:pPr>
        <w:widowControl/>
        <w:shd w:val="clear" w:color="auto" w:fill="FFFFFF"/>
        <w:spacing w:line="560" w:lineRule="atLeast"/>
        <w:ind w:firstLine="640"/>
        <w:rPr>
          <w:rFonts w:ascii="Times New Roman" w:eastAsia="宋体" w:hAnsi="Times New Roman" w:cs="Times New Roman"/>
          <w:color w:val="333333"/>
          <w:kern w:val="0"/>
          <w:sz w:val="32"/>
          <w:szCs w:val="32"/>
        </w:rPr>
      </w:pPr>
      <w:r w:rsidRPr="00C518CF">
        <w:rPr>
          <w:rFonts w:ascii="仿宋" w:eastAsia="仿宋" w:hAnsi="仿宋" w:cs="Times New Roman" w:hint="eastAsia"/>
          <w:color w:val="333333"/>
          <w:kern w:val="0"/>
          <w:sz w:val="32"/>
          <w:szCs w:val="32"/>
        </w:rPr>
        <w:t>加强城市数字化转型工作领导小组建设，下设4个工作组：数字生活工作组、数字经济工作组、数字服务（一网通办）工作组、数字治理（一网统管）工作组。各工作组分别负责相关领域的城市数字化转型推进工作，打造多部门参与、共同推进的工作局面，提升转型统筹能力和推进成效。</w:t>
      </w:r>
    </w:p>
    <w:p w:rsidR="00C518CF" w:rsidRPr="00C518CF" w:rsidRDefault="00C518CF" w:rsidP="00C518CF">
      <w:pPr>
        <w:widowControl/>
        <w:shd w:val="clear" w:color="auto" w:fill="FFFFFF"/>
        <w:spacing w:line="560" w:lineRule="atLeast"/>
        <w:ind w:firstLine="640"/>
        <w:rPr>
          <w:rFonts w:ascii="Times New Roman" w:eastAsia="宋体" w:hAnsi="Times New Roman" w:cs="Times New Roman"/>
          <w:color w:val="333333"/>
          <w:kern w:val="0"/>
          <w:sz w:val="32"/>
          <w:szCs w:val="32"/>
        </w:rPr>
      </w:pPr>
      <w:r w:rsidRPr="00C518CF">
        <w:rPr>
          <w:rFonts w:ascii="楷体" w:eastAsia="楷体" w:hAnsi="楷体" w:cs="Times New Roman" w:hint="eastAsia"/>
          <w:color w:val="333333"/>
          <w:kern w:val="0"/>
          <w:sz w:val="32"/>
          <w:szCs w:val="32"/>
        </w:rPr>
        <w:t>（二）健全法治保障</w:t>
      </w:r>
    </w:p>
    <w:p w:rsidR="00C518CF" w:rsidRPr="00C518CF" w:rsidRDefault="00C518CF" w:rsidP="00C518CF">
      <w:pPr>
        <w:widowControl/>
        <w:shd w:val="clear" w:color="auto" w:fill="FFFFFF"/>
        <w:spacing w:line="560" w:lineRule="atLeast"/>
        <w:ind w:firstLine="640"/>
        <w:rPr>
          <w:rFonts w:ascii="Times New Roman" w:eastAsia="宋体" w:hAnsi="Times New Roman" w:cs="Times New Roman"/>
          <w:color w:val="333333"/>
          <w:kern w:val="0"/>
          <w:sz w:val="32"/>
          <w:szCs w:val="32"/>
        </w:rPr>
      </w:pPr>
      <w:r w:rsidRPr="00C518CF">
        <w:rPr>
          <w:rFonts w:ascii="仿宋" w:eastAsia="仿宋" w:hAnsi="仿宋" w:cs="Times New Roman" w:hint="eastAsia"/>
          <w:color w:val="333333"/>
          <w:kern w:val="0"/>
          <w:sz w:val="32"/>
          <w:szCs w:val="32"/>
        </w:rPr>
        <w:t>高度重视法律法规的规范指引作用，深度参与上海数据立法相关工作，探索制定浦东新区相关法规，深入开展浦东新区城市数字化转型法治保障需求研究，充分发挥人大立法</w:t>
      </w:r>
      <w:r w:rsidRPr="00C518CF">
        <w:rPr>
          <w:rFonts w:ascii="仿宋" w:eastAsia="仿宋" w:hAnsi="仿宋" w:cs="Times New Roman" w:hint="eastAsia"/>
          <w:color w:val="333333"/>
          <w:kern w:val="0"/>
          <w:sz w:val="32"/>
          <w:szCs w:val="32"/>
        </w:rPr>
        <w:lastRenderedPageBreak/>
        <w:t>保障、政协专题协商重要作用，推进大胆试、大胆闯、自主改相适应的法治保障体系建设。以国际</w:t>
      </w:r>
      <w:proofErr w:type="gramStart"/>
      <w:r w:rsidRPr="00C518CF">
        <w:rPr>
          <w:rFonts w:ascii="仿宋" w:eastAsia="仿宋" w:hAnsi="仿宋" w:cs="Times New Roman" w:hint="eastAsia"/>
          <w:color w:val="333333"/>
          <w:kern w:val="0"/>
          <w:sz w:val="32"/>
          <w:szCs w:val="32"/>
        </w:rPr>
        <w:t>数据港</w:t>
      </w:r>
      <w:proofErr w:type="gramEnd"/>
      <w:r w:rsidRPr="00C518CF">
        <w:rPr>
          <w:rFonts w:ascii="仿宋" w:eastAsia="仿宋" w:hAnsi="仿宋" w:cs="Times New Roman" w:hint="eastAsia"/>
          <w:color w:val="333333"/>
          <w:kern w:val="0"/>
          <w:sz w:val="32"/>
          <w:szCs w:val="32"/>
        </w:rPr>
        <w:t>和数据交易所建设为抓手，形成法治保障需求清单和年度工作清单，不断提高法治供给的及时性、精准性、有效性，保障数据跨境流通、数据权属界定、开放共享、交易流通、监督管理等创新在法治轨道上快速推进。</w:t>
      </w:r>
    </w:p>
    <w:p w:rsidR="00C518CF" w:rsidRPr="00C518CF" w:rsidRDefault="00C518CF" w:rsidP="00C518CF">
      <w:pPr>
        <w:widowControl/>
        <w:shd w:val="clear" w:color="auto" w:fill="FFFFFF"/>
        <w:spacing w:line="560" w:lineRule="atLeast"/>
        <w:ind w:firstLine="640"/>
        <w:rPr>
          <w:rFonts w:ascii="Times New Roman" w:eastAsia="宋体" w:hAnsi="Times New Roman" w:cs="Times New Roman"/>
          <w:color w:val="333333"/>
          <w:kern w:val="0"/>
          <w:sz w:val="32"/>
          <w:szCs w:val="32"/>
        </w:rPr>
      </w:pPr>
      <w:r w:rsidRPr="00C518CF">
        <w:rPr>
          <w:rFonts w:ascii="楷体" w:eastAsia="楷体" w:hAnsi="楷体" w:cs="Times New Roman" w:hint="eastAsia"/>
          <w:color w:val="333333"/>
          <w:kern w:val="0"/>
          <w:sz w:val="32"/>
          <w:szCs w:val="32"/>
        </w:rPr>
        <w:t>（三）强化资金保障</w:t>
      </w:r>
    </w:p>
    <w:p w:rsidR="00C518CF" w:rsidRPr="00C518CF" w:rsidRDefault="00C518CF" w:rsidP="00C518CF">
      <w:pPr>
        <w:widowControl/>
        <w:shd w:val="clear" w:color="auto" w:fill="FFFFFF"/>
        <w:spacing w:line="560" w:lineRule="atLeast"/>
        <w:ind w:firstLine="640"/>
        <w:rPr>
          <w:rFonts w:ascii="Times New Roman" w:eastAsia="宋体" w:hAnsi="Times New Roman" w:cs="Times New Roman"/>
          <w:color w:val="333333"/>
          <w:kern w:val="0"/>
          <w:sz w:val="32"/>
          <w:szCs w:val="32"/>
        </w:rPr>
      </w:pPr>
      <w:r w:rsidRPr="00C518CF">
        <w:rPr>
          <w:rFonts w:ascii="仿宋" w:eastAsia="仿宋" w:hAnsi="仿宋" w:cs="Times New Roman" w:hint="eastAsia"/>
          <w:color w:val="333333"/>
          <w:kern w:val="0"/>
          <w:sz w:val="32"/>
          <w:szCs w:val="32"/>
        </w:rPr>
        <w:t>进一步强化浦东新区城市数字化</w:t>
      </w:r>
      <w:proofErr w:type="gramStart"/>
      <w:r w:rsidRPr="00C518CF">
        <w:rPr>
          <w:rFonts w:ascii="仿宋" w:eastAsia="仿宋" w:hAnsi="仿宋" w:cs="Times New Roman" w:hint="eastAsia"/>
          <w:color w:val="333333"/>
          <w:kern w:val="0"/>
          <w:sz w:val="32"/>
          <w:szCs w:val="32"/>
        </w:rPr>
        <w:t>转型专项</w:t>
      </w:r>
      <w:proofErr w:type="gramEnd"/>
      <w:r w:rsidRPr="00C518CF">
        <w:rPr>
          <w:rFonts w:ascii="仿宋" w:eastAsia="仿宋" w:hAnsi="仿宋" w:cs="Times New Roman" w:hint="eastAsia"/>
          <w:color w:val="333333"/>
          <w:kern w:val="0"/>
          <w:sz w:val="32"/>
          <w:szCs w:val="32"/>
        </w:rPr>
        <w:t>资金统一归口管理，结合预算绩效管理工作的全面实施，科学合理设置数字化转型绩效目标，规范开展以效能和资金使用相结合的绩效跟踪和评价工作，提高资金使用效率。以政策为引导，完善政企合作机制，依托专业运营服务公司，以市场化理念与模式吸引社会资本投入城市数字化转型项目建设和运营，并积极推动金融机构与企业合作，以更优质的科技金融产品和服务鼓励企业参与城市数字化转型项目建设，保障项目顺利推进。</w:t>
      </w:r>
    </w:p>
    <w:p w:rsidR="00C518CF" w:rsidRPr="00C518CF" w:rsidRDefault="00C518CF" w:rsidP="00C518CF">
      <w:pPr>
        <w:widowControl/>
        <w:shd w:val="clear" w:color="auto" w:fill="FFFFFF"/>
        <w:spacing w:line="560" w:lineRule="atLeast"/>
        <w:ind w:firstLine="640"/>
        <w:rPr>
          <w:rFonts w:ascii="Times New Roman" w:eastAsia="宋体" w:hAnsi="Times New Roman" w:cs="Times New Roman"/>
          <w:color w:val="333333"/>
          <w:kern w:val="0"/>
          <w:sz w:val="32"/>
          <w:szCs w:val="32"/>
        </w:rPr>
      </w:pPr>
      <w:r w:rsidRPr="00C518CF">
        <w:rPr>
          <w:rFonts w:ascii="楷体" w:eastAsia="楷体" w:hAnsi="楷体" w:cs="Times New Roman" w:hint="eastAsia"/>
          <w:color w:val="333333"/>
          <w:kern w:val="0"/>
          <w:sz w:val="32"/>
          <w:szCs w:val="32"/>
        </w:rPr>
        <w:t>（四）夯实人才队伍</w:t>
      </w:r>
    </w:p>
    <w:p w:rsidR="00C518CF" w:rsidRPr="00C518CF" w:rsidRDefault="00C518CF" w:rsidP="00C518CF">
      <w:pPr>
        <w:widowControl/>
        <w:shd w:val="clear" w:color="auto" w:fill="FFFFFF"/>
        <w:spacing w:line="560" w:lineRule="atLeast"/>
        <w:ind w:firstLine="640"/>
        <w:rPr>
          <w:rFonts w:ascii="Times New Roman" w:eastAsia="宋体" w:hAnsi="Times New Roman" w:cs="Times New Roman"/>
          <w:color w:val="333333"/>
          <w:kern w:val="0"/>
          <w:sz w:val="32"/>
          <w:szCs w:val="32"/>
        </w:rPr>
      </w:pPr>
      <w:r w:rsidRPr="00C518CF">
        <w:rPr>
          <w:rFonts w:ascii="仿宋" w:eastAsia="仿宋" w:hAnsi="仿宋" w:cs="Times New Roman" w:hint="eastAsia"/>
          <w:color w:val="333333"/>
          <w:kern w:val="0"/>
          <w:sz w:val="32"/>
          <w:szCs w:val="32"/>
        </w:rPr>
        <w:t>加强高素质专业人才聘用，加大人才交流培训，提升部门人才队伍业务专业化水平。落实数字化人才队伍“集中+派驻”制度，强化大数据中心对各部门数字化工作队伍的业务指导、统筹调配和统一考核。加强基层队伍数字化业务能力建设，根据业务特征开发、升级便捷化工具，辅助工作开展。</w:t>
      </w:r>
      <w:r w:rsidRPr="00C518CF">
        <w:rPr>
          <w:rFonts w:ascii="仿宋" w:eastAsia="仿宋" w:hAnsi="仿宋" w:cs="Times New Roman" w:hint="eastAsia"/>
          <w:color w:val="333333"/>
          <w:kern w:val="0"/>
          <w:sz w:val="32"/>
          <w:szCs w:val="32"/>
        </w:rPr>
        <w:lastRenderedPageBreak/>
        <w:t>依托专业运营服务公司建立业务与技术兼备的专业服务团队，为全区各政府部门提供生活、治理、经济等领域专业技术支撑和决策咨询服务。做实做强浦东新区城市数字化转型专家委员会，为数字浦东建设提供智力支持。</w:t>
      </w:r>
    </w:p>
    <w:p w:rsidR="00C518CF" w:rsidRPr="00C518CF" w:rsidRDefault="00C518CF" w:rsidP="00C518CF">
      <w:pPr>
        <w:widowControl/>
        <w:shd w:val="clear" w:color="auto" w:fill="FFFFFF"/>
        <w:spacing w:line="560" w:lineRule="atLeast"/>
        <w:ind w:firstLine="640"/>
        <w:rPr>
          <w:rFonts w:ascii="Times New Roman" w:eastAsia="宋体" w:hAnsi="Times New Roman" w:cs="Times New Roman"/>
          <w:color w:val="333333"/>
          <w:kern w:val="0"/>
          <w:sz w:val="32"/>
          <w:szCs w:val="32"/>
        </w:rPr>
      </w:pPr>
      <w:r w:rsidRPr="00C518CF">
        <w:rPr>
          <w:rFonts w:ascii="楷体" w:eastAsia="楷体" w:hAnsi="楷体" w:cs="Times New Roman" w:hint="eastAsia"/>
          <w:color w:val="333333"/>
          <w:kern w:val="0"/>
          <w:sz w:val="32"/>
          <w:szCs w:val="32"/>
        </w:rPr>
        <w:t>（五）注重多级联动</w:t>
      </w:r>
    </w:p>
    <w:p w:rsidR="001B7B87" w:rsidRPr="00C518CF" w:rsidRDefault="00C518CF" w:rsidP="00C518CF">
      <w:pPr>
        <w:widowControl/>
        <w:shd w:val="clear" w:color="auto" w:fill="FFFFFF"/>
        <w:spacing w:line="560" w:lineRule="atLeast"/>
        <w:ind w:firstLine="640"/>
        <w:rPr>
          <w:rFonts w:ascii="Times New Roman" w:eastAsia="宋体" w:hAnsi="Times New Roman" w:cs="Times New Roman" w:hint="eastAsia"/>
          <w:color w:val="333333"/>
          <w:kern w:val="0"/>
          <w:sz w:val="32"/>
          <w:szCs w:val="32"/>
        </w:rPr>
      </w:pPr>
      <w:r w:rsidRPr="00C518CF">
        <w:rPr>
          <w:rFonts w:ascii="仿宋" w:eastAsia="仿宋" w:hAnsi="仿宋" w:cs="Times New Roman" w:hint="eastAsia"/>
          <w:color w:val="333333"/>
          <w:kern w:val="0"/>
          <w:sz w:val="32"/>
          <w:szCs w:val="32"/>
        </w:rPr>
        <w:t>积极对接全市数字化转型战略部署与任务建设，建立市、区两级日常联动机制，力争市级层面更多的数字化</w:t>
      </w:r>
      <w:proofErr w:type="gramStart"/>
      <w:r w:rsidRPr="00C518CF">
        <w:rPr>
          <w:rFonts w:ascii="仿宋" w:eastAsia="仿宋" w:hAnsi="仿宋" w:cs="Times New Roman" w:hint="eastAsia"/>
          <w:color w:val="333333"/>
          <w:kern w:val="0"/>
          <w:sz w:val="32"/>
          <w:szCs w:val="32"/>
        </w:rPr>
        <w:t>转型试点</w:t>
      </w:r>
      <w:proofErr w:type="gramEnd"/>
      <w:r w:rsidRPr="00C518CF">
        <w:rPr>
          <w:rFonts w:ascii="仿宋" w:eastAsia="仿宋" w:hAnsi="仿宋" w:cs="Times New Roman" w:hint="eastAsia"/>
          <w:color w:val="333333"/>
          <w:kern w:val="0"/>
          <w:sz w:val="32"/>
          <w:szCs w:val="32"/>
        </w:rPr>
        <w:t>示范项目率先在浦东新区落地。密切配合市级落实国家长三角一体化发展战略，发挥排头兵和试验田作用，助力提升区域发展的整体效能和核心竞争力。强化各街镇和管理局（管委会）城市数字化转型的需求采集和建设指导，促进转型中各项工作的上下有机衔接，确保浦东新区城市数字化转型在市、区、街镇等政府机构层面信息通畅性与一致性，形成市级引导区域、区域支撑市级的科学联动发展格局。</w:t>
      </w:r>
    </w:p>
    <w:sectPr w:rsidR="001B7B87" w:rsidRPr="00C518C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48A9"/>
    <w:rsid w:val="001B7B87"/>
    <w:rsid w:val="001F641E"/>
    <w:rsid w:val="004248A9"/>
    <w:rsid w:val="00C518CF"/>
    <w:rsid w:val="00DB75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05893"/>
  <w15:chartTrackingRefBased/>
  <w15:docId w15:val="{64E86971-358C-4350-9606-92C4617A8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autoRedefine/>
    <w:uiPriority w:val="9"/>
    <w:qFormat/>
    <w:rsid w:val="00C518CF"/>
    <w:pPr>
      <w:widowControl/>
      <w:shd w:val="clear" w:color="auto" w:fill="FFFFFF"/>
      <w:spacing w:line="560" w:lineRule="atLeast"/>
      <w:ind w:firstLine="640"/>
      <w:outlineLvl w:val="0"/>
    </w:pPr>
    <w:rPr>
      <w:rFonts w:ascii="黑体" w:eastAsia="黑体" w:hAnsi="黑体" w:cs="Times New Roman"/>
      <w:color w:val="333333"/>
      <w:kern w:val="0"/>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518CF"/>
    <w:rPr>
      <w:rFonts w:ascii="黑体" w:eastAsia="黑体" w:hAnsi="黑体" w:cs="Times New Roman"/>
      <w:color w:val="333333"/>
      <w:kern w:val="0"/>
      <w:sz w:val="32"/>
      <w:szCs w:val="32"/>
      <w:shd w:val="clear" w:color="auto" w:fill="FFFFFF"/>
    </w:rPr>
  </w:style>
  <w:style w:type="paragraph" w:styleId="a3">
    <w:name w:val="Normal (Web)"/>
    <w:basedOn w:val="a"/>
    <w:uiPriority w:val="99"/>
    <w:semiHidden/>
    <w:unhideWhenUsed/>
    <w:rsid w:val="00C518CF"/>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00581779">
      <w:bodyDiv w:val="1"/>
      <w:marLeft w:val="0"/>
      <w:marRight w:val="0"/>
      <w:marTop w:val="0"/>
      <w:marBottom w:val="0"/>
      <w:divBdr>
        <w:top w:val="none" w:sz="0" w:space="0" w:color="auto"/>
        <w:left w:val="none" w:sz="0" w:space="0" w:color="auto"/>
        <w:bottom w:val="none" w:sz="0" w:space="0" w:color="auto"/>
        <w:right w:val="none" w:sz="0" w:space="0" w:color="auto"/>
      </w:divBdr>
      <w:divsChild>
        <w:div w:id="6623160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1518</Words>
  <Characters>8656</Characters>
  <Application>Microsoft Office Word</Application>
  <DocSecurity>0</DocSecurity>
  <Lines>72</Lines>
  <Paragraphs>20</Paragraphs>
  <ScaleCrop>false</ScaleCrop>
  <Company/>
  <LinksUpToDate>false</LinksUpToDate>
  <CharactersWithSpaces>10154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2023-07-19T16:40:00Z</dcterms:created>
  <dcterms:modified xsi:type="dcterms:W3CDTF">2023-07-19T16:42:00Z</dcterms:modified>
</cp:coreProperties>
</file>