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9D89" w14:textId="77777777" w:rsidR="00000000" w:rsidRDefault="00000000">
      <w:pPr>
        <w:snapToGrid w:val="0"/>
        <w:jc w:val="center"/>
        <w:rPr>
          <w:rFonts w:eastAsia="方正小标宋简体"/>
          <w:color w:val="000000"/>
          <w:sz w:val="44"/>
          <w:szCs w:val="44"/>
        </w:rPr>
      </w:pPr>
    </w:p>
    <w:p w14:paraId="63D670FA" w14:textId="77777777" w:rsidR="00000000" w:rsidRDefault="00000000">
      <w:pPr>
        <w:snapToGrid w:val="0"/>
        <w:jc w:val="center"/>
        <w:rPr>
          <w:rFonts w:eastAsia="方正小标宋简体"/>
          <w:color w:val="000000"/>
          <w:sz w:val="44"/>
          <w:szCs w:val="44"/>
        </w:rPr>
      </w:pPr>
    </w:p>
    <w:p w14:paraId="34B9095A" w14:textId="77777777" w:rsidR="00000000" w:rsidRDefault="00000000">
      <w:pPr>
        <w:snapToGrid w:val="0"/>
        <w:jc w:val="center"/>
        <w:rPr>
          <w:rFonts w:eastAsia="方正小标宋简体"/>
          <w:color w:val="000000"/>
          <w:sz w:val="44"/>
          <w:szCs w:val="44"/>
        </w:rPr>
      </w:pPr>
    </w:p>
    <w:p w14:paraId="39A89611" w14:textId="77777777" w:rsidR="00000000" w:rsidRDefault="00000000">
      <w:pPr>
        <w:snapToGrid w:val="0"/>
        <w:jc w:val="center"/>
        <w:rPr>
          <w:rFonts w:eastAsia="方正小标宋简体"/>
          <w:color w:val="000000"/>
          <w:sz w:val="44"/>
          <w:szCs w:val="44"/>
        </w:rPr>
      </w:pPr>
    </w:p>
    <w:p w14:paraId="1391D1E3" w14:textId="77777777" w:rsidR="00000000" w:rsidRDefault="00000000">
      <w:pPr>
        <w:snapToGrid w:val="0"/>
        <w:jc w:val="center"/>
        <w:rPr>
          <w:rFonts w:eastAsia="方正小标宋简体"/>
          <w:color w:val="000000"/>
          <w:sz w:val="44"/>
          <w:szCs w:val="44"/>
        </w:rPr>
      </w:pPr>
    </w:p>
    <w:p w14:paraId="5C2D9E6C" w14:textId="77777777" w:rsidR="00000000" w:rsidRDefault="00000000">
      <w:pPr>
        <w:snapToGrid w:val="0"/>
        <w:jc w:val="center"/>
        <w:rPr>
          <w:rFonts w:eastAsia="方正小标宋简体"/>
          <w:color w:val="000000"/>
          <w:sz w:val="44"/>
          <w:szCs w:val="44"/>
        </w:rPr>
      </w:pPr>
    </w:p>
    <w:p w14:paraId="5D236E79" w14:textId="77777777" w:rsidR="00000000" w:rsidRDefault="00000000">
      <w:pPr>
        <w:snapToGrid w:val="0"/>
        <w:jc w:val="center"/>
        <w:rPr>
          <w:rFonts w:eastAsia="方正小标宋简体"/>
          <w:color w:val="000000"/>
          <w:sz w:val="44"/>
          <w:szCs w:val="44"/>
        </w:rPr>
      </w:pPr>
    </w:p>
    <w:p w14:paraId="3351FE9C" w14:textId="77777777" w:rsidR="00000000" w:rsidRDefault="00000000">
      <w:pPr>
        <w:snapToGrid w:val="0"/>
        <w:jc w:val="center"/>
        <w:rPr>
          <w:rFonts w:eastAsia="方正小标宋简体"/>
          <w:color w:val="000000"/>
          <w:sz w:val="44"/>
          <w:szCs w:val="44"/>
        </w:rPr>
      </w:pPr>
      <w:r>
        <w:rPr>
          <w:rFonts w:eastAsia="方正小标宋简体"/>
          <w:color w:val="000000"/>
          <w:sz w:val="44"/>
          <w:szCs w:val="44"/>
        </w:rPr>
        <w:t>阿坝藏族羌族自治州国民经济和社会发展</w:t>
      </w:r>
    </w:p>
    <w:p w14:paraId="6BA17AAA" w14:textId="77777777" w:rsidR="00000000" w:rsidRDefault="00000000">
      <w:pPr>
        <w:snapToGrid w:val="0"/>
        <w:jc w:val="center"/>
        <w:rPr>
          <w:rFonts w:eastAsia="方正小标宋简体"/>
          <w:color w:val="000000"/>
          <w:sz w:val="44"/>
          <w:szCs w:val="44"/>
        </w:rPr>
      </w:pPr>
      <w:r>
        <w:rPr>
          <w:rFonts w:eastAsia="方正小标宋简体"/>
          <w:color w:val="000000"/>
          <w:sz w:val="44"/>
          <w:szCs w:val="44"/>
        </w:rPr>
        <w:t>第十四个五年规划和二</w:t>
      </w:r>
      <w:r>
        <w:rPr>
          <w:rFonts w:eastAsia="方正小标宋简体"/>
          <w:snapToGrid w:val="0"/>
          <w:color w:val="000000"/>
          <w:spacing w:val="4"/>
          <w:kern w:val="0"/>
          <w:sz w:val="44"/>
          <w:szCs w:val="44"/>
          <w:lang w:val="zh-CN"/>
        </w:rPr>
        <w:t>〇</w:t>
      </w:r>
      <w:r>
        <w:rPr>
          <w:rFonts w:eastAsia="方正小标宋简体"/>
          <w:color w:val="000000"/>
          <w:sz w:val="44"/>
          <w:szCs w:val="44"/>
        </w:rPr>
        <w:t>三五年</w:t>
      </w:r>
    </w:p>
    <w:p w14:paraId="2CEBBD5A" w14:textId="77777777" w:rsidR="00000000" w:rsidRDefault="00000000">
      <w:pPr>
        <w:snapToGrid w:val="0"/>
        <w:jc w:val="center"/>
        <w:rPr>
          <w:rFonts w:eastAsia="方正小标宋简体"/>
          <w:color w:val="000000"/>
          <w:sz w:val="44"/>
          <w:szCs w:val="44"/>
        </w:rPr>
      </w:pPr>
      <w:r>
        <w:rPr>
          <w:rFonts w:eastAsia="方正小标宋简体"/>
          <w:color w:val="000000"/>
          <w:sz w:val="44"/>
          <w:szCs w:val="44"/>
        </w:rPr>
        <w:t>远景目标纲要</w:t>
      </w:r>
    </w:p>
    <w:p w14:paraId="6ACBE741" w14:textId="77777777" w:rsidR="00000000" w:rsidRDefault="00000000">
      <w:pPr>
        <w:pStyle w:val="2"/>
        <w:ind w:left="420" w:firstLine="420"/>
        <w:rPr>
          <w:rFonts w:ascii="Times New Roman" w:hAnsi="Times New Roman" w:cs="Times New Roman"/>
          <w:color w:val="000000"/>
        </w:rPr>
        <w:sectPr w:rsidR="00000000">
          <w:headerReference w:type="even" r:id="rId7"/>
          <w:footerReference w:type="even" r:id="rId8"/>
          <w:pgSz w:w="11907" w:h="16840"/>
          <w:pgMar w:top="1440" w:right="1797" w:bottom="1440" w:left="1797" w:header="851" w:footer="992" w:gutter="0"/>
          <w:pgNumType w:start="1"/>
          <w:cols w:space="720"/>
          <w:titlePg/>
          <w:docGrid w:type="lines" w:linePitch="312"/>
        </w:sectPr>
      </w:pPr>
    </w:p>
    <w:p w14:paraId="08E262B3"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lastRenderedPageBreak/>
        <w:t>阿坝藏族羌族自治州国民经济和社会发展第十四个五年规划和二</w:t>
      </w:r>
      <w:r>
        <w:rPr>
          <w:rFonts w:eastAsia="仿宋_GB2312"/>
          <w:snapToGrid w:val="0"/>
          <w:color w:val="000000"/>
          <w:spacing w:val="4"/>
          <w:kern w:val="0"/>
          <w:sz w:val="32"/>
          <w:szCs w:val="32"/>
          <w:lang w:val="zh-CN"/>
        </w:rPr>
        <w:t>〇</w:t>
      </w:r>
      <w:r>
        <w:rPr>
          <w:rFonts w:eastAsia="仿宋_GB2312"/>
          <w:color w:val="000000"/>
          <w:sz w:val="32"/>
          <w:szCs w:val="32"/>
        </w:rPr>
        <w:t>三五年远景目标纲要，根据党的十九届五中全会、中央第七次西藏工作座谈会、省委十一届八次全会、省委涉藏工作会议精神和《中共阿坝州委关于制定国民经济和社会发展第十四个五年规划和二</w:t>
      </w:r>
      <w:r>
        <w:rPr>
          <w:rFonts w:eastAsia="仿宋_GB2312"/>
          <w:snapToGrid w:val="0"/>
          <w:color w:val="000000"/>
          <w:spacing w:val="4"/>
          <w:kern w:val="0"/>
          <w:sz w:val="32"/>
          <w:szCs w:val="32"/>
          <w:lang w:val="zh-CN"/>
        </w:rPr>
        <w:t>〇</w:t>
      </w:r>
      <w:r>
        <w:rPr>
          <w:rFonts w:eastAsia="仿宋_GB2312"/>
          <w:color w:val="000000"/>
          <w:sz w:val="32"/>
          <w:szCs w:val="32"/>
        </w:rPr>
        <w:t>三五年远景目标的建议》编制，主要阐明</w:t>
      </w:r>
      <w:r>
        <w:rPr>
          <w:rFonts w:eastAsia="仿宋_GB2312"/>
          <w:color w:val="000000"/>
          <w:sz w:val="32"/>
          <w:szCs w:val="32"/>
        </w:rPr>
        <w:t>“</w:t>
      </w:r>
      <w:r>
        <w:rPr>
          <w:rFonts w:eastAsia="仿宋_GB2312"/>
          <w:color w:val="000000"/>
          <w:sz w:val="32"/>
          <w:szCs w:val="32"/>
        </w:rPr>
        <w:t>十四五</w:t>
      </w:r>
      <w:r>
        <w:rPr>
          <w:rFonts w:eastAsia="仿宋_GB2312"/>
          <w:color w:val="000000"/>
          <w:sz w:val="32"/>
          <w:szCs w:val="32"/>
        </w:rPr>
        <w:t>”</w:t>
      </w:r>
      <w:r>
        <w:rPr>
          <w:rFonts w:eastAsia="仿宋_GB2312"/>
          <w:color w:val="000000"/>
          <w:sz w:val="32"/>
          <w:szCs w:val="32"/>
        </w:rPr>
        <w:t>时期我州经济社会发展的总体要求、主要任务和重大举措，是市场主体的行为导向、政府履职的重要依据、全州人民共同的行动纲领。</w:t>
      </w:r>
    </w:p>
    <w:p w14:paraId="6FF12273" w14:textId="77777777" w:rsidR="00000000" w:rsidRDefault="00000000">
      <w:pPr>
        <w:pStyle w:val="1"/>
        <w:snapToGrid w:val="0"/>
        <w:spacing w:beforeLines="100" w:before="312" w:afterLines="50" w:after="156" w:line="360" w:lineRule="auto"/>
        <w:rPr>
          <w:b w:val="0"/>
          <w:bCs w:val="0"/>
          <w:color w:val="000000"/>
          <w:sz w:val="36"/>
          <w:szCs w:val="36"/>
        </w:rPr>
      </w:pPr>
      <w:bookmarkStart w:id="0" w:name="_Toc51333772"/>
      <w:bookmarkStart w:id="1" w:name="_Toc323"/>
      <w:bookmarkStart w:id="2" w:name="_Toc6831"/>
      <w:bookmarkStart w:id="3" w:name="_Toc15175"/>
      <w:bookmarkStart w:id="4" w:name="_Toc6615"/>
      <w:bookmarkStart w:id="5" w:name="_Toc28050"/>
      <w:bookmarkStart w:id="6" w:name="_Toc9763"/>
      <w:bookmarkStart w:id="7" w:name="_Toc13666"/>
      <w:bookmarkStart w:id="8" w:name="_Toc30058"/>
      <w:bookmarkStart w:id="9" w:name="_Toc24482"/>
      <w:bookmarkStart w:id="10" w:name="_Toc5835"/>
      <w:bookmarkStart w:id="11" w:name="_Toc29285"/>
      <w:r>
        <w:rPr>
          <w:b w:val="0"/>
          <w:bCs w:val="0"/>
          <w:color w:val="000000"/>
          <w:sz w:val="36"/>
          <w:szCs w:val="36"/>
        </w:rPr>
        <w:t>第一篇</w:t>
      </w:r>
      <w:r>
        <w:rPr>
          <w:b w:val="0"/>
          <w:bCs w:val="0"/>
          <w:color w:val="000000"/>
          <w:sz w:val="36"/>
          <w:szCs w:val="36"/>
        </w:rPr>
        <w:t xml:space="preserve">  </w:t>
      </w:r>
      <w:bookmarkEnd w:id="0"/>
      <w:bookmarkEnd w:id="1"/>
      <w:bookmarkEnd w:id="2"/>
      <w:bookmarkEnd w:id="3"/>
      <w:bookmarkEnd w:id="4"/>
      <w:bookmarkEnd w:id="5"/>
      <w:bookmarkEnd w:id="6"/>
      <w:bookmarkEnd w:id="7"/>
      <w:bookmarkEnd w:id="8"/>
      <w:r>
        <w:rPr>
          <w:b w:val="0"/>
          <w:bCs w:val="0"/>
          <w:color w:val="000000"/>
          <w:sz w:val="36"/>
          <w:szCs w:val="36"/>
          <w:lang w:val="zh-CN"/>
        </w:rPr>
        <w:t>开启全面建设社会主义现代化阿坝新征程</w:t>
      </w:r>
      <w:bookmarkEnd w:id="9"/>
      <w:bookmarkEnd w:id="10"/>
      <w:bookmarkEnd w:id="11"/>
    </w:p>
    <w:p w14:paraId="10C3832D"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2" w:name="_Toc51333773"/>
      <w:bookmarkStart w:id="13" w:name="_Toc1595"/>
      <w:bookmarkStart w:id="14" w:name="_Toc10885"/>
      <w:bookmarkStart w:id="15" w:name="_Toc7273"/>
      <w:bookmarkStart w:id="16" w:name="_Toc24048"/>
      <w:bookmarkStart w:id="17" w:name="_Toc11463"/>
      <w:bookmarkStart w:id="18" w:name="_Toc12411"/>
      <w:bookmarkStart w:id="19" w:name="_Toc17861"/>
      <w:bookmarkStart w:id="20" w:name="_Toc21087"/>
      <w:bookmarkStart w:id="21" w:name="_Toc24003"/>
      <w:bookmarkStart w:id="22" w:name="_Toc26009"/>
      <w:bookmarkStart w:id="23" w:name="_Toc14709"/>
      <w:r>
        <w:rPr>
          <w:rFonts w:ascii="Times New Roman" w:eastAsia="华文中宋" w:hAnsi="Times New Roman"/>
          <w:b w:val="0"/>
          <w:bCs w:val="0"/>
          <w:color w:val="000000"/>
        </w:rPr>
        <w:t>第一章</w:t>
      </w:r>
      <w:r>
        <w:rPr>
          <w:rFonts w:ascii="Times New Roman" w:eastAsia="华文中宋" w:hAnsi="Times New Roman"/>
          <w:b w:val="0"/>
          <w:bCs w:val="0"/>
          <w:color w:val="000000"/>
        </w:rPr>
        <w:t xml:space="preserve">  </w:t>
      </w:r>
      <w:bookmarkEnd w:id="12"/>
      <w:bookmarkEnd w:id="13"/>
      <w:bookmarkEnd w:id="14"/>
      <w:bookmarkEnd w:id="15"/>
      <w:bookmarkEnd w:id="16"/>
      <w:bookmarkEnd w:id="17"/>
      <w:bookmarkEnd w:id="18"/>
      <w:bookmarkEnd w:id="19"/>
      <w:bookmarkEnd w:id="20"/>
      <w:r>
        <w:rPr>
          <w:rFonts w:ascii="Times New Roman" w:eastAsia="华文中宋" w:hAnsi="Times New Roman"/>
          <w:b w:val="0"/>
          <w:bCs w:val="0"/>
          <w:color w:val="000000"/>
        </w:rPr>
        <w:t>站上发展新起点</w:t>
      </w:r>
      <w:bookmarkEnd w:id="21"/>
      <w:bookmarkEnd w:id="22"/>
      <w:bookmarkEnd w:id="23"/>
    </w:p>
    <w:p w14:paraId="378C1051" w14:textId="77777777" w:rsidR="00000000" w:rsidRDefault="00000000">
      <w:pPr>
        <w:pStyle w:val="3"/>
        <w:snapToGrid w:val="0"/>
        <w:spacing w:beforeLines="50" w:before="156" w:after="0" w:line="360" w:lineRule="auto"/>
        <w:ind w:firstLine="640"/>
        <w:rPr>
          <w:color w:val="000000"/>
        </w:rPr>
      </w:pPr>
      <w:bookmarkStart w:id="24" w:name="_Toc51333774"/>
      <w:bookmarkStart w:id="25" w:name="_Toc28891"/>
      <w:bookmarkStart w:id="26" w:name="_Toc18515"/>
      <w:bookmarkStart w:id="27" w:name="_Toc1486"/>
      <w:bookmarkStart w:id="28" w:name="_Toc19787"/>
      <w:bookmarkStart w:id="29" w:name="_Toc16923"/>
      <w:bookmarkStart w:id="30" w:name="_Toc28141"/>
      <w:bookmarkStart w:id="31" w:name="_Toc3286"/>
      <w:bookmarkStart w:id="32" w:name="_Toc17318"/>
      <w:bookmarkStart w:id="33" w:name="_Toc32199"/>
      <w:bookmarkStart w:id="34" w:name="_Toc21824"/>
      <w:bookmarkStart w:id="35" w:name="_Toc31960"/>
      <w:r>
        <w:rPr>
          <w:color w:val="000000"/>
        </w:rPr>
        <w:t>第一节</w:t>
      </w:r>
      <w:r>
        <w:rPr>
          <w:color w:val="000000"/>
        </w:rPr>
        <w:t xml:space="preserve">  </w:t>
      </w:r>
      <w:bookmarkEnd w:id="24"/>
      <w:bookmarkEnd w:id="25"/>
      <w:bookmarkEnd w:id="26"/>
      <w:bookmarkEnd w:id="27"/>
      <w:r>
        <w:rPr>
          <w:color w:val="000000"/>
          <w:lang w:val="zh-CN"/>
        </w:rPr>
        <w:t>决胜全面建成小康社会取得决定性成就</w:t>
      </w:r>
      <w:bookmarkEnd w:id="28"/>
      <w:bookmarkEnd w:id="29"/>
      <w:bookmarkEnd w:id="30"/>
      <w:bookmarkEnd w:id="31"/>
      <w:bookmarkEnd w:id="32"/>
      <w:bookmarkEnd w:id="33"/>
      <w:bookmarkEnd w:id="34"/>
      <w:bookmarkEnd w:id="35"/>
    </w:p>
    <w:p w14:paraId="135ACB65"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w:t>
      </w:r>
      <w:r>
        <w:rPr>
          <w:rFonts w:eastAsia="仿宋_GB2312"/>
          <w:color w:val="000000"/>
          <w:sz w:val="32"/>
          <w:szCs w:val="32"/>
        </w:rPr>
        <w:t>十三五</w:t>
      </w:r>
      <w:r>
        <w:rPr>
          <w:rFonts w:eastAsia="仿宋_GB2312"/>
          <w:color w:val="000000"/>
          <w:sz w:val="32"/>
          <w:szCs w:val="32"/>
        </w:rPr>
        <w:t>”</w:t>
      </w:r>
      <w:r>
        <w:rPr>
          <w:rFonts w:eastAsia="仿宋_GB2312"/>
          <w:color w:val="000000"/>
          <w:sz w:val="32"/>
          <w:szCs w:val="32"/>
        </w:rPr>
        <w:t>时期，是阿坝州决战脱贫攻坚、决胜全面小康具有里程碑和划时代意义的五年。五年来，州委、州政府团结带领全州各族人民，坚持以习近平新时代中国特色社会主义思想和习近平总书记对四川工作系列重要指示精神为指导，</w:t>
      </w:r>
      <w:r>
        <w:rPr>
          <w:rFonts w:eastAsia="仿宋_GB2312"/>
          <w:snapToGrid w:val="0"/>
          <w:color w:val="000000"/>
          <w:spacing w:val="4"/>
          <w:kern w:val="0"/>
          <w:sz w:val="32"/>
          <w:szCs w:val="32"/>
          <w:lang w:val="zh-CN"/>
        </w:rPr>
        <w:t>全面贯彻中央、省委决策部署，</w:t>
      </w:r>
      <w:r>
        <w:rPr>
          <w:rFonts w:eastAsia="仿宋_GB2312"/>
          <w:color w:val="000000"/>
          <w:sz w:val="32"/>
          <w:szCs w:val="32"/>
        </w:rPr>
        <w:t>坚持践行新发展理念，</w:t>
      </w:r>
      <w:r>
        <w:rPr>
          <w:rFonts w:eastAsia="仿宋_GB2312"/>
          <w:snapToGrid w:val="0"/>
          <w:color w:val="000000"/>
          <w:spacing w:val="4"/>
          <w:kern w:val="0"/>
          <w:sz w:val="32"/>
          <w:szCs w:val="32"/>
          <w:lang w:val="zh-CN"/>
        </w:rPr>
        <w:t>研究提出并坚定实施</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一州两区三家园</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战略新目标，加快构建</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一屏四带、全域生态</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发展新格局、</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三地共建、五业同优</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产业新体系、</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四向通道、全域拓展</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开放新态势，推动稳州兴州事业取得全方位、开创性历史成就，发生深层</w:t>
      </w:r>
      <w:r>
        <w:rPr>
          <w:rFonts w:eastAsia="仿宋_GB2312"/>
          <w:snapToGrid w:val="0"/>
          <w:color w:val="000000"/>
          <w:spacing w:val="4"/>
          <w:kern w:val="0"/>
          <w:sz w:val="32"/>
          <w:szCs w:val="32"/>
          <w:lang w:val="zh-CN"/>
        </w:rPr>
        <w:lastRenderedPageBreak/>
        <w:t>次、根本性历史变革，</w:t>
      </w:r>
      <w:r>
        <w:rPr>
          <w:rFonts w:eastAsia="仿宋_GB2312"/>
          <w:color w:val="000000"/>
          <w:sz w:val="32"/>
          <w:szCs w:val="32"/>
        </w:rPr>
        <w:t>探索出一条落实中央省委部署、符合阿坝州情实际、顺应人民群众意愿的发展路子，为开启全面建设社会主义现代化阿坝新征程积蓄了战略动能、奠定了坚实基础。</w:t>
      </w:r>
    </w:p>
    <w:p w14:paraId="1D399E9C" w14:textId="77777777" w:rsidR="00000000" w:rsidRDefault="00000000">
      <w:pPr>
        <w:widowControl/>
        <w:spacing w:line="360" w:lineRule="auto"/>
        <w:ind w:firstLineChars="200" w:firstLine="656"/>
        <w:rPr>
          <w:color w:val="000000"/>
        </w:rPr>
      </w:pPr>
      <w:r>
        <w:rPr>
          <w:rFonts w:eastAsia="仿宋_GB2312"/>
          <w:snapToGrid w:val="0"/>
          <w:color w:val="000000"/>
          <w:spacing w:val="4"/>
          <w:kern w:val="0"/>
          <w:sz w:val="32"/>
          <w:szCs w:val="32"/>
          <w:lang w:val="zh-CN"/>
        </w:rPr>
        <w:t>生态环境</w:t>
      </w:r>
      <w:r>
        <w:rPr>
          <w:rFonts w:eastAsia="仿宋_GB2312"/>
          <w:snapToGrid w:val="0"/>
          <w:color w:val="000000"/>
          <w:spacing w:val="4"/>
          <w:kern w:val="0"/>
          <w:sz w:val="32"/>
          <w:szCs w:val="32"/>
        </w:rPr>
        <w:t>持续</w:t>
      </w:r>
      <w:r>
        <w:rPr>
          <w:rFonts w:eastAsia="仿宋_GB2312"/>
          <w:snapToGrid w:val="0"/>
          <w:color w:val="000000"/>
          <w:spacing w:val="4"/>
          <w:kern w:val="0"/>
          <w:sz w:val="32"/>
          <w:szCs w:val="32"/>
          <w:lang w:val="zh-CN"/>
        </w:rPr>
        <w:t>改善，建成各类自然保护地</w:t>
      </w:r>
      <w:r>
        <w:rPr>
          <w:rFonts w:eastAsia="仿宋_GB2312"/>
          <w:snapToGrid w:val="0"/>
          <w:color w:val="000000"/>
          <w:spacing w:val="4"/>
          <w:kern w:val="0"/>
          <w:sz w:val="32"/>
          <w:szCs w:val="32"/>
          <w:lang w:val="zh-CN"/>
        </w:rPr>
        <w:t>62</w:t>
      </w:r>
      <w:r>
        <w:rPr>
          <w:rFonts w:eastAsia="仿宋_GB2312"/>
          <w:snapToGrid w:val="0"/>
          <w:color w:val="000000"/>
          <w:spacing w:val="4"/>
          <w:kern w:val="0"/>
          <w:sz w:val="32"/>
          <w:szCs w:val="32"/>
          <w:lang w:val="zh-CN"/>
        </w:rPr>
        <w:t>个，林草综合覆盖率达</w:t>
      </w:r>
      <w:r>
        <w:rPr>
          <w:rFonts w:eastAsia="仿宋_GB2312"/>
          <w:snapToGrid w:val="0"/>
          <w:color w:val="000000"/>
          <w:spacing w:val="4"/>
          <w:kern w:val="0"/>
          <w:sz w:val="32"/>
          <w:szCs w:val="32"/>
          <w:lang w:val="zh-CN"/>
        </w:rPr>
        <w:t>8</w:t>
      </w:r>
      <w:r>
        <w:rPr>
          <w:rFonts w:eastAsia="仿宋_GB2312"/>
          <w:snapToGrid w:val="0"/>
          <w:color w:val="000000"/>
          <w:spacing w:val="4"/>
          <w:kern w:val="0"/>
          <w:sz w:val="32"/>
          <w:szCs w:val="32"/>
        </w:rPr>
        <w:t>5.2</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以上，</w:t>
      </w:r>
      <w:r>
        <w:rPr>
          <w:rFonts w:eastAsia="仿宋_GB2312"/>
          <w:snapToGrid w:val="0"/>
          <w:color w:val="000000"/>
          <w:spacing w:val="4"/>
          <w:kern w:val="0"/>
          <w:sz w:val="32"/>
          <w:szCs w:val="32"/>
        </w:rPr>
        <w:t>治理沙化土地近</w:t>
      </w:r>
      <w:r>
        <w:rPr>
          <w:rFonts w:eastAsia="仿宋_GB2312"/>
          <w:snapToGrid w:val="0"/>
          <w:color w:val="000000"/>
          <w:spacing w:val="4"/>
          <w:kern w:val="0"/>
          <w:sz w:val="32"/>
          <w:szCs w:val="32"/>
        </w:rPr>
        <w:t>78</w:t>
      </w:r>
      <w:r>
        <w:rPr>
          <w:rFonts w:eastAsia="仿宋_GB2312"/>
          <w:snapToGrid w:val="0"/>
          <w:color w:val="000000"/>
          <w:spacing w:val="4"/>
          <w:kern w:val="0"/>
          <w:sz w:val="32"/>
          <w:szCs w:val="32"/>
        </w:rPr>
        <w:t>万亩、退牧还草</w:t>
      </w:r>
      <w:r>
        <w:rPr>
          <w:rFonts w:eastAsia="仿宋_GB2312"/>
          <w:snapToGrid w:val="0"/>
          <w:color w:val="000000"/>
          <w:spacing w:val="4"/>
          <w:kern w:val="0"/>
          <w:sz w:val="32"/>
          <w:szCs w:val="32"/>
        </w:rPr>
        <w:t>686</w:t>
      </w:r>
      <w:r>
        <w:rPr>
          <w:rFonts w:eastAsia="仿宋_GB2312"/>
          <w:snapToGrid w:val="0"/>
          <w:color w:val="000000"/>
          <w:spacing w:val="4"/>
          <w:kern w:val="0"/>
          <w:sz w:val="32"/>
          <w:szCs w:val="32"/>
        </w:rPr>
        <w:t>万亩，</w:t>
      </w:r>
      <w:r>
        <w:rPr>
          <w:rFonts w:eastAsia="仿宋_GB2312"/>
          <w:snapToGrid w:val="0"/>
          <w:color w:val="000000"/>
          <w:spacing w:val="4"/>
          <w:kern w:val="0"/>
          <w:sz w:val="32"/>
          <w:szCs w:val="32"/>
          <w:lang w:val="zh-CN"/>
        </w:rPr>
        <w:t>年均向长江、黄河流域输沙量呈逐年递减之势，环境空气质量稳居全省前茅、全国前列，主要河流出境断面水质常年保持</w:t>
      </w:r>
      <w:r>
        <w:rPr>
          <w:rFonts w:eastAsia="仿宋_GB2312"/>
          <w:snapToGrid w:val="0"/>
          <w:color w:val="000000"/>
          <w:spacing w:val="4"/>
          <w:kern w:val="0"/>
          <w:sz w:val="32"/>
          <w:szCs w:val="32"/>
          <w:lang w:val="zh-CN"/>
        </w:rPr>
        <w:t>Ⅲ</w:t>
      </w:r>
      <w:r>
        <w:rPr>
          <w:rFonts w:eastAsia="仿宋_GB2312"/>
          <w:snapToGrid w:val="0"/>
          <w:color w:val="000000"/>
          <w:spacing w:val="4"/>
          <w:kern w:val="0"/>
          <w:sz w:val="32"/>
          <w:szCs w:val="32"/>
          <w:lang w:val="zh-CN"/>
        </w:rPr>
        <w:t>类标准以上，实现一江清水向东流。脱贫攻坚全域摘帽，全州近</w:t>
      </w:r>
      <w:r>
        <w:rPr>
          <w:rFonts w:eastAsia="仿宋_GB2312"/>
          <w:snapToGrid w:val="0"/>
          <w:color w:val="000000"/>
          <w:spacing w:val="4"/>
          <w:kern w:val="0"/>
          <w:sz w:val="32"/>
          <w:szCs w:val="32"/>
          <w:lang w:val="zh-CN"/>
        </w:rPr>
        <w:t>10.4</w:t>
      </w:r>
      <w:r>
        <w:rPr>
          <w:rFonts w:eastAsia="仿宋_GB2312"/>
          <w:snapToGrid w:val="0"/>
          <w:color w:val="000000"/>
          <w:spacing w:val="4"/>
          <w:kern w:val="0"/>
          <w:sz w:val="32"/>
          <w:szCs w:val="32"/>
          <w:lang w:val="zh-CN"/>
        </w:rPr>
        <w:t>万建档立卡贫困人口全部脱贫，</w:t>
      </w:r>
      <w:r>
        <w:rPr>
          <w:rFonts w:eastAsia="仿宋_GB2312"/>
          <w:snapToGrid w:val="0"/>
          <w:color w:val="000000"/>
          <w:spacing w:val="4"/>
          <w:kern w:val="0"/>
          <w:sz w:val="32"/>
          <w:szCs w:val="32"/>
          <w:lang w:val="zh-CN"/>
        </w:rPr>
        <w:t>606</w:t>
      </w:r>
      <w:r>
        <w:rPr>
          <w:rFonts w:eastAsia="仿宋_GB2312"/>
          <w:snapToGrid w:val="0"/>
          <w:color w:val="000000"/>
          <w:spacing w:val="4"/>
          <w:kern w:val="0"/>
          <w:sz w:val="32"/>
          <w:szCs w:val="32"/>
          <w:lang w:val="zh-CN"/>
        </w:rPr>
        <w:t>个贫困村全部退出，</w:t>
      </w:r>
      <w:r>
        <w:rPr>
          <w:rFonts w:eastAsia="仿宋_GB2312"/>
          <w:snapToGrid w:val="0"/>
          <w:color w:val="000000"/>
          <w:spacing w:val="4"/>
          <w:kern w:val="0"/>
          <w:sz w:val="32"/>
          <w:szCs w:val="32"/>
          <w:lang w:val="zh-CN"/>
        </w:rPr>
        <w:t>13</w:t>
      </w:r>
      <w:r>
        <w:rPr>
          <w:rFonts w:eastAsia="仿宋_GB2312"/>
          <w:snapToGrid w:val="0"/>
          <w:color w:val="000000"/>
          <w:spacing w:val="4"/>
          <w:kern w:val="0"/>
          <w:sz w:val="32"/>
          <w:szCs w:val="32"/>
          <w:lang w:val="zh-CN"/>
        </w:rPr>
        <w:t>个县（市）全部摘帽，取得了</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提前一年整体解决深度贫困问题</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的历史成就。经济发展稳中有进，</w:t>
      </w:r>
      <w:r>
        <w:rPr>
          <w:rFonts w:eastAsia="仿宋_GB2312"/>
          <w:color w:val="000000"/>
          <w:sz w:val="32"/>
          <w:szCs w:val="32"/>
        </w:rPr>
        <w:t>地区生产总值年均增长</w:t>
      </w:r>
      <w:r>
        <w:rPr>
          <w:rFonts w:eastAsia="仿宋_GB2312"/>
          <w:color w:val="000000"/>
          <w:sz w:val="32"/>
          <w:szCs w:val="32"/>
        </w:rPr>
        <w:t>4.8%</w:t>
      </w:r>
      <w:r>
        <w:rPr>
          <w:rFonts w:eastAsia="仿宋_GB2312"/>
          <w:color w:val="000000"/>
          <w:sz w:val="32"/>
          <w:szCs w:val="32"/>
        </w:rPr>
        <w:t>，达到</w:t>
      </w:r>
      <w:r>
        <w:rPr>
          <w:rFonts w:eastAsia="仿宋_GB2312"/>
          <w:color w:val="000000"/>
          <w:sz w:val="32"/>
          <w:szCs w:val="32"/>
        </w:rPr>
        <w:t>410</w:t>
      </w:r>
      <w:r>
        <w:rPr>
          <w:rFonts w:eastAsia="仿宋_GB2312"/>
          <w:color w:val="000000"/>
          <w:sz w:val="32"/>
          <w:szCs w:val="32"/>
        </w:rPr>
        <w:t>亿元，累计完成固定资产投资</w:t>
      </w:r>
      <w:r>
        <w:rPr>
          <w:rFonts w:eastAsia="仿宋_GB2312"/>
          <w:color w:val="000000"/>
          <w:sz w:val="32"/>
          <w:szCs w:val="32"/>
        </w:rPr>
        <w:t>1770</w:t>
      </w:r>
      <w:r>
        <w:rPr>
          <w:rFonts w:eastAsia="仿宋_GB2312"/>
          <w:color w:val="000000"/>
          <w:sz w:val="32"/>
          <w:szCs w:val="32"/>
        </w:rPr>
        <w:t>亿元，建成</w:t>
      </w:r>
      <w:r>
        <w:rPr>
          <w:rFonts w:eastAsia="仿宋_GB2312"/>
          <w:color w:val="000000"/>
          <w:sz w:val="32"/>
          <w:szCs w:val="32"/>
        </w:rPr>
        <w:t>5A</w:t>
      </w:r>
      <w:r>
        <w:rPr>
          <w:rFonts w:eastAsia="仿宋_GB2312"/>
          <w:color w:val="000000"/>
          <w:sz w:val="32"/>
          <w:szCs w:val="32"/>
        </w:rPr>
        <w:t>景区</w:t>
      </w:r>
      <w:r>
        <w:rPr>
          <w:rFonts w:eastAsia="仿宋_GB2312"/>
          <w:color w:val="000000"/>
          <w:sz w:val="32"/>
          <w:szCs w:val="32"/>
        </w:rPr>
        <w:t>3</w:t>
      </w:r>
      <w:r>
        <w:rPr>
          <w:rFonts w:eastAsia="仿宋_GB2312"/>
          <w:color w:val="000000"/>
          <w:sz w:val="32"/>
          <w:szCs w:val="32"/>
        </w:rPr>
        <w:t>个、</w:t>
      </w:r>
      <w:r>
        <w:rPr>
          <w:rFonts w:eastAsia="仿宋_GB2312"/>
          <w:color w:val="000000"/>
          <w:sz w:val="32"/>
          <w:szCs w:val="32"/>
        </w:rPr>
        <w:t>4A</w:t>
      </w:r>
      <w:r>
        <w:rPr>
          <w:rFonts w:eastAsia="仿宋_GB2312"/>
          <w:color w:val="000000"/>
          <w:sz w:val="32"/>
          <w:szCs w:val="32"/>
        </w:rPr>
        <w:t>景区</w:t>
      </w:r>
      <w:r>
        <w:rPr>
          <w:rFonts w:eastAsia="仿宋_GB2312"/>
          <w:color w:val="000000"/>
          <w:sz w:val="32"/>
          <w:szCs w:val="32"/>
        </w:rPr>
        <w:t>22</w:t>
      </w:r>
      <w:r>
        <w:rPr>
          <w:rFonts w:eastAsia="仿宋_GB2312"/>
          <w:color w:val="000000"/>
          <w:sz w:val="32"/>
          <w:szCs w:val="32"/>
        </w:rPr>
        <w:t>个，成功创建天府旅游名县</w:t>
      </w:r>
      <w:r>
        <w:rPr>
          <w:rFonts w:eastAsia="仿宋_GB2312"/>
          <w:color w:val="000000"/>
          <w:sz w:val="32"/>
          <w:szCs w:val="32"/>
        </w:rPr>
        <w:t>2</w:t>
      </w:r>
      <w:r>
        <w:rPr>
          <w:rFonts w:eastAsia="仿宋_GB2312"/>
          <w:color w:val="000000"/>
          <w:sz w:val="32"/>
          <w:szCs w:val="32"/>
        </w:rPr>
        <w:t>个、全域旅游示范区</w:t>
      </w:r>
      <w:r>
        <w:rPr>
          <w:rFonts w:eastAsia="仿宋_GB2312"/>
          <w:color w:val="000000"/>
          <w:sz w:val="32"/>
          <w:szCs w:val="32"/>
        </w:rPr>
        <w:t>1</w:t>
      </w:r>
      <w:r>
        <w:rPr>
          <w:rFonts w:eastAsia="仿宋_GB2312"/>
          <w:color w:val="000000"/>
          <w:sz w:val="32"/>
          <w:szCs w:val="32"/>
        </w:rPr>
        <w:t>个，农业</w:t>
      </w:r>
      <w:r>
        <w:rPr>
          <w:rFonts w:eastAsia="仿宋_GB2312"/>
          <w:color w:val="000000"/>
          <w:sz w:val="32"/>
          <w:szCs w:val="32"/>
        </w:rPr>
        <w:t>“</w:t>
      </w:r>
      <w:r>
        <w:rPr>
          <w:rFonts w:eastAsia="仿宋_GB2312"/>
          <w:color w:val="000000"/>
          <w:sz w:val="32"/>
          <w:szCs w:val="32"/>
        </w:rPr>
        <w:t>三品一标</w:t>
      </w:r>
      <w:r>
        <w:rPr>
          <w:rFonts w:eastAsia="仿宋_GB2312"/>
          <w:color w:val="000000"/>
          <w:sz w:val="32"/>
          <w:szCs w:val="32"/>
        </w:rPr>
        <w:t>”</w:t>
      </w:r>
      <w:r>
        <w:rPr>
          <w:rFonts w:eastAsia="仿宋_GB2312"/>
          <w:color w:val="000000"/>
          <w:sz w:val="32"/>
          <w:szCs w:val="32"/>
        </w:rPr>
        <w:t>认证覆盖率达</w:t>
      </w:r>
      <w:r>
        <w:rPr>
          <w:rFonts w:eastAsia="仿宋_GB2312"/>
          <w:color w:val="000000"/>
          <w:sz w:val="32"/>
          <w:szCs w:val="32"/>
        </w:rPr>
        <w:t>45%</w:t>
      </w:r>
      <w:r>
        <w:rPr>
          <w:rFonts w:eastAsia="仿宋_GB2312"/>
          <w:color w:val="000000"/>
          <w:sz w:val="32"/>
          <w:szCs w:val="32"/>
        </w:rPr>
        <w:t>，清洁能源装机达到</w:t>
      </w:r>
      <w:r>
        <w:rPr>
          <w:rFonts w:eastAsia="仿宋_GB2312"/>
          <w:color w:val="000000"/>
          <w:sz w:val="32"/>
          <w:szCs w:val="32"/>
        </w:rPr>
        <w:t>612</w:t>
      </w:r>
      <w:r>
        <w:rPr>
          <w:rFonts w:eastAsia="仿宋_GB2312"/>
          <w:color w:val="000000"/>
          <w:sz w:val="32"/>
          <w:szCs w:val="32"/>
        </w:rPr>
        <w:t>万千瓦。基础设施建设取得历史性突破，通车通航</w:t>
      </w:r>
      <w:r>
        <w:rPr>
          <w:rFonts w:eastAsia="仿宋_GB2312"/>
          <w:color w:val="000000"/>
          <w:sz w:val="32"/>
          <w:szCs w:val="32"/>
        </w:rPr>
        <w:t>“</w:t>
      </w:r>
      <w:r>
        <w:rPr>
          <w:rFonts w:eastAsia="仿宋_GB2312"/>
          <w:color w:val="000000"/>
          <w:sz w:val="32"/>
          <w:szCs w:val="32"/>
        </w:rPr>
        <w:t>两高速两机场</w:t>
      </w:r>
      <w:r>
        <w:rPr>
          <w:rFonts w:eastAsia="仿宋_GB2312"/>
          <w:color w:val="000000"/>
          <w:sz w:val="32"/>
          <w:szCs w:val="32"/>
        </w:rPr>
        <w:t>”</w:t>
      </w:r>
      <w:r>
        <w:rPr>
          <w:rFonts w:eastAsia="仿宋_GB2312"/>
          <w:color w:val="000000"/>
          <w:sz w:val="32"/>
          <w:szCs w:val="32"/>
        </w:rPr>
        <w:t>，建成</w:t>
      </w:r>
      <w:r>
        <w:rPr>
          <w:rFonts w:eastAsia="仿宋_GB2312"/>
          <w:color w:val="000000"/>
          <w:sz w:val="32"/>
          <w:szCs w:val="32"/>
        </w:rPr>
        <w:t>1</w:t>
      </w:r>
      <w:r>
        <w:rPr>
          <w:rFonts w:eastAsia="仿宋_GB2312"/>
          <w:color w:val="000000"/>
          <w:sz w:val="32"/>
          <w:szCs w:val="32"/>
        </w:rPr>
        <w:t>条</w:t>
      </w:r>
      <w:r>
        <w:rPr>
          <w:rFonts w:eastAsia="仿宋_GB2312"/>
          <w:color w:val="000000"/>
          <w:sz w:val="32"/>
          <w:szCs w:val="32"/>
        </w:rPr>
        <w:t>500</w:t>
      </w:r>
      <w:r>
        <w:rPr>
          <w:rFonts w:eastAsia="仿宋_GB2312"/>
          <w:color w:val="000000"/>
          <w:sz w:val="32"/>
          <w:szCs w:val="32"/>
        </w:rPr>
        <w:t>千伏、</w:t>
      </w:r>
      <w:r>
        <w:rPr>
          <w:rFonts w:eastAsia="仿宋_GB2312"/>
          <w:color w:val="000000"/>
          <w:sz w:val="32"/>
          <w:szCs w:val="32"/>
        </w:rPr>
        <w:t>28</w:t>
      </w:r>
      <w:r>
        <w:rPr>
          <w:rFonts w:eastAsia="仿宋_GB2312"/>
          <w:color w:val="000000"/>
          <w:sz w:val="32"/>
          <w:szCs w:val="32"/>
        </w:rPr>
        <w:t>条</w:t>
      </w:r>
      <w:r>
        <w:rPr>
          <w:rFonts w:eastAsia="仿宋_GB2312"/>
          <w:color w:val="000000"/>
          <w:sz w:val="32"/>
          <w:szCs w:val="32"/>
        </w:rPr>
        <w:t>220</w:t>
      </w:r>
      <w:r>
        <w:rPr>
          <w:rFonts w:eastAsia="仿宋_GB2312"/>
          <w:color w:val="000000"/>
          <w:sz w:val="32"/>
          <w:szCs w:val="32"/>
        </w:rPr>
        <w:t>千伏、</w:t>
      </w:r>
      <w:r>
        <w:rPr>
          <w:rFonts w:eastAsia="仿宋_GB2312"/>
          <w:color w:val="000000"/>
          <w:sz w:val="32"/>
          <w:szCs w:val="32"/>
        </w:rPr>
        <w:t>31</w:t>
      </w:r>
      <w:r>
        <w:rPr>
          <w:rFonts w:eastAsia="仿宋_GB2312"/>
          <w:color w:val="000000"/>
          <w:sz w:val="32"/>
          <w:szCs w:val="32"/>
        </w:rPr>
        <w:t>条</w:t>
      </w:r>
      <w:r>
        <w:rPr>
          <w:rFonts w:eastAsia="仿宋_GB2312"/>
          <w:color w:val="000000"/>
          <w:sz w:val="32"/>
          <w:szCs w:val="32"/>
        </w:rPr>
        <w:t>110</w:t>
      </w:r>
      <w:r>
        <w:rPr>
          <w:rFonts w:eastAsia="仿宋_GB2312"/>
          <w:color w:val="000000"/>
          <w:sz w:val="32"/>
          <w:szCs w:val="32"/>
        </w:rPr>
        <w:t>千伏输变电线路，</w:t>
      </w:r>
      <w:r>
        <w:rPr>
          <w:rFonts w:eastAsia="仿宋_GB2312"/>
          <w:color w:val="000000"/>
          <w:sz w:val="32"/>
          <w:szCs w:val="32"/>
        </w:rPr>
        <w:t>4G</w:t>
      </w:r>
      <w:r>
        <w:rPr>
          <w:rFonts w:eastAsia="仿宋_GB2312"/>
          <w:color w:val="000000"/>
          <w:sz w:val="32"/>
          <w:szCs w:val="32"/>
        </w:rPr>
        <w:t>网络及有线宽带接入</w:t>
      </w:r>
      <w:r>
        <w:rPr>
          <w:rFonts w:eastAsia="仿宋_GB2312"/>
          <w:color w:val="000000"/>
          <w:sz w:val="32"/>
          <w:szCs w:val="32"/>
        </w:rPr>
        <w:t>100%</w:t>
      </w:r>
      <w:r>
        <w:rPr>
          <w:rFonts w:eastAsia="仿宋_GB2312"/>
          <w:color w:val="000000"/>
          <w:sz w:val="32"/>
          <w:szCs w:val="32"/>
        </w:rPr>
        <w:t>覆盖，县域重点地区</w:t>
      </w:r>
      <w:r>
        <w:rPr>
          <w:rFonts w:eastAsia="仿宋_GB2312"/>
          <w:color w:val="000000"/>
          <w:sz w:val="32"/>
          <w:szCs w:val="32"/>
        </w:rPr>
        <w:t>5G</w:t>
      </w:r>
      <w:r>
        <w:rPr>
          <w:rFonts w:eastAsia="仿宋_GB2312"/>
          <w:color w:val="000000"/>
          <w:sz w:val="32"/>
          <w:szCs w:val="32"/>
        </w:rPr>
        <w:t>网络全覆盖。民生福祉持续改善，城镇和农村居民人均可支配收入年均增长</w:t>
      </w:r>
      <w:r>
        <w:rPr>
          <w:rFonts w:eastAsia="仿宋_GB2312"/>
          <w:color w:val="000000"/>
          <w:sz w:val="32"/>
          <w:szCs w:val="32"/>
        </w:rPr>
        <w:t>7.</w:t>
      </w:r>
      <w:r>
        <w:rPr>
          <w:rFonts w:eastAsia="仿宋_GB2312" w:hint="eastAsia"/>
          <w:color w:val="000000"/>
          <w:sz w:val="32"/>
          <w:szCs w:val="32"/>
        </w:rPr>
        <w:t>4</w:t>
      </w:r>
      <w:r>
        <w:rPr>
          <w:rFonts w:eastAsia="仿宋_GB2312"/>
          <w:color w:val="000000"/>
          <w:sz w:val="32"/>
          <w:szCs w:val="32"/>
        </w:rPr>
        <w:t>%</w:t>
      </w:r>
      <w:r>
        <w:rPr>
          <w:rFonts w:eastAsia="仿宋_GB2312"/>
          <w:color w:val="000000"/>
          <w:sz w:val="32"/>
          <w:szCs w:val="32"/>
        </w:rPr>
        <w:t>和</w:t>
      </w:r>
      <w:r>
        <w:rPr>
          <w:rFonts w:eastAsia="仿宋_GB2312" w:hint="eastAsia"/>
          <w:color w:val="000000"/>
          <w:sz w:val="32"/>
          <w:szCs w:val="32"/>
        </w:rPr>
        <w:t>10</w:t>
      </w:r>
      <w:r>
        <w:rPr>
          <w:rFonts w:eastAsia="仿宋_GB2312"/>
          <w:color w:val="000000"/>
          <w:sz w:val="32"/>
          <w:szCs w:val="32"/>
        </w:rPr>
        <w:t>%</w:t>
      </w:r>
      <w:r>
        <w:rPr>
          <w:rFonts w:eastAsia="仿宋_GB2312"/>
          <w:color w:val="000000"/>
          <w:sz w:val="32"/>
          <w:szCs w:val="32"/>
        </w:rPr>
        <w:t>，达到</w:t>
      </w:r>
      <w:r>
        <w:rPr>
          <w:rFonts w:eastAsia="仿宋_GB2312"/>
          <w:color w:val="000000"/>
          <w:sz w:val="32"/>
          <w:szCs w:val="32"/>
        </w:rPr>
        <w:t>37</w:t>
      </w:r>
      <w:r>
        <w:rPr>
          <w:rFonts w:eastAsia="仿宋_GB2312" w:hint="eastAsia"/>
          <w:color w:val="000000"/>
          <w:sz w:val="32"/>
          <w:szCs w:val="32"/>
        </w:rPr>
        <w:t>011</w:t>
      </w:r>
      <w:r>
        <w:rPr>
          <w:rFonts w:eastAsia="仿宋_GB2312"/>
          <w:color w:val="000000"/>
          <w:sz w:val="32"/>
          <w:szCs w:val="32"/>
        </w:rPr>
        <w:t>元和</w:t>
      </w:r>
      <w:r>
        <w:rPr>
          <w:rFonts w:eastAsia="仿宋_GB2312"/>
          <w:color w:val="000000"/>
          <w:sz w:val="32"/>
          <w:szCs w:val="32"/>
        </w:rPr>
        <w:t>1553</w:t>
      </w:r>
      <w:r>
        <w:rPr>
          <w:rFonts w:eastAsia="仿宋_GB2312" w:hint="eastAsia"/>
          <w:color w:val="000000"/>
          <w:sz w:val="32"/>
          <w:szCs w:val="32"/>
        </w:rPr>
        <w:t>9</w:t>
      </w:r>
      <w:r>
        <w:rPr>
          <w:rFonts w:eastAsia="仿宋_GB2312"/>
          <w:color w:val="000000"/>
          <w:sz w:val="32"/>
          <w:szCs w:val="32"/>
        </w:rPr>
        <w:t>元，国民平均受教育年限达到</w:t>
      </w:r>
      <w:r>
        <w:rPr>
          <w:rFonts w:eastAsia="仿宋_GB2312"/>
          <w:color w:val="000000"/>
          <w:sz w:val="32"/>
          <w:szCs w:val="32"/>
        </w:rPr>
        <w:t>8</w:t>
      </w:r>
      <w:r>
        <w:rPr>
          <w:rFonts w:eastAsia="仿宋_GB2312"/>
          <w:color w:val="000000"/>
          <w:sz w:val="32"/>
          <w:szCs w:val="32"/>
        </w:rPr>
        <w:t>年，每千人口执</w:t>
      </w:r>
      <w:r>
        <w:rPr>
          <w:rFonts w:eastAsia="仿宋_GB2312"/>
          <w:color w:val="000000"/>
          <w:sz w:val="32"/>
          <w:szCs w:val="32"/>
        </w:rPr>
        <w:lastRenderedPageBreak/>
        <w:t>业（助理）医师达到</w:t>
      </w:r>
      <w:r>
        <w:rPr>
          <w:rFonts w:eastAsia="仿宋_GB2312"/>
          <w:color w:val="000000"/>
          <w:sz w:val="32"/>
          <w:szCs w:val="32"/>
        </w:rPr>
        <w:t>2.5</w:t>
      </w:r>
      <w:r>
        <w:rPr>
          <w:rFonts w:eastAsia="仿宋_GB2312"/>
          <w:color w:val="000000"/>
          <w:sz w:val="32"/>
          <w:szCs w:val="32"/>
        </w:rPr>
        <w:t>人，在三州率先实现整州域内义务教育均衡发展、省级爱国卫生县域全覆盖。城乡发展协调共进，</w:t>
      </w:r>
      <w:r>
        <w:rPr>
          <w:rFonts w:eastAsia="仿宋_GB2312"/>
          <w:color w:val="000000"/>
          <w:sz w:val="32"/>
          <w:szCs w:val="32"/>
        </w:rPr>
        <w:t>“</w:t>
      </w:r>
      <w:r>
        <w:rPr>
          <w:rFonts w:eastAsia="仿宋_GB2312"/>
          <w:color w:val="000000"/>
          <w:sz w:val="32"/>
          <w:szCs w:val="32"/>
        </w:rPr>
        <w:t>百镇建设</w:t>
      </w:r>
      <w:r>
        <w:rPr>
          <w:rFonts w:eastAsia="仿宋_GB2312"/>
          <w:color w:val="000000"/>
          <w:sz w:val="32"/>
          <w:szCs w:val="32"/>
        </w:rPr>
        <w:t>”</w:t>
      </w:r>
      <w:r>
        <w:rPr>
          <w:rFonts w:eastAsia="仿宋_GB2312"/>
          <w:color w:val="000000"/>
          <w:sz w:val="32"/>
          <w:szCs w:val="32"/>
        </w:rPr>
        <w:t>行动成效明显，在全省率先实现村级</w:t>
      </w:r>
      <w:r>
        <w:rPr>
          <w:rFonts w:eastAsia="仿宋_GB2312"/>
          <w:color w:val="000000"/>
          <w:sz w:val="32"/>
          <w:szCs w:val="32"/>
        </w:rPr>
        <w:t>“</w:t>
      </w:r>
      <w:r>
        <w:rPr>
          <w:rFonts w:eastAsia="仿宋_GB2312"/>
          <w:color w:val="000000"/>
          <w:sz w:val="32"/>
          <w:szCs w:val="32"/>
        </w:rPr>
        <w:t>农建工程</w:t>
      </w:r>
      <w:r>
        <w:rPr>
          <w:rFonts w:eastAsia="仿宋_GB2312"/>
          <w:color w:val="000000"/>
          <w:sz w:val="32"/>
          <w:szCs w:val="32"/>
        </w:rPr>
        <w:t>”</w:t>
      </w:r>
      <w:r>
        <w:rPr>
          <w:rFonts w:eastAsia="仿宋_GB2312"/>
          <w:color w:val="000000"/>
          <w:sz w:val="32"/>
          <w:szCs w:val="32"/>
        </w:rPr>
        <w:t>全覆盖，常住人口城镇化率达到</w:t>
      </w:r>
      <w:r>
        <w:rPr>
          <w:rFonts w:eastAsia="仿宋_GB2312"/>
          <w:color w:val="000000"/>
          <w:sz w:val="32"/>
          <w:szCs w:val="32"/>
        </w:rPr>
        <w:t>42%</w:t>
      </w:r>
      <w:r>
        <w:rPr>
          <w:rFonts w:eastAsia="仿宋_GB2312"/>
          <w:color w:val="000000"/>
          <w:sz w:val="32"/>
          <w:szCs w:val="32"/>
        </w:rPr>
        <w:t>，建成幸福美丽新村</w:t>
      </w:r>
      <w:r>
        <w:rPr>
          <w:rFonts w:eastAsia="仿宋_GB2312"/>
          <w:color w:val="000000"/>
          <w:sz w:val="32"/>
          <w:szCs w:val="32"/>
        </w:rPr>
        <w:t>683</w:t>
      </w:r>
      <w:r>
        <w:rPr>
          <w:rFonts w:eastAsia="仿宋_GB2312"/>
          <w:color w:val="000000"/>
          <w:sz w:val="32"/>
          <w:szCs w:val="32"/>
        </w:rPr>
        <w:t>个。改革开放成效显著，重点领域和关键环节改革全面深化，全域开放格局加快形成，飞地经济快速发展。基层治理基础不断夯实，</w:t>
      </w:r>
      <w:r>
        <w:rPr>
          <w:rFonts w:eastAsia="仿宋_GB2312"/>
          <w:snapToGrid w:val="0"/>
          <w:color w:val="000000"/>
          <w:spacing w:val="4"/>
          <w:kern w:val="0"/>
          <w:sz w:val="32"/>
          <w:szCs w:val="32"/>
          <w:lang w:val="zh-CN"/>
        </w:rPr>
        <w:t>成功创建全国民族团结进步示范州、国家</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双拥</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模范城，</w:t>
      </w:r>
      <w:r>
        <w:rPr>
          <w:rFonts w:eastAsia="仿宋_GB2312"/>
          <w:color w:val="000000"/>
          <w:sz w:val="32"/>
          <w:szCs w:val="32"/>
        </w:rPr>
        <w:t>社会保持和谐稳定。</w:t>
      </w:r>
      <w:r>
        <w:rPr>
          <w:rFonts w:eastAsia="仿宋_GB2312"/>
          <w:snapToGrid w:val="0"/>
          <w:color w:val="000000"/>
          <w:spacing w:val="4"/>
          <w:kern w:val="0"/>
          <w:sz w:val="32"/>
          <w:szCs w:val="32"/>
          <w:lang w:val="zh-CN"/>
        </w:rPr>
        <w:t>五年攻坚克难、五年砥砺前行，全州政治生态持续向好，发展环境持续优化，干群精神持续向上，全面建成小康社会胜利在望，阿坝发展站在了新的历史起点。</w:t>
      </w:r>
    </w:p>
    <w:p w14:paraId="468693FF" w14:textId="77777777" w:rsidR="00000000" w:rsidRDefault="00000000">
      <w:pPr>
        <w:snapToGrid w:val="0"/>
        <w:spacing w:afterLines="50" w:after="156" w:line="580" w:lineRule="exact"/>
        <w:jc w:val="center"/>
        <w:rPr>
          <w:b/>
          <w:bCs/>
          <w:color w:val="000000"/>
          <w:sz w:val="28"/>
        </w:rPr>
      </w:pPr>
      <w:r>
        <w:rPr>
          <w:b/>
          <w:bCs/>
          <w:color w:val="000000"/>
          <w:sz w:val="28"/>
        </w:rPr>
        <w:t>专栏</w:t>
      </w:r>
      <w:r>
        <w:rPr>
          <w:b/>
          <w:bCs/>
          <w:color w:val="000000"/>
          <w:sz w:val="28"/>
        </w:rPr>
        <w:t>1  “</w:t>
      </w:r>
      <w:r>
        <w:rPr>
          <w:b/>
          <w:bCs/>
          <w:color w:val="000000"/>
          <w:sz w:val="28"/>
        </w:rPr>
        <w:t>十三五</w:t>
      </w:r>
      <w:r>
        <w:rPr>
          <w:b/>
          <w:bCs/>
          <w:color w:val="000000"/>
          <w:sz w:val="28"/>
        </w:rPr>
        <w:t>”</w:t>
      </w:r>
      <w:r>
        <w:rPr>
          <w:b/>
          <w:bCs/>
          <w:color w:val="000000"/>
          <w:sz w:val="28"/>
        </w:rPr>
        <w:t>规划主要指标完成情况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
        <w:gridCol w:w="2327"/>
        <w:gridCol w:w="1064"/>
        <w:gridCol w:w="1036"/>
        <w:gridCol w:w="956"/>
        <w:gridCol w:w="1671"/>
        <w:gridCol w:w="1028"/>
      </w:tblGrid>
      <w:tr w:rsidR="00000000" w14:paraId="2735FCC7" w14:textId="77777777">
        <w:trPr>
          <w:cantSplit/>
          <w:trHeight w:val="340"/>
          <w:tblHeader/>
          <w:jc w:val="center"/>
        </w:trPr>
        <w:tc>
          <w:tcPr>
            <w:tcW w:w="3302" w:type="dxa"/>
            <w:gridSpan w:val="2"/>
            <w:vMerge w:val="restart"/>
            <w:tcBorders>
              <w:top w:val="single" w:sz="4" w:space="0" w:color="auto"/>
              <w:left w:val="single" w:sz="4" w:space="0" w:color="auto"/>
              <w:bottom w:val="single" w:sz="4" w:space="0" w:color="auto"/>
              <w:right w:val="single" w:sz="4" w:space="0" w:color="auto"/>
            </w:tcBorders>
            <w:vAlign w:val="center"/>
          </w:tcPr>
          <w:p w14:paraId="33E888DC"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指标</w:t>
            </w:r>
          </w:p>
        </w:tc>
        <w:tc>
          <w:tcPr>
            <w:tcW w:w="1064" w:type="dxa"/>
            <w:vMerge w:val="restart"/>
            <w:tcBorders>
              <w:top w:val="single" w:sz="4" w:space="0" w:color="auto"/>
              <w:left w:val="single" w:sz="4" w:space="0" w:color="auto"/>
              <w:bottom w:val="single" w:sz="4" w:space="0" w:color="auto"/>
              <w:right w:val="single" w:sz="4" w:space="0" w:color="auto"/>
            </w:tcBorders>
            <w:vAlign w:val="center"/>
          </w:tcPr>
          <w:p w14:paraId="7AD736FC"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2015</w:t>
            </w:r>
            <w:r>
              <w:rPr>
                <w:rFonts w:eastAsia="楷体_GB2312"/>
                <w:b/>
                <w:color w:val="000000"/>
                <w:kern w:val="0"/>
                <w:sz w:val="22"/>
                <w:szCs w:val="22"/>
              </w:rPr>
              <w:t>年</w:t>
            </w:r>
          </w:p>
        </w:tc>
        <w:tc>
          <w:tcPr>
            <w:tcW w:w="1992" w:type="dxa"/>
            <w:gridSpan w:val="2"/>
            <w:tcBorders>
              <w:top w:val="single" w:sz="4" w:space="0" w:color="auto"/>
              <w:left w:val="single" w:sz="4" w:space="0" w:color="auto"/>
              <w:bottom w:val="single" w:sz="4" w:space="0" w:color="auto"/>
              <w:right w:val="single" w:sz="4" w:space="0" w:color="auto"/>
            </w:tcBorders>
            <w:vAlign w:val="center"/>
          </w:tcPr>
          <w:p w14:paraId="2D65644C"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规划目标</w:t>
            </w:r>
          </w:p>
        </w:tc>
        <w:tc>
          <w:tcPr>
            <w:tcW w:w="2699" w:type="dxa"/>
            <w:gridSpan w:val="2"/>
            <w:tcBorders>
              <w:top w:val="single" w:sz="4" w:space="0" w:color="auto"/>
              <w:left w:val="single" w:sz="4" w:space="0" w:color="auto"/>
              <w:bottom w:val="single" w:sz="4" w:space="0" w:color="auto"/>
              <w:right w:val="single" w:sz="4" w:space="0" w:color="auto"/>
            </w:tcBorders>
            <w:vAlign w:val="center"/>
          </w:tcPr>
          <w:p w14:paraId="25C5901A"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实现情况</w:t>
            </w:r>
          </w:p>
        </w:tc>
      </w:tr>
      <w:tr w:rsidR="00000000" w14:paraId="2CC36DAB" w14:textId="77777777">
        <w:trPr>
          <w:cantSplit/>
          <w:trHeight w:val="393"/>
          <w:tblHeader/>
          <w:jc w:val="center"/>
        </w:trPr>
        <w:tc>
          <w:tcPr>
            <w:tcW w:w="3302" w:type="dxa"/>
            <w:gridSpan w:val="2"/>
            <w:vMerge/>
            <w:tcBorders>
              <w:top w:val="single" w:sz="4" w:space="0" w:color="auto"/>
              <w:left w:val="single" w:sz="4" w:space="0" w:color="auto"/>
              <w:bottom w:val="single" w:sz="4" w:space="0" w:color="auto"/>
              <w:right w:val="single" w:sz="4" w:space="0" w:color="auto"/>
            </w:tcBorders>
            <w:vAlign w:val="center"/>
          </w:tcPr>
          <w:p w14:paraId="5D2F3522" w14:textId="77777777" w:rsidR="00000000" w:rsidRDefault="00000000"/>
        </w:tc>
        <w:tc>
          <w:tcPr>
            <w:tcW w:w="1064" w:type="dxa"/>
            <w:vMerge/>
            <w:tcBorders>
              <w:top w:val="single" w:sz="4" w:space="0" w:color="auto"/>
              <w:left w:val="single" w:sz="4" w:space="0" w:color="auto"/>
              <w:bottom w:val="single" w:sz="4" w:space="0" w:color="auto"/>
              <w:right w:val="single" w:sz="4" w:space="0" w:color="auto"/>
            </w:tcBorders>
            <w:vAlign w:val="center"/>
          </w:tcPr>
          <w:p w14:paraId="77164732" w14:textId="77777777" w:rsidR="00000000" w:rsidRDefault="00000000"/>
        </w:tc>
        <w:tc>
          <w:tcPr>
            <w:tcW w:w="1036" w:type="dxa"/>
            <w:tcBorders>
              <w:top w:val="single" w:sz="4" w:space="0" w:color="auto"/>
              <w:left w:val="single" w:sz="4" w:space="0" w:color="auto"/>
              <w:bottom w:val="single" w:sz="4" w:space="0" w:color="auto"/>
              <w:right w:val="single" w:sz="4" w:space="0" w:color="auto"/>
            </w:tcBorders>
            <w:vAlign w:val="center"/>
          </w:tcPr>
          <w:p w14:paraId="2CB62DF2"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2020</w:t>
            </w:r>
            <w:r>
              <w:rPr>
                <w:rFonts w:eastAsia="楷体_GB2312"/>
                <w:b/>
                <w:color w:val="000000"/>
                <w:kern w:val="0"/>
                <w:sz w:val="22"/>
                <w:szCs w:val="22"/>
              </w:rPr>
              <w:t>年</w:t>
            </w:r>
          </w:p>
        </w:tc>
        <w:tc>
          <w:tcPr>
            <w:tcW w:w="956" w:type="dxa"/>
            <w:tcBorders>
              <w:top w:val="single" w:sz="4" w:space="0" w:color="auto"/>
              <w:left w:val="single" w:sz="4" w:space="0" w:color="auto"/>
              <w:bottom w:val="single" w:sz="4" w:space="0" w:color="auto"/>
              <w:right w:val="single" w:sz="4" w:space="0" w:color="auto"/>
            </w:tcBorders>
            <w:vAlign w:val="center"/>
          </w:tcPr>
          <w:p w14:paraId="640D5C3A"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0"/>
                <w:szCs w:val="20"/>
              </w:rPr>
              <w:t>年均增长</w:t>
            </w:r>
            <w:r>
              <w:rPr>
                <w:rFonts w:eastAsia="楷体_GB2312"/>
                <w:b/>
                <w:color w:val="000000"/>
                <w:kern w:val="0"/>
                <w:sz w:val="20"/>
                <w:szCs w:val="20"/>
              </w:rPr>
              <w:t>[</w:t>
            </w:r>
            <w:r>
              <w:rPr>
                <w:rFonts w:eastAsia="楷体_GB2312"/>
                <w:b/>
                <w:color w:val="000000"/>
                <w:kern w:val="0"/>
                <w:sz w:val="20"/>
                <w:szCs w:val="20"/>
              </w:rPr>
              <w:t>累计</w:t>
            </w:r>
            <w:r>
              <w:rPr>
                <w:rFonts w:eastAsia="楷体_GB2312"/>
                <w:b/>
                <w:color w:val="000000"/>
                <w:kern w:val="0"/>
                <w:sz w:val="20"/>
                <w:szCs w:val="20"/>
              </w:rPr>
              <w:t>]</w:t>
            </w:r>
          </w:p>
        </w:tc>
        <w:tc>
          <w:tcPr>
            <w:tcW w:w="1671" w:type="dxa"/>
            <w:tcBorders>
              <w:top w:val="single" w:sz="4" w:space="0" w:color="auto"/>
              <w:left w:val="single" w:sz="4" w:space="0" w:color="auto"/>
              <w:bottom w:val="single" w:sz="4" w:space="0" w:color="auto"/>
              <w:right w:val="single" w:sz="4" w:space="0" w:color="auto"/>
            </w:tcBorders>
            <w:vAlign w:val="center"/>
          </w:tcPr>
          <w:p w14:paraId="6F980990"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2020</w:t>
            </w:r>
            <w:r>
              <w:rPr>
                <w:rFonts w:eastAsia="楷体_GB2312"/>
                <w:b/>
                <w:color w:val="000000"/>
                <w:kern w:val="0"/>
                <w:sz w:val="22"/>
                <w:szCs w:val="22"/>
              </w:rPr>
              <w:t>年</w:t>
            </w:r>
          </w:p>
        </w:tc>
        <w:tc>
          <w:tcPr>
            <w:tcW w:w="1028" w:type="dxa"/>
            <w:tcBorders>
              <w:top w:val="single" w:sz="4" w:space="0" w:color="auto"/>
              <w:left w:val="single" w:sz="4" w:space="0" w:color="auto"/>
              <w:bottom w:val="single" w:sz="4" w:space="0" w:color="auto"/>
              <w:right w:val="single" w:sz="4" w:space="0" w:color="auto"/>
            </w:tcBorders>
            <w:vAlign w:val="center"/>
          </w:tcPr>
          <w:p w14:paraId="36B3DA1D" w14:textId="77777777" w:rsidR="00000000" w:rsidRDefault="00000000">
            <w:pPr>
              <w:spacing w:line="260" w:lineRule="exact"/>
              <w:jc w:val="center"/>
              <w:rPr>
                <w:rFonts w:eastAsia="楷体_GB2312"/>
                <w:b/>
                <w:color w:val="000000"/>
                <w:kern w:val="0"/>
                <w:sz w:val="22"/>
                <w:szCs w:val="22"/>
              </w:rPr>
            </w:pPr>
            <w:r>
              <w:rPr>
                <w:rFonts w:eastAsia="楷体_GB2312"/>
                <w:b/>
                <w:color w:val="000000"/>
                <w:kern w:val="0"/>
                <w:sz w:val="22"/>
                <w:szCs w:val="22"/>
              </w:rPr>
              <w:t>年均增长</w:t>
            </w:r>
            <w:r>
              <w:rPr>
                <w:rFonts w:eastAsia="楷体_GB2312"/>
                <w:b/>
                <w:color w:val="000000"/>
                <w:kern w:val="0"/>
                <w:sz w:val="22"/>
                <w:szCs w:val="22"/>
              </w:rPr>
              <w:t>[</w:t>
            </w:r>
            <w:r>
              <w:rPr>
                <w:rFonts w:eastAsia="楷体_GB2312"/>
                <w:b/>
                <w:color w:val="000000"/>
                <w:kern w:val="0"/>
                <w:sz w:val="22"/>
                <w:szCs w:val="22"/>
              </w:rPr>
              <w:t>累计</w:t>
            </w:r>
            <w:r>
              <w:rPr>
                <w:rFonts w:eastAsia="楷体_GB2312"/>
                <w:b/>
                <w:color w:val="000000"/>
                <w:kern w:val="0"/>
                <w:sz w:val="22"/>
                <w:szCs w:val="22"/>
              </w:rPr>
              <w:t>]</w:t>
            </w:r>
          </w:p>
        </w:tc>
      </w:tr>
      <w:tr w:rsidR="00000000" w14:paraId="3D88CBD2" w14:textId="77777777">
        <w:trPr>
          <w:cantSplit/>
          <w:trHeight w:val="9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6052F882"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w:t>
            </w:r>
            <w:r>
              <w:rPr>
                <w:rFonts w:eastAsia="楷体_GB2312"/>
                <w:color w:val="000000"/>
                <w:kern w:val="0"/>
                <w:sz w:val="24"/>
              </w:rPr>
              <w:t>）地区生产总值（</w:t>
            </w:r>
            <w:r>
              <w:rPr>
                <w:rFonts w:eastAsia="楷体_GB2312"/>
                <w:color w:val="000000"/>
                <w:kern w:val="0"/>
                <w:sz w:val="24"/>
              </w:rPr>
              <w:t>GDP</w:t>
            </w:r>
            <w:r>
              <w:rPr>
                <w:rFonts w:eastAsia="楷体_GB2312"/>
                <w:color w:val="000000"/>
                <w:kern w:val="0"/>
                <w:sz w:val="24"/>
              </w:rPr>
              <w:t>）（</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6A1486B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265.0</w:t>
            </w:r>
          </w:p>
        </w:tc>
        <w:tc>
          <w:tcPr>
            <w:tcW w:w="1036" w:type="dxa"/>
            <w:tcBorders>
              <w:top w:val="single" w:sz="4" w:space="0" w:color="auto"/>
              <w:left w:val="single" w:sz="4" w:space="0" w:color="auto"/>
              <w:bottom w:val="single" w:sz="4" w:space="0" w:color="auto"/>
              <w:right w:val="single" w:sz="4" w:space="0" w:color="auto"/>
            </w:tcBorders>
            <w:vAlign w:val="center"/>
          </w:tcPr>
          <w:p w14:paraId="30800A9F"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3B2432D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5%</w:t>
            </w:r>
          </w:p>
        </w:tc>
        <w:tc>
          <w:tcPr>
            <w:tcW w:w="1671" w:type="dxa"/>
            <w:tcBorders>
              <w:top w:val="single" w:sz="4" w:space="0" w:color="auto"/>
              <w:left w:val="single" w:sz="4" w:space="0" w:color="auto"/>
              <w:bottom w:val="single" w:sz="4" w:space="0" w:color="auto"/>
              <w:right w:val="single" w:sz="4" w:space="0" w:color="auto"/>
            </w:tcBorders>
            <w:vAlign w:val="center"/>
          </w:tcPr>
          <w:p w14:paraId="76BECA4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028" w:type="dxa"/>
            <w:tcBorders>
              <w:top w:val="single" w:sz="4" w:space="0" w:color="auto"/>
              <w:left w:val="single" w:sz="4" w:space="0" w:color="auto"/>
              <w:bottom w:val="single" w:sz="4" w:space="0" w:color="auto"/>
              <w:right w:val="single" w:sz="4" w:space="0" w:color="auto"/>
            </w:tcBorders>
            <w:vAlign w:val="center"/>
          </w:tcPr>
          <w:p w14:paraId="1062E8C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4.8%</w:t>
            </w:r>
          </w:p>
        </w:tc>
      </w:tr>
      <w:tr w:rsidR="00000000" w14:paraId="6D914990"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4400139A"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w:t>
            </w:r>
            <w:r>
              <w:rPr>
                <w:rFonts w:eastAsia="楷体_GB2312"/>
                <w:color w:val="000000"/>
                <w:kern w:val="0"/>
                <w:sz w:val="24"/>
              </w:rPr>
              <w:t>）主要景区接待人次（万人次）</w:t>
            </w:r>
          </w:p>
        </w:tc>
        <w:tc>
          <w:tcPr>
            <w:tcW w:w="1064" w:type="dxa"/>
            <w:tcBorders>
              <w:top w:val="single" w:sz="4" w:space="0" w:color="auto"/>
              <w:left w:val="single" w:sz="4" w:space="0" w:color="auto"/>
              <w:bottom w:val="single" w:sz="4" w:space="0" w:color="auto"/>
              <w:right w:val="single" w:sz="4" w:space="0" w:color="auto"/>
            </w:tcBorders>
            <w:vAlign w:val="center"/>
          </w:tcPr>
          <w:p w14:paraId="51FCCC6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1959.7</w:t>
            </w:r>
          </w:p>
        </w:tc>
        <w:tc>
          <w:tcPr>
            <w:tcW w:w="1036" w:type="dxa"/>
            <w:tcBorders>
              <w:top w:val="single" w:sz="4" w:space="0" w:color="auto"/>
              <w:left w:val="single" w:sz="4" w:space="0" w:color="auto"/>
              <w:bottom w:val="single" w:sz="4" w:space="0" w:color="auto"/>
              <w:right w:val="single" w:sz="4" w:space="0" w:color="auto"/>
            </w:tcBorders>
            <w:vAlign w:val="center"/>
          </w:tcPr>
          <w:p w14:paraId="6A3A032C"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1400</w:t>
            </w:r>
          </w:p>
        </w:tc>
        <w:tc>
          <w:tcPr>
            <w:tcW w:w="956" w:type="dxa"/>
            <w:tcBorders>
              <w:top w:val="single" w:sz="4" w:space="0" w:color="auto"/>
              <w:left w:val="single" w:sz="4" w:space="0" w:color="auto"/>
              <w:bottom w:val="single" w:sz="4" w:space="0" w:color="auto"/>
              <w:right w:val="single" w:sz="4" w:space="0" w:color="auto"/>
            </w:tcBorders>
            <w:vAlign w:val="center"/>
          </w:tcPr>
          <w:p w14:paraId="4E98AFEF"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52A254D1"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988</w:t>
            </w:r>
          </w:p>
        </w:tc>
        <w:tc>
          <w:tcPr>
            <w:tcW w:w="1028" w:type="dxa"/>
            <w:tcBorders>
              <w:top w:val="single" w:sz="4" w:space="0" w:color="auto"/>
              <w:left w:val="single" w:sz="4" w:space="0" w:color="auto"/>
              <w:bottom w:val="single" w:sz="4" w:space="0" w:color="auto"/>
              <w:right w:val="single" w:sz="4" w:space="0" w:color="auto"/>
            </w:tcBorders>
            <w:vAlign w:val="center"/>
          </w:tcPr>
          <w:p w14:paraId="389CAC7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-12.8%</w:t>
            </w:r>
          </w:p>
        </w:tc>
      </w:tr>
      <w:tr w:rsidR="00000000" w14:paraId="331649DD"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79C00E92" w14:textId="77777777" w:rsidR="00000000" w:rsidRDefault="00000000">
            <w:pPr>
              <w:ind w:rightChars="-30" w:right="-63" w:firstLineChars="200" w:firstLine="480"/>
              <w:rPr>
                <w:rFonts w:eastAsia="楷体_GB2312"/>
                <w:color w:val="000000"/>
                <w:kern w:val="0"/>
                <w:sz w:val="24"/>
              </w:rPr>
            </w:pPr>
            <w:r>
              <w:rPr>
                <w:rFonts w:eastAsia="楷体_GB2312"/>
                <w:color w:val="000000"/>
                <w:kern w:val="0"/>
                <w:sz w:val="24"/>
              </w:rPr>
              <w:t>主要景区门票收入（亿元）</w:t>
            </w:r>
          </w:p>
        </w:tc>
        <w:tc>
          <w:tcPr>
            <w:tcW w:w="1064" w:type="dxa"/>
            <w:tcBorders>
              <w:top w:val="single" w:sz="4" w:space="0" w:color="auto"/>
              <w:left w:val="single" w:sz="4" w:space="0" w:color="auto"/>
              <w:bottom w:val="single" w:sz="4" w:space="0" w:color="auto"/>
              <w:right w:val="single" w:sz="4" w:space="0" w:color="auto"/>
            </w:tcBorders>
            <w:vAlign w:val="center"/>
          </w:tcPr>
          <w:p w14:paraId="57FC019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13.8</w:t>
            </w:r>
          </w:p>
        </w:tc>
        <w:tc>
          <w:tcPr>
            <w:tcW w:w="1036" w:type="dxa"/>
            <w:tcBorders>
              <w:top w:val="single" w:sz="4" w:space="0" w:color="auto"/>
              <w:left w:val="single" w:sz="4" w:space="0" w:color="auto"/>
              <w:bottom w:val="single" w:sz="4" w:space="0" w:color="auto"/>
              <w:right w:val="single" w:sz="4" w:space="0" w:color="auto"/>
            </w:tcBorders>
            <w:vAlign w:val="center"/>
          </w:tcPr>
          <w:p w14:paraId="79D5856C"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4.5</w:t>
            </w:r>
          </w:p>
        </w:tc>
        <w:tc>
          <w:tcPr>
            <w:tcW w:w="956" w:type="dxa"/>
            <w:tcBorders>
              <w:top w:val="single" w:sz="4" w:space="0" w:color="auto"/>
              <w:left w:val="single" w:sz="4" w:space="0" w:color="auto"/>
              <w:bottom w:val="single" w:sz="4" w:space="0" w:color="auto"/>
              <w:right w:val="single" w:sz="4" w:space="0" w:color="auto"/>
            </w:tcBorders>
            <w:vAlign w:val="center"/>
          </w:tcPr>
          <w:p w14:paraId="0F6C675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4CC525AF"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2.76</w:t>
            </w:r>
          </w:p>
        </w:tc>
        <w:tc>
          <w:tcPr>
            <w:tcW w:w="1028" w:type="dxa"/>
            <w:tcBorders>
              <w:top w:val="single" w:sz="4" w:space="0" w:color="auto"/>
              <w:left w:val="single" w:sz="4" w:space="0" w:color="auto"/>
              <w:bottom w:val="single" w:sz="4" w:space="0" w:color="auto"/>
              <w:right w:val="single" w:sz="4" w:space="0" w:color="auto"/>
            </w:tcBorders>
            <w:vAlign w:val="center"/>
          </w:tcPr>
          <w:p w14:paraId="4243837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-27.5%</w:t>
            </w:r>
          </w:p>
        </w:tc>
      </w:tr>
      <w:tr w:rsidR="00000000" w14:paraId="3AFDA716"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791C6585"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3</w:t>
            </w:r>
            <w:r>
              <w:rPr>
                <w:rFonts w:eastAsia="楷体_GB2312"/>
                <w:color w:val="000000"/>
                <w:kern w:val="0"/>
                <w:sz w:val="24"/>
              </w:rPr>
              <w:t>）地方财政一般预算收入（亿元）</w:t>
            </w:r>
          </w:p>
        </w:tc>
        <w:tc>
          <w:tcPr>
            <w:tcW w:w="1064" w:type="dxa"/>
            <w:tcBorders>
              <w:top w:val="single" w:sz="4" w:space="0" w:color="auto"/>
              <w:left w:val="single" w:sz="4" w:space="0" w:color="auto"/>
              <w:bottom w:val="single" w:sz="4" w:space="0" w:color="auto"/>
              <w:right w:val="single" w:sz="4" w:space="0" w:color="auto"/>
            </w:tcBorders>
            <w:vAlign w:val="center"/>
          </w:tcPr>
          <w:p w14:paraId="516F8F0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31.6</w:t>
            </w:r>
          </w:p>
        </w:tc>
        <w:tc>
          <w:tcPr>
            <w:tcW w:w="1036" w:type="dxa"/>
            <w:tcBorders>
              <w:top w:val="single" w:sz="4" w:space="0" w:color="auto"/>
              <w:left w:val="single" w:sz="4" w:space="0" w:color="auto"/>
              <w:bottom w:val="single" w:sz="4" w:space="0" w:color="auto"/>
              <w:right w:val="single" w:sz="4" w:space="0" w:color="auto"/>
            </w:tcBorders>
            <w:vAlign w:val="center"/>
          </w:tcPr>
          <w:p w14:paraId="3FCF1F8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26</w:t>
            </w:r>
          </w:p>
        </w:tc>
        <w:tc>
          <w:tcPr>
            <w:tcW w:w="956" w:type="dxa"/>
            <w:tcBorders>
              <w:top w:val="single" w:sz="4" w:space="0" w:color="auto"/>
              <w:left w:val="single" w:sz="4" w:space="0" w:color="auto"/>
              <w:bottom w:val="single" w:sz="4" w:space="0" w:color="auto"/>
              <w:right w:val="single" w:sz="4" w:space="0" w:color="auto"/>
            </w:tcBorders>
            <w:vAlign w:val="center"/>
          </w:tcPr>
          <w:p w14:paraId="07F8DD3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714BBE7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28.7</w:t>
            </w:r>
          </w:p>
        </w:tc>
        <w:tc>
          <w:tcPr>
            <w:tcW w:w="1028" w:type="dxa"/>
            <w:tcBorders>
              <w:top w:val="single" w:sz="4" w:space="0" w:color="auto"/>
              <w:left w:val="single" w:sz="4" w:space="0" w:color="auto"/>
              <w:bottom w:val="single" w:sz="4" w:space="0" w:color="auto"/>
              <w:right w:val="single" w:sz="4" w:space="0" w:color="auto"/>
            </w:tcBorders>
            <w:vAlign w:val="center"/>
          </w:tcPr>
          <w:p w14:paraId="01D7484F"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w:t>
            </w:r>
          </w:p>
        </w:tc>
      </w:tr>
      <w:tr w:rsidR="00000000" w14:paraId="33CDF1C2"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2FFFCD2A"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4</w:t>
            </w:r>
            <w:r>
              <w:rPr>
                <w:rFonts w:eastAsia="楷体_GB2312"/>
                <w:color w:val="000000"/>
                <w:kern w:val="0"/>
                <w:sz w:val="24"/>
              </w:rPr>
              <w:t>）城镇化率（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036E8A6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36.77</w:t>
            </w:r>
          </w:p>
        </w:tc>
        <w:tc>
          <w:tcPr>
            <w:tcW w:w="1036" w:type="dxa"/>
            <w:tcBorders>
              <w:top w:val="single" w:sz="4" w:space="0" w:color="auto"/>
              <w:left w:val="single" w:sz="4" w:space="0" w:color="auto"/>
              <w:bottom w:val="single" w:sz="4" w:space="0" w:color="auto"/>
              <w:right w:val="single" w:sz="4" w:space="0" w:color="auto"/>
            </w:tcBorders>
            <w:vAlign w:val="center"/>
          </w:tcPr>
          <w:p w14:paraId="42BFF8C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40.77</w:t>
            </w:r>
          </w:p>
        </w:tc>
        <w:tc>
          <w:tcPr>
            <w:tcW w:w="956" w:type="dxa"/>
            <w:tcBorders>
              <w:top w:val="single" w:sz="4" w:space="0" w:color="auto"/>
              <w:left w:val="single" w:sz="4" w:space="0" w:color="auto"/>
              <w:bottom w:val="single" w:sz="4" w:space="0" w:color="auto"/>
              <w:right w:val="single" w:sz="4" w:space="0" w:color="auto"/>
            </w:tcBorders>
            <w:vAlign w:val="center"/>
          </w:tcPr>
          <w:p w14:paraId="59B75A42"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[4.0]</w:t>
            </w:r>
          </w:p>
        </w:tc>
        <w:tc>
          <w:tcPr>
            <w:tcW w:w="1671" w:type="dxa"/>
            <w:tcBorders>
              <w:top w:val="single" w:sz="4" w:space="0" w:color="auto"/>
              <w:left w:val="single" w:sz="4" w:space="0" w:color="auto"/>
              <w:bottom w:val="single" w:sz="4" w:space="0" w:color="auto"/>
              <w:right w:val="single" w:sz="4" w:space="0" w:color="auto"/>
            </w:tcBorders>
            <w:vAlign w:val="center"/>
          </w:tcPr>
          <w:p w14:paraId="6A0E74C2"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42</w:t>
            </w:r>
          </w:p>
        </w:tc>
        <w:tc>
          <w:tcPr>
            <w:tcW w:w="1028" w:type="dxa"/>
            <w:tcBorders>
              <w:top w:val="single" w:sz="4" w:space="0" w:color="auto"/>
              <w:left w:val="single" w:sz="4" w:space="0" w:color="auto"/>
              <w:bottom w:val="single" w:sz="4" w:space="0" w:color="auto"/>
              <w:right w:val="single" w:sz="4" w:space="0" w:color="auto"/>
            </w:tcBorders>
            <w:vAlign w:val="center"/>
          </w:tcPr>
          <w:p w14:paraId="47A22E1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[5.23]</w:t>
            </w:r>
          </w:p>
        </w:tc>
      </w:tr>
      <w:tr w:rsidR="00000000" w14:paraId="0295947A" w14:textId="77777777">
        <w:trPr>
          <w:cantSplit/>
          <w:trHeight w:val="743"/>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7EC06010"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lastRenderedPageBreak/>
              <w:t>（</w:t>
            </w:r>
            <w:r>
              <w:rPr>
                <w:rFonts w:eastAsia="楷体_GB2312"/>
                <w:color w:val="000000"/>
                <w:kern w:val="0"/>
                <w:sz w:val="24"/>
              </w:rPr>
              <w:t>5</w:t>
            </w:r>
            <w:r>
              <w:rPr>
                <w:rFonts w:eastAsia="楷体_GB2312"/>
                <w:color w:val="000000"/>
                <w:kern w:val="0"/>
                <w:sz w:val="24"/>
              </w:rPr>
              <w:t>）研究与试验发展（</w:t>
            </w:r>
            <w:r>
              <w:rPr>
                <w:rFonts w:eastAsia="楷体_GB2312"/>
                <w:color w:val="000000"/>
                <w:kern w:val="0"/>
                <w:sz w:val="24"/>
              </w:rPr>
              <w:t>R&amp;D</w:t>
            </w:r>
            <w:r>
              <w:rPr>
                <w:rFonts w:eastAsia="楷体_GB2312"/>
                <w:color w:val="000000"/>
                <w:kern w:val="0"/>
                <w:sz w:val="24"/>
              </w:rPr>
              <w:t>）经费投入强度（</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353235A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0.18</w:t>
            </w:r>
          </w:p>
        </w:tc>
        <w:tc>
          <w:tcPr>
            <w:tcW w:w="1036" w:type="dxa"/>
            <w:tcBorders>
              <w:top w:val="single" w:sz="4" w:space="0" w:color="auto"/>
              <w:left w:val="single" w:sz="4" w:space="0" w:color="auto"/>
              <w:bottom w:val="single" w:sz="4" w:space="0" w:color="auto"/>
              <w:right w:val="single" w:sz="4" w:space="0" w:color="auto"/>
            </w:tcBorders>
            <w:vAlign w:val="center"/>
          </w:tcPr>
          <w:p w14:paraId="6242356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0.13</w:t>
            </w:r>
          </w:p>
        </w:tc>
        <w:tc>
          <w:tcPr>
            <w:tcW w:w="956" w:type="dxa"/>
            <w:tcBorders>
              <w:top w:val="single" w:sz="4" w:space="0" w:color="auto"/>
              <w:left w:val="single" w:sz="4" w:space="0" w:color="auto"/>
              <w:bottom w:val="single" w:sz="4" w:space="0" w:color="auto"/>
              <w:right w:val="single" w:sz="4" w:space="0" w:color="auto"/>
            </w:tcBorders>
            <w:vAlign w:val="center"/>
          </w:tcPr>
          <w:p w14:paraId="21072DB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2B71D75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0.17</w:t>
            </w:r>
          </w:p>
        </w:tc>
        <w:tc>
          <w:tcPr>
            <w:tcW w:w="1028" w:type="dxa"/>
            <w:tcBorders>
              <w:top w:val="single" w:sz="4" w:space="0" w:color="auto"/>
              <w:left w:val="single" w:sz="4" w:space="0" w:color="auto"/>
              <w:bottom w:val="single" w:sz="4" w:space="0" w:color="auto"/>
              <w:right w:val="single" w:sz="4" w:space="0" w:color="auto"/>
            </w:tcBorders>
            <w:vAlign w:val="center"/>
          </w:tcPr>
          <w:p w14:paraId="495FFDB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r>
      <w:tr w:rsidR="00000000" w14:paraId="2F9FD9CF"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3F6DBFD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6</w:t>
            </w:r>
            <w:r>
              <w:rPr>
                <w:rFonts w:eastAsia="楷体_GB2312"/>
                <w:color w:val="000000"/>
                <w:kern w:val="0"/>
                <w:sz w:val="24"/>
              </w:rPr>
              <w:t>）科技成果转化水平（项）</w:t>
            </w:r>
          </w:p>
        </w:tc>
        <w:tc>
          <w:tcPr>
            <w:tcW w:w="1064" w:type="dxa"/>
            <w:tcBorders>
              <w:top w:val="single" w:sz="4" w:space="0" w:color="auto"/>
              <w:left w:val="single" w:sz="4" w:space="0" w:color="auto"/>
              <w:bottom w:val="single" w:sz="4" w:space="0" w:color="auto"/>
              <w:right w:val="single" w:sz="4" w:space="0" w:color="auto"/>
            </w:tcBorders>
            <w:vAlign w:val="center"/>
          </w:tcPr>
          <w:p w14:paraId="7066A6A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036" w:type="dxa"/>
            <w:tcBorders>
              <w:top w:val="single" w:sz="4" w:space="0" w:color="auto"/>
              <w:left w:val="single" w:sz="4" w:space="0" w:color="auto"/>
              <w:bottom w:val="single" w:sz="4" w:space="0" w:color="auto"/>
              <w:right w:val="single" w:sz="4" w:space="0" w:color="auto"/>
            </w:tcBorders>
            <w:vAlign w:val="center"/>
          </w:tcPr>
          <w:p w14:paraId="2D1440F1"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[60]</w:t>
            </w:r>
          </w:p>
        </w:tc>
        <w:tc>
          <w:tcPr>
            <w:tcW w:w="956" w:type="dxa"/>
            <w:tcBorders>
              <w:top w:val="single" w:sz="4" w:space="0" w:color="auto"/>
              <w:left w:val="single" w:sz="4" w:space="0" w:color="auto"/>
              <w:bottom w:val="single" w:sz="4" w:space="0" w:color="auto"/>
              <w:right w:val="single" w:sz="4" w:space="0" w:color="auto"/>
            </w:tcBorders>
            <w:vAlign w:val="center"/>
          </w:tcPr>
          <w:p w14:paraId="7D0C232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55ADABE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12</w:t>
            </w:r>
          </w:p>
        </w:tc>
        <w:tc>
          <w:tcPr>
            <w:tcW w:w="1028" w:type="dxa"/>
            <w:tcBorders>
              <w:top w:val="single" w:sz="4" w:space="0" w:color="auto"/>
              <w:left w:val="single" w:sz="4" w:space="0" w:color="auto"/>
              <w:bottom w:val="single" w:sz="4" w:space="0" w:color="auto"/>
              <w:right w:val="single" w:sz="4" w:space="0" w:color="auto"/>
            </w:tcBorders>
            <w:vAlign w:val="center"/>
          </w:tcPr>
          <w:p w14:paraId="02A92FE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[62]</w:t>
            </w:r>
          </w:p>
        </w:tc>
      </w:tr>
      <w:tr w:rsidR="00000000" w14:paraId="075AB55E"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22739DB7"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7</w:t>
            </w:r>
            <w:r>
              <w:rPr>
                <w:rFonts w:eastAsia="楷体_GB2312"/>
                <w:color w:val="000000"/>
                <w:kern w:val="0"/>
                <w:sz w:val="24"/>
              </w:rPr>
              <w:t>）国民平均受教育年限（年）</w:t>
            </w:r>
          </w:p>
        </w:tc>
        <w:tc>
          <w:tcPr>
            <w:tcW w:w="1064" w:type="dxa"/>
            <w:tcBorders>
              <w:top w:val="single" w:sz="4" w:space="0" w:color="auto"/>
              <w:left w:val="single" w:sz="4" w:space="0" w:color="auto"/>
              <w:bottom w:val="single" w:sz="4" w:space="0" w:color="auto"/>
              <w:right w:val="single" w:sz="4" w:space="0" w:color="auto"/>
            </w:tcBorders>
            <w:vAlign w:val="center"/>
          </w:tcPr>
          <w:p w14:paraId="487632D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6.9</w:t>
            </w:r>
          </w:p>
        </w:tc>
        <w:tc>
          <w:tcPr>
            <w:tcW w:w="1036" w:type="dxa"/>
            <w:tcBorders>
              <w:top w:val="single" w:sz="4" w:space="0" w:color="auto"/>
              <w:left w:val="single" w:sz="4" w:space="0" w:color="auto"/>
              <w:bottom w:val="single" w:sz="4" w:space="0" w:color="auto"/>
              <w:right w:val="single" w:sz="4" w:space="0" w:color="auto"/>
            </w:tcBorders>
            <w:vAlign w:val="center"/>
          </w:tcPr>
          <w:p w14:paraId="79897F9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8</w:t>
            </w:r>
          </w:p>
        </w:tc>
        <w:tc>
          <w:tcPr>
            <w:tcW w:w="956" w:type="dxa"/>
            <w:tcBorders>
              <w:top w:val="single" w:sz="4" w:space="0" w:color="auto"/>
              <w:left w:val="single" w:sz="4" w:space="0" w:color="auto"/>
              <w:bottom w:val="single" w:sz="4" w:space="0" w:color="auto"/>
              <w:right w:val="single" w:sz="4" w:space="0" w:color="auto"/>
            </w:tcBorders>
            <w:vAlign w:val="center"/>
          </w:tcPr>
          <w:p w14:paraId="2AF12FC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[1.1]</w:t>
            </w:r>
          </w:p>
        </w:tc>
        <w:tc>
          <w:tcPr>
            <w:tcW w:w="1671" w:type="dxa"/>
            <w:tcBorders>
              <w:top w:val="single" w:sz="4" w:space="0" w:color="auto"/>
              <w:left w:val="single" w:sz="4" w:space="0" w:color="auto"/>
              <w:bottom w:val="single" w:sz="4" w:space="0" w:color="auto"/>
              <w:right w:val="single" w:sz="4" w:space="0" w:color="auto"/>
            </w:tcBorders>
            <w:vAlign w:val="center"/>
          </w:tcPr>
          <w:p w14:paraId="01C3CB3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8</w:t>
            </w:r>
          </w:p>
        </w:tc>
        <w:tc>
          <w:tcPr>
            <w:tcW w:w="1028" w:type="dxa"/>
            <w:tcBorders>
              <w:top w:val="single" w:sz="4" w:space="0" w:color="auto"/>
              <w:left w:val="single" w:sz="4" w:space="0" w:color="auto"/>
              <w:bottom w:val="single" w:sz="4" w:space="0" w:color="auto"/>
              <w:right w:val="single" w:sz="4" w:space="0" w:color="auto"/>
            </w:tcBorders>
            <w:vAlign w:val="center"/>
          </w:tcPr>
          <w:p w14:paraId="4F583E4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[1.1]</w:t>
            </w:r>
          </w:p>
        </w:tc>
      </w:tr>
      <w:tr w:rsidR="00000000" w14:paraId="159224B8"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3DEC93C4"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8</w:t>
            </w:r>
            <w:r>
              <w:rPr>
                <w:rFonts w:eastAsia="楷体_GB2312"/>
                <w:color w:val="000000"/>
                <w:kern w:val="0"/>
                <w:sz w:val="24"/>
              </w:rPr>
              <w:t>）学前两年毛入园率（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37ED9E0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65.6</w:t>
            </w:r>
          </w:p>
        </w:tc>
        <w:tc>
          <w:tcPr>
            <w:tcW w:w="1036" w:type="dxa"/>
            <w:tcBorders>
              <w:top w:val="single" w:sz="4" w:space="0" w:color="auto"/>
              <w:left w:val="single" w:sz="4" w:space="0" w:color="auto"/>
              <w:bottom w:val="single" w:sz="4" w:space="0" w:color="auto"/>
              <w:right w:val="single" w:sz="4" w:space="0" w:color="auto"/>
            </w:tcBorders>
            <w:vAlign w:val="center"/>
          </w:tcPr>
          <w:p w14:paraId="31D3FB2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85</w:t>
            </w:r>
          </w:p>
        </w:tc>
        <w:tc>
          <w:tcPr>
            <w:tcW w:w="956" w:type="dxa"/>
            <w:tcBorders>
              <w:top w:val="single" w:sz="4" w:space="0" w:color="auto"/>
              <w:left w:val="single" w:sz="4" w:space="0" w:color="auto"/>
              <w:bottom w:val="single" w:sz="4" w:space="0" w:color="auto"/>
              <w:right w:val="single" w:sz="4" w:space="0" w:color="auto"/>
            </w:tcBorders>
            <w:vAlign w:val="center"/>
          </w:tcPr>
          <w:p w14:paraId="2C57297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[19.4]</w:t>
            </w:r>
          </w:p>
        </w:tc>
        <w:tc>
          <w:tcPr>
            <w:tcW w:w="1671" w:type="dxa"/>
            <w:tcBorders>
              <w:top w:val="single" w:sz="4" w:space="0" w:color="auto"/>
              <w:left w:val="single" w:sz="4" w:space="0" w:color="auto"/>
              <w:bottom w:val="single" w:sz="4" w:space="0" w:color="auto"/>
              <w:right w:val="single" w:sz="4" w:space="0" w:color="auto"/>
            </w:tcBorders>
            <w:vAlign w:val="center"/>
          </w:tcPr>
          <w:p w14:paraId="26DE7E5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90</w:t>
            </w:r>
          </w:p>
        </w:tc>
        <w:tc>
          <w:tcPr>
            <w:tcW w:w="1028" w:type="dxa"/>
            <w:tcBorders>
              <w:top w:val="single" w:sz="4" w:space="0" w:color="auto"/>
              <w:left w:val="single" w:sz="4" w:space="0" w:color="auto"/>
              <w:bottom w:val="single" w:sz="4" w:space="0" w:color="auto"/>
              <w:right w:val="single" w:sz="4" w:space="0" w:color="auto"/>
            </w:tcBorders>
            <w:vAlign w:val="center"/>
          </w:tcPr>
          <w:p w14:paraId="40A1ADB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[24.4]</w:t>
            </w:r>
          </w:p>
        </w:tc>
      </w:tr>
      <w:tr w:rsidR="00000000" w14:paraId="1FB8EBBF"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22975527"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9</w:t>
            </w:r>
            <w:r>
              <w:rPr>
                <w:rFonts w:eastAsia="楷体_GB2312"/>
                <w:color w:val="000000"/>
                <w:kern w:val="0"/>
                <w:sz w:val="24"/>
              </w:rPr>
              <w:t>）高中阶段毛入学率（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22AA7663"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70</w:t>
            </w:r>
          </w:p>
        </w:tc>
        <w:tc>
          <w:tcPr>
            <w:tcW w:w="1036" w:type="dxa"/>
            <w:tcBorders>
              <w:top w:val="single" w:sz="4" w:space="0" w:color="auto"/>
              <w:left w:val="single" w:sz="4" w:space="0" w:color="auto"/>
              <w:bottom w:val="single" w:sz="4" w:space="0" w:color="auto"/>
              <w:right w:val="single" w:sz="4" w:space="0" w:color="auto"/>
            </w:tcBorders>
            <w:vAlign w:val="center"/>
          </w:tcPr>
          <w:p w14:paraId="008C76C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90</w:t>
            </w:r>
          </w:p>
        </w:tc>
        <w:tc>
          <w:tcPr>
            <w:tcW w:w="956" w:type="dxa"/>
            <w:tcBorders>
              <w:top w:val="single" w:sz="4" w:space="0" w:color="auto"/>
              <w:left w:val="single" w:sz="4" w:space="0" w:color="auto"/>
              <w:bottom w:val="single" w:sz="4" w:space="0" w:color="auto"/>
              <w:right w:val="single" w:sz="4" w:space="0" w:color="auto"/>
            </w:tcBorders>
            <w:vAlign w:val="center"/>
          </w:tcPr>
          <w:p w14:paraId="27B6713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[20]</w:t>
            </w:r>
          </w:p>
        </w:tc>
        <w:tc>
          <w:tcPr>
            <w:tcW w:w="1671" w:type="dxa"/>
            <w:tcBorders>
              <w:top w:val="single" w:sz="4" w:space="0" w:color="auto"/>
              <w:left w:val="single" w:sz="4" w:space="0" w:color="auto"/>
              <w:bottom w:val="single" w:sz="4" w:space="0" w:color="auto"/>
              <w:right w:val="single" w:sz="4" w:space="0" w:color="auto"/>
            </w:tcBorders>
            <w:vAlign w:val="center"/>
          </w:tcPr>
          <w:p w14:paraId="1D21FD3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90</w:t>
            </w:r>
          </w:p>
        </w:tc>
        <w:tc>
          <w:tcPr>
            <w:tcW w:w="1028" w:type="dxa"/>
            <w:tcBorders>
              <w:top w:val="single" w:sz="4" w:space="0" w:color="auto"/>
              <w:left w:val="single" w:sz="4" w:space="0" w:color="auto"/>
              <w:bottom w:val="single" w:sz="4" w:space="0" w:color="auto"/>
              <w:right w:val="single" w:sz="4" w:space="0" w:color="auto"/>
            </w:tcBorders>
            <w:vAlign w:val="center"/>
          </w:tcPr>
          <w:p w14:paraId="3BFACDE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[20]</w:t>
            </w:r>
          </w:p>
        </w:tc>
      </w:tr>
      <w:tr w:rsidR="00000000" w14:paraId="6724E19D"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1438C69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10</w:t>
            </w:r>
            <w:r>
              <w:rPr>
                <w:rFonts w:eastAsia="楷体_GB2312"/>
                <w:color w:val="000000"/>
                <w:kern w:val="0"/>
                <w:sz w:val="24"/>
              </w:rPr>
              <w:t>）城乡居民收入比</w:t>
            </w:r>
          </w:p>
        </w:tc>
        <w:tc>
          <w:tcPr>
            <w:tcW w:w="1064" w:type="dxa"/>
            <w:tcBorders>
              <w:top w:val="single" w:sz="4" w:space="0" w:color="auto"/>
              <w:left w:val="single" w:sz="4" w:space="0" w:color="auto"/>
              <w:bottom w:val="single" w:sz="4" w:space="0" w:color="auto"/>
              <w:right w:val="single" w:sz="4" w:space="0" w:color="auto"/>
            </w:tcBorders>
            <w:vAlign w:val="center"/>
          </w:tcPr>
          <w:p w14:paraId="61287922"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2.7:1</w:t>
            </w:r>
          </w:p>
        </w:tc>
        <w:tc>
          <w:tcPr>
            <w:tcW w:w="1036" w:type="dxa"/>
            <w:tcBorders>
              <w:top w:val="single" w:sz="4" w:space="0" w:color="auto"/>
              <w:left w:val="single" w:sz="4" w:space="0" w:color="auto"/>
              <w:bottom w:val="single" w:sz="4" w:space="0" w:color="auto"/>
              <w:right w:val="single" w:sz="4" w:space="0" w:color="auto"/>
            </w:tcBorders>
            <w:vAlign w:val="center"/>
          </w:tcPr>
          <w:p w14:paraId="68BBF01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2.4:1</w:t>
            </w:r>
          </w:p>
        </w:tc>
        <w:tc>
          <w:tcPr>
            <w:tcW w:w="956" w:type="dxa"/>
            <w:tcBorders>
              <w:top w:val="single" w:sz="4" w:space="0" w:color="auto"/>
              <w:left w:val="single" w:sz="4" w:space="0" w:color="auto"/>
              <w:bottom w:val="single" w:sz="4" w:space="0" w:color="auto"/>
              <w:right w:val="single" w:sz="4" w:space="0" w:color="auto"/>
            </w:tcBorders>
            <w:vAlign w:val="center"/>
          </w:tcPr>
          <w:p w14:paraId="0CF7251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0056785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2.4:1</w:t>
            </w:r>
          </w:p>
        </w:tc>
        <w:tc>
          <w:tcPr>
            <w:tcW w:w="1028" w:type="dxa"/>
            <w:tcBorders>
              <w:top w:val="single" w:sz="4" w:space="0" w:color="auto"/>
              <w:left w:val="single" w:sz="4" w:space="0" w:color="auto"/>
              <w:bottom w:val="single" w:sz="4" w:space="0" w:color="auto"/>
              <w:right w:val="single" w:sz="4" w:space="0" w:color="auto"/>
            </w:tcBorders>
            <w:vAlign w:val="center"/>
          </w:tcPr>
          <w:p w14:paraId="10534FB1"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r>
      <w:tr w:rsidR="00000000" w14:paraId="2292821F"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0CF0219B"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11</w:t>
            </w:r>
            <w:r>
              <w:rPr>
                <w:rFonts w:eastAsia="楷体_GB2312"/>
                <w:color w:val="000000"/>
                <w:kern w:val="0"/>
                <w:sz w:val="24"/>
              </w:rPr>
              <w:t>）片区人均</w:t>
            </w:r>
            <w:r>
              <w:rPr>
                <w:rFonts w:eastAsia="楷体_GB2312"/>
                <w:color w:val="000000"/>
                <w:kern w:val="0"/>
                <w:sz w:val="24"/>
              </w:rPr>
              <w:t>GDP</w:t>
            </w:r>
            <w:r>
              <w:rPr>
                <w:rFonts w:eastAsia="楷体_GB2312"/>
                <w:color w:val="000000"/>
                <w:kern w:val="0"/>
                <w:sz w:val="24"/>
              </w:rPr>
              <w:t>比</w:t>
            </w:r>
          </w:p>
          <w:p w14:paraId="7345EDA1" w14:textId="77777777" w:rsidR="00000000" w:rsidRDefault="00000000">
            <w:pPr>
              <w:ind w:rightChars="-30" w:right="-63"/>
              <w:rPr>
                <w:rFonts w:eastAsia="楷体_GB2312"/>
                <w:color w:val="000000"/>
                <w:kern w:val="0"/>
                <w:sz w:val="24"/>
              </w:rPr>
            </w:pPr>
            <w:r>
              <w:rPr>
                <w:rFonts w:eastAsia="楷体_GB2312"/>
                <w:color w:val="000000"/>
                <w:kern w:val="0"/>
                <w:sz w:val="24"/>
              </w:rPr>
              <w:t>（东南：东北：西南：西北）</w:t>
            </w:r>
          </w:p>
        </w:tc>
        <w:tc>
          <w:tcPr>
            <w:tcW w:w="1064" w:type="dxa"/>
            <w:tcBorders>
              <w:top w:val="single" w:sz="4" w:space="0" w:color="auto"/>
              <w:left w:val="single" w:sz="4" w:space="0" w:color="auto"/>
              <w:bottom w:val="single" w:sz="4" w:space="0" w:color="auto"/>
              <w:right w:val="single" w:sz="4" w:space="0" w:color="auto"/>
            </w:tcBorders>
            <w:vAlign w:val="center"/>
          </w:tcPr>
          <w:p w14:paraId="5CBA2DC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2.51:1.60:</w:t>
            </w:r>
          </w:p>
          <w:p w14:paraId="6D7B018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1.23:1.00</w:t>
            </w:r>
          </w:p>
        </w:tc>
        <w:tc>
          <w:tcPr>
            <w:tcW w:w="1992" w:type="dxa"/>
            <w:gridSpan w:val="2"/>
            <w:tcBorders>
              <w:top w:val="single" w:sz="4" w:space="0" w:color="auto"/>
              <w:left w:val="single" w:sz="4" w:space="0" w:color="auto"/>
              <w:bottom w:val="single" w:sz="4" w:space="0" w:color="auto"/>
              <w:right w:val="single" w:sz="4" w:space="0" w:color="auto"/>
            </w:tcBorders>
            <w:vAlign w:val="center"/>
          </w:tcPr>
          <w:p w14:paraId="22F6C13C"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差距不再</w:t>
            </w:r>
          </w:p>
          <w:p w14:paraId="6F5FD3F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扩大</w:t>
            </w:r>
          </w:p>
        </w:tc>
        <w:tc>
          <w:tcPr>
            <w:tcW w:w="1671" w:type="dxa"/>
            <w:tcBorders>
              <w:top w:val="single" w:sz="4" w:space="0" w:color="auto"/>
              <w:left w:val="single" w:sz="4" w:space="0" w:color="auto"/>
              <w:bottom w:val="single" w:sz="4" w:space="0" w:color="auto"/>
              <w:right w:val="single" w:sz="4" w:space="0" w:color="auto"/>
            </w:tcBorders>
            <w:vAlign w:val="center"/>
          </w:tcPr>
          <w:p w14:paraId="4A539B4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1.89:1.32:1.38:1</w:t>
            </w:r>
          </w:p>
        </w:tc>
        <w:tc>
          <w:tcPr>
            <w:tcW w:w="1028" w:type="dxa"/>
            <w:tcBorders>
              <w:top w:val="single" w:sz="4" w:space="0" w:color="auto"/>
              <w:left w:val="single" w:sz="4" w:space="0" w:color="auto"/>
              <w:bottom w:val="single" w:sz="4" w:space="0" w:color="auto"/>
              <w:right w:val="single" w:sz="4" w:space="0" w:color="auto"/>
            </w:tcBorders>
            <w:vAlign w:val="center"/>
          </w:tcPr>
          <w:p w14:paraId="04789FA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r>
      <w:tr w:rsidR="00000000" w14:paraId="2FD06364"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6996A3AB"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12</w:t>
            </w:r>
            <w:r>
              <w:rPr>
                <w:rFonts w:eastAsia="楷体_GB2312"/>
                <w:color w:val="000000"/>
                <w:kern w:val="0"/>
                <w:sz w:val="24"/>
              </w:rPr>
              <w:t>）全社会固定资产投资完成额（亿元）</w:t>
            </w:r>
          </w:p>
        </w:tc>
        <w:tc>
          <w:tcPr>
            <w:tcW w:w="1064" w:type="dxa"/>
            <w:tcBorders>
              <w:top w:val="single" w:sz="4" w:space="0" w:color="auto"/>
              <w:left w:val="single" w:sz="4" w:space="0" w:color="auto"/>
              <w:bottom w:val="single" w:sz="4" w:space="0" w:color="auto"/>
              <w:right w:val="single" w:sz="4" w:space="0" w:color="auto"/>
            </w:tcBorders>
            <w:vAlign w:val="center"/>
          </w:tcPr>
          <w:p w14:paraId="5311D11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[1965]</w:t>
            </w:r>
          </w:p>
        </w:tc>
        <w:tc>
          <w:tcPr>
            <w:tcW w:w="1036" w:type="dxa"/>
            <w:tcBorders>
              <w:top w:val="single" w:sz="4" w:space="0" w:color="auto"/>
              <w:left w:val="single" w:sz="4" w:space="0" w:color="auto"/>
              <w:bottom w:val="single" w:sz="4" w:space="0" w:color="auto"/>
              <w:right w:val="single" w:sz="4" w:space="0" w:color="auto"/>
            </w:tcBorders>
            <w:vAlign w:val="center"/>
          </w:tcPr>
          <w:p w14:paraId="6D8FC78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3FE78F1E"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[1750]</w:t>
            </w:r>
          </w:p>
        </w:tc>
        <w:tc>
          <w:tcPr>
            <w:tcW w:w="1671" w:type="dxa"/>
            <w:tcBorders>
              <w:top w:val="single" w:sz="4" w:space="0" w:color="auto"/>
              <w:left w:val="single" w:sz="4" w:space="0" w:color="auto"/>
              <w:bottom w:val="single" w:sz="4" w:space="0" w:color="auto"/>
              <w:right w:val="single" w:sz="4" w:space="0" w:color="auto"/>
            </w:tcBorders>
            <w:vAlign w:val="center"/>
          </w:tcPr>
          <w:p w14:paraId="316A478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028" w:type="dxa"/>
            <w:tcBorders>
              <w:top w:val="single" w:sz="4" w:space="0" w:color="auto"/>
              <w:left w:val="single" w:sz="4" w:space="0" w:color="auto"/>
              <w:bottom w:val="single" w:sz="4" w:space="0" w:color="auto"/>
              <w:right w:val="single" w:sz="4" w:space="0" w:color="auto"/>
            </w:tcBorders>
            <w:vAlign w:val="center"/>
          </w:tcPr>
          <w:p w14:paraId="55476A93"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[1770]</w:t>
            </w:r>
          </w:p>
        </w:tc>
      </w:tr>
      <w:tr w:rsidR="00000000" w14:paraId="37C7CD6A"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6881D2E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13</w:t>
            </w:r>
            <w:r>
              <w:rPr>
                <w:rFonts w:eastAsia="楷体_GB2312"/>
                <w:color w:val="000000"/>
                <w:kern w:val="0"/>
                <w:sz w:val="24"/>
              </w:rPr>
              <w:t>）社会消费品零售总额（亿元）</w:t>
            </w:r>
          </w:p>
        </w:tc>
        <w:tc>
          <w:tcPr>
            <w:tcW w:w="1064" w:type="dxa"/>
            <w:tcBorders>
              <w:top w:val="single" w:sz="4" w:space="0" w:color="auto"/>
              <w:left w:val="single" w:sz="4" w:space="0" w:color="auto"/>
              <w:bottom w:val="single" w:sz="4" w:space="0" w:color="auto"/>
              <w:right w:val="single" w:sz="4" w:space="0" w:color="auto"/>
            </w:tcBorders>
            <w:vAlign w:val="center"/>
          </w:tcPr>
          <w:p w14:paraId="5786125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76.01</w:t>
            </w:r>
          </w:p>
        </w:tc>
        <w:tc>
          <w:tcPr>
            <w:tcW w:w="1036" w:type="dxa"/>
            <w:tcBorders>
              <w:top w:val="single" w:sz="4" w:space="0" w:color="auto"/>
              <w:left w:val="single" w:sz="4" w:space="0" w:color="auto"/>
              <w:bottom w:val="single" w:sz="4" w:space="0" w:color="auto"/>
              <w:right w:val="single" w:sz="4" w:space="0" w:color="auto"/>
            </w:tcBorders>
            <w:vAlign w:val="center"/>
          </w:tcPr>
          <w:p w14:paraId="4D7A3C3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6564F50D"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5</w:t>
            </w:r>
          </w:p>
        </w:tc>
        <w:tc>
          <w:tcPr>
            <w:tcW w:w="1671" w:type="dxa"/>
            <w:tcBorders>
              <w:top w:val="single" w:sz="4" w:space="0" w:color="auto"/>
              <w:left w:val="single" w:sz="4" w:space="0" w:color="auto"/>
              <w:bottom w:val="single" w:sz="4" w:space="0" w:color="auto"/>
              <w:right w:val="single" w:sz="4" w:space="0" w:color="auto"/>
            </w:tcBorders>
            <w:vAlign w:val="center"/>
          </w:tcPr>
          <w:p w14:paraId="6D19E33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97</w:t>
            </w:r>
          </w:p>
        </w:tc>
        <w:tc>
          <w:tcPr>
            <w:tcW w:w="1028" w:type="dxa"/>
            <w:tcBorders>
              <w:top w:val="single" w:sz="4" w:space="0" w:color="auto"/>
              <w:left w:val="single" w:sz="4" w:space="0" w:color="auto"/>
              <w:bottom w:val="single" w:sz="4" w:space="0" w:color="auto"/>
              <w:right w:val="single" w:sz="4" w:space="0" w:color="auto"/>
            </w:tcBorders>
            <w:vAlign w:val="center"/>
          </w:tcPr>
          <w:p w14:paraId="152E999D"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3.4</w:t>
            </w:r>
          </w:p>
        </w:tc>
      </w:tr>
      <w:tr w:rsidR="00000000" w14:paraId="1D26B64F"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072029E3"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14</w:t>
            </w:r>
            <w:r>
              <w:rPr>
                <w:rFonts w:eastAsia="楷体_GB2312"/>
                <w:color w:val="000000"/>
                <w:kern w:val="0"/>
                <w:sz w:val="24"/>
              </w:rPr>
              <w:t>）单位</w:t>
            </w:r>
            <w:r>
              <w:rPr>
                <w:rFonts w:eastAsia="楷体_GB2312"/>
                <w:color w:val="000000"/>
                <w:kern w:val="0"/>
                <w:sz w:val="24"/>
              </w:rPr>
              <w:t>GDP</w:t>
            </w:r>
            <w:r>
              <w:rPr>
                <w:rFonts w:eastAsia="楷体_GB2312"/>
                <w:color w:val="000000"/>
                <w:kern w:val="0"/>
                <w:sz w:val="24"/>
              </w:rPr>
              <w:t>能源消耗降低（</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77F39CC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[2.12]</w:t>
            </w:r>
          </w:p>
        </w:tc>
        <w:tc>
          <w:tcPr>
            <w:tcW w:w="1036" w:type="dxa"/>
            <w:tcBorders>
              <w:top w:val="single" w:sz="4" w:space="0" w:color="auto"/>
              <w:left w:val="single" w:sz="4" w:space="0" w:color="auto"/>
              <w:bottom w:val="single" w:sz="4" w:space="0" w:color="auto"/>
              <w:right w:val="single" w:sz="4" w:space="0" w:color="auto"/>
            </w:tcBorders>
            <w:vAlign w:val="center"/>
          </w:tcPr>
          <w:p w14:paraId="57D2DB7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4F3ADF51"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[5]</w:t>
            </w:r>
          </w:p>
        </w:tc>
        <w:tc>
          <w:tcPr>
            <w:tcW w:w="1671" w:type="dxa"/>
            <w:tcBorders>
              <w:top w:val="single" w:sz="4" w:space="0" w:color="auto"/>
              <w:left w:val="single" w:sz="4" w:space="0" w:color="auto"/>
              <w:bottom w:val="single" w:sz="4" w:space="0" w:color="auto"/>
              <w:right w:val="single" w:sz="4" w:space="0" w:color="auto"/>
            </w:tcBorders>
            <w:vAlign w:val="center"/>
          </w:tcPr>
          <w:p w14:paraId="2095F3E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028" w:type="dxa"/>
            <w:tcBorders>
              <w:top w:val="single" w:sz="4" w:space="0" w:color="auto"/>
              <w:left w:val="single" w:sz="4" w:space="0" w:color="auto"/>
              <w:bottom w:val="single" w:sz="4" w:space="0" w:color="auto"/>
              <w:right w:val="single" w:sz="4" w:space="0" w:color="auto"/>
            </w:tcBorders>
            <w:vAlign w:val="center"/>
          </w:tcPr>
          <w:p w14:paraId="33BAB7B7"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w:t>
            </w:r>
            <w:r>
              <w:rPr>
                <w:rFonts w:eastAsia="楷体_GB2312" w:hint="eastAsia"/>
                <w:color w:val="000000"/>
                <w:kern w:val="0"/>
                <w:sz w:val="24"/>
              </w:rPr>
              <w:t>7.46</w:t>
            </w:r>
            <w:r>
              <w:rPr>
                <w:rFonts w:eastAsia="楷体_GB2312"/>
                <w:color w:val="000000"/>
                <w:kern w:val="0"/>
                <w:sz w:val="24"/>
              </w:rPr>
              <w:t>]</w:t>
            </w:r>
          </w:p>
        </w:tc>
      </w:tr>
      <w:tr w:rsidR="00000000" w14:paraId="4E948DF4"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712CAB78"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15</w:t>
            </w:r>
            <w:r>
              <w:rPr>
                <w:rFonts w:eastAsia="楷体_GB2312"/>
                <w:color w:val="000000"/>
                <w:kern w:val="0"/>
                <w:sz w:val="24"/>
              </w:rPr>
              <w:t>）万元</w:t>
            </w:r>
            <w:r>
              <w:rPr>
                <w:rFonts w:eastAsia="楷体_GB2312"/>
                <w:color w:val="000000"/>
                <w:kern w:val="0"/>
                <w:sz w:val="24"/>
              </w:rPr>
              <w:t>GDP</w:t>
            </w:r>
            <w:r>
              <w:rPr>
                <w:rFonts w:eastAsia="楷体_GB2312"/>
                <w:color w:val="000000"/>
                <w:kern w:val="0"/>
                <w:sz w:val="24"/>
              </w:rPr>
              <w:t>用水量降低（立方米）</w:t>
            </w:r>
          </w:p>
        </w:tc>
        <w:tc>
          <w:tcPr>
            <w:tcW w:w="1064" w:type="dxa"/>
            <w:tcBorders>
              <w:top w:val="single" w:sz="4" w:space="0" w:color="auto"/>
              <w:left w:val="single" w:sz="4" w:space="0" w:color="auto"/>
              <w:bottom w:val="single" w:sz="4" w:space="0" w:color="auto"/>
              <w:right w:val="single" w:sz="4" w:space="0" w:color="auto"/>
            </w:tcBorders>
            <w:vAlign w:val="center"/>
          </w:tcPr>
          <w:p w14:paraId="59BB125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79.01</w:t>
            </w:r>
          </w:p>
        </w:tc>
        <w:tc>
          <w:tcPr>
            <w:tcW w:w="1036" w:type="dxa"/>
            <w:tcBorders>
              <w:top w:val="single" w:sz="4" w:space="0" w:color="auto"/>
              <w:left w:val="single" w:sz="4" w:space="0" w:color="auto"/>
              <w:bottom w:val="single" w:sz="4" w:space="0" w:color="auto"/>
              <w:right w:val="single" w:sz="4" w:space="0" w:color="auto"/>
            </w:tcBorders>
            <w:vAlign w:val="center"/>
          </w:tcPr>
          <w:p w14:paraId="78BB048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65.58</w:t>
            </w:r>
          </w:p>
        </w:tc>
        <w:tc>
          <w:tcPr>
            <w:tcW w:w="956" w:type="dxa"/>
            <w:tcBorders>
              <w:top w:val="single" w:sz="4" w:space="0" w:color="auto"/>
              <w:left w:val="single" w:sz="4" w:space="0" w:color="auto"/>
              <w:bottom w:val="single" w:sz="4" w:space="0" w:color="auto"/>
              <w:right w:val="single" w:sz="4" w:space="0" w:color="auto"/>
            </w:tcBorders>
            <w:vAlign w:val="center"/>
          </w:tcPr>
          <w:p w14:paraId="39AA352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3.4%</w:t>
            </w:r>
          </w:p>
        </w:tc>
        <w:tc>
          <w:tcPr>
            <w:tcW w:w="1671" w:type="dxa"/>
            <w:tcBorders>
              <w:top w:val="single" w:sz="4" w:space="0" w:color="auto"/>
              <w:left w:val="single" w:sz="4" w:space="0" w:color="auto"/>
              <w:bottom w:val="single" w:sz="4" w:space="0" w:color="auto"/>
              <w:right w:val="single" w:sz="4" w:space="0" w:color="auto"/>
            </w:tcBorders>
            <w:vAlign w:val="center"/>
          </w:tcPr>
          <w:p w14:paraId="51C58E9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55</w:t>
            </w:r>
          </w:p>
        </w:tc>
        <w:tc>
          <w:tcPr>
            <w:tcW w:w="1028" w:type="dxa"/>
            <w:tcBorders>
              <w:top w:val="single" w:sz="4" w:space="0" w:color="auto"/>
              <w:left w:val="single" w:sz="4" w:space="0" w:color="auto"/>
              <w:bottom w:val="single" w:sz="4" w:space="0" w:color="auto"/>
              <w:right w:val="single" w:sz="4" w:space="0" w:color="auto"/>
            </w:tcBorders>
            <w:vAlign w:val="center"/>
          </w:tcPr>
          <w:p w14:paraId="22FC92B2"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7%</w:t>
            </w:r>
          </w:p>
        </w:tc>
      </w:tr>
      <w:tr w:rsidR="00000000" w14:paraId="1622DF9B"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3416BAE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16</w:t>
            </w:r>
            <w:r>
              <w:rPr>
                <w:rFonts w:eastAsia="楷体_GB2312"/>
                <w:color w:val="000000"/>
                <w:kern w:val="0"/>
                <w:sz w:val="24"/>
              </w:rPr>
              <w:t>）耕地保有量（万公顷）</w:t>
            </w:r>
          </w:p>
        </w:tc>
        <w:tc>
          <w:tcPr>
            <w:tcW w:w="1064" w:type="dxa"/>
            <w:tcBorders>
              <w:top w:val="single" w:sz="4" w:space="0" w:color="auto"/>
              <w:left w:val="single" w:sz="4" w:space="0" w:color="auto"/>
              <w:bottom w:val="single" w:sz="4" w:space="0" w:color="auto"/>
              <w:right w:val="single" w:sz="4" w:space="0" w:color="auto"/>
            </w:tcBorders>
            <w:vAlign w:val="center"/>
          </w:tcPr>
          <w:p w14:paraId="670E2EE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6.59</w:t>
            </w:r>
          </w:p>
        </w:tc>
        <w:tc>
          <w:tcPr>
            <w:tcW w:w="1036" w:type="dxa"/>
            <w:tcBorders>
              <w:top w:val="single" w:sz="4" w:space="0" w:color="auto"/>
              <w:left w:val="single" w:sz="4" w:space="0" w:color="auto"/>
              <w:bottom w:val="single" w:sz="4" w:space="0" w:color="auto"/>
              <w:right w:val="single" w:sz="4" w:space="0" w:color="auto"/>
            </w:tcBorders>
            <w:vAlign w:val="center"/>
          </w:tcPr>
          <w:p w14:paraId="26292F3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6.59</w:t>
            </w:r>
          </w:p>
        </w:tc>
        <w:tc>
          <w:tcPr>
            <w:tcW w:w="956" w:type="dxa"/>
            <w:tcBorders>
              <w:top w:val="single" w:sz="4" w:space="0" w:color="auto"/>
              <w:left w:val="single" w:sz="4" w:space="0" w:color="auto"/>
              <w:bottom w:val="single" w:sz="4" w:space="0" w:color="auto"/>
              <w:right w:val="single" w:sz="4" w:space="0" w:color="auto"/>
            </w:tcBorders>
            <w:vAlign w:val="center"/>
          </w:tcPr>
          <w:p w14:paraId="1505947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121D959D"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6.59</w:t>
            </w:r>
          </w:p>
        </w:tc>
        <w:tc>
          <w:tcPr>
            <w:tcW w:w="1028" w:type="dxa"/>
            <w:tcBorders>
              <w:top w:val="single" w:sz="4" w:space="0" w:color="auto"/>
              <w:left w:val="single" w:sz="4" w:space="0" w:color="auto"/>
              <w:bottom w:val="single" w:sz="4" w:space="0" w:color="auto"/>
              <w:right w:val="single" w:sz="4" w:space="0" w:color="auto"/>
            </w:tcBorders>
            <w:vAlign w:val="center"/>
          </w:tcPr>
          <w:p w14:paraId="14016F9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w:t>
            </w:r>
          </w:p>
        </w:tc>
      </w:tr>
      <w:tr w:rsidR="00000000" w14:paraId="0DB19276" w14:textId="77777777">
        <w:trPr>
          <w:cantSplit/>
          <w:trHeight w:val="340"/>
          <w:jc w:val="center"/>
        </w:trPr>
        <w:tc>
          <w:tcPr>
            <w:tcW w:w="975" w:type="dxa"/>
            <w:vMerge w:val="restart"/>
            <w:tcBorders>
              <w:top w:val="single" w:sz="4" w:space="0" w:color="auto"/>
              <w:left w:val="single" w:sz="4" w:space="0" w:color="auto"/>
              <w:bottom w:val="single" w:sz="4" w:space="0" w:color="auto"/>
              <w:right w:val="single" w:sz="4" w:space="0" w:color="auto"/>
            </w:tcBorders>
            <w:vAlign w:val="center"/>
          </w:tcPr>
          <w:p w14:paraId="52E8F86D"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17</w:t>
            </w:r>
            <w:r>
              <w:rPr>
                <w:rFonts w:eastAsia="楷体_GB2312"/>
                <w:color w:val="000000"/>
                <w:kern w:val="0"/>
                <w:sz w:val="24"/>
              </w:rPr>
              <w:t>）主要污染</w:t>
            </w:r>
            <w:r>
              <w:rPr>
                <w:rFonts w:eastAsia="楷体_GB2312"/>
                <w:color w:val="000000"/>
                <w:kern w:val="0"/>
                <w:sz w:val="24"/>
              </w:rPr>
              <w:lastRenderedPageBreak/>
              <w:t>物排放总量控制</w:t>
            </w:r>
          </w:p>
        </w:tc>
        <w:tc>
          <w:tcPr>
            <w:tcW w:w="2327" w:type="dxa"/>
            <w:tcBorders>
              <w:top w:val="single" w:sz="4" w:space="0" w:color="auto"/>
              <w:left w:val="single" w:sz="4" w:space="0" w:color="auto"/>
              <w:bottom w:val="single" w:sz="4" w:space="0" w:color="auto"/>
              <w:right w:val="single" w:sz="4" w:space="0" w:color="auto"/>
            </w:tcBorders>
            <w:vAlign w:val="center"/>
          </w:tcPr>
          <w:p w14:paraId="4E8F5380"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lastRenderedPageBreak/>
              <w:t>化学需氧量（万吨）</w:t>
            </w:r>
          </w:p>
        </w:tc>
        <w:tc>
          <w:tcPr>
            <w:tcW w:w="1064" w:type="dxa"/>
            <w:tcBorders>
              <w:top w:val="single" w:sz="4" w:space="0" w:color="auto"/>
              <w:left w:val="single" w:sz="4" w:space="0" w:color="auto"/>
              <w:bottom w:val="single" w:sz="4" w:space="0" w:color="auto"/>
              <w:right w:val="single" w:sz="4" w:space="0" w:color="auto"/>
            </w:tcBorders>
            <w:vAlign w:val="center"/>
          </w:tcPr>
          <w:p w14:paraId="6B83308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0.99</w:t>
            </w:r>
          </w:p>
        </w:tc>
        <w:tc>
          <w:tcPr>
            <w:tcW w:w="1036" w:type="dxa"/>
            <w:tcBorders>
              <w:top w:val="single" w:sz="4" w:space="0" w:color="auto"/>
              <w:left w:val="single" w:sz="4" w:space="0" w:color="auto"/>
              <w:bottom w:val="single" w:sz="4" w:space="0" w:color="auto"/>
              <w:right w:val="single" w:sz="4" w:space="0" w:color="auto"/>
            </w:tcBorders>
            <w:vAlign w:val="center"/>
          </w:tcPr>
          <w:p w14:paraId="22E9EC3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1.1786</w:t>
            </w:r>
          </w:p>
        </w:tc>
        <w:tc>
          <w:tcPr>
            <w:tcW w:w="956" w:type="dxa"/>
            <w:tcBorders>
              <w:top w:val="single" w:sz="4" w:space="0" w:color="auto"/>
              <w:left w:val="single" w:sz="4" w:space="0" w:color="auto"/>
              <w:bottom w:val="single" w:sz="4" w:space="0" w:color="auto"/>
              <w:right w:val="single" w:sz="4" w:space="0" w:color="auto"/>
            </w:tcBorders>
            <w:vAlign w:val="center"/>
          </w:tcPr>
          <w:p w14:paraId="03179196"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1.0%</w:t>
            </w:r>
          </w:p>
        </w:tc>
        <w:tc>
          <w:tcPr>
            <w:tcW w:w="1671" w:type="dxa"/>
            <w:tcBorders>
              <w:top w:val="single" w:sz="4" w:space="0" w:color="auto"/>
              <w:left w:val="single" w:sz="4" w:space="0" w:color="auto"/>
              <w:bottom w:val="single" w:sz="4" w:space="0" w:color="auto"/>
              <w:right w:val="single" w:sz="4" w:space="0" w:color="auto"/>
            </w:tcBorders>
            <w:vAlign w:val="center"/>
          </w:tcPr>
          <w:p w14:paraId="3A38E349" w14:textId="77777777" w:rsidR="00000000" w:rsidRDefault="00000000">
            <w:pPr>
              <w:spacing w:line="260" w:lineRule="exact"/>
              <w:jc w:val="center"/>
              <w:rPr>
                <w:rFonts w:eastAsia="楷体_GB2312"/>
                <w:color w:val="000000"/>
                <w:sz w:val="24"/>
              </w:rPr>
            </w:pPr>
            <w:r>
              <w:rPr>
                <w:rFonts w:eastAsia="楷体_GB2312"/>
                <w:color w:val="000000"/>
                <w:sz w:val="24"/>
              </w:rPr>
              <w:t>0.7910</w:t>
            </w:r>
          </w:p>
        </w:tc>
        <w:tc>
          <w:tcPr>
            <w:tcW w:w="1028" w:type="dxa"/>
            <w:vMerge w:val="restart"/>
            <w:tcBorders>
              <w:top w:val="single" w:sz="4" w:space="0" w:color="auto"/>
              <w:left w:val="single" w:sz="4" w:space="0" w:color="auto"/>
              <w:right w:val="single" w:sz="4" w:space="0" w:color="auto"/>
            </w:tcBorders>
            <w:vAlign w:val="center"/>
          </w:tcPr>
          <w:p w14:paraId="33743F6A" w14:textId="77777777" w:rsidR="00000000" w:rsidRDefault="00000000">
            <w:pPr>
              <w:spacing w:line="260" w:lineRule="exact"/>
              <w:jc w:val="center"/>
              <w:rPr>
                <w:rFonts w:eastAsia="楷体_GB2312"/>
                <w:color w:val="000000"/>
                <w:sz w:val="24"/>
              </w:rPr>
            </w:pPr>
            <w:r>
              <w:rPr>
                <w:rFonts w:eastAsia="楷体_GB2312"/>
                <w:color w:val="000000"/>
                <w:sz w:val="24"/>
              </w:rPr>
              <w:t>控制在目标值内</w:t>
            </w:r>
          </w:p>
        </w:tc>
      </w:tr>
      <w:tr w:rsidR="00000000" w14:paraId="001FF115" w14:textId="77777777">
        <w:trPr>
          <w:cantSplit/>
          <w:trHeight w:val="340"/>
          <w:jc w:val="center"/>
        </w:trPr>
        <w:tc>
          <w:tcPr>
            <w:tcW w:w="975" w:type="dxa"/>
            <w:vMerge/>
            <w:tcBorders>
              <w:top w:val="single" w:sz="4" w:space="0" w:color="auto"/>
              <w:left w:val="single" w:sz="4" w:space="0" w:color="auto"/>
              <w:bottom w:val="single" w:sz="4" w:space="0" w:color="auto"/>
              <w:right w:val="single" w:sz="4" w:space="0" w:color="auto"/>
            </w:tcBorders>
            <w:vAlign w:val="center"/>
          </w:tcPr>
          <w:p w14:paraId="704C813F" w14:textId="77777777" w:rsidR="00000000" w:rsidRDefault="00000000"/>
        </w:tc>
        <w:tc>
          <w:tcPr>
            <w:tcW w:w="2327" w:type="dxa"/>
            <w:tcBorders>
              <w:top w:val="single" w:sz="4" w:space="0" w:color="auto"/>
              <w:left w:val="single" w:sz="4" w:space="0" w:color="auto"/>
              <w:bottom w:val="single" w:sz="4" w:space="0" w:color="auto"/>
              <w:right w:val="single" w:sz="4" w:space="0" w:color="auto"/>
            </w:tcBorders>
            <w:vAlign w:val="center"/>
          </w:tcPr>
          <w:p w14:paraId="4207398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氨氮（万吨）</w:t>
            </w:r>
          </w:p>
        </w:tc>
        <w:tc>
          <w:tcPr>
            <w:tcW w:w="1064" w:type="dxa"/>
            <w:tcBorders>
              <w:top w:val="single" w:sz="4" w:space="0" w:color="auto"/>
              <w:left w:val="single" w:sz="4" w:space="0" w:color="auto"/>
              <w:bottom w:val="single" w:sz="4" w:space="0" w:color="auto"/>
              <w:right w:val="single" w:sz="4" w:space="0" w:color="auto"/>
            </w:tcBorders>
            <w:vAlign w:val="center"/>
          </w:tcPr>
          <w:p w14:paraId="2A37FD8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0.107</w:t>
            </w:r>
          </w:p>
        </w:tc>
        <w:tc>
          <w:tcPr>
            <w:tcW w:w="1036" w:type="dxa"/>
            <w:tcBorders>
              <w:top w:val="single" w:sz="4" w:space="0" w:color="auto"/>
              <w:left w:val="single" w:sz="4" w:space="0" w:color="auto"/>
              <w:bottom w:val="single" w:sz="4" w:space="0" w:color="auto"/>
              <w:right w:val="single" w:sz="4" w:space="0" w:color="auto"/>
            </w:tcBorders>
            <w:vAlign w:val="center"/>
          </w:tcPr>
          <w:p w14:paraId="410661C3"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0.1264</w:t>
            </w:r>
          </w:p>
        </w:tc>
        <w:tc>
          <w:tcPr>
            <w:tcW w:w="956" w:type="dxa"/>
            <w:tcBorders>
              <w:top w:val="single" w:sz="4" w:space="0" w:color="auto"/>
              <w:left w:val="single" w:sz="4" w:space="0" w:color="auto"/>
              <w:bottom w:val="single" w:sz="4" w:space="0" w:color="auto"/>
              <w:right w:val="single" w:sz="4" w:space="0" w:color="auto"/>
            </w:tcBorders>
            <w:vAlign w:val="center"/>
          </w:tcPr>
          <w:p w14:paraId="2CE14C62"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1.0%</w:t>
            </w:r>
          </w:p>
        </w:tc>
        <w:tc>
          <w:tcPr>
            <w:tcW w:w="1671" w:type="dxa"/>
            <w:tcBorders>
              <w:top w:val="single" w:sz="4" w:space="0" w:color="auto"/>
              <w:left w:val="single" w:sz="4" w:space="0" w:color="auto"/>
              <w:bottom w:val="single" w:sz="4" w:space="0" w:color="auto"/>
              <w:right w:val="single" w:sz="4" w:space="0" w:color="auto"/>
            </w:tcBorders>
            <w:vAlign w:val="center"/>
          </w:tcPr>
          <w:p w14:paraId="5A3C1D92" w14:textId="77777777" w:rsidR="00000000" w:rsidRDefault="00000000">
            <w:pPr>
              <w:spacing w:line="260" w:lineRule="exact"/>
              <w:jc w:val="center"/>
              <w:rPr>
                <w:rFonts w:eastAsia="楷体_GB2312"/>
                <w:color w:val="000000"/>
                <w:sz w:val="24"/>
              </w:rPr>
            </w:pPr>
            <w:r>
              <w:rPr>
                <w:rFonts w:eastAsia="楷体_GB2312"/>
                <w:color w:val="000000"/>
                <w:sz w:val="24"/>
              </w:rPr>
              <w:t>0.0956</w:t>
            </w:r>
          </w:p>
        </w:tc>
        <w:tc>
          <w:tcPr>
            <w:tcW w:w="1028" w:type="dxa"/>
            <w:vMerge/>
            <w:tcBorders>
              <w:left w:val="single" w:sz="4" w:space="0" w:color="auto"/>
              <w:right w:val="single" w:sz="4" w:space="0" w:color="auto"/>
            </w:tcBorders>
            <w:vAlign w:val="center"/>
          </w:tcPr>
          <w:p w14:paraId="4F475F4D" w14:textId="77777777" w:rsidR="00000000" w:rsidRDefault="00000000"/>
        </w:tc>
      </w:tr>
      <w:tr w:rsidR="00000000" w14:paraId="31939594" w14:textId="77777777">
        <w:trPr>
          <w:cantSplit/>
          <w:trHeight w:val="340"/>
          <w:jc w:val="center"/>
        </w:trPr>
        <w:tc>
          <w:tcPr>
            <w:tcW w:w="975" w:type="dxa"/>
            <w:vMerge/>
            <w:tcBorders>
              <w:top w:val="single" w:sz="4" w:space="0" w:color="auto"/>
              <w:left w:val="single" w:sz="4" w:space="0" w:color="auto"/>
              <w:bottom w:val="single" w:sz="4" w:space="0" w:color="auto"/>
              <w:right w:val="single" w:sz="4" w:space="0" w:color="auto"/>
            </w:tcBorders>
            <w:vAlign w:val="center"/>
          </w:tcPr>
          <w:p w14:paraId="64705984" w14:textId="77777777" w:rsidR="00000000" w:rsidRDefault="00000000"/>
        </w:tc>
        <w:tc>
          <w:tcPr>
            <w:tcW w:w="2327" w:type="dxa"/>
            <w:tcBorders>
              <w:top w:val="single" w:sz="4" w:space="0" w:color="auto"/>
              <w:left w:val="single" w:sz="4" w:space="0" w:color="auto"/>
              <w:bottom w:val="single" w:sz="4" w:space="0" w:color="auto"/>
              <w:right w:val="single" w:sz="4" w:space="0" w:color="auto"/>
            </w:tcBorders>
            <w:vAlign w:val="center"/>
          </w:tcPr>
          <w:p w14:paraId="45270135"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氮氧化物（万吨）</w:t>
            </w:r>
          </w:p>
        </w:tc>
        <w:tc>
          <w:tcPr>
            <w:tcW w:w="1064" w:type="dxa"/>
            <w:tcBorders>
              <w:top w:val="single" w:sz="4" w:space="0" w:color="auto"/>
              <w:left w:val="single" w:sz="4" w:space="0" w:color="auto"/>
              <w:bottom w:val="single" w:sz="4" w:space="0" w:color="auto"/>
              <w:right w:val="single" w:sz="4" w:space="0" w:color="auto"/>
            </w:tcBorders>
            <w:vAlign w:val="center"/>
          </w:tcPr>
          <w:p w14:paraId="046637D5"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1.1</w:t>
            </w:r>
          </w:p>
        </w:tc>
        <w:tc>
          <w:tcPr>
            <w:tcW w:w="1036" w:type="dxa"/>
            <w:tcBorders>
              <w:top w:val="single" w:sz="4" w:space="0" w:color="auto"/>
              <w:left w:val="single" w:sz="4" w:space="0" w:color="auto"/>
              <w:bottom w:val="single" w:sz="4" w:space="0" w:color="auto"/>
              <w:right w:val="single" w:sz="4" w:space="0" w:color="auto"/>
            </w:tcBorders>
            <w:vAlign w:val="center"/>
          </w:tcPr>
          <w:p w14:paraId="6078973B"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1.213</w:t>
            </w:r>
          </w:p>
        </w:tc>
        <w:tc>
          <w:tcPr>
            <w:tcW w:w="956" w:type="dxa"/>
            <w:tcBorders>
              <w:top w:val="single" w:sz="4" w:space="0" w:color="auto"/>
              <w:left w:val="single" w:sz="4" w:space="0" w:color="auto"/>
              <w:bottom w:val="single" w:sz="4" w:space="0" w:color="auto"/>
              <w:right w:val="single" w:sz="4" w:space="0" w:color="auto"/>
            </w:tcBorders>
            <w:vAlign w:val="center"/>
          </w:tcPr>
          <w:p w14:paraId="0D4E9CC3"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1.0%</w:t>
            </w:r>
          </w:p>
        </w:tc>
        <w:tc>
          <w:tcPr>
            <w:tcW w:w="1671" w:type="dxa"/>
            <w:tcBorders>
              <w:top w:val="single" w:sz="4" w:space="0" w:color="auto"/>
              <w:left w:val="single" w:sz="4" w:space="0" w:color="auto"/>
              <w:bottom w:val="single" w:sz="4" w:space="0" w:color="auto"/>
              <w:right w:val="single" w:sz="4" w:space="0" w:color="auto"/>
            </w:tcBorders>
            <w:vAlign w:val="center"/>
          </w:tcPr>
          <w:p w14:paraId="1BE08EA7" w14:textId="77777777" w:rsidR="00000000" w:rsidRDefault="00000000">
            <w:pPr>
              <w:spacing w:line="260" w:lineRule="exact"/>
              <w:jc w:val="center"/>
              <w:rPr>
                <w:rFonts w:eastAsia="楷体_GB2312"/>
                <w:color w:val="000000"/>
                <w:sz w:val="24"/>
              </w:rPr>
            </w:pPr>
            <w:r>
              <w:rPr>
                <w:rFonts w:eastAsia="楷体_GB2312"/>
                <w:color w:val="000000"/>
                <w:sz w:val="24"/>
              </w:rPr>
              <w:t>1.0500</w:t>
            </w:r>
          </w:p>
        </w:tc>
        <w:tc>
          <w:tcPr>
            <w:tcW w:w="1028" w:type="dxa"/>
            <w:vMerge/>
            <w:tcBorders>
              <w:left w:val="single" w:sz="4" w:space="0" w:color="auto"/>
              <w:right w:val="single" w:sz="4" w:space="0" w:color="auto"/>
            </w:tcBorders>
            <w:vAlign w:val="center"/>
          </w:tcPr>
          <w:p w14:paraId="10CD5DC9" w14:textId="77777777" w:rsidR="00000000" w:rsidRDefault="00000000"/>
        </w:tc>
      </w:tr>
      <w:tr w:rsidR="00000000" w14:paraId="128ECD58" w14:textId="77777777">
        <w:trPr>
          <w:cantSplit/>
          <w:trHeight w:val="340"/>
          <w:jc w:val="center"/>
        </w:trPr>
        <w:tc>
          <w:tcPr>
            <w:tcW w:w="975" w:type="dxa"/>
            <w:vMerge/>
            <w:tcBorders>
              <w:top w:val="single" w:sz="4" w:space="0" w:color="auto"/>
              <w:left w:val="single" w:sz="4" w:space="0" w:color="auto"/>
              <w:bottom w:val="single" w:sz="4" w:space="0" w:color="auto"/>
              <w:right w:val="single" w:sz="4" w:space="0" w:color="auto"/>
            </w:tcBorders>
            <w:vAlign w:val="center"/>
          </w:tcPr>
          <w:p w14:paraId="05DE1307" w14:textId="77777777" w:rsidR="00000000" w:rsidRDefault="00000000"/>
        </w:tc>
        <w:tc>
          <w:tcPr>
            <w:tcW w:w="2327" w:type="dxa"/>
            <w:tcBorders>
              <w:top w:val="single" w:sz="4" w:space="0" w:color="auto"/>
              <w:left w:val="single" w:sz="4" w:space="0" w:color="auto"/>
              <w:bottom w:val="single" w:sz="4" w:space="0" w:color="auto"/>
              <w:right w:val="single" w:sz="4" w:space="0" w:color="auto"/>
            </w:tcBorders>
            <w:vAlign w:val="center"/>
          </w:tcPr>
          <w:p w14:paraId="338CB93A"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二氧化硫（万吨）</w:t>
            </w:r>
          </w:p>
        </w:tc>
        <w:tc>
          <w:tcPr>
            <w:tcW w:w="1064" w:type="dxa"/>
            <w:tcBorders>
              <w:top w:val="single" w:sz="4" w:space="0" w:color="auto"/>
              <w:left w:val="single" w:sz="4" w:space="0" w:color="auto"/>
              <w:bottom w:val="single" w:sz="4" w:space="0" w:color="auto"/>
              <w:right w:val="single" w:sz="4" w:space="0" w:color="auto"/>
            </w:tcBorders>
            <w:vAlign w:val="center"/>
          </w:tcPr>
          <w:p w14:paraId="38AABD10"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0.94</w:t>
            </w:r>
          </w:p>
        </w:tc>
        <w:tc>
          <w:tcPr>
            <w:tcW w:w="1036" w:type="dxa"/>
            <w:tcBorders>
              <w:top w:val="single" w:sz="4" w:space="0" w:color="auto"/>
              <w:left w:val="single" w:sz="4" w:space="0" w:color="auto"/>
              <w:bottom w:val="single" w:sz="4" w:space="0" w:color="auto"/>
              <w:right w:val="single" w:sz="4" w:space="0" w:color="auto"/>
            </w:tcBorders>
            <w:vAlign w:val="center"/>
          </w:tcPr>
          <w:p w14:paraId="0923E43C"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0.8677</w:t>
            </w:r>
          </w:p>
        </w:tc>
        <w:tc>
          <w:tcPr>
            <w:tcW w:w="956" w:type="dxa"/>
            <w:tcBorders>
              <w:top w:val="single" w:sz="4" w:space="0" w:color="auto"/>
              <w:left w:val="single" w:sz="4" w:space="0" w:color="auto"/>
              <w:bottom w:val="single" w:sz="4" w:space="0" w:color="auto"/>
              <w:right w:val="single" w:sz="4" w:space="0" w:color="auto"/>
            </w:tcBorders>
            <w:vAlign w:val="center"/>
          </w:tcPr>
          <w:p w14:paraId="40F787F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1.0%</w:t>
            </w:r>
          </w:p>
        </w:tc>
        <w:tc>
          <w:tcPr>
            <w:tcW w:w="1671" w:type="dxa"/>
            <w:tcBorders>
              <w:top w:val="single" w:sz="4" w:space="0" w:color="auto"/>
              <w:left w:val="single" w:sz="4" w:space="0" w:color="auto"/>
              <w:bottom w:val="single" w:sz="4" w:space="0" w:color="auto"/>
              <w:right w:val="single" w:sz="4" w:space="0" w:color="auto"/>
            </w:tcBorders>
            <w:vAlign w:val="center"/>
          </w:tcPr>
          <w:p w14:paraId="73281B71" w14:textId="77777777" w:rsidR="00000000" w:rsidRDefault="00000000">
            <w:pPr>
              <w:spacing w:line="260" w:lineRule="exact"/>
              <w:jc w:val="center"/>
              <w:rPr>
                <w:rFonts w:eastAsia="楷体_GB2312"/>
                <w:color w:val="000000"/>
                <w:sz w:val="24"/>
              </w:rPr>
            </w:pPr>
            <w:r>
              <w:rPr>
                <w:rFonts w:eastAsia="楷体_GB2312"/>
                <w:color w:val="000000"/>
                <w:sz w:val="24"/>
              </w:rPr>
              <w:t>0.856</w:t>
            </w:r>
          </w:p>
        </w:tc>
        <w:tc>
          <w:tcPr>
            <w:tcW w:w="1028" w:type="dxa"/>
            <w:vMerge/>
            <w:tcBorders>
              <w:left w:val="single" w:sz="4" w:space="0" w:color="auto"/>
              <w:bottom w:val="single" w:sz="4" w:space="0" w:color="auto"/>
              <w:right w:val="single" w:sz="4" w:space="0" w:color="auto"/>
            </w:tcBorders>
            <w:vAlign w:val="center"/>
          </w:tcPr>
          <w:p w14:paraId="64B1C2E6" w14:textId="77777777" w:rsidR="00000000" w:rsidRDefault="00000000"/>
        </w:tc>
      </w:tr>
      <w:tr w:rsidR="00000000" w14:paraId="7194F7C7" w14:textId="77777777">
        <w:trPr>
          <w:cantSplit/>
          <w:trHeight w:val="340"/>
          <w:jc w:val="center"/>
        </w:trPr>
        <w:tc>
          <w:tcPr>
            <w:tcW w:w="975" w:type="dxa"/>
            <w:vMerge w:val="restart"/>
            <w:tcBorders>
              <w:top w:val="single" w:sz="4" w:space="0" w:color="auto"/>
              <w:left w:val="single" w:sz="4" w:space="0" w:color="auto"/>
              <w:bottom w:val="single" w:sz="4" w:space="0" w:color="auto"/>
              <w:right w:val="single" w:sz="4" w:space="0" w:color="auto"/>
            </w:tcBorders>
            <w:vAlign w:val="center"/>
          </w:tcPr>
          <w:p w14:paraId="0B687001"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18</w:t>
            </w:r>
            <w:r>
              <w:rPr>
                <w:rFonts w:eastAsia="楷体_GB2312"/>
                <w:color w:val="000000"/>
                <w:kern w:val="0"/>
                <w:sz w:val="24"/>
              </w:rPr>
              <w:t>）森林增长</w:t>
            </w:r>
          </w:p>
        </w:tc>
        <w:tc>
          <w:tcPr>
            <w:tcW w:w="2327" w:type="dxa"/>
            <w:tcBorders>
              <w:top w:val="single" w:sz="4" w:space="0" w:color="auto"/>
              <w:left w:val="single" w:sz="4" w:space="0" w:color="auto"/>
              <w:bottom w:val="single" w:sz="4" w:space="0" w:color="auto"/>
              <w:right w:val="single" w:sz="4" w:space="0" w:color="auto"/>
            </w:tcBorders>
            <w:vAlign w:val="center"/>
          </w:tcPr>
          <w:p w14:paraId="409D9155"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森林覆盖率（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77DD41D7" w14:textId="77777777" w:rsidR="00000000" w:rsidRDefault="00000000">
            <w:pPr>
              <w:spacing w:line="260" w:lineRule="exact"/>
              <w:jc w:val="center"/>
              <w:rPr>
                <w:rFonts w:eastAsia="楷体_GB2312"/>
                <w:color w:val="000000"/>
                <w:sz w:val="24"/>
              </w:rPr>
            </w:pPr>
            <w:r>
              <w:rPr>
                <w:rFonts w:eastAsia="楷体_GB2312"/>
                <w:color w:val="000000"/>
                <w:sz w:val="24"/>
              </w:rPr>
              <w:t>25.3</w:t>
            </w:r>
          </w:p>
        </w:tc>
        <w:tc>
          <w:tcPr>
            <w:tcW w:w="1036" w:type="dxa"/>
            <w:tcBorders>
              <w:top w:val="single" w:sz="4" w:space="0" w:color="auto"/>
              <w:left w:val="single" w:sz="4" w:space="0" w:color="auto"/>
              <w:bottom w:val="single" w:sz="4" w:space="0" w:color="auto"/>
              <w:right w:val="single" w:sz="4" w:space="0" w:color="auto"/>
            </w:tcBorders>
            <w:vAlign w:val="center"/>
          </w:tcPr>
          <w:p w14:paraId="7E33DEBF" w14:textId="77777777" w:rsidR="00000000" w:rsidRDefault="00000000">
            <w:pPr>
              <w:spacing w:line="260" w:lineRule="exact"/>
              <w:jc w:val="center"/>
              <w:rPr>
                <w:rFonts w:eastAsia="楷体_GB2312"/>
                <w:color w:val="000000"/>
                <w:sz w:val="24"/>
              </w:rPr>
            </w:pPr>
            <w:r>
              <w:rPr>
                <w:rFonts w:eastAsia="楷体_GB2312"/>
                <w:color w:val="000000"/>
                <w:sz w:val="24"/>
              </w:rPr>
              <w:t>26.2</w:t>
            </w:r>
          </w:p>
        </w:tc>
        <w:tc>
          <w:tcPr>
            <w:tcW w:w="956" w:type="dxa"/>
            <w:tcBorders>
              <w:top w:val="single" w:sz="4" w:space="0" w:color="auto"/>
              <w:left w:val="single" w:sz="4" w:space="0" w:color="auto"/>
              <w:bottom w:val="single" w:sz="4" w:space="0" w:color="auto"/>
              <w:right w:val="single" w:sz="4" w:space="0" w:color="auto"/>
            </w:tcBorders>
            <w:vAlign w:val="center"/>
          </w:tcPr>
          <w:p w14:paraId="26F53927" w14:textId="77777777" w:rsidR="00000000" w:rsidRDefault="00000000">
            <w:pPr>
              <w:spacing w:line="260" w:lineRule="exact"/>
              <w:jc w:val="center"/>
              <w:rPr>
                <w:rFonts w:eastAsia="楷体_GB2312"/>
                <w:color w:val="000000"/>
                <w:sz w:val="24"/>
              </w:rPr>
            </w:pPr>
            <w:r>
              <w:rPr>
                <w:rFonts w:eastAsia="楷体_GB2312"/>
                <w:color w:val="000000"/>
                <w:sz w:val="24"/>
              </w:rPr>
              <w:t>[0.9]</w:t>
            </w:r>
          </w:p>
        </w:tc>
        <w:tc>
          <w:tcPr>
            <w:tcW w:w="1671" w:type="dxa"/>
            <w:tcBorders>
              <w:top w:val="single" w:sz="4" w:space="0" w:color="auto"/>
              <w:left w:val="single" w:sz="4" w:space="0" w:color="auto"/>
              <w:bottom w:val="single" w:sz="4" w:space="0" w:color="auto"/>
              <w:right w:val="single" w:sz="4" w:space="0" w:color="auto"/>
            </w:tcBorders>
            <w:vAlign w:val="center"/>
          </w:tcPr>
          <w:p w14:paraId="289E5912" w14:textId="77777777" w:rsidR="00000000" w:rsidRDefault="00000000">
            <w:pPr>
              <w:spacing w:line="260" w:lineRule="exact"/>
              <w:jc w:val="center"/>
              <w:rPr>
                <w:rFonts w:eastAsia="楷体_GB2312"/>
                <w:color w:val="000000"/>
                <w:sz w:val="24"/>
              </w:rPr>
            </w:pPr>
            <w:r>
              <w:rPr>
                <w:rFonts w:eastAsia="楷体_GB2312"/>
                <w:color w:val="000000"/>
                <w:sz w:val="24"/>
              </w:rPr>
              <w:t>26.9</w:t>
            </w:r>
          </w:p>
        </w:tc>
        <w:tc>
          <w:tcPr>
            <w:tcW w:w="1028" w:type="dxa"/>
            <w:tcBorders>
              <w:top w:val="single" w:sz="4" w:space="0" w:color="auto"/>
              <w:left w:val="single" w:sz="4" w:space="0" w:color="auto"/>
              <w:bottom w:val="single" w:sz="4" w:space="0" w:color="auto"/>
              <w:right w:val="single" w:sz="4" w:space="0" w:color="auto"/>
            </w:tcBorders>
            <w:vAlign w:val="center"/>
          </w:tcPr>
          <w:p w14:paraId="5DCBE174"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[1.6]</w:t>
            </w:r>
          </w:p>
        </w:tc>
      </w:tr>
      <w:tr w:rsidR="00000000" w14:paraId="3BD388BB" w14:textId="77777777">
        <w:trPr>
          <w:cantSplit/>
          <w:trHeight w:val="340"/>
          <w:jc w:val="center"/>
        </w:trPr>
        <w:tc>
          <w:tcPr>
            <w:tcW w:w="975" w:type="dxa"/>
            <w:vMerge/>
            <w:tcBorders>
              <w:top w:val="single" w:sz="4" w:space="0" w:color="auto"/>
              <w:left w:val="single" w:sz="4" w:space="0" w:color="auto"/>
              <w:bottom w:val="single" w:sz="4" w:space="0" w:color="auto"/>
              <w:right w:val="single" w:sz="4" w:space="0" w:color="auto"/>
            </w:tcBorders>
            <w:vAlign w:val="center"/>
          </w:tcPr>
          <w:p w14:paraId="7AF288EC" w14:textId="77777777" w:rsidR="00000000" w:rsidRDefault="00000000"/>
        </w:tc>
        <w:tc>
          <w:tcPr>
            <w:tcW w:w="2327" w:type="dxa"/>
            <w:tcBorders>
              <w:top w:val="single" w:sz="4" w:space="0" w:color="auto"/>
              <w:left w:val="single" w:sz="4" w:space="0" w:color="auto"/>
              <w:bottom w:val="single" w:sz="4" w:space="0" w:color="auto"/>
              <w:right w:val="single" w:sz="4" w:space="0" w:color="auto"/>
            </w:tcBorders>
            <w:vAlign w:val="center"/>
          </w:tcPr>
          <w:p w14:paraId="457BBAD9"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森林蓄积量（亿立方米）</w:t>
            </w:r>
          </w:p>
        </w:tc>
        <w:tc>
          <w:tcPr>
            <w:tcW w:w="1064" w:type="dxa"/>
            <w:tcBorders>
              <w:top w:val="single" w:sz="4" w:space="0" w:color="auto"/>
              <w:left w:val="single" w:sz="4" w:space="0" w:color="auto"/>
              <w:bottom w:val="single" w:sz="4" w:space="0" w:color="auto"/>
              <w:right w:val="single" w:sz="4" w:space="0" w:color="auto"/>
            </w:tcBorders>
            <w:vAlign w:val="center"/>
          </w:tcPr>
          <w:p w14:paraId="36BBED13" w14:textId="77777777" w:rsidR="00000000" w:rsidRDefault="00000000">
            <w:pPr>
              <w:spacing w:line="260" w:lineRule="exact"/>
              <w:jc w:val="center"/>
              <w:rPr>
                <w:rFonts w:eastAsia="楷体_GB2312"/>
                <w:color w:val="000000"/>
                <w:sz w:val="24"/>
              </w:rPr>
            </w:pPr>
            <w:r>
              <w:rPr>
                <w:rFonts w:eastAsia="楷体_GB2312"/>
                <w:color w:val="000000"/>
                <w:sz w:val="24"/>
              </w:rPr>
              <w:t>4.3</w:t>
            </w:r>
          </w:p>
        </w:tc>
        <w:tc>
          <w:tcPr>
            <w:tcW w:w="1036" w:type="dxa"/>
            <w:tcBorders>
              <w:top w:val="single" w:sz="4" w:space="0" w:color="auto"/>
              <w:left w:val="single" w:sz="4" w:space="0" w:color="auto"/>
              <w:bottom w:val="single" w:sz="4" w:space="0" w:color="auto"/>
              <w:right w:val="single" w:sz="4" w:space="0" w:color="auto"/>
            </w:tcBorders>
            <w:vAlign w:val="center"/>
          </w:tcPr>
          <w:p w14:paraId="6282CE5D" w14:textId="77777777" w:rsidR="00000000" w:rsidRDefault="00000000">
            <w:pPr>
              <w:spacing w:line="260" w:lineRule="exact"/>
              <w:jc w:val="center"/>
              <w:rPr>
                <w:rFonts w:eastAsia="楷体_GB2312"/>
                <w:color w:val="000000"/>
                <w:sz w:val="24"/>
              </w:rPr>
            </w:pPr>
            <w:r>
              <w:rPr>
                <w:rFonts w:eastAsia="楷体_GB2312"/>
                <w:color w:val="000000"/>
                <w:sz w:val="24"/>
              </w:rPr>
              <w:t>4.47</w:t>
            </w:r>
          </w:p>
        </w:tc>
        <w:tc>
          <w:tcPr>
            <w:tcW w:w="956" w:type="dxa"/>
            <w:tcBorders>
              <w:top w:val="single" w:sz="4" w:space="0" w:color="auto"/>
              <w:left w:val="single" w:sz="4" w:space="0" w:color="auto"/>
              <w:bottom w:val="single" w:sz="4" w:space="0" w:color="auto"/>
              <w:right w:val="single" w:sz="4" w:space="0" w:color="auto"/>
            </w:tcBorders>
            <w:vAlign w:val="center"/>
          </w:tcPr>
          <w:p w14:paraId="4F33A52B" w14:textId="77777777" w:rsidR="00000000" w:rsidRDefault="00000000">
            <w:pPr>
              <w:spacing w:line="260" w:lineRule="exact"/>
              <w:jc w:val="center"/>
              <w:rPr>
                <w:rFonts w:eastAsia="楷体_GB2312"/>
                <w:color w:val="000000"/>
                <w:sz w:val="24"/>
              </w:rPr>
            </w:pPr>
            <w:r>
              <w:rPr>
                <w:rFonts w:eastAsia="楷体_GB2312"/>
                <w:color w:val="000000"/>
                <w:sz w:val="24"/>
              </w:rPr>
              <w:t>[0.17]</w:t>
            </w:r>
          </w:p>
        </w:tc>
        <w:tc>
          <w:tcPr>
            <w:tcW w:w="1671" w:type="dxa"/>
            <w:tcBorders>
              <w:top w:val="single" w:sz="4" w:space="0" w:color="auto"/>
              <w:left w:val="single" w:sz="4" w:space="0" w:color="auto"/>
              <w:bottom w:val="single" w:sz="4" w:space="0" w:color="auto"/>
              <w:right w:val="single" w:sz="4" w:space="0" w:color="auto"/>
            </w:tcBorders>
            <w:vAlign w:val="center"/>
          </w:tcPr>
          <w:p w14:paraId="0B54453B" w14:textId="77777777" w:rsidR="00000000" w:rsidRDefault="00000000">
            <w:pPr>
              <w:spacing w:line="260" w:lineRule="exact"/>
              <w:jc w:val="center"/>
              <w:rPr>
                <w:rFonts w:eastAsia="楷体_GB2312"/>
                <w:color w:val="000000"/>
                <w:sz w:val="24"/>
              </w:rPr>
            </w:pPr>
            <w:r>
              <w:rPr>
                <w:rFonts w:eastAsia="楷体_GB2312"/>
                <w:color w:val="000000"/>
                <w:sz w:val="24"/>
              </w:rPr>
              <w:t>4.64</w:t>
            </w:r>
          </w:p>
        </w:tc>
        <w:tc>
          <w:tcPr>
            <w:tcW w:w="1028" w:type="dxa"/>
            <w:tcBorders>
              <w:top w:val="single" w:sz="4" w:space="0" w:color="auto"/>
              <w:left w:val="single" w:sz="4" w:space="0" w:color="auto"/>
              <w:bottom w:val="single" w:sz="4" w:space="0" w:color="auto"/>
              <w:right w:val="single" w:sz="4" w:space="0" w:color="auto"/>
            </w:tcBorders>
            <w:vAlign w:val="center"/>
          </w:tcPr>
          <w:p w14:paraId="3AF09D69"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[0.34]</w:t>
            </w:r>
          </w:p>
        </w:tc>
      </w:tr>
      <w:tr w:rsidR="00000000" w14:paraId="221BC6F5" w14:textId="77777777">
        <w:trPr>
          <w:cantSplit/>
          <w:trHeight w:val="340"/>
          <w:jc w:val="center"/>
        </w:trPr>
        <w:tc>
          <w:tcPr>
            <w:tcW w:w="975" w:type="dxa"/>
            <w:vMerge w:val="restart"/>
            <w:tcBorders>
              <w:top w:val="single" w:sz="4" w:space="0" w:color="auto"/>
              <w:left w:val="single" w:sz="4" w:space="0" w:color="auto"/>
              <w:bottom w:val="single" w:sz="4" w:space="0" w:color="auto"/>
              <w:right w:val="single" w:sz="4" w:space="0" w:color="auto"/>
            </w:tcBorders>
            <w:vAlign w:val="center"/>
          </w:tcPr>
          <w:p w14:paraId="3D3141A1"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19</w:t>
            </w:r>
            <w:r>
              <w:rPr>
                <w:rFonts w:eastAsia="楷体_GB2312"/>
                <w:color w:val="000000"/>
                <w:kern w:val="0"/>
                <w:sz w:val="24"/>
              </w:rPr>
              <w:t>）进出口</w:t>
            </w:r>
          </w:p>
        </w:tc>
        <w:tc>
          <w:tcPr>
            <w:tcW w:w="2327" w:type="dxa"/>
            <w:tcBorders>
              <w:top w:val="single" w:sz="4" w:space="0" w:color="auto"/>
              <w:left w:val="single" w:sz="4" w:space="0" w:color="auto"/>
              <w:bottom w:val="single" w:sz="4" w:space="0" w:color="auto"/>
              <w:right w:val="single" w:sz="4" w:space="0" w:color="auto"/>
            </w:tcBorders>
            <w:vAlign w:val="center"/>
          </w:tcPr>
          <w:p w14:paraId="25AF9335"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企业培育（个）</w:t>
            </w:r>
          </w:p>
        </w:tc>
        <w:tc>
          <w:tcPr>
            <w:tcW w:w="1064" w:type="dxa"/>
            <w:tcBorders>
              <w:top w:val="single" w:sz="4" w:space="0" w:color="auto"/>
              <w:left w:val="single" w:sz="4" w:space="0" w:color="auto"/>
              <w:bottom w:val="single" w:sz="4" w:space="0" w:color="auto"/>
              <w:right w:val="single" w:sz="4" w:space="0" w:color="auto"/>
            </w:tcBorders>
            <w:vAlign w:val="center"/>
          </w:tcPr>
          <w:p w14:paraId="5BAF2A4D" w14:textId="77777777" w:rsidR="00000000" w:rsidRDefault="00000000">
            <w:pPr>
              <w:spacing w:line="260" w:lineRule="exact"/>
              <w:jc w:val="center"/>
              <w:rPr>
                <w:rFonts w:eastAsia="楷体_GB2312"/>
                <w:color w:val="000000"/>
                <w:sz w:val="24"/>
              </w:rPr>
            </w:pPr>
            <w:r>
              <w:rPr>
                <w:rFonts w:eastAsia="楷体_GB2312"/>
                <w:color w:val="000000"/>
                <w:sz w:val="24"/>
              </w:rPr>
              <w:t>1</w:t>
            </w:r>
          </w:p>
        </w:tc>
        <w:tc>
          <w:tcPr>
            <w:tcW w:w="1036" w:type="dxa"/>
            <w:tcBorders>
              <w:top w:val="single" w:sz="4" w:space="0" w:color="auto"/>
              <w:left w:val="single" w:sz="4" w:space="0" w:color="auto"/>
              <w:bottom w:val="single" w:sz="4" w:space="0" w:color="auto"/>
              <w:right w:val="single" w:sz="4" w:space="0" w:color="auto"/>
            </w:tcBorders>
            <w:vAlign w:val="center"/>
          </w:tcPr>
          <w:p w14:paraId="69F6A1D7"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35AB9517" w14:textId="77777777" w:rsidR="00000000" w:rsidRDefault="00000000">
            <w:pPr>
              <w:spacing w:line="260" w:lineRule="exact"/>
              <w:jc w:val="center"/>
              <w:rPr>
                <w:rFonts w:eastAsia="楷体_GB2312"/>
                <w:color w:val="000000"/>
                <w:sz w:val="24"/>
              </w:rPr>
            </w:pPr>
            <w:r>
              <w:rPr>
                <w:rFonts w:eastAsia="楷体_GB2312"/>
                <w:color w:val="000000"/>
                <w:sz w:val="24"/>
              </w:rPr>
              <w:t>[4]</w:t>
            </w:r>
          </w:p>
        </w:tc>
        <w:tc>
          <w:tcPr>
            <w:tcW w:w="1671" w:type="dxa"/>
            <w:tcBorders>
              <w:top w:val="single" w:sz="4" w:space="0" w:color="auto"/>
              <w:left w:val="single" w:sz="4" w:space="0" w:color="auto"/>
              <w:bottom w:val="single" w:sz="4" w:space="0" w:color="auto"/>
              <w:right w:val="single" w:sz="4" w:space="0" w:color="auto"/>
            </w:tcBorders>
            <w:vAlign w:val="center"/>
          </w:tcPr>
          <w:p w14:paraId="128360FC" w14:textId="77777777" w:rsidR="00000000" w:rsidRDefault="00000000">
            <w:pPr>
              <w:spacing w:line="260" w:lineRule="exact"/>
              <w:jc w:val="center"/>
              <w:rPr>
                <w:rFonts w:eastAsia="楷体_GB2312"/>
                <w:color w:val="000000"/>
                <w:sz w:val="24"/>
              </w:rPr>
            </w:pPr>
            <w:r>
              <w:rPr>
                <w:rFonts w:eastAsia="楷体_GB2312"/>
                <w:color w:val="000000"/>
                <w:sz w:val="24"/>
              </w:rPr>
              <w:t>2</w:t>
            </w:r>
          </w:p>
        </w:tc>
        <w:tc>
          <w:tcPr>
            <w:tcW w:w="1028" w:type="dxa"/>
            <w:tcBorders>
              <w:top w:val="single" w:sz="4" w:space="0" w:color="auto"/>
              <w:left w:val="single" w:sz="4" w:space="0" w:color="auto"/>
              <w:bottom w:val="single" w:sz="4" w:space="0" w:color="auto"/>
              <w:right w:val="single" w:sz="4" w:space="0" w:color="auto"/>
            </w:tcBorders>
            <w:vAlign w:val="center"/>
          </w:tcPr>
          <w:p w14:paraId="552C5DEA"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[8]</w:t>
            </w:r>
          </w:p>
        </w:tc>
      </w:tr>
      <w:tr w:rsidR="00000000" w14:paraId="4176483C" w14:textId="77777777">
        <w:trPr>
          <w:cantSplit/>
          <w:trHeight w:val="340"/>
          <w:jc w:val="center"/>
        </w:trPr>
        <w:tc>
          <w:tcPr>
            <w:tcW w:w="975" w:type="dxa"/>
            <w:vMerge/>
            <w:tcBorders>
              <w:top w:val="single" w:sz="4" w:space="0" w:color="auto"/>
              <w:left w:val="single" w:sz="4" w:space="0" w:color="auto"/>
              <w:bottom w:val="single" w:sz="4" w:space="0" w:color="auto"/>
              <w:right w:val="single" w:sz="4" w:space="0" w:color="auto"/>
            </w:tcBorders>
            <w:vAlign w:val="center"/>
          </w:tcPr>
          <w:p w14:paraId="1EAC5C87" w14:textId="77777777" w:rsidR="00000000" w:rsidRDefault="00000000"/>
        </w:tc>
        <w:tc>
          <w:tcPr>
            <w:tcW w:w="2327" w:type="dxa"/>
            <w:tcBorders>
              <w:top w:val="single" w:sz="4" w:space="0" w:color="auto"/>
              <w:left w:val="single" w:sz="4" w:space="0" w:color="auto"/>
              <w:bottom w:val="single" w:sz="4" w:space="0" w:color="auto"/>
              <w:right w:val="single" w:sz="4" w:space="0" w:color="auto"/>
            </w:tcBorders>
            <w:vAlign w:val="center"/>
          </w:tcPr>
          <w:p w14:paraId="5566715F"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进出口总额（万美元）</w:t>
            </w:r>
          </w:p>
        </w:tc>
        <w:tc>
          <w:tcPr>
            <w:tcW w:w="1064" w:type="dxa"/>
            <w:tcBorders>
              <w:top w:val="single" w:sz="4" w:space="0" w:color="auto"/>
              <w:left w:val="single" w:sz="4" w:space="0" w:color="auto"/>
              <w:bottom w:val="single" w:sz="4" w:space="0" w:color="auto"/>
              <w:right w:val="single" w:sz="4" w:space="0" w:color="auto"/>
            </w:tcBorders>
            <w:vAlign w:val="center"/>
          </w:tcPr>
          <w:p w14:paraId="56182A8B" w14:textId="77777777" w:rsidR="00000000" w:rsidRDefault="00000000">
            <w:pPr>
              <w:spacing w:line="260" w:lineRule="exact"/>
              <w:jc w:val="center"/>
              <w:rPr>
                <w:rFonts w:eastAsia="楷体_GB2312"/>
                <w:color w:val="000000"/>
                <w:sz w:val="24"/>
              </w:rPr>
            </w:pPr>
            <w:r>
              <w:rPr>
                <w:rFonts w:eastAsia="楷体_GB2312"/>
                <w:color w:val="000000"/>
                <w:sz w:val="24"/>
              </w:rPr>
              <w:t>3600</w:t>
            </w:r>
          </w:p>
        </w:tc>
        <w:tc>
          <w:tcPr>
            <w:tcW w:w="1036" w:type="dxa"/>
            <w:tcBorders>
              <w:top w:val="single" w:sz="4" w:space="0" w:color="auto"/>
              <w:left w:val="single" w:sz="4" w:space="0" w:color="auto"/>
              <w:bottom w:val="single" w:sz="4" w:space="0" w:color="auto"/>
              <w:right w:val="single" w:sz="4" w:space="0" w:color="auto"/>
            </w:tcBorders>
            <w:vAlign w:val="center"/>
          </w:tcPr>
          <w:p w14:paraId="7824F8F3" w14:textId="77777777" w:rsidR="00000000" w:rsidRDefault="00000000">
            <w:pPr>
              <w:spacing w:line="260" w:lineRule="exact"/>
              <w:jc w:val="center"/>
              <w:rPr>
                <w:rFonts w:eastAsia="楷体_GB2312"/>
                <w:color w:val="000000"/>
                <w:sz w:val="24"/>
              </w:rPr>
            </w:pPr>
            <w:r>
              <w:rPr>
                <w:rFonts w:eastAsia="楷体_GB2312"/>
                <w:color w:val="000000"/>
                <w:sz w:val="24"/>
              </w:rPr>
              <w:t>3400</w:t>
            </w:r>
          </w:p>
        </w:tc>
        <w:tc>
          <w:tcPr>
            <w:tcW w:w="956" w:type="dxa"/>
            <w:tcBorders>
              <w:top w:val="single" w:sz="4" w:space="0" w:color="auto"/>
              <w:left w:val="single" w:sz="4" w:space="0" w:color="auto"/>
              <w:bottom w:val="single" w:sz="4" w:space="0" w:color="auto"/>
              <w:right w:val="single" w:sz="4" w:space="0" w:color="auto"/>
            </w:tcBorders>
            <w:vAlign w:val="center"/>
          </w:tcPr>
          <w:p w14:paraId="3D6F760B"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78104FE5" w14:textId="77777777" w:rsidR="00000000" w:rsidRDefault="00000000">
            <w:pPr>
              <w:spacing w:line="260" w:lineRule="exact"/>
              <w:jc w:val="center"/>
              <w:rPr>
                <w:rFonts w:eastAsia="楷体_GB2312"/>
                <w:color w:val="000000"/>
                <w:sz w:val="24"/>
              </w:rPr>
            </w:pPr>
            <w:r>
              <w:rPr>
                <w:rFonts w:eastAsia="楷体_GB2312"/>
                <w:color w:val="000000"/>
                <w:sz w:val="24"/>
              </w:rPr>
              <w:t>2400</w:t>
            </w:r>
          </w:p>
        </w:tc>
        <w:tc>
          <w:tcPr>
            <w:tcW w:w="1028" w:type="dxa"/>
            <w:tcBorders>
              <w:top w:val="single" w:sz="4" w:space="0" w:color="auto"/>
              <w:left w:val="single" w:sz="4" w:space="0" w:color="auto"/>
              <w:bottom w:val="single" w:sz="4" w:space="0" w:color="auto"/>
              <w:right w:val="single" w:sz="4" w:space="0" w:color="auto"/>
            </w:tcBorders>
            <w:vAlign w:val="center"/>
          </w:tcPr>
          <w:p w14:paraId="24D60478" w14:textId="77777777" w:rsidR="00000000" w:rsidRDefault="00000000">
            <w:pPr>
              <w:spacing w:line="260" w:lineRule="exact"/>
              <w:ind w:leftChars="-30" w:left="-63" w:rightChars="-30" w:right="-63"/>
              <w:jc w:val="center"/>
              <w:rPr>
                <w:rFonts w:eastAsia="楷体_GB2312"/>
                <w:color w:val="000000"/>
                <w:kern w:val="0"/>
                <w:sz w:val="24"/>
              </w:rPr>
            </w:pPr>
            <w:r>
              <w:rPr>
                <w:rFonts w:eastAsia="楷体_GB2312"/>
                <w:color w:val="000000"/>
                <w:kern w:val="0"/>
                <w:sz w:val="24"/>
              </w:rPr>
              <w:t>-12.9%</w:t>
            </w:r>
          </w:p>
        </w:tc>
      </w:tr>
      <w:tr w:rsidR="00000000" w14:paraId="0D737D1D"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71BDFB10"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20</w:t>
            </w:r>
            <w:r>
              <w:rPr>
                <w:rFonts w:eastAsia="楷体_GB2312"/>
                <w:color w:val="000000"/>
                <w:kern w:val="0"/>
                <w:sz w:val="24"/>
              </w:rPr>
              <w:t>）引资落地履约率（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205589C7" w14:textId="77777777" w:rsidR="00000000" w:rsidRDefault="00000000">
            <w:pPr>
              <w:spacing w:line="260" w:lineRule="exact"/>
              <w:jc w:val="center"/>
              <w:rPr>
                <w:rFonts w:eastAsia="楷体_GB2312"/>
                <w:color w:val="000000"/>
                <w:kern w:val="0"/>
                <w:sz w:val="24"/>
              </w:rPr>
            </w:pPr>
            <w:r>
              <w:rPr>
                <w:rFonts w:eastAsia="楷体_GB2312"/>
                <w:color w:val="000000"/>
                <w:sz w:val="24"/>
              </w:rPr>
              <w:t>42</w:t>
            </w:r>
          </w:p>
        </w:tc>
        <w:tc>
          <w:tcPr>
            <w:tcW w:w="1036" w:type="dxa"/>
            <w:tcBorders>
              <w:top w:val="single" w:sz="4" w:space="0" w:color="auto"/>
              <w:left w:val="single" w:sz="4" w:space="0" w:color="auto"/>
              <w:bottom w:val="single" w:sz="4" w:space="0" w:color="auto"/>
              <w:right w:val="single" w:sz="4" w:space="0" w:color="auto"/>
            </w:tcBorders>
            <w:vAlign w:val="center"/>
          </w:tcPr>
          <w:p w14:paraId="0C935F9A" w14:textId="77777777" w:rsidR="00000000" w:rsidRDefault="00000000">
            <w:pPr>
              <w:spacing w:line="260" w:lineRule="exact"/>
              <w:jc w:val="center"/>
              <w:rPr>
                <w:rFonts w:eastAsia="楷体_GB2312"/>
                <w:color w:val="000000"/>
                <w:sz w:val="24"/>
              </w:rPr>
            </w:pPr>
            <w:r>
              <w:rPr>
                <w:rFonts w:eastAsia="楷体_GB2312"/>
                <w:color w:val="000000"/>
                <w:sz w:val="24"/>
              </w:rPr>
              <w:t>35</w:t>
            </w:r>
          </w:p>
        </w:tc>
        <w:tc>
          <w:tcPr>
            <w:tcW w:w="956" w:type="dxa"/>
            <w:tcBorders>
              <w:top w:val="single" w:sz="4" w:space="0" w:color="auto"/>
              <w:left w:val="single" w:sz="4" w:space="0" w:color="auto"/>
              <w:bottom w:val="single" w:sz="4" w:space="0" w:color="auto"/>
              <w:right w:val="single" w:sz="4" w:space="0" w:color="auto"/>
            </w:tcBorders>
            <w:vAlign w:val="center"/>
          </w:tcPr>
          <w:p w14:paraId="0CC7554A"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561FB027" w14:textId="77777777" w:rsidR="00000000" w:rsidRDefault="00000000">
            <w:pPr>
              <w:spacing w:line="260" w:lineRule="exact"/>
              <w:jc w:val="center"/>
              <w:rPr>
                <w:rFonts w:eastAsia="楷体_GB2312"/>
                <w:color w:val="000000"/>
                <w:sz w:val="24"/>
              </w:rPr>
            </w:pPr>
            <w:r>
              <w:rPr>
                <w:rFonts w:eastAsia="楷体_GB2312"/>
                <w:color w:val="000000"/>
                <w:sz w:val="24"/>
              </w:rPr>
              <w:t>35</w:t>
            </w:r>
          </w:p>
        </w:tc>
        <w:tc>
          <w:tcPr>
            <w:tcW w:w="1028" w:type="dxa"/>
            <w:tcBorders>
              <w:top w:val="single" w:sz="4" w:space="0" w:color="auto"/>
              <w:left w:val="single" w:sz="4" w:space="0" w:color="auto"/>
              <w:bottom w:val="single" w:sz="4" w:space="0" w:color="auto"/>
              <w:right w:val="single" w:sz="4" w:space="0" w:color="auto"/>
            </w:tcBorders>
            <w:vAlign w:val="center"/>
          </w:tcPr>
          <w:p w14:paraId="18B5B1D2" w14:textId="77777777" w:rsidR="00000000" w:rsidRDefault="00000000">
            <w:pPr>
              <w:spacing w:line="260" w:lineRule="exact"/>
              <w:jc w:val="center"/>
              <w:rPr>
                <w:rFonts w:eastAsia="楷体_GB2312"/>
                <w:color w:val="000000"/>
                <w:sz w:val="24"/>
              </w:rPr>
            </w:pPr>
            <w:r>
              <w:rPr>
                <w:rFonts w:eastAsia="楷体_GB2312"/>
                <w:color w:val="000000"/>
                <w:sz w:val="24"/>
              </w:rPr>
              <w:t>—</w:t>
            </w:r>
          </w:p>
        </w:tc>
      </w:tr>
      <w:tr w:rsidR="00000000" w14:paraId="5E3ABF06"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22938160"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21</w:t>
            </w:r>
            <w:r>
              <w:rPr>
                <w:rFonts w:eastAsia="楷体_GB2312"/>
                <w:color w:val="000000"/>
                <w:kern w:val="0"/>
                <w:sz w:val="24"/>
              </w:rPr>
              <w:t>）区域合作新增区域合作伙伴（个）</w:t>
            </w:r>
          </w:p>
        </w:tc>
        <w:tc>
          <w:tcPr>
            <w:tcW w:w="1064" w:type="dxa"/>
            <w:tcBorders>
              <w:top w:val="single" w:sz="4" w:space="0" w:color="auto"/>
              <w:left w:val="single" w:sz="4" w:space="0" w:color="auto"/>
              <w:bottom w:val="single" w:sz="4" w:space="0" w:color="auto"/>
              <w:right w:val="single" w:sz="4" w:space="0" w:color="auto"/>
            </w:tcBorders>
            <w:vAlign w:val="center"/>
          </w:tcPr>
          <w:p w14:paraId="0FD7106D"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036" w:type="dxa"/>
            <w:tcBorders>
              <w:top w:val="single" w:sz="4" w:space="0" w:color="auto"/>
              <w:left w:val="single" w:sz="4" w:space="0" w:color="auto"/>
              <w:bottom w:val="single" w:sz="4" w:space="0" w:color="auto"/>
              <w:right w:val="single" w:sz="4" w:space="0" w:color="auto"/>
            </w:tcBorders>
            <w:vAlign w:val="center"/>
          </w:tcPr>
          <w:p w14:paraId="489DE330" w14:textId="77777777" w:rsidR="00000000" w:rsidRDefault="00000000">
            <w:pPr>
              <w:spacing w:line="260" w:lineRule="exact"/>
              <w:jc w:val="center"/>
              <w:rPr>
                <w:rFonts w:eastAsia="楷体_GB2312"/>
                <w:color w:val="000000"/>
                <w:sz w:val="24"/>
              </w:rPr>
            </w:pPr>
            <w:r>
              <w:rPr>
                <w:rFonts w:eastAsia="楷体_GB2312"/>
                <w:color w:val="000000"/>
                <w:sz w:val="24"/>
              </w:rPr>
              <w:t>[3]</w:t>
            </w:r>
          </w:p>
        </w:tc>
        <w:tc>
          <w:tcPr>
            <w:tcW w:w="956" w:type="dxa"/>
            <w:tcBorders>
              <w:top w:val="single" w:sz="4" w:space="0" w:color="auto"/>
              <w:left w:val="single" w:sz="4" w:space="0" w:color="auto"/>
              <w:bottom w:val="single" w:sz="4" w:space="0" w:color="auto"/>
              <w:right w:val="single" w:sz="4" w:space="0" w:color="auto"/>
            </w:tcBorders>
            <w:vAlign w:val="center"/>
          </w:tcPr>
          <w:p w14:paraId="6C218E1D"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5E55DB08"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028" w:type="dxa"/>
            <w:tcBorders>
              <w:top w:val="single" w:sz="4" w:space="0" w:color="auto"/>
              <w:left w:val="single" w:sz="4" w:space="0" w:color="auto"/>
              <w:bottom w:val="single" w:sz="4" w:space="0" w:color="auto"/>
              <w:right w:val="single" w:sz="4" w:space="0" w:color="auto"/>
            </w:tcBorders>
            <w:vAlign w:val="center"/>
          </w:tcPr>
          <w:p w14:paraId="1EC09C59" w14:textId="77777777" w:rsidR="00000000" w:rsidRDefault="00000000">
            <w:pPr>
              <w:spacing w:line="260" w:lineRule="exact"/>
              <w:jc w:val="center"/>
              <w:rPr>
                <w:rFonts w:eastAsia="楷体_GB2312"/>
                <w:color w:val="000000"/>
                <w:sz w:val="24"/>
              </w:rPr>
            </w:pPr>
            <w:r>
              <w:rPr>
                <w:rFonts w:eastAsia="楷体_GB2312"/>
                <w:color w:val="000000"/>
                <w:sz w:val="24"/>
              </w:rPr>
              <w:t>[3]</w:t>
            </w:r>
          </w:p>
        </w:tc>
      </w:tr>
      <w:tr w:rsidR="00000000" w14:paraId="51E40DED"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0EBF27F8"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22</w:t>
            </w:r>
            <w:r>
              <w:rPr>
                <w:rFonts w:eastAsia="楷体_GB2312"/>
                <w:color w:val="000000"/>
                <w:kern w:val="0"/>
                <w:sz w:val="24"/>
              </w:rPr>
              <w:t>）城镇登记失业率（</w:t>
            </w:r>
            <w:r>
              <w:rPr>
                <w:rFonts w:eastAsia="楷体_GB2312"/>
                <w:color w:val="000000"/>
                <w:kern w:val="0"/>
                <w:sz w:val="24"/>
              </w:rPr>
              <w:t>%</w:t>
            </w:r>
            <w:r>
              <w:rPr>
                <w:rFonts w:eastAsia="楷体_GB2312"/>
                <w:color w:val="000000"/>
                <w:kern w:val="0"/>
                <w:sz w:val="24"/>
              </w:rPr>
              <w:t>）</w:t>
            </w:r>
          </w:p>
        </w:tc>
        <w:tc>
          <w:tcPr>
            <w:tcW w:w="1064" w:type="dxa"/>
            <w:tcBorders>
              <w:top w:val="single" w:sz="4" w:space="0" w:color="auto"/>
              <w:left w:val="single" w:sz="4" w:space="0" w:color="auto"/>
              <w:bottom w:val="single" w:sz="4" w:space="0" w:color="auto"/>
              <w:right w:val="single" w:sz="4" w:space="0" w:color="auto"/>
            </w:tcBorders>
            <w:vAlign w:val="center"/>
          </w:tcPr>
          <w:p w14:paraId="566CFFF4" w14:textId="77777777" w:rsidR="00000000" w:rsidRDefault="00000000">
            <w:pPr>
              <w:spacing w:line="260" w:lineRule="exact"/>
              <w:jc w:val="center"/>
              <w:rPr>
                <w:rFonts w:eastAsia="楷体_GB2312"/>
                <w:color w:val="000000"/>
                <w:sz w:val="24"/>
              </w:rPr>
            </w:pPr>
            <w:r>
              <w:rPr>
                <w:rFonts w:eastAsia="楷体_GB2312"/>
                <w:color w:val="000000"/>
                <w:sz w:val="24"/>
              </w:rPr>
              <w:t>3.66</w:t>
            </w:r>
          </w:p>
        </w:tc>
        <w:tc>
          <w:tcPr>
            <w:tcW w:w="1036" w:type="dxa"/>
            <w:tcBorders>
              <w:top w:val="single" w:sz="4" w:space="0" w:color="auto"/>
              <w:left w:val="single" w:sz="4" w:space="0" w:color="auto"/>
              <w:bottom w:val="single" w:sz="4" w:space="0" w:color="auto"/>
              <w:right w:val="single" w:sz="4" w:space="0" w:color="auto"/>
            </w:tcBorders>
            <w:vAlign w:val="center"/>
          </w:tcPr>
          <w:p w14:paraId="2EA40996" w14:textId="77777777" w:rsidR="00000000" w:rsidRDefault="00000000">
            <w:pPr>
              <w:spacing w:line="260" w:lineRule="exact"/>
              <w:jc w:val="center"/>
              <w:rPr>
                <w:rFonts w:eastAsia="楷体_GB2312"/>
                <w:color w:val="000000"/>
                <w:sz w:val="24"/>
              </w:rPr>
            </w:pPr>
            <w:r>
              <w:rPr>
                <w:rFonts w:eastAsia="楷体_GB2312"/>
                <w:color w:val="000000"/>
                <w:sz w:val="24"/>
              </w:rPr>
              <w:t>&lt;4.0</w:t>
            </w:r>
          </w:p>
        </w:tc>
        <w:tc>
          <w:tcPr>
            <w:tcW w:w="956" w:type="dxa"/>
            <w:tcBorders>
              <w:top w:val="single" w:sz="4" w:space="0" w:color="auto"/>
              <w:left w:val="single" w:sz="4" w:space="0" w:color="auto"/>
              <w:bottom w:val="single" w:sz="4" w:space="0" w:color="auto"/>
              <w:right w:val="single" w:sz="4" w:space="0" w:color="auto"/>
            </w:tcBorders>
            <w:vAlign w:val="center"/>
          </w:tcPr>
          <w:p w14:paraId="66108014"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220E6F23" w14:textId="77777777" w:rsidR="00000000" w:rsidRDefault="00000000">
            <w:pPr>
              <w:spacing w:line="260" w:lineRule="exact"/>
              <w:jc w:val="center"/>
              <w:rPr>
                <w:rFonts w:eastAsia="楷体_GB2312"/>
                <w:color w:val="000000"/>
                <w:sz w:val="24"/>
              </w:rPr>
            </w:pPr>
            <w:r>
              <w:rPr>
                <w:rFonts w:eastAsia="楷体_GB2312"/>
                <w:color w:val="000000"/>
                <w:sz w:val="24"/>
              </w:rPr>
              <w:t>4</w:t>
            </w:r>
          </w:p>
        </w:tc>
        <w:tc>
          <w:tcPr>
            <w:tcW w:w="1028" w:type="dxa"/>
            <w:tcBorders>
              <w:top w:val="single" w:sz="4" w:space="0" w:color="auto"/>
              <w:left w:val="single" w:sz="4" w:space="0" w:color="auto"/>
              <w:bottom w:val="single" w:sz="4" w:space="0" w:color="auto"/>
              <w:right w:val="single" w:sz="4" w:space="0" w:color="auto"/>
            </w:tcBorders>
            <w:vAlign w:val="center"/>
          </w:tcPr>
          <w:p w14:paraId="1ECA4C76" w14:textId="77777777" w:rsidR="00000000" w:rsidRDefault="00000000">
            <w:pPr>
              <w:spacing w:line="260" w:lineRule="exact"/>
              <w:jc w:val="center"/>
              <w:rPr>
                <w:rFonts w:eastAsia="楷体_GB2312"/>
                <w:color w:val="000000"/>
                <w:sz w:val="24"/>
              </w:rPr>
            </w:pPr>
            <w:r>
              <w:rPr>
                <w:rFonts w:eastAsia="楷体_GB2312"/>
                <w:color w:val="000000"/>
                <w:sz w:val="24"/>
              </w:rPr>
              <w:t>—</w:t>
            </w:r>
          </w:p>
        </w:tc>
      </w:tr>
      <w:tr w:rsidR="00000000" w14:paraId="1C241C86"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34F72CBE"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23</w:t>
            </w:r>
            <w:r>
              <w:rPr>
                <w:rFonts w:eastAsia="楷体_GB2312"/>
                <w:color w:val="000000"/>
                <w:kern w:val="0"/>
                <w:sz w:val="24"/>
              </w:rPr>
              <w:t>）城镇居民人均可支配收入（元）</w:t>
            </w:r>
          </w:p>
        </w:tc>
        <w:tc>
          <w:tcPr>
            <w:tcW w:w="1064" w:type="dxa"/>
            <w:tcBorders>
              <w:top w:val="single" w:sz="4" w:space="0" w:color="auto"/>
              <w:left w:val="single" w:sz="4" w:space="0" w:color="auto"/>
              <w:bottom w:val="single" w:sz="4" w:space="0" w:color="auto"/>
              <w:right w:val="single" w:sz="4" w:space="0" w:color="auto"/>
            </w:tcBorders>
            <w:vAlign w:val="center"/>
          </w:tcPr>
          <w:p w14:paraId="097C413B" w14:textId="77777777" w:rsidR="00000000" w:rsidRDefault="00000000">
            <w:pPr>
              <w:spacing w:line="260" w:lineRule="exact"/>
              <w:jc w:val="center"/>
              <w:rPr>
                <w:rFonts w:eastAsia="楷体_GB2312"/>
                <w:color w:val="000000"/>
                <w:sz w:val="24"/>
              </w:rPr>
            </w:pPr>
            <w:r>
              <w:rPr>
                <w:rFonts w:eastAsia="楷体_GB2312"/>
                <w:color w:val="000000"/>
                <w:sz w:val="24"/>
              </w:rPr>
              <w:t>25939</w:t>
            </w:r>
          </w:p>
        </w:tc>
        <w:tc>
          <w:tcPr>
            <w:tcW w:w="1036" w:type="dxa"/>
            <w:tcBorders>
              <w:top w:val="single" w:sz="4" w:space="0" w:color="auto"/>
              <w:left w:val="single" w:sz="4" w:space="0" w:color="auto"/>
              <w:bottom w:val="single" w:sz="4" w:space="0" w:color="auto"/>
              <w:right w:val="single" w:sz="4" w:space="0" w:color="auto"/>
            </w:tcBorders>
            <w:vAlign w:val="center"/>
          </w:tcPr>
          <w:p w14:paraId="7EDF1D7E"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507B594B" w14:textId="77777777" w:rsidR="00000000" w:rsidRDefault="00000000">
            <w:pPr>
              <w:spacing w:line="260" w:lineRule="exact"/>
              <w:jc w:val="center"/>
              <w:rPr>
                <w:rFonts w:eastAsia="楷体_GB2312"/>
                <w:color w:val="000000"/>
                <w:sz w:val="24"/>
              </w:rPr>
            </w:pPr>
            <w:r>
              <w:rPr>
                <w:rFonts w:eastAsia="楷体_GB2312"/>
                <w:color w:val="000000"/>
                <w:sz w:val="24"/>
              </w:rPr>
              <w:t>8.00%</w:t>
            </w:r>
          </w:p>
        </w:tc>
        <w:tc>
          <w:tcPr>
            <w:tcW w:w="1671" w:type="dxa"/>
            <w:tcBorders>
              <w:top w:val="single" w:sz="4" w:space="0" w:color="auto"/>
              <w:left w:val="single" w:sz="4" w:space="0" w:color="auto"/>
              <w:bottom w:val="single" w:sz="4" w:space="0" w:color="auto"/>
              <w:right w:val="single" w:sz="4" w:space="0" w:color="auto"/>
            </w:tcBorders>
            <w:vAlign w:val="center"/>
          </w:tcPr>
          <w:p w14:paraId="271D6917" w14:textId="77777777" w:rsidR="00000000" w:rsidRDefault="00000000">
            <w:pPr>
              <w:spacing w:line="260" w:lineRule="exact"/>
              <w:jc w:val="center"/>
              <w:rPr>
                <w:rFonts w:eastAsia="楷体_GB2312"/>
                <w:color w:val="000000"/>
                <w:sz w:val="24"/>
              </w:rPr>
            </w:pPr>
            <w:r>
              <w:rPr>
                <w:rFonts w:eastAsia="楷体_GB2312"/>
                <w:color w:val="000000"/>
                <w:sz w:val="24"/>
              </w:rPr>
              <w:t>37</w:t>
            </w:r>
            <w:r>
              <w:rPr>
                <w:rFonts w:eastAsia="楷体_GB2312" w:hint="eastAsia"/>
                <w:color w:val="000000"/>
                <w:sz w:val="24"/>
              </w:rPr>
              <w:t>011</w:t>
            </w:r>
          </w:p>
        </w:tc>
        <w:tc>
          <w:tcPr>
            <w:tcW w:w="1028" w:type="dxa"/>
            <w:tcBorders>
              <w:top w:val="single" w:sz="4" w:space="0" w:color="auto"/>
              <w:left w:val="single" w:sz="4" w:space="0" w:color="auto"/>
              <w:bottom w:val="single" w:sz="4" w:space="0" w:color="auto"/>
              <w:right w:val="single" w:sz="4" w:space="0" w:color="auto"/>
            </w:tcBorders>
            <w:vAlign w:val="center"/>
          </w:tcPr>
          <w:p w14:paraId="2E555ED7" w14:textId="77777777" w:rsidR="00000000" w:rsidRDefault="00000000">
            <w:pPr>
              <w:spacing w:line="260" w:lineRule="exact"/>
              <w:jc w:val="center"/>
              <w:rPr>
                <w:rFonts w:eastAsia="楷体_GB2312"/>
                <w:color w:val="000000"/>
                <w:sz w:val="24"/>
              </w:rPr>
            </w:pPr>
            <w:r>
              <w:rPr>
                <w:rFonts w:eastAsia="楷体_GB2312"/>
                <w:color w:val="000000"/>
                <w:sz w:val="24"/>
              </w:rPr>
              <w:t>7.</w:t>
            </w:r>
            <w:r>
              <w:rPr>
                <w:rFonts w:eastAsia="楷体_GB2312" w:hint="eastAsia"/>
                <w:color w:val="000000"/>
                <w:sz w:val="24"/>
              </w:rPr>
              <w:t>4</w:t>
            </w:r>
            <w:r>
              <w:rPr>
                <w:rFonts w:eastAsia="楷体_GB2312"/>
                <w:color w:val="000000"/>
                <w:sz w:val="24"/>
              </w:rPr>
              <w:t>%</w:t>
            </w:r>
          </w:p>
        </w:tc>
      </w:tr>
      <w:tr w:rsidR="00000000" w14:paraId="35A242D9"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3066FFEC"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24</w:t>
            </w:r>
            <w:r>
              <w:rPr>
                <w:rFonts w:eastAsia="楷体_GB2312"/>
                <w:color w:val="000000"/>
                <w:kern w:val="0"/>
                <w:sz w:val="24"/>
              </w:rPr>
              <w:t>）农村居民人均可支配收入（元）</w:t>
            </w:r>
          </w:p>
        </w:tc>
        <w:tc>
          <w:tcPr>
            <w:tcW w:w="1064" w:type="dxa"/>
            <w:tcBorders>
              <w:top w:val="single" w:sz="4" w:space="0" w:color="auto"/>
              <w:left w:val="single" w:sz="4" w:space="0" w:color="auto"/>
              <w:bottom w:val="single" w:sz="4" w:space="0" w:color="auto"/>
              <w:right w:val="single" w:sz="4" w:space="0" w:color="auto"/>
            </w:tcBorders>
            <w:vAlign w:val="center"/>
          </w:tcPr>
          <w:p w14:paraId="7A74BFE5" w14:textId="77777777" w:rsidR="00000000" w:rsidRDefault="00000000">
            <w:pPr>
              <w:spacing w:line="260" w:lineRule="exact"/>
              <w:jc w:val="center"/>
              <w:rPr>
                <w:rFonts w:eastAsia="楷体_GB2312"/>
                <w:color w:val="000000"/>
                <w:sz w:val="24"/>
              </w:rPr>
            </w:pPr>
            <w:r>
              <w:rPr>
                <w:rFonts w:eastAsia="楷体_GB2312"/>
                <w:color w:val="000000"/>
                <w:sz w:val="24"/>
              </w:rPr>
              <w:t>9711</w:t>
            </w:r>
          </w:p>
        </w:tc>
        <w:tc>
          <w:tcPr>
            <w:tcW w:w="1036" w:type="dxa"/>
            <w:tcBorders>
              <w:top w:val="single" w:sz="4" w:space="0" w:color="auto"/>
              <w:left w:val="single" w:sz="4" w:space="0" w:color="auto"/>
              <w:bottom w:val="single" w:sz="4" w:space="0" w:color="auto"/>
              <w:right w:val="single" w:sz="4" w:space="0" w:color="auto"/>
            </w:tcBorders>
            <w:vAlign w:val="center"/>
          </w:tcPr>
          <w:p w14:paraId="6BF2B91D"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956" w:type="dxa"/>
            <w:tcBorders>
              <w:top w:val="single" w:sz="4" w:space="0" w:color="auto"/>
              <w:left w:val="single" w:sz="4" w:space="0" w:color="auto"/>
              <w:bottom w:val="single" w:sz="4" w:space="0" w:color="auto"/>
              <w:right w:val="single" w:sz="4" w:space="0" w:color="auto"/>
            </w:tcBorders>
            <w:vAlign w:val="center"/>
          </w:tcPr>
          <w:p w14:paraId="59B4705D" w14:textId="77777777" w:rsidR="00000000" w:rsidRDefault="00000000">
            <w:pPr>
              <w:spacing w:line="260" w:lineRule="exact"/>
              <w:jc w:val="center"/>
              <w:rPr>
                <w:rFonts w:eastAsia="楷体_GB2312"/>
                <w:color w:val="000000"/>
                <w:sz w:val="24"/>
              </w:rPr>
            </w:pPr>
            <w:r>
              <w:rPr>
                <w:rFonts w:eastAsia="楷体_GB2312"/>
                <w:color w:val="000000"/>
                <w:sz w:val="24"/>
              </w:rPr>
              <w:t>10.00%</w:t>
            </w:r>
          </w:p>
        </w:tc>
        <w:tc>
          <w:tcPr>
            <w:tcW w:w="1671" w:type="dxa"/>
            <w:tcBorders>
              <w:top w:val="single" w:sz="4" w:space="0" w:color="auto"/>
              <w:left w:val="single" w:sz="4" w:space="0" w:color="auto"/>
              <w:bottom w:val="single" w:sz="4" w:space="0" w:color="auto"/>
              <w:right w:val="single" w:sz="4" w:space="0" w:color="auto"/>
            </w:tcBorders>
            <w:vAlign w:val="center"/>
          </w:tcPr>
          <w:p w14:paraId="7A479019" w14:textId="77777777" w:rsidR="00000000" w:rsidRDefault="00000000">
            <w:pPr>
              <w:spacing w:line="260" w:lineRule="exact"/>
              <w:jc w:val="center"/>
              <w:rPr>
                <w:rFonts w:eastAsia="楷体_GB2312" w:hint="eastAsia"/>
                <w:color w:val="000000"/>
                <w:sz w:val="24"/>
              </w:rPr>
            </w:pPr>
            <w:r>
              <w:rPr>
                <w:rFonts w:eastAsia="楷体_GB2312"/>
                <w:color w:val="000000"/>
                <w:sz w:val="24"/>
              </w:rPr>
              <w:t>1553</w:t>
            </w:r>
            <w:r>
              <w:rPr>
                <w:rFonts w:eastAsia="楷体_GB2312" w:hint="eastAsia"/>
                <w:color w:val="000000"/>
                <w:sz w:val="24"/>
              </w:rPr>
              <w:t>9</w:t>
            </w:r>
          </w:p>
        </w:tc>
        <w:tc>
          <w:tcPr>
            <w:tcW w:w="1028" w:type="dxa"/>
            <w:tcBorders>
              <w:top w:val="single" w:sz="4" w:space="0" w:color="auto"/>
              <w:left w:val="single" w:sz="4" w:space="0" w:color="auto"/>
              <w:bottom w:val="single" w:sz="4" w:space="0" w:color="auto"/>
              <w:right w:val="single" w:sz="4" w:space="0" w:color="auto"/>
            </w:tcBorders>
            <w:vAlign w:val="center"/>
          </w:tcPr>
          <w:p w14:paraId="26701A00" w14:textId="77777777" w:rsidR="00000000" w:rsidRDefault="00000000">
            <w:pPr>
              <w:spacing w:line="260" w:lineRule="exact"/>
              <w:jc w:val="center"/>
              <w:rPr>
                <w:rFonts w:eastAsia="楷体_GB2312"/>
                <w:color w:val="000000"/>
                <w:sz w:val="24"/>
              </w:rPr>
            </w:pPr>
            <w:r>
              <w:rPr>
                <w:rFonts w:eastAsia="楷体_GB2312" w:hint="eastAsia"/>
                <w:color w:val="000000"/>
                <w:sz w:val="24"/>
              </w:rPr>
              <w:t>10</w:t>
            </w:r>
            <w:r>
              <w:rPr>
                <w:rFonts w:eastAsia="楷体_GB2312"/>
                <w:color w:val="000000"/>
                <w:sz w:val="24"/>
              </w:rPr>
              <w:t>%</w:t>
            </w:r>
          </w:p>
        </w:tc>
      </w:tr>
      <w:tr w:rsidR="00000000" w14:paraId="00CEB046"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2CEB584C"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25</w:t>
            </w:r>
            <w:r>
              <w:rPr>
                <w:rFonts w:eastAsia="楷体_GB2312"/>
                <w:color w:val="000000"/>
                <w:kern w:val="0"/>
                <w:sz w:val="24"/>
              </w:rPr>
              <w:t>）城镇保障性住房供给（万套）</w:t>
            </w:r>
          </w:p>
        </w:tc>
        <w:tc>
          <w:tcPr>
            <w:tcW w:w="1064" w:type="dxa"/>
            <w:tcBorders>
              <w:top w:val="single" w:sz="4" w:space="0" w:color="auto"/>
              <w:left w:val="single" w:sz="4" w:space="0" w:color="auto"/>
              <w:bottom w:val="single" w:sz="4" w:space="0" w:color="auto"/>
              <w:right w:val="single" w:sz="4" w:space="0" w:color="auto"/>
            </w:tcBorders>
            <w:vAlign w:val="center"/>
          </w:tcPr>
          <w:p w14:paraId="5BA730CD" w14:textId="77777777" w:rsidR="00000000" w:rsidRDefault="00000000">
            <w:pPr>
              <w:spacing w:line="260" w:lineRule="exact"/>
              <w:jc w:val="center"/>
              <w:rPr>
                <w:rFonts w:eastAsia="楷体_GB2312"/>
                <w:color w:val="000000"/>
                <w:sz w:val="24"/>
              </w:rPr>
            </w:pPr>
            <w:r>
              <w:rPr>
                <w:rFonts w:eastAsia="楷体_GB2312"/>
                <w:color w:val="000000"/>
                <w:sz w:val="24"/>
              </w:rPr>
              <w:t>[5.1]</w:t>
            </w:r>
          </w:p>
        </w:tc>
        <w:tc>
          <w:tcPr>
            <w:tcW w:w="1036" w:type="dxa"/>
            <w:tcBorders>
              <w:top w:val="single" w:sz="4" w:space="0" w:color="auto"/>
              <w:left w:val="single" w:sz="4" w:space="0" w:color="auto"/>
              <w:bottom w:val="single" w:sz="4" w:space="0" w:color="auto"/>
              <w:right w:val="single" w:sz="4" w:space="0" w:color="auto"/>
            </w:tcBorders>
            <w:vAlign w:val="center"/>
          </w:tcPr>
          <w:p w14:paraId="38081678" w14:textId="77777777" w:rsidR="00000000" w:rsidRDefault="00000000">
            <w:pPr>
              <w:spacing w:line="260" w:lineRule="exact"/>
              <w:jc w:val="center"/>
              <w:rPr>
                <w:rFonts w:eastAsia="楷体_GB2312"/>
                <w:color w:val="000000"/>
                <w:sz w:val="24"/>
              </w:rPr>
            </w:pPr>
            <w:r>
              <w:rPr>
                <w:rFonts w:eastAsia="楷体_GB2312"/>
                <w:color w:val="000000"/>
                <w:sz w:val="24"/>
              </w:rPr>
              <w:t>[2.0725]</w:t>
            </w:r>
          </w:p>
        </w:tc>
        <w:tc>
          <w:tcPr>
            <w:tcW w:w="956" w:type="dxa"/>
            <w:tcBorders>
              <w:top w:val="single" w:sz="4" w:space="0" w:color="auto"/>
              <w:left w:val="single" w:sz="4" w:space="0" w:color="auto"/>
              <w:bottom w:val="single" w:sz="4" w:space="0" w:color="auto"/>
              <w:right w:val="single" w:sz="4" w:space="0" w:color="auto"/>
            </w:tcBorders>
            <w:vAlign w:val="center"/>
          </w:tcPr>
          <w:p w14:paraId="2952C5F3"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6780B246" w14:textId="77777777" w:rsidR="00000000" w:rsidRDefault="00000000">
            <w:pPr>
              <w:spacing w:line="260" w:lineRule="exact"/>
              <w:jc w:val="center"/>
              <w:rPr>
                <w:rFonts w:eastAsia="楷体_GB2312"/>
                <w:color w:val="000000"/>
                <w:sz w:val="24"/>
              </w:rPr>
            </w:pPr>
            <w:r>
              <w:rPr>
                <w:rFonts w:eastAsia="楷体_GB2312"/>
                <w:color w:val="000000"/>
                <w:sz w:val="24"/>
              </w:rPr>
              <w:t>0.0684</w:t>
            </w:r>
          </w:p>
        </w:tc>
        <w:tc>
          <w:tcPr>
            <w:tcW w:w="1028" w:type="dxa"/>
            <w:tcBorders>
              <w:top w:val="single" w:sz="4" w:space="0" w:color="auto"/>
              <w:left w:val="single" w:sz="4" w:space="0" w:color="auto"/>
              <w:bottom w:val="single" w:sz="4" w:space="0" w:color="auto"/>
              <w:right w:val="single" w:sz="4" w:space="0" w:color="auto"/>
            </w:tcBorders>
            <w:vAlign w:val="center"/>
          </w:tcPr>
          <w:p w14:paraId="4F440DB5" w14:textId="77777777" w:rsidR="00000000" w:rsidRDefault="00000000">
            <w:pPr>
              <w:spacing w:line="260" w:lineRule="exact"/>
              <w:jc w:val="center"/>
              <w:rPr>
                <w:rFonts w:eastAsia="楷体_GB2312"/>
                <w:color w:val="000000"/>
                <w:sz w:val="24"/>
              </w:rPr>
            </w:pPr>
            <w:r>
              <w:rPr>
                <w:rFonts w:eastAsia="楷体_GB2312"/>
                <w:color w:val="000000"/>
                <w:sz w:val="24"/>
              </w:rPr>
              <w:t>[3.1102]</w:t>
            </w:r>
          </w:p>
        </w:tc>
      </w:tr>
      <w:tr w:rsidR="00000000" w14:paraId="7F7F66B3"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144D26E7"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26</w:t>
            </w:r>
            <w:r>
              <w:rPr>
                <w:rFonts w:eastAsia="楷体_GB2312"/>
                <w:color w:val="000000"/>
                <w:kern w:val="0"/>
                <w:sz w:val="24"/>
              </w:rPr>
              <w:t>）每千人口执业（助理）医生数（人）</w:t>
            </w:r>
          </w:p>
        </w:tc>
        <w:tc>
          <w:tcPr>
            <w:tcW w:w="1064" w:type="dxa"/>
            <w:tcBorders>
              <w:top w:val="single" w:sz="4" w:space="0" w:color="auto"/>
              <w:left w:val="single" w:sz="4" w:space="0" w:color="auto"/>
              <w:bottom w:val="single" w:sz="4" w:space="0" w:color="auto"/>
              <w:right w:val="single" w:sz="4" w:space="0" w:color="auto"/>
            </w:tcBorders>
            <w:vAlign w:val="center"/>
          </w:tcPr>
          <w:p w14:paraId="6EDA2B9B" w14:textId="77777777" w:rsidR="00000000" w:rsidRDefault="00000000">
            <w:pPr>
              <w:spacing w:line="260" w:lineRule="exact"/>
              <w:jc w:val="center"/>
              <w:rPr>
                <w:rFonts w:eastAsia="楷体_GB2312"/>
                <w:color w:val="000000"/>
                <w:sz w:val="24"/>
              </w:rPr>
            </w:pPr>
            <w:r>
              <w:rPr>
                <w:rFonts w:eastAsia="楷体_GB2312"/>
                <w:color w:val="000000"/>
                <w:sz w:val="24"/>
              </w:rPr>
              <w:t>2.1</w:t>
            </w:r>
          </w:p>
        </w:tc>
        <w:tc>
          <w:tcPr>
            <w:tcW w:w="1036" w:type="dxa"/>
            <w:tcBorders>
              <w:top w:val="single" w:sz="4" w:space="0" w:color="auto"/>
              <w:left w:val="single" w:sz="4" w:space="0" w:color="auto"/>
              <w:bottom w:val="single" w:sz="4" w:space="0" w:color="auto"/>
              <w:right w:val="single" w:sz="4" w:space="0" w:color="auto"/>
            </w:tcBorders>
            <w:vAlign w:val="center"/>
          </w:tcPr>
          <w:p w14:paraId="42C7CDC9" w14:textId="77777777" w:rsidR="00000000" w:rsidRDefault="00000000">
            <w:pPr>
              <w:spacing w:line="260" w:lineRule="exact"/>
              <w:jc w:val="center"/>
              <w:rPr>
                <w:rFonts w:eastAsia="楷体_GB2312"/>
                <w:color w:val="000000"/>
                <w:sz w:val="24"/>
              </w:rPr>
            </w:pPr>
            <w:r>
              <w:rPr>
                <w:rFonts w:eastAsia="楷体_GB2312"/>
                <w:color w:val="000000"/>
                <w:sz w:val="24"/>
              </w:rPr>
              <w:t>2.5</w:t>
            </w:r>
          </w:p>
        </w:tc>
        <w:tc>
          <w:tcPr>
            <w:tcW w:w="956" w:type="dxa"/>
            <w:tcBorders>
              <w:top w:val="single" w:sz="4" w:space="0" w:color="auto"/>
              <w:left w:val="single" w:sz="4" w:space="0" w:color="auto"/>
              <w:bottom w:val="single" w:sz="4" w:space="0" w:color="auto"/>
              <w:right w:val="single" w:sz="4" w:space="0" w:color="auto"/>
            </w:tcBorders>
            <w:vAlign w:val="center"/>
          </w:tcPr>
          <w:p w14:paraId="062E6C9E"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3E099FA6" w14:textId="77777777" w:rsidR="00000000" w:rsidRDefault="00000000">
            <w:pPr>
              <w:spacing w:line="260" w:lineRule="exact"/>
              <w:jc w:val="center"/>
              <w:rPr>
                <w:rFonts w:eastAsia="楷体_GB2312"/>
                <w:color w:val="000000"/>
                <w:sz w:val="24"/>
              </w:rPr>
            </w:pPr>
            <w:r>
              <w:rPr>
                <w:rFonts w:eastAsia="楷体_GB2312"/>
                <w:color w:val="000000"/>
                <w:sz w:val="24"/>
              </w:rPr>
              <w:t>2.5</w:t>
            </w:r>
          </w:p>
        </w:tc>
        <w:tc>
          <w:tcPr>
            <w:tcW w:w="1028" w:type="dxa"/>
            <w:tcBorders>
              <w:top w:val="single" w:sz="4" w:space="0" w:color="auto"/>
              <w:left w:val="single" w:sz="4" w:space="0" w:color="auto"/>
              <w:bottom w:val="single" w:sz="4" w:space="0" w:color="auto"/>
              <w:right w:val="single" w:sz="4" w:space="0" w:color="auto"/>
            </w:tcBorders>
            <w:vAlign w:val="center"/>
          </w:tcPr>
          <w:p w14:paraId="123E6A44" w14:textId="77777777" w:rsidR="00000000" w:rsidRDefault="00000000">
            <w:pPr>
              <w:spacing w:line="260" w:lineRule="exact"/>
              <w:jc w:val="center"/>
              <w:rPr>
                <w:rFonts w:eastAsia="楷体_GB2312"/>
                <w:color w:val="000000"/>
                <w:sz w:val="24"/>
              </w:rPr>
            </w:pPr>
            <w:r>
              <w:rPr>
                <w:rFonts w:eastAsia="楷体_GB2312"/>
                <w:color w:val="000000"/>
                <w:sz w:val="24"/>
              </w:rPr>
              <w:t>—</w:t>
            </w:r>
          </w:p>
        </w:tc>
      </w:tr>
      <w:tr w:rsidR="00000000" w14:paraId="6ABFBE8C" w14:textId="77777777">
        <w:trPr>
          <w:cantSplit/>
          <w:trHeight w:val="340"/>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5593E37A"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lastRenderedPageBreak/>
              <w:t>（</w:t>
            </w:r>
            <w:r>
              <w:rPr>
                <w:rFonts w:eastAsia="楷体_GB2312"/>
                <w:color w:val="000000"/>
                <w:kern w:val="0"/>
                <w:sz w:val="24"/>
              </w:rPr>
              <w:t>27</w:t>
            </w:r>
            <w:r>
              <w:rPr>
                <w:rFonts w:eastAsia="楷体_GB2312"/>
                <w:color w:val="000000"/>
                <w:kern w:val="0"/>
                <w:sz w:val="24"/>
              </w:rPr>
              <w:t>）每千名老年人口养老床位数（张）</w:t>
            </w:r>
          </w:p>
        </w:tc>
        <w:tc>
          <w:tcPr>
            <w:tcW w:w="1064" w:type="dxa"/>
            <w:tcBorders>
              <w:top w:val="single" w:sz="4" w:space="0" w:color="auto"/>
              <w:left w:val="single" w:sz="4" w:space="0" w:color="auto"/>
              <w:bottom w:val="single" w:sz="4" w:space="0" w:color="auto"/>
              <w:right w:val="single" w:sz="4" w:space="0" w:color="auto"/>
            </w:tcBorders>
            <w:vAlign w:val="center"/>
          </w:tcPr>
          <w:p w14:paraId="258AA24D" w14:textId="77777777" w:rsidR="00000000" w:rsidRDefault="00000000">
            <w:pPr>
              <w:spacing w:line="260" w:lineRule="exact"/>
              <w:jc w:val="center"/>
              <w:rPr>
                <w:rFonts w:eastAsia="楷体_GB2312"/>
                <w:color w:val="000000"/>
                <w:sz w:val="24"/>
              </w:rPr>
            </w:pPr>
            <w:r>
              <w:rPr>
                <w:rFonts w:eastAsia="楷体_GB2312"/>
                <w:color w:val="000000"/>
                <w:sz w:val="24"/>
              </w:rPr>
              <w:t>35</w:t>
            </w:r>
          </w:p>
        </w:tc>
        <w:tc>
          <w:tcPr>
            <w:tcW w:w="1036" w:type="dxa"/>
            <w:tcBorders>
              <w:top w:val="single" w:sz="4" w:space="0" w:color="auto"/>
              <w:left w:val="single" w:sz="4" w:space="0" w:color="auto"/>
              <w:bottom w:val="single" w:sz="4" w:space="0" w:color="auto"/>
              <w:right w:val="single" w:sz="4" w:space="0" w:color="auto"/>
            </w:tcBorders>
            <w:vAlign w:val="center"/>
          </w:tcPr>
          <w:p w14:paraId="52813BCA" w14:textId="77777777" w:rsidR="00000000" w:rsidRDefault="00000000">
            <w:pPr>
              <w:spacing w:line="260" w:lineRule="exact"/>
              <w:jc w:val="center"/>
              <w:rPr>
                <w:rFonts w:eastAsia="楷体_GB2312"/>
                <w:color w:val="000000"/>
                <w:sz w:val="24"/>
              </w:rPr>
            </w:pPr>
            <w:r>
              <w:rPr>
                <w:rFonts w:eastAsia="楷体_GB2312"/>
                <w:color w:val="000000"/>
                <w:sz w:val="24"/>
              </w:rPr>
              <w:t>42</w:t>
            </w:r>
          </w:p>
        </w:tc>
        <w:tc>
          <w:tcPr>
            <w:tcW w:w="956" w:type="dxa"/>
            <w:tcBorders>
              <w:top w:val="single" w:sz="4" w:space="0" w:color="auto"/>
              <w:left w:val="single" w:sz="4" w:space="0" w:color="auto"/>
              <w:bottom w:val="single" w:sz="4" w:space="0" w:color="auto"/>
              <w:right w:val="single" w:sz="4" w:space="0" w:color="auto"/>
            </w:tcBorders>
            <w:vAlign w:val="center"/>
          </w:tcPr>
          <w:p w14:paraId="42DF89BA"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14B37A24" w14:textId="77777777" w:rsidR="00000000" w:rsidRDefault="00000000">
            <w:pPr>
              <w:spacing w:line="260" w:lineRule="exact"/>
              <w:jc w:val="center"/>
              <w:rPr>
                <w:rFonts w:eastAsia="楷体_GB2312"/>
                <w:color w:val="000000"/>
                <w:sz w:val="24"/>
              </w:rPr>
            </w:pPr>
            <w:r>
              <w:rPr>
                <w:rFonts w:eastAsia="楷体_GB2312"/>
                <w:color w:val="000000"/>
                <w:sz w:val="24"/>
              </w:rPr>
              <w:t>44</w:t>
            </w:r>
          </w:p>
        </w:tc>
        <w:tc>
          <w:tcPr>
            <w:tcW w:w="1028" w:type="dxa"/>
            <w:tcBorders>
              <w:top w:val="single" w:sz="4" w:space="0" w:color="auto"/>
              <w:left w:val="single" w:sz="4" w:space="0" w:color="auto"/>
              <w:bottom w:val="single" w:sz="4" w:space="0" w:color="auto"/>
              <w:right w:val="single" w:sz="4" w:space="0" w:color="auto"/>
            </w:tcBorders>
            <w:vAlign w:val="center"/>
          </w:tcPr>
          <w:p w14:paraId="44617B30" w14:textId="77777777" w:rsidR="00000000" w:rsidRDefault="00000000">
            <w:pPr>
              <w:spacing w:line="260" w:lineRule="exact"/>
              <w:jc w:val="center"/>
              <w:rPr>
                <w:rFonts w:eastAsia="楷体_GB2312"/>
                <w:color w:val="000000"/>
                <w:sz w:val="24"/>
              </w:rPr>
            </w:pPr>
            <w:r>
              <w:rPr>
                <w:rFonts w:eastAsia="楷体_GB2312"/>
                <w:color w:val="000000"/>
                <w:sz w:val="24"/>
              </w:rPr>
              <w:t>—</w:t>
            </w:r>
          </w:p>
        </w:tc>
      </w:tr>
      <w:tr w:rsidR="00000000" w14:paraId="7F26BEB7" w14:textId="77777777">
        <w:trPr>
          <w:cantSplit/>
          <w:trHeight w:val="507"/>
          <w:jc w:val="center"/>
        </w:trPr>
        <w:tc>
          <w:tcPr>
            <w:tcW w:w="3302" w:type="dxa"/>
            <w:gridSpan w:val="2"/>
            <w:tcBorders>
              <w:top w:val="single" w:sz="4" w:space="0" w:color="auto"/>
              <w:left w:val="single" w:sz="4" w:space="0" w:color="auto"/>
              <w:bottom w:val="single" w:sz="4" w:space="0" w:color="auto"/>
              <w:right w:val="single" w:sz="4" w:space="0" w:color="auto"/>
            </w:tcBorders>
            <w:vAlign w:val="center"/>
          </w:tcPr>
          <w:p w14:paraId="58FDE018" w14:textId="77777777" w:rsidR="00000000" w:rsidRDefault="00000000">
            <w:pPr>
              <w:ind w:leftChars="-30" w:left="-63" w:rightChars="-30" w:right="-63"/>
              <w:rPr>
                <w:rFonts w:eastAsia="楷体_GB2312"/>
                <w:color w:val="000000"/>
                <w:kern w:val="0"/>
                <w:sz w:val="24"/>
              </w:rPr>
            </w:pPr>
            <w:r>
              <w:rPr>
                <w:rFonts w:eastAsia="楷体_GB2312"/>
                <w:color w:val="000000"/>
                <w:kern w:val="0"/>
                <w:sz w:val="24"/>
              </w:rPr>
              <w:t>（</w:t>
            </w:r>
            <w:r>
              <w:rPr>
                <w:rFonts w:eastAsia="楷体_GB2312"/>
                <w:color w:val="000000"/>
                <w:kern w:val="0"/>
                <w:sz w:val="24"/>
              </w:rPr>
              <w:t>28</w:t>
            </w:r>
            <w:r>
              <w:rPr>
                <w:rFonts w:eastAsia="楷体_GB2312"/>
                <w:color w:val="000000"/>
                <w:kern w:val="0"/>
                <w:sz w:val="24"/>
              </w:rPr>
              <w:t>）农村贫困人口脱贫（万人）</w:t>
            </w:r>
          </w:p>
        </w:tc>
        <w:tc>
          <w:tcPr>
            <w:tcW w:w="1064" w:type="dxa"/>
            <w:tcBorders>
              <w:top w:val="single" w:sz="4" w:space="0" w:color="auto"/>
              <w:left w:val="single" w:sz="4" w:space="0" w:color="auto"/>
              <w:bottom w:val="single" w:sz="4" w:space="0" w:color="auto"/>
              <w:right w:val="single" w:sz="4" w:space="0" w:color="auto"/>
            </w:tcBorders>
            <w:vAlign w:val="center"/>
          </w:tcPr>
          <w:p w14:paraId="1E8ACD64" w14:textId="77777777" w:rsidR="00000000" w:rsidRDefault="00000000">
            <w:pPr>
              <w:spacing w:line="260" w:lineRule="exact"/>
              <w:jc w:val="center"/>
              <w:rPr>
                <w:rFonts w:eastAsia="楷体_GB2312"/>
                <w:color w:val="000000"/>
                <w:sz w:val="24"/>
              </w:rPr>
            </w:pPr>
            <w:r>
              <w:rPr>
                <w:rFonts w:eastAsia="楷体_GB2312"/>
                <w:color w:val="000000"/>
                <w:sz w:val="24"/>
              </w:rPr>
              <w:t>[13.5]</w:t>
            </w:r>
          </w:p>
        </w:tc>
        <w:tc>
          <w:tcPr>
            <w:tcW w:w="1036" w:type="dxa"/>
            <w:tcBorders>
              <w:top w:val="single" w:sz="4" w:space="0" w:color="auto"/>
              <w:left w:val="single" w:sz="4" w:space="0" w:color="auto"/>
              <w:bottom w:val="single" w:sz="4" w:space="0" w:color="auto"/>
              <w:right w:val="single" w:sz="4" w:space="0" w:color="auto"/>
            </w:tcBorders>
            <w:vAlign w:val="center"/>
          </w:tcPr>
          <w:p w14:paraId="4DF6328B" w14:textId="77777777" w:rsidR="00000000" w:rsidRDefault="00000000">
            <w:pPr>
              <w:spacing w:line="260" w:lineRule="exact"/>
              <w:jc w:val="center"/>
              <w:rPr>
                <w:rFonts w:eastAsia="楷体_GB2312"/>
                <w:color w:val="000000"/>
                <w:sz w:val="24"/>
              </w:rPr>
            </w:pPr>
            <w:r>
              <w:rPr>
                <w:rFonts w:eastAsia="楷体_GB2312"/>
                <w:color w:val="000000"/>
                <w:sz w:val="24"/>
              </w:rPr>
              <w:t>[7.4]</w:t>
            </w:r>
          </w:p>
        </w:tc>
        <w:tc>
          <w:tcPr>
            <w:tcW w:w="956" w:type="dxa"/>
            <w:tcBorders>
              <w:top w:val="single" w:sz="4" w:space="0" w:color="auto"/>
              <w:left w:val="single" w:sz="4" w:space="0" w:color="auto"/>
              <w:bottom w:val="single" w:sz="4" w:space="0" w:color="auto"/>
              <w:right w:val="single" w:sz="4" w:space="0" w:color="auto"/>
            </w:tcBorders>
            <w:vAlign w:val="center"/>
          </w:tcPr>
          <w:p w14:paraId="78FDE7B1" w14:textId="77777777" w:rsidR="00000000" w:rsidRDefault="00000000">
            <w:pPr>
              <w:spacing w:line="260" w:lineRule="exact"/>
              <w:jc w:val="center"/>
              <w:rPr>
                <w:rFonts w:eastAsia="楷体_GB2312"/>
                <w:color w:val="000000"/>
                <w:sz w:val="24"/>
              </w:rPr>
            </w:pPr>
            <w:r>
              <w:rPr>
                <w:rFonts w:eastAsia="楷体_GB2312"/>
                <w:color w:val="000000"/>
                <w:sz w:val="24"/>
              </w:rPr>
              <w:t>—</w:t>
            </w:r>
          </w:p>
        </w:tc>
        <w:tc>
          <w:tcPr>
            <w:tcW w:w="1671" w:type="dxa"/>
            <w:tcBorders>
              <w:top w:val="single" w:sz="4" w:space="0" w:color="auto"/>
              <w:left w:val="single" w:sz="4" w:space="0" w:color="auto"/>
              <w:bottom w:val="single" w:sz="4" w:space="0" w:color="auto"/>
              <w:right w:val="single" w:sz="4" w:space="0" w:color="auto"/>
            </w:tcBorders>
            <w:vAlign w:val="center"/>
          </w:tcPr>
          <w:p w14:paraId="3FAE7267" w14:textId="77777777" w:rsidR="00000000" w:rsidRDefault="00000000">
            <w:pPr>
              <w:spacing w:line="260" w:lineRule="exact"/>
              <w:jc w:val="center"/>
              <w:rPr>
                <w:rFonts w:eastAsia="楷体_GB2312"/>
                <w:color w:val="000000"/>
                <w:sz w:val="24"/>
              </w:rPr>
            </w:pPr>
            <w:r>
              <w:rPr>
                <w:rFonts w:eastAsia="楷体_GB2312"/>
                <w:color w:val="000000"/>
                <w:sz w:val="24"/>
              </w:rPr>
              <w:t>[7.4]</w:t>
            </w:r>
          </w:p>
        </w:tc>
        <w:tc>
          <w:tcPr>
            <w:tcW w:w="1028" w:type="dxa"/>
            <w:tcBorders>
              <w:top w:val="single" w:sz="4" w:space="0" w:color="auto"/>
              <w:left w:val="single" w:sz="4" w:space="0" w:color="auto"/>
              <w:bottom w:val="single" w:sz="4" w:space="0" w:color="auto"/>
              <w:right w:val="single" w:sz="4" w:space="0" w:color="auto"/>
            </w:tcBorders>
            <w:vAlign w:val="center"/>
          </w:tcPr>
          <w:p w14:paraId="2267B20F" w14:textId="77777777" w:rsidR="00000000" w:rsidRDefault="00000000">
            <w:pPr>
              <w:spacing w:line="260" w:lineRule="exact"/>
              <w:jc w:val="center"/>
              <w:rPr>
                <w:rFonts w:eastAsia="楷体_GB2312"/>
                <w:color w:val="000000"/>
                <w:sz w:val="24"/>
              </w:rPr>
            </w:pPr>
            <w:r>
              <w:rPr>
                <w:rFonts w:eastAsia="楷体_GB2312"/>
                <w:color w:val="000000"/>
                <w:sz w:val="24"/>
              </w:rPr>
              <w:t>——</w:t>
            </w:r>
          </w:p>
        </w:tc>
      </w:tr>
    </w:tbl>
    <w:p w14:paraId="0C6F6772" w14:textId="77777777" w:rsidR="00000000" w:rsidRDefault="00000000">
      <w:pPr>
        <w:spacing w:beforeLines="50" w:before="156" w:afterLines="100" w:after="312"/>
        <w:ind w:leftChars="-30" w:left="-63" w:rightChars="-30" w:right="-63" w:firstLineChars="200" w:firstLine="480"/>
        <w:rPr>
          <w:rFonts w:eastAsia="楷体_GB2312"/>
          <w:color w:val="000000"/>
          <w:kern w:val="0"/>
          <w:sz w:val="24"/>
        </w:rPr>
      </w:pPr>
      <w:r>
        <w:rPr>
          <w:rFonts w:eastAsia="楷体_GB2312"/>
          <w:color w:val="000000"/>
          <w:kern w:val="0"/>
          <w:sz w:val="24"/>
        </w:rPr>
        <w:t>注：</w:t>
      </w:r>
      <w:r>
        <w:rPr>
          <w:rFonts w:eastAsia="楷体_GB2312"/>
          <w:color w:val="000000"/>
          <w:kern w:val="0"/>
          <w:sz w:val="24"/>
        </w:rPr>
        <w:t>1.</w:t>
      </w:r>
      <w:r>
        <w:rPr>
          <w:rFonts w:eastAsia="楷体_GB2312"/>
          <w:color w:val="000000"/>
          <w:kern w:val="0"/>
          <w:sz w:val="24"/>
        </w:rPr>
        <w:t>［］内为累计完成数或累计百分点变动情况</w:t>
      </w:r>
    </w:p>
    <w:p w14:paraId="28E048B9"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shd w:val="clear" w:color="auto" w:fill="FFFFFF"/>
        </w:rPr>
        <w:t>“</w:t>
      </w:r>
      <w:r>
        <w:rPr>
          <w:rFonts w:eastAsia="仿宋_GB2312"/>
          <w:color w:val="000000"/>
          <w:sz w:val="32"/>
          <w:szCs w:val="32"/>
          <w:shd w:val="clear" w:color="auto" w:fill="FFFFFF"/>
        </w:rPr>
        <w:t>十三五</w:t>
      </w:r>
      <w:r>
        <w:rPr>
          <w:rFonts w:eastAsia="仿宋_GB2312"/>
          <w:color w:val="000000"/>
          <w:sz w:val="32"/>
          <w:szCs w:val="32"/>
          <w:shd w:val="clear" w:color="auto" w:fill="FFFFFF"/>
        </w:rPr>
        <w:t>”</w:t>
      </w:r>
      <w:r>
        <w:rPr>
          <w:rFonts w:eastAsia="仿宋_GB2312"/>
          <w:color w:val="000000"/>
          <w:sz w:val="32"/>
          <w:szCs w:val="32"/>
          <w:shd w:val="clear" w:color="auto" w:fill="FFFFFF"/>
        </w:rPr>
        <w:t>时期，我州经济社会发展取得的成就，是习近平新时代中国特色社会主义思想科学指引的结果，是全州干部群众团结奋进、开拓进取的结果</w:t>
      </w:r>
      <w:r>
        <w:rPr>
          <w:rFonts w:eastAsia="仿宋_GB2312"/>
          <w:color w:val="000000"/>
          <w:sz w:val="32"/>
          <w:szCs w:val="32"/>
        </w:rPr>
        <w:t>。成就来之不易，经验值得总结和发扬。一是始终把脱贫攻坚作为最大的政治责任、最大的民生工程、最大的发展机遇，推动高质量脱贫与高质量发展紧密结合，补齐发展短板，增强发展内生动力，夺取了脱贫攻坚和全面小康</w:t>
      </w:r>
      <w:r>
        <w:rPr>
          <w:rFonts w:eastAsia="仿宋_GB2312"/>
          <w:color w:val="000000"/>
          <w:sz w:val="32"/>
          <w:szCs w:val="32"/>
        </w:rPr>
        <w:t>“</w:t>
      </w:r>
      <w:r>
        <w:rPr>
          <w:rFonts w:eastAsia="仿宋_GB2312"/>
          <w:color w:val="000000"/>
          <w:sz w:val="32"/>
          <w:szCs w:val="32"/>
        </w:rPr>
        <w:t>双胜利</w:t>
      </w:r>
      <w:r>
        <w:rPr>
          <w:rFonts w:eastAsia="仿宋_GB2312"/>
          <w:color w:val="000000"/>
          <w:sz w:val="32"/>
          <w:szCs w:val="32"/>
        </w:rPr>
        <w:t>”</w:t>
      </w:r>
      <w:r>
        <w:rPr>
          <w:rFonts w:eastAsia="仿宋_GB2312"/>
          <w:color w:val="000000"/>
          <w:sz w:val="32"/>
          <w:szCs w:val="32"/>
        </w:rPr>
        <w:t>。二是坚持生态优先绿色发展，坚决贯彻重在保护、要在治理、高质量发展要求，积极探索绿水青山、冰天雪地转化为金山银山的有效路径，走出了一条具有阿坝特点的绿色发展道路。三是坚持以人民为中心的发展思想，把改善民生作为发展的出发点和落脚点，实施重大民生工程，提升公共服务质量，保护群众合法权益，有效提升群众的获得感幸福感安全感。四是坚持把维护稳定放在首要位置，深入开展反分裂斗争，加快社会治理体系和</w:t>
      </w:r>
      <w:r>
        <w:rPr>
          <w:rFonts w:eastAsia="仿宋_GB2312"/>
          <w:color w:val="000000"/>
          <w:sz w:val="32"/>
          <w:szCs w:val="32"/>
        </w:rPr>
        <w:lastRenderedPageBreak/>
        <w:t>治理能力现代化建设，促进民族交往交流交融，确保社会大局和谐稳定。五是坚定不移走改革开放道路，全力破解体制机制束缚，主动融入国家、省区域发展大战略，用好对口支援政策，大力发展飞地经济，有效拓展了发展空间。</w:t>
      </w:r>
    </w:p>
    <w:p w14:paraId="3F529F8C" w14:textId="77777777" w:rsidR="00000000" w:rsidRDefault="00000000">
      <w:pPr>
        <w:pStyle w:val="3"/>
        <w:snapToGrid w:val="0"/>
        <w:spacing w:beforeLines="50" w:before="156" w:after="0" w:line="360" w:lineRule="auto"/>
        <w:ind w:firstLine="640"/>
        <w:rPr>
          <w:color w:val="000000"/>
        </w:rPr>
      </w:pPr>
      <w:bookmarkStart w:id="36" w:name="_Toc51333775"/>
      <w:bookmarkStart w:id="37" w:name="_Toc25686"/>
      <w:bookmarkStart w:id="38" w:name="_Toc20197"/>
      <w:bookmarkStart w:id="39" w:name="_Toc29297"/>
      <w:bookmarkStart w:id="40" w:name="_Toc9378"/>
      <w:bookmarkStart w:id="41" w:name="_Toc19452"/>
      <w:bookmarkStart w:id="42" w:name="_Toc26195"/>
      <w:bookmarkStart w:id="43" w:name="_Toc30118"/>
      <w:bookmarkStart w:id="44" w:name="_Toc13134"/>
      <w:bookmarkStart w:id="45" w:name="_Toc182"/>
      <w:bookmarkStart w:id="46" w:name="_Toc2180"/>
      <w:bookmarkStart w:id="47" w:name="_Toc25255"/>
      <w:r>
        <w:rPr>
          <w:color w:val="000000"/>
        </w:rPr>
        <w:t>第二节</w:t>
      </w:r>
      <w:r>
        <w:rPr>
          <w:color w:val="000000"/>
        </w:rPr>
        <w:t xml:space="preserve">  </w:t>
      </w:r>
      <w:bookmarkEnd w:id="36"/>
      <w:bookmarkEnd w:id="37"/>
      <w:bookmarkEnd w:id="38"/>
      <w:bookmarkEnd w:id="39"/>
      <w:r>
        <w:rPr>
          <w:color w:val="000000"/>
        </w:rPr>
        <w:t>新发展阶段阿坝面临的机遇挑战</w:t>
      </w:r>
      <w:bookmarkEnd w:id="40"/>
      <w:bookmarkEnd w:id="41"/>
      <w:bookmarkEnd w:id="42"/>
      <w:bookmarkEnd w:id="43"/>
      <w:bookmarkEnd w:id="44"/>
      <w:bookmarkEnd w:id="45"/>
      <w:bookmarkEnd w:id="46"/>
      <w:bookmarkEnd w:id="47"/>
    </w:p>
    <w:p w14:paraId="5FBF9C7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当</w:t>
      </w:r>
      <w:r>
        <w:rPr>
          <w:rFonts w:eastAsia="仿宋_GB2312"/>
          <w:color w:val="000000"/>
          <w:sz w:val="32"/>
          <w:szCs w:val="32"/>
          <w:lang w:val="zh-CN"/>
        </w:rPr>
        <w:t>今世界正经历百年未有之大变局，不稳定性不确定性明显增加。我国正处于实现中华民族伟大复兴的关键时期，已转向高质量发展阶段，经济稳中向好、长期向好的基本面没有改变，继续发展具有多方面优势和条件，</w:t>
      </w:r>
      <w:r>
        <w:rPr>
          <w:rFonts w:eastAsia="仿宋_GB2312"/>
          <w:color w:val="000000"/>
          <w:sz w:val="32"/>
          <w:szCs w:val="32"/>
        </w:rPr>
        <w:t>仍然处于重要战略机遇期</w:t>
      </w:r>
      <w:r>
        <w:rPr>
          <w:rFonts w:eastAsia="仿宋_GB2312"/>
          <w:color w:val="000000"/>
          <w:sz w:val="32"/>
          <w:szCs w:val="32"/>
          <w:lang w:val="zh-CN"/>
        </w:rPr>
        <w:t>。</w:t>
      </w:r>
      <w:r>
        <w:rPr>
          <w:rFonts w:eastAsia="仿宋_GB2312"/>
          <w:color w:val="000000"/>
          <w:sz w:val="32"/>
          <w:szCs w:val="32"/>
        </w:rPr>
        <w:t>当前和今后一个时期，我州发展的外部环境复杂多变，既面临重大机遇，也面临诸多挑战，但机遇和挑战有新的变化。</w:t>
      </w:r>
    </w:p>
    <w:p w14:paraId="54E3776C" w14:textId="77777777" w:rsidR="00000000" w:rsidRDefault="00000000">
      <w:pPr>
        <w:spacing w:line="360" w:lineRule="auto"/>
        <w:ind w:firstLineChars="200" w:firstLine="640"/>
        <w:rPr>
          <w:rFonts w:eastAsia="仿宋_GB2312"/>
          <w:color w:val="000000"/>
          <w:sz w:val="32"/>
          <w:szCs w:val="32"/>
          <w:lang w:val="zh-CN"/>
        </w:rPr>
      </w:pPr>
      <w:r>
        <w:rPr>
          <w:rFonts w:eastAsia="仿宋_GB2312"/>
          <w:b/>
          <w:bCs/>
          <w:color w:val="000000"/>
          <w:sz w:val="32"/>
          <w:szCs w:val="32"/>
        </w:rPr>
        <w:t>面临重大历史机遇。</w:t>
      </w:r>
      <w:r>
        <w:rPr>
          <w:rFonts w:eastAsia="仿宋_GB2312"/>
          <w:color w:val="000000"/>
          <w:sz w:val="32"/>
          <w:szCs w:val="32"/>
        </w:rPr>
        <w:t>中央第七次西藏工作座谈会和省委涉藏工作会议出台系列政策举措，继续支持涉藏地区发展，为我州加快发展提供了重大政策保障。国家推进长江经济带发展、促进黄河流域生态保护和高质量发展，为我州筑牢长江黄河上游生态安全屏障提供了有力支撑。国家推进</w:t>
      </w:r>
      <w:r>
        <w:rPr>
          <w:rFonts w:eastAsia="仿宋_GB2312"/>
          <w:color w:val="000000"/>
          <w:sz w:val="32"/>
          <w:szCs w:val="32"/>
        </w:rPr>
        <w:t>“</w:t>
      </w:r>
      <w:r>
        <w:rPr>
          <w:rFonts w:eastAsia="仿宋_GB2312"/>
          <w:color w:val="000000"/>
          <w:sz w:val="32"/>
          <w:szCs w:val="32"/>
        </w:rPr>
        <w:t>一带一路</w:t>
      </w:r>
      <w:r>
        <w:rPr>
          <w:rFonts w:eastAsia="仿宋_GB2312"/>
          <w:color w:val="000000"/>
          <w:sz w:val="32"/>
          <w:szCs w:val="32"/>
        </w:rPr>
        <w:t>”</w:t>
      </w:r>
      <w:r>
        <w:rPr>
          <w:rFonts w:eastAsia="仿宋_GB2312"/>
          <w:color w:val="000000"/>
          <w:sz w:val="32"/>
          <w:szCs w:val="32"/>
        </w:rPr>
        <w:t>和成渝地区双城经济圈建设，多条出省通道在我州交汇，有助于我州提升区位优势，融入本省经济社会文化体系和更高层次区域空间加快发展。国家加快构建双循环新发展格局，</w:t>
      </w:r>
      <w:r>
        <w:rPr>
          <w:rFonts w:eastAsia="仿宋_GB2312"/>
          <w:color w:val="000000"/>
          <w:sz w:val="32"/>
          <w:szCs w:val="32"/>
          <w:lang w:val="zh-CN"/>
        </w:rPr>
        <w:t>为我州加快发展特色优势产业、释放内需活力带来了</w:t>
      </w:r>
      <w:r>
        <w:rPr>
          <w:rFonts w:eastAsia="仿宋_GB2312"/>
          <w:color w:val="000000"/>
          <w:sz w:val="32"/>
          <w:szCs w:val="32"/>
          <w:lang w:val="zh-CN"/>
        </w:rPr>
        <w:lastRenderedPageBreak/>
        <w:t>重大契机</w:t>
      </w:r>
      <w:r>
        <w:rPr>
          <w:rFonts w:eastAsia="仿宋_GB2312"/>
          <w:color w:val="000000"/>
          <w:sz w:val="32"/>
          <w:szCs w:val="32"/>
        </w:rPr>
        <w:t>。我省推动</w:t>
      </w:r>
      <w:r>
        <w:rPr>
          <w:rFonts w:eastAsia="仿宋_GB2312"/>
          <w:color w:val="000000"/>
          <w:sz w:val="32"/>
          <w:szCs w:val="32"/>
        </w:rPr>
        <w:t>“</w:t>
      </w:r>
      <w:r>
        <w:rPr>
          <w:rFonts w:eastAsia="仿宋_GB2312"/>
          <w:color w:val="000000"/>
          <w:sz w:val="32"/>
          <w:szCs w:val="32"/>
        </w:rPr>
        <w:t>一干多支、五区协同</w:t>
      </w:r>
      <w:r>
        <w:rPr>
          <w:rFonts w:eastAsia="仿宋_GB2312"/>
          <w:color w:val="000000"/>
          <w:sz w:val="32"/>
          <w:szCs w:val="32"/>
        </w:rPr>
        <w:t>”</w:t>
      </w:r>
      <w:r>
        <w:rPr>
          <w:rFonts w:eastAsia="仿宋_GB2312"/>
          <w:color w:val="000000"/>
          <w:sz w:val="32"/>
          <w:szCs w:val="32"/>
        </w:rPr>
        <w:t>战略布局，支持川西北生态</w:t>
      </w:r>
      <w:r>
        <w:rPr>
          <w:rFonts w:eastAsia="仿宋_GB2312"/>
          <w:color w:val="000000"/>
          <w:sz w:val="32"/>
          <w:szCs w:val="32"/>
          <w:lang w:val="zh-CN"/>
        </w:rPr>
        <w:t>示范区发展生态经济，强化川西北生态示范区特色文化旅游功能，为我州高质量发展赋予了全新优势、创造了更为有利的条件。</w:t>
      </w:r>
    </w:p>
    <w:p w14:paraId="3569486C" w14:textId="77777777" w:rsidR="00000000" w:rsidRDefault="00000000">
      <w:pPr>
        <w:spacing w:line="360" w:lineRule="auto"/>
        <w:ind w:firstLineChars="200" w:firstLine="640"/>
        <w:rPr>
          <w:rFonts w:eastAsia="仿宋_GB2312"/>
          <w:color w:val="000000"/>
          <w:sz w:val="32"/>
          <w:szCs w:val="32"/>
          <w:lang w:val="zh-CN"/>
        </w:rPr>
      </w:pPr>
      <w:r>
        <w:rPr>
          <w:rFonts w:eastAsia="仿宋_GB2312"/>
          <w:b/>
          <w:bCs/>
          <w:color w:val="000000"/>
          <w:sz w:val="32"/>
          <w:szCs w:val="32"/>
          <w:lang w:val="zh-CN"/>
        </w:rPr>
        <w:t>存在诸多挑战和困难。</w:t>
      </w:r>
      <w:r>
        <w:rPr>
          <w:rFonts w:eastAsia="仿宋_GB2312"/>
          <w:color w:val="000000"/>
          <w:sz w:val="32"/>
          <w:szCs w:val="32"/>
          <w:lang w:val="zh-CN"/>
        </w:rPr>
        <w:t>我州作为反分裂斗争重点区、藏传佛教依法治理的难点地区、发展不平衡不充分典型区、生态环境脆弱区、基层社会治理薄弱区，</w:t>
      </w:r>
      <w:r>
        <w:rPr>
          <w:rFonts w:eastAsia="仿宋_GB2312"/>
          <w:snapToGrid w:val="0"/>
          <w:color w:val="000000"/>
          <w:spacing w:val="4"/>
          <w:kern w:val="0"/>
          <w:sz w:val="32"/>
          <w:szCs w:val="32"/>
          <w:lang w:val="zh-CN"/>
        </w:rPr>
        <w:t>面临深度融入新发展格局、加快推动高质量发展、与全国全省同步基本实现现代化的历史重任，</w:t>
      </w:r>
      <w:r>
        <w:rPr>
          <w:rFonts w:eastAsia="仿宋_GB2312"/>
          <w:snapToGrid w:val="0"/>
          <w:color w:val="000000"/>
          <w:spacing w:val="4"/>
          <w:kern w:val="0"/>
          <w:sz w:val="32"/>
          <w:szCs w:val="32"/>
        </w:rPr>
        <w:t>但</w:t>
      </w:r>
      <w:r>
        <w:rPr>
          <w:rFonts w:eastAsia="仿宋_GB2312"/>
          <w:color w:val="000000"/>
          <w:sz w:val="32"/>
          <w:szCs w:val="32"/>
          <w:lang w:val="zh-CN"/>
        </w:rPr>
        <w:t>全州发展仍处在转型升级、爬坡过坎的紧要关口，新型工业化、信息化、城镇化和农业现代化进程滞后，经济总量不大、发展速度不快、发展质量不优、内生动力不足等问题较为突出，改善民生、基础设施、公共服务、改革创新、扩大开放等领域还有短板弱项，生态保护治理任务艰巨，自然灾害易发多发频发，基层组织治理和社会治理有待加强。</w:t>
      </w:r>
    </w:p>
    <w:p w14:paraId="230C1713"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8" w:name="_Toc51333776"/>
      <w:bookmarkStart w:id="49" w:name="_Toc20485"/>
      <w:bookmarkStart w:id="50" w:name="_Toc876"/>
      <w:bookmarkStart w:id="51" w:name="_Toc1154"/>
      <w:bookmarkStart w:id="52" w:name="_Toc7749"/>
      <w:bookmarkStart w:id="53" w:name="_Toc18608"/>
      <w:bookmarkStart w:id="54" w:name="_Toc22621"/>
      <w:bookmarkStart w:id="55" w:name="_Toc19743"/>
      <w:bookmarkStart w:id="56" w:name="_Toc17935"/>
      <w:bookmarkStart w:id="57" w:name="_Toc30820"/>
      <w:bookmarkStart w:id="58" w:name="_Toc25793"/>
      <w:bookmarkStart w:id="59" w:name="_Toc29764"/>
      <w:r>
        <w:rPr>
          <w:rFonts w:ascii="Times New Roman" w:eastAsia="华文中宋" w:hAnsi="Times New Roman"/>
          <w:b w:val="0"/>
          <w:bCs w:val="0"/>
          <w:color w:val="000000"/>
        </w:rPr>
        <w:t>第二章</w:t>
      </w:r>
      <w:r>
        <w:rPr>
          <w:rFonts w:ascii="Times New Roman" w:eastAsia="华文中宋" w:hAnsi="Times New Roman"/>
          <w:b w:val="0"/>
          <w:bCs w:val="0"/>
          <w:color w:val="000000"/>
        </w:rPr>
        <w:t xml:space="preserve">  </w:t>
      </w:r>
      <w:bookmarkEnd w:id="48"/>
      <w:bookmarkEnd w:id="49"/>
      <w:bookmarkEnd w:id="50"/>
      <w:bookmarkEnd w:id="51"/>
      <w:bookmarkEnd w:id="52"/>
      <w:bookmarkEnd w:id="53"/>
      <w:bookmarkEnd w:id="54"/>
      <w:bookmarkEnd w:id="55"/>
      <w:bookmarkEnd w:id="56"/>
      <w:r>
        <w:rPr>
          <w:rFonts w:ascii="Times New Roman" w:eastAsia="华文中宋" w:hAnsi="Times New Roman"/>
          <w:b w:val="0"/>
          <w:bCs w:val="0"/>
          <w:color w:val="000000"/>
        </w:rPr>
        <w:t>科学谋划发展新蓝图</w:t>
      </w:r>
      <w:bookmarkEnd w:id="57"/>
      <w:bookmarkEnd w:id="58"/>
      <w:bookmarkEnd w:id="59"/>
    </w:p>
    <w:p w14:paraId="21DE0474" w14:textId="77777777" w:rsidR="00000000" w:rsidRDefault="00000000">
      <w:pPr>
        <w:pStyle w:val="3"/>
        <w:snapToGrid w:val="0"/>
        <w:spacing w:beforeLines="50" w:before="156" w:after="0" w:line="360" w:lineRule="auto"/>
        <w:ind w:firstLine="640"/>
        <w:rPr>
          <w:color w:val="000000"/>
        </w:rPr>
      </w:pPr>
      <w:bookmarkStart w:id="60" w:name="_Toc39672959"/>
      <w:bookmarkStart w:id="61" w:name="_Toc30950"/>
      <w:bookmarkStart w:id="62" w:name="_Toc29591"/>
      <w:bookmarkStart w:id="63" w:name="_Toc23806"/>
      <w:bookmarkStart w:id="64" w:name="_Toc51333777"/>
      <w:bookmarkStart w:id="65" w:name="_Toc23045"/>
      <w:bookmarkStart w:id="66" w:name="_Toc5269"/>
      <w:bookmarkStart w:id="67" w:name="_Toc3855"/>
      <w:bookmarkStart w:id="68" w:name="_Toc24941"/>
      <w:bookmarkStart w:id="69" w:name="_Toc23482"/>
      <w:bookmarkStart w:id="70" w:name="_Toc26688"/>
      <w:bookmarkStart w:id="71" w:name="_Toc27943"/>
      <w:bookmarkStart w:id="72" w:name="_Toc9234"/>
      <w:bookmarkStart w:id="73" w:name="_Toc21395"/>
      <w:bookmarkStart w:id="74" w:name="_Toc14300"/>
      <w:bookmarkStart w:id="75" w:name="_Toc15747"/>
      <w:r>
        <w:rPr>
          <w:color w:val="000000"/>
        </w:rPr>
        <w:t>第一节</w:t>
      </w:r>
      <w:r>
        <w:rPr>
          <w:color w:val="000000"/>
        </w:rPr>
        <w:t xml:space="preserve">  </w:t>
      </w:r>
      <w:r>
        <w:rPr>
          <w:color w:val="000000"/>
        </w:rPr>
        <w:t>指导思想</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5D5D93BB" w14:textId="77777777" w:rsidR="00000000" w:rsidRDefault="00000000">
      <w:pPr>
        <w:widowControl/>
        <w:spacing w:line="360" w:lineRule="auto"/>
        <w:ind w:firstLineChars="200" w:firstLine="640"/>
        <w:rPr>
          <w:rFonts w:eastAsia="仿宋_GB2312"/>
          <w:color w:val="000000"/>
          <w:sz w:val="32"/>
          <w:szCs w:val="32"/>
        </w:rPr>
      </w:pPr>
      <w:r>
        <w:rPr>
          <w:rFonts w:eastAsia="仿宋_GB2312"/>
          <w:color w:val="000000"/>
          <w:sz w:val="32"/>
          <w:szCs w:val="32"/>
          <w:lang w:val="zh-CN"/>
        </w:rPr>
        <w:t>高举中国特色社会主义伟大旗帜，坚持以习近平新时代中国特色社会主义思想为指导，全面贯彻习近平总书记对四川工作系列重要指示精神和关于涉藏工作的重要论述，认真践行生态</w:t>
      </w:r>
      <w:r>
        <w:rPr>
          <w:rFonts w:eastAsia="仿宋_GB2312"/>
          <w:color w:val="000000"/>
          <w:sz w:val="32"/>
          <w:szCs w:val="32"/>
          <w:lang w:val="zh-CN"/>
        </w:rPr>
        <w:t>“</w:t>
      </w:r>
      <w:r>
        <w:rPr>
          <w:rFonts w:eastAsia="仿宋_GB2312"/>
          <w:color w:val="000000"/>
          <w:sz w:val="32"/>
          <w:szCs w:val="32"/>
          <w:lang w:val="zh-CN"/>
        </w:rPr>
        <w:t>重在保护、要在治理、高质量发展</w:t>
      </w:r>
      <w:r>
        <w:rPr>
          <w:rFonts w:eastAsia="仿宋_GB2312"/>
          <w:color w:val="000000"/>
          <w:sz w:val="32"/>
          <w:szCs w:val="32"/>
          <w:lang w:val="zh-CN"/>
        </w:rPr>
        <w:t>”</w:t>
      </w:r>
      <w:r>
        <w:rPr>
          <w:rFonts w:eastAsia="仿宋_GB2312"/>
          <w:color w:val="000000"/>
          <w:sz w:val="32"/>
          <w:szCs w:val="32"/>
          <w:lang w:val="zh-CN"/>
        </w:rPr>
        <w:t>理念，深入落</w:t>
      </w:r>
      <w:r>
        <w:rPr>
          <w:rFonts w:eastAsia="仿宋_GB2312"/>
          <w:color w:val="000000"/>
          <w:sz w:val="32"/>
          <w:szCs w:val="32"/>
          <w:lang w:val="zh-CN"/>
        </w:rPr>
        <w:lastRenderedPageBreak/>
        <w:t>实新时代党的治藏方略和省委涉藏工作部署，统筹推进</w:t>
      </w:r>
      <w:r>
        <w:rPr>
          <w:rFonts w:eastAsia="仿宋_GB2312"/>
          <w:color w:val="000000"/>
          <w:sz w:val="32"/>
          <w:szCs w:val="32"/>
          <w:lang w:val="zh-CN"/>
        </w:rPr>
        <w:t>“</w:t>
      </w:r>
      <w:r>
        <w:rPr>
          <w:rFonts w:eastAsia="仿宋_GB2312"/>
          <w:color w:val="000000"/>
          <w:sz w:val="32"/>
          <w:szCs w:val="32"/>
          <w:lang w:val="zh-CN"/>
        </w:rPr>
        <w:t>五位一体</w:t>
      </w:r>
      <w:r>
        <w:rPr>
          <w:rFonts w:eastAsia="仿宋_GB2312"/>
          <w:color w:val="000000"/>
          <w:sz w:val="32"/>
          <w:szCs w:val="32"/>
          <w:lang w:val="zh-CN"/>
        </w:rPr>
        <w:t>”</w:t>
      </w:r>
      <w:r>
        <w:rPr>
          <w:rFonts w:eastAsia="仿宋_GB2312"/>
          <w:color w:val="000000"/>
          <w:sz w:val="32"/>
          <w:szCs w:val="32"/>
          <w:lang w:val="zh-CN"/>
        </w:rPr>
        <w:t>总体布局，协调推进</w:t>
      </w:r>
      <w:r>
        <w:rPr>
          <w:rFonts w:eastAsia="仿宋_GB2312"/>
          <w:color w:val="000000"/>
          <w:sz w:val="32"/>
          <w:szCs w:val="32"/>
          <w:lang w:val="zh-CN"/>
        </w:rPr>
        <w:t>“</w:t>
      </w:r>
      <w:r>
        <w:rPr>
          <w:rFonts w:eastAsia="仿宋_GB2312"/>
          <w:color w:val="000000"/>
          <w:sz w:val="32"/>
          <w:szCs w:val="32"/>
          <w:lang w:val="zh-CN"/>
        </w:rPr>
        <w:t>四个全面</w:t>
      </w:r>
      <w:r>
        <w:rPr>
          <w:rFonts w:eastAsia="仿宋_GB2312"/>
          <w:color w:val="000000"/>
          <w:sz w:val="32"/>
          <w:szCs w:val="32"/>
          <w:lang w:val="zh-CN"/>
        </w:rPr>
        <w:t>”</w:t>
      </w:r>
      <w:r>
        <w:rPr>
          <w:rFonts w:eastAsia="仿宋_GB2312"/>
          <w:color w:val="000000"/>
          <w:sz w:val="32"/>
          <w:szCs w:val="32"/>
          <w:lang w:val="zh-CN"/>
        </w:rPr>
        <w:t>战略布局，坚定贯彻新发展理念，坚持稳中求进工作总基调，以长治久安和高质量发展为主题，以深化供给侧结构性改革为主线，以改革创新为根本动力，以满足人民日益增长的美好生活需要为根本目的，紧扣</w:t>
      </w:r>
      <w:r>
        <w:rPr>
          <w:rFonts w:eastAsia="仿宋_GB2312"/>
          <w:color w:val="000000"/>
          <w:sz w:val="32"/>
          <w:szCs w:val="32"/>
          <w:lang w:val="zh-CN"/>
        </w:rPr>
        <w:t>“</w:t>
      </w:r>
      <w:r>
        <w:rPr>
          <w:rFonts w:eastAsia="仿宋_GB2312"/>
          <w:color w:val="000000"/>
          <w:sz w:val="32"/>
          <w:szCs w:val="32"/>
          <w:lang w:val="zh-CN"/>
        </w:rPr>
        <w:t>生态、发展、民生、稳定、作风</w:t>
      </w:r>
      <w:r>
        <w:rPr>
          <w:rFonts w:eastAsia="仿宋_GB2312"/>
          <w:color w:val="000000"/>
          <w:sz w:val="32"/>
          <w:szCs w:val="32"/>
          <w:lang w:val="zh-CN"/>
        </w:rPr>
        <w:t>”</w:t>
      </w:r>
      <w:r>
        <w:rPr>
          <w:rFonts w:eastAsia="仿宋_GB2312"/>
          <w:color w:val="000000"/>
          <w:sz w:val="32"/>
          <w:szCs w:val="32"/>
          <w:lang w:val="zh-CN"/>
        </w:rPr>
        <w:t>五个关键，聚焦</w:t>
      </w:r>
      <w:r>
        <w:rPr>
          <w:rFonts w:eastAsia="仿宋_GB2312"/>
          <w:color w:val="000000"/>
          <w:sz w:val="32"/>
          <w:szCs w:val="32"/>
          <w:lang w:val="zh-CN"/>
        </w:rPr>
        <w:t>“</w:t>
      </w:r>
      <w:r>
        <w:rPr>
          <w:rFonts w:eastAsia="仿宋_GB2312"/>
          <w:color w:val="000000"/>
          <w:sz w:val="32"/>
          <w:szCs w:val="32"/>
          <w:lang w:val="zh-CN"/>
        </w:rPr>
        <w:t>国家安全、生态安全、人民安全</w:t>
      </w:r>
      <w:r>
        <w:rPr>
          <w:rFonts w:eastAsia="仿宋_GB2312"/>
          <w:color w:val="000000"/>
          <w:sz w:val="32"/>
          <w:szCs w:val="32"/>
          <w:lang w:val="zh-CN"/>
        </w:rPr>
        <w:t>”</w:t>
      </w:r>
      <w:r>
        <w:rPr>
          <w:rFonts w:eastAsia="仿宋_GB2312"/>
          <w:color w:val="000000"/>
          <w:sz w:val="32"/>
          <w:szCs w:val="32"/>
          <w:lang w:val="zh-CN"/>
        </w:rPr>
        <w:t>，强化基层组织治理和基层社会治理，推进治理体系和治理能力现代化，深化拓展</w:t>
      </w:r>
      <w:r>
        <w:rPr>
          <w:rFonts w:eastAsia="仿宋_GB2312"/>
          <w:color w:val="000000"/>
          <w:sz w:val="32"/>
          <w:szCs w:val="32"/>
          <w:lang w:val="zh-CN"/>
        </w:rPr>
        <w:t>“</w:t>
      </w:r>
      <w:r>
        <w:rPr>
          <w:rFonts w:eastAsia="仿宋_GB2312"/>
          <w:color w:val="000000"/>
          <w:sz w:val="32"/>
          <w:szCs w:val="32"/>
          <w:lang w:val="zh-CN"/>
        </w:rPr>
        <w:t>一屏四带、全域生态</w:t>
      </w:r>
      <w:r>
        <w:rPr>
          <w:rFonts w:eastAsia="仿宋_GB2312"/>
          <w:color w:val="000000"/>
          <w:sz w:val="32"/>
          <w:szCs w:val="32"/>
          <w:lang w:val="zh-CN"/>
        </w:rPr>
        <w:t>”“</w:t>
      </w:r>
      <w:r>
        <w:rPr>
          <w:rFonts w:eastAsia="仿宋_GB2312"/>
          <w:color w:val="000000"/>
          <w:sz w:val="32"/>
          <w:szCs w:val="32"/>
          <w:lang w:val="zh-CN"/>
        </w:rPr>
        <w:t>三地共建、五业同优</w:t>
      </w:r>
      <w:r>
        <w:rPr>
          <w:rFonts w:eastAsia="仿宋_GB2312"/>
          <w:color w:val="000000"/>
          <w:sz w:val="32"/>
          <w:szCs w:val="32"/>
          <w:lang w:val="zh-CN"/>
        </w:rPr>
        <w:t>”“</w:t>
      </w:r>
      <w:r>
        <w:rPr>
          <w:rFonts w:eastAsia="仿宋_GB2312"/>
          <w:color w:val="000000"/>
          <w:sz w:val="32"/>
          <w:szCs w:val="32"/>
          <w:lang w:val="zh-CN"/>
        </w:rPr>
        <w:t>四向通道、全域拓展</w:t>
      </w:r>
      <w:r>
        <w:rPr>
          <w:rFonts w:eastAsia="仿宋_GB2312"/>
          <w:color w:val="000000"/>
          <w:sz w:val="32"/>
          <w:szCs w:val="32"/>
          <w:lang w:val="zh-CN"/>
        </w:rPr>
        <w:t>”</w:t>
      </w:r>
      <w:r>
        <w:rPr>
          <w:rFonts w:eastAsia="仿宋_GB2312"/>
          <w:color w:val="000000"/>
          <w:sz w:val="32"/>
          <w:szCs w:val="32"/>
          <w:lang w:val="zh-CN"/>
        </w:rPr>
        <w:t>战略部署，努力实现经济行稳致远、社会安定和谐，全面彰显生态之美、发展之美、人文之美、和谐之美，为全面建设社会主义现代化阿坝开好局、起好步。</w:t>
      </w:r>
    </w:p>
    <w:p w14:paraId="69F9529C" w14:textId="77777777" w:rsidR="00000000" w:rsidRDefault="00000000">
      <w:pPr>
        <w:pStyle w:val="3"/>
        <w:snapToGrid w:val="0"/>
        <w:spacing w:beforeLines="50" w:before="156" w:after="0" w:line="360" w:lineRule="auto"/>
        <w:ind w:firstLine="640"/>
        <w:rPr>
          <w:color w:val="000000"/>
        </w:rPr>
      </w:pPr>
      <w:bookmarkStart w:id="76" w:name="_Toc32170"/>
      <w:bookmarkStart w:id="77" w:name="_Toc32102_WPSOffice_Level2"/>
      <w:bookmarkStart w:id="78" w:name="_Toc29279"/>
      <w:bookmarkStart w:id="79" w:name="_Toc26367"/>
      <w:bookmarkStart w:id="80" w:name="_Toc5735"/>
      <w:bookmarkStart w:id="81" w:name="_Toc39672960"/>
      <w:bookmarkStart w:id="82" w:name="_Toc1755"/>
      <w:bookmarkStart w:id="83" w:name="_Toc10136"/>
      <w:bookmarkStart w:id="84" w:name="_Toc51333778"/>
      <w:bookmarkStart w:id="85" w:name="_Toc13965"/>
      <w:bookmarkStart w:id="86" w:name="_Toc32399"/>
      <w:bookmarkStart w:id="87" w:name="_Toc4887"/>
      <w:bookmarkStart w:id="88" w:name="_Toc11054"/>
      <w:bookmarkStart w:id="89" w:name="_Toc16024"/>
      <w:bookmarkStart w:id="90" w:name="_Toc24451"/>
      <w:bookmarkStart w:id="91" w:name="_Toc17700"/>
      <w:bookmarkStart w:id="92" w:name="_Toc21731"/>
      <w:bookmarkStart w:id="93" w:name="_Toc28749"/>
      <w:bookmarkStart w:id="94" w:name="_Toc26948"/>
      <w:bookmarkStart w:id="95" w:name="_Toc20974"/>
      <w:r>
        <w:rPr>
          <w:color w:val="000000"/>
        </w:rPr>
        <w:t>第二节</w:t>
      </w:r>
      <w:r>
        <w:rPr>
          <w:color w:val="000000"/>
        </w:rPr>
        <w:t xml:space="preserve">  </w:t>
      </w:r>
      <w:r>
        <w:rPr>
          <w:color w:val="000000"/>
        </w:rPr>
        <w:t>基本原则</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1CE3172C" w14:textId="77777777" w:rsidR="00000000" w:rsidRDefault="00000000">
      <w:pPr>
        <w:spacing w:line="360" w:lineRule="auto"/>
        <w:ind w:firstLineChars="200" w:firstLine="640"/>
        <w:rPr>
          <w:rFonts w:eastAsia="仿宋_GB2312"/>
          <w:color w:val="000000"/>
          <w:sz w:val="32"/>
          <w:szCs w:val="32"/>
        </w:rPr>
      </w:pPr>
      <w:bookmarkStart w:id="96" w:name="_Toc27024"/>
      <w:bookmarkStart w:id="97" w:name="_Toc22056"/>
      <w:bookmarkStart w:id="98" w:name="_Toc9091"/>
      <w:bookmarkStart w:id="99" w:name="_Toc13670"/>
      <w:bookmarkStart w:id="100" w:name="_Toc17525"/>
      <w:bookmarkStart w:id="101" w:name="_Toc6848_WPSOffice_Level2"/>
      <w:bookmarkStart w:id="102" w:name="_Toc20094"/>
      <w:bookmarkStart w:id="103" w:name="_Toc39672961"/>
      <w:bookmarkStart w:id="104" w:name="_Toc51333779"/>
      <w:bookmarkStart w:id="105" w:name="_Toc19528"/>
      <w:bookmarkStart w:id="106" w:name="_Toc11059"/>
      <w:bookmarkStart w:id="107" w:name="_Toc10790"/>
      <w:bookmarkStart w:id="108" w:name="_Toc27118"/>
      <w:r>
        <w:rPr>
          <w:rFonts w:eastAsia="仿宋_GB2312"/>
          <w:b/>
          <w:bCs/>
          <w:color w:val="000000"/>
          <w:sz w:val="32"/>
          <w:szCs w:val="32"/>
        </w:rPr>
        <w:t>坚持党的全面领导。</w:t>
      </w:r>
      <w:r>
        <w:rPr>
          <w:rFonts w:eastAsia="仿宋_GB2312"/>
          <w:color w:val="000000"/>
          <w:sz w:val="32"/>
          <w:szCs w:val="32"/>
        </w:rPr>
        <w:t>坚持和完善党领导经济社会发展的体制机制，增强党把方向、谋大局、定政策、促改革的能力和水平，不断提高贯彻新发展理念、融入新发展格局能力和水平，为实现高质量发展提供根本保证。</w:t>
      </w:r>
    </w:p>
    <w:p w14:paraId="4EFCA70F" w14:textId="77777777" w:rsidR="00000000" w:rsidRDefault="00000000">
      <w:pPr>
        <w:spacing w:line="360" w:lineRule="auto"/>
        <w:ind w:firstLineChars="200" w:firstLine="640"/>
        <w:rPr>
          <w:rFonts w:eastAsia="仿宋_GB2312"/>
          <w:color w:val="000000"/>
          <w:sz w:val="32"/>
          <w:szCs w:val="32"/>
        </w:rPr>
      </w:pPr>
      <w:r>
        <w:rPr>
          <w:rFonts w:eastAsia="仿宋_GB2312"/>
          <w:b/>
          <w:bCs/>
          <w:color w:val="000000"/>
          <w:sz w:val="32"/>
          <w:szCs w:val="32"/>
        </w:rPr>
        <w:t>坚持以人民为中心。</w:t>
      </w:r>
      <w:r>
        <w:rPr>
          <w:rFonts w:eastAsia="仿宋_GB2312"/>
          <w:color w:val="000000"/>
          <w:sz w:val="32"/>
          <w:szCs w:val="32"/>
        </w:rPr>
        <w:t>坚持人民主体地位，坚持共同富裕方向，始终做到发展为了人民、发展依靠人民、发展成果由人民共享，维护人民根本利益，激发全体人民积极性、主动性、创造性，促进社会公平，增进民生福祉，不断实现人民</w:t>
      </w:r>
      <w:r>
        <w:rPr>
          <w:rFonts w:eastAsia="仿宋_GB2312"/>
          <w:color w:val="000000"/>
          <w:sz w:val="32"/>
          <w:szCs w:val="32"/>
        </w:rPr>
        <w:lastRenderedPageBreak/>
        <w:t>对美好生活的向往。</w:t>
      </w:r>
    </w:p>
    <w:p w14:paraId="4DA1CD81" w14:textId="77777777" w:rsidR="00000000" w:rsidRDefault="00000000">
      <w:pPr>
        <w:spacing w:line="360" w:lineRule="auto"/>
        <w:ind w:firstLineChars="200" w:firstLine="640"/>
        <w:rPr>
          <w:rFonts w:eastAsia="仿宋_GB2312"/>
          <w:color w:val="000000"/>
          <w:sz w:val="32"/>
          <w:szCs w:val="32"/>
        </w:rPr>
      </w:pPr>
      <w:r>
        <w:rPr>
          <w:rFonts w:eastAsia="仿宋_GB2312"/>
          <w:b/>
          <w:bCs/>
          <w:color w:val="000000"/>
          <w:sz w:val="32"/>
          <w:szCs w:val="32"/>
        </w:rPr>
        <w:t>坚持新发展理念。</w:t>
      </w:r>
      <w:r>
        <w:rPr>
          <w:rFonts w:eastAsia="仿宋_GB2312"/>
          <w:color w:val="000000"/>
          <w:sz w:val="32"/>
          <w:szCs w:val="32"/>
        </w:rPr>
        <w:t>把新发展理念贯穿发展全过程和各领域，融入新发展格局，切实转变发展方式，推动质量变革、效率变革、动力变革，实现更高质量、更有效率、更加公平、更可持续、更为安全的发展。</w:t>
      </w:r>
    </w:p>
    <w:p w14:paraId="5355ACA6" w14:textId="77777777" w:rsidR="00000000" w:rsidRDefault="00000000">
      <w:pPr>
        <w:spacing w:line="360" w:lineRule="auto"/>
        <w:ind w:firstLineChars="200" w:firstLine="640"/>
        <w:rPr>
          <w:rFonts w:eastAsia="仿宋_GB2312"/>
          <w:color w:val="000000"/>
          <w:sz w:val="32"/>
          <w:szCs w:val="32"/>
        </w:rPr>
      </w:pPr>
      <w:r>
        <w:rPr>
          <w:rFonts w:eastAsia="仿宋_GB2312"/>
          <w:b/>
          <w:bCs/>
          <w:color w:val="000000"/>
          <w:sz w:val="32"/>
          <w:szCs w:val="32"/>
        </w:rPr>
        <w:t>坚持深化改革开放。</w:t>
      </w:r>
      <w:r>
        <w:rPr>
          <w:rFonts w:eastAsia="仿宋_GB2312"/>
          <w:color w:val="000000"/>
          <w:sz w:val="32"/>
          <w:szCs w:val="32"/>
        </w:rPr>
        <w:t>坚定不移推进改革，坚定不移扩大开放，破除制约高质量发展、高品质生活的体制机制障碍，强化有利于提高资源配置效率、有利于调动全社会积极性的重大改革开放举措，持续增强发展动力和活力。</w:t>
      </w:r>
    </w:p>
    <w:p w14:paraId="18CD2D88" w14:textId="77777777" w:rsidR="00000000" w:rsidRDefault="00000000">
      <w:pPr>
        <w:spacing w:line="360" w:lineRule="auto"/>
        <w:ind w:firstLineChars="200" w:firstLine="640"/>
        <w:rPr>
          <w:rFonts w:eastAsia="仿宋_GB2312"/>
          <w:color w:val="000000"/>
          <w:sz w:val="32"/>
          <w:szCs w:val="32"/>
        </w:rPr>
      </w:pPr>
      <w:r>
        <w:rPr>
          <w:rFonts w:eastAsia="仿宋_GB2312"/>
          <w:b/>
          <w:bCs/>
          <w:color w:val="000000"/>
          <w:sz w:val="32"/>
          <w:szCs w:val="32"/>
        </w:rPr>
        <w:t>坚持依法治理。</w:t>
      </w:r>
      <w:r>
        <w:rPr>
          <w:rFonts w:eastAsia="仿宋_GB2312"/>
          <w:color w:val="000000"/>
          <w:sz w:val="32"/>
          <w:szCs w:val="32"/>
        </w:rPr>
        <w:t>把铸牢中华民族共同体意识和依法治理作为维护社会和谐稳定的重要抓手，坚持依法治州、依法执政、依法行政共同推进，推进法治阿坝、法治政府、法治社会一体化建设，加快社会治理现代化进程，推动建设更高水平的平安阿坝。</w:t>
      </w:r>
    </w:p>
    <w:p w14:paraId="125869FD" w14:textId="77777777" w:rsidR="00000000" w:rsidRDefault="00000000">
      <w:pPr>
        <w:spacing w:line="360" w:lineRule="auto"/>
        <w:ind w:firstLineChars="200" w:firstLine="640"/>
        <w:rPr>
          <w:rFonts w:eastAsia="仿宋_GB2312"/>
          <w:color w:val="000000"/>
          <w:sz w:val="32"/>
          <w:szCs w:val="32"/>
        </w:rPr>
      </w:pPr>
      <w:r>
        <w:rPr>
          <w:rFonts w:eastAsia="仿宋_GB2312"/>
          <w:b/>
          <w:bCs/>
          <w:color w:val="000000"/>
          <w:sz w:val="32"/>
          <w:szCs w:val="32"/>
        </w:rPr>
        <w:t>坚持系统观念。</w:t>
      </w:r>
      <w:r>
        <w:rPr>
          <w:rFonts w:eastAsia="仿宋_GB2312"/>
          <w:color w:val="000000"/>
          <w:sz w:val="32"/>
          <w:szCs w:val="32"/>
        </w:rPr>
        <w:t>加强前瞻性思考、全局性谋划、战略性布局、整体性推进，统筹抓好</w:t>
      </w:r>
      <w:r>
        <w:rPr>
          <w:rFonts w:eastAsia="仿宋_GB2312"/>
          <w:color w:val="000000"/>
          <w:sz w:val="32"/>
          <w:szCs w:val="32"/>
          <w:lang w:val="zh-CN"/>
        </w:rPr>
        <w:t>“</w:t>
      </w:r>
      <w:r>
        <w:rPr>
          <w:rFonts w:eastAsia="仿宋_GB2312"/>
          <w:color w:val="000000"/>
          <w:sz w:val="32"/>
          <w:szCs w:val="32"/>
        </w:rPr>
        <w:t>生</w:t>
      </w:r>
      <w:r>
        <w:rPr>
          <w:rFonts w:eastAsia="仿宋_GB2312"/>
          <w:color w:val="000000"/>
          <w:sz w:val="32"/>
          <w:szCs w:val="32"/>
          <w:lang w:val="zh-CN"/>
        </w:rPr>
        <w:t>态、发展、民生、稳定、作风</w:t>
      </w:r>
      <w:r>
        <w:rPr>
          <w:rFonts w:eastAsia="仿宋_GB2312"/>
          <w:color w:val="000000"/>
          <w:sz w:val="32"/>
          <w:szCs w:val="32"/>
          <w:lang w:val="zh-CN"/>
        </w:rPr>
        <w:t>”</w:t>
      </w:r>
      <w:r>
        <w:rPr>
          <w:rFonts w:eastAsia="仿宋_GB2312"/>
          <w:color w:val="000000"/>
          <w:sz w:val="32"/>
          <w:szCs w:val="32"/>
        </w:rPr>
        <w:t>五个关键</w:t>
      </w:r>
      <w:r>
        <w:rPr>
          <w:rFonts w:eastAsia="仿宋_GB2312"/>
          <w:color w:val="000000"/>
          <w:sz w:val="32"/>
          <w:szCs w:val="32"/>
          <w:shd w:val="clear" w:color="auto" w:fill="FFFFFF"/>
        </w:rPr>
        <w:t>，</w:t>
      </w:r>
      <w:r>
        <w:rPr>
          <w:rFonts w:eastAsia="仿宋_GB2312"/>
          <w:color w:val="000000"/>
          <w:sz w:val="32"/>
          <w:szCs w:val="32"/>
        </w:rPr>
        <w:t>协调推进物质文明和精神文明建设</w:t>
      </w:r>
      <w:r>
        <w:rPr>
          <w:rFonts w:eastAsia="仿宋_GB2312"/>
          <w:color w:val="000000"/>
          <w:sz w:val="32"/>
          <w:szCs w:val="32"/>
          <w:shd w:val="clear" w:color="auto" w:fill="FFFFFF"/>
        </w:rPr>
        <w:t>，</w:t>
      </w:r>
      <w:r>
        <w:rPr>
          <w:rFonts w:eastAsia="仿宋_GB2312"/>
          <w:color w:val="000000"/>
          <w:sz w:val="32"/>
          <w:szCs w:val="32"/>
        </w:rPr>
        <w:t>促进城乡区域协调联动发展，着力固根基、扬优势、补短板、强弱项，注重防范化解重大风险挑战，实现发展质量、结构、规模、速度、效益、安全相统</w:t>
      </w:r>
      <w:r>
        <w:rPr>
          <w:rFonts w:eastAsia="仿宋_GB2312"/>
          <w:color w:val="000000"/>
          <w:sz w:val="32"/>
          <w:szCs w:val="32"/>
          <w:shd w:val="clear" w:color="auto" w:fill="FFFFFF"/>
        </w:rPr>
        <w:t>一。</w:t>
      </w:r>
    </w:p>
    <w:p w14:paraId="64E6CF7F" w14:textId="77777777" w:rsidR="00000000" w:rsidRDefault="00000000">
      <w:pPr>
        <w:pStyle w:val="3"/>
        <w:snapToGrid w:val="0"/>
        <w:spacing w:beforeLines="50" w:before="156" w:after="0" w:line="360" w:lineRule="auto"/>
        <w:ind w:firstLine="640"/>
        <w:rPr>
          <w:color w:val="000000"/>
        </w:rPr>
      </w:pPr>
      <w:bookmarkStart w:id="109" w:name="_Toc23486"/>
      <w:bookmarkStart w:id="110" w:name="_Toc14887"/>
      <w:bookmarkStart w:id="111" w:name="_Toc28854"/>
      <w:bookmarkStart w:id="112" w:name="_Toc30932"/>
      <w:bookmarkStart w:id="113" w:name="_Toc28796"/>
      <w:bookmarkStart w:id="114" w:name="_Toc28246"/>
      <w:bookmarkStart w:id="115" w:name="_Toc17637"/>
      <w:r>
        <w:rPr>
          <w:color w:val="000000"/>
        </w:rPr>
        <w:lastRenderedPageBreak/>
        <w:t>第三节</w:t>
      </w:r>
      <w:r>
        <w:rPr>
          <w:color w:val="000000"/>
        </w:rPr>
        <w:t xml:space="preserve">  </w:t>
      </w:r>
      <w:r>
        <w:rPr>
          <w:color w:val="000000"/>
        </w:rPr>
        <w:t>发展目标</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05B32B02"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到</w:t>
      </w:r>
      <w:r>
        <w:rPr>
          <w:rFonts w:eastAsia="仿宋_GB2312"/>
          <w:color w:val="000000"/>
          <w:sz w:val="32"/>
          <w:szCs w:val="32"/>
        </w:rPr>
        <w:t>2025</w:t>
      </w:r>
      <w:r>
        <w:rPr>
          <w:rFonts w:eastAsia="仿宋_GB2312"/>
          <w:color w:val="000000"/>
          <w:sz w:val="32"/>
          <w:szCs w:val="32"/>
        </w:rPr>
        <w:t>年，</w:t>
      </w:r>
      <w:r>
        <w:rPr>
          <w:rFonts w:eastAsia="仿宋_GB2312"/>
          <w:snapToGrid w:val="0"/>
          <w:color w:val="000000"/>
          <w:spacing w:val="4"/>
          <w:kern w:val="0"/>
          <w:sz w:val="32"/>
          <w:szCs w:val="32"/>
          <w:lang w:val="zh-CN"/>
        </w:rPr>
        <w:t>立足</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两个一百年</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奋斗目标有机衔接，综合考虑内外环境和阶段性特征，统筹短期和长远，兼顾需要和可能，</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十四五</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时期阿坝经济社会的主要目标是：</w:t>
      </w:r>
    </w:p>
    <w:p w14:paraId="4585A678" w14:textId="77777777" w:rsidR="00000000" w:rsidRDefault="00000000">
      <w:pPr>
        <w:widowControl/>
        <w:spacing w:line="360" w:lineRule="auto"/>
        <w:ind w:firstLineChars="200" w:firstLine="656"/>
        <w:rPr>
          <w:rFonts w:eastAsia="仿宋_GB2312"/>
          <w:snapToGrid w:val="0"/>
          <w:color w:val="000000"/>
          <w:spacing w:val="4"/>
          <w:kern w:val="0"/>
          <w:sz w:val="32"/>
          <w:szCs w:val="32"/>
        </w:rPr>
      </w:pPr>
      <w:r>
        <w:rPr>
          <w:rFonts w:eastAsia="仿宋_GB2312"/>
          <w:b/>
          <w:bCs/>
          <w:snapToGrid w:val="0"/>
          <w:color w:val="000000"/>
          <w:spacing w:val="4"/>
          <w:kern w:val="0"/>
          <w:sz w:val="32"/>
          <w:szCs w:val="32"/>
          <w:lang w:val="zh-CN"/>
        </w:rPr>
        <w:t>生态环境持续向好</w:t>
      </w:r>
      <w:r>
        <w:rPr>
          <w:rFonts w:eastAsia="仿宋_GB2312"/>
          <w:b/>
          <w:bCs/>
          <w:color w:val="000000"/>
          <w:sz w:val="32"/>
          <w:szCs w:val="32"/>
        </w:rPr>
        <w:t>。</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一屏四带、全域生态</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建设取得重大进展，国土空间开发保护格局更加优化，</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一增一减</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措施更加有效，</w:t>
      </w:r>
      <w:r>
        <w:rPr>
          <w:rFonts w:eastAsia="仿宋_GB2312"/>
          <w:color w:val="000000"/>
          <w:sz w:val="32"/>
          <w:szCs w:val="32"/>
        </w:rPr>
        <w:t>水源涵养量、林草覆盖率不断提高，草原沙化退化、湿地萎缩、水土流失得到有效治理，城镇生活污水集中处理、城乡生活垃圾无害化处理全覆盖，</w:t>
      </w:r>
      <w:r>
        <w:rPr>
          <w:rFonts w:eastAsia="仿宋_GB2312"/>
          <w:snapToGrid w:val="0"/>
          <w:color w:val="000000"/>
          <w:spacing w:val="4"/>
          <w:kern w:val="0"/>
          <w:sz w:val="32"/>
          <w:szCs w:val="32"/>
          <w:lang w:val="zh-CN"/>
        </w:rPr>
        <w:t>主要污染物排放总量持续减少，生态文明制度体系加快形成，城乡人居环境更加舒适，成功创建国家生态</w:t>
      </w:r>
      <w:r>
        <w:rPr>
          <w:rFonts w:eastAsia="仿宋_GB2312"/>
          <w:snapToGrid w:val="0"/>
          <w:color w:val="000000"/>
          <w:spacing w:val="4"/>
          <w:kern w:val="0"/>
          <w:sz w:val="32"/>
          <w:szCs w:val="32"/>
        </w:rPr>
        <w:t>文明</w:t>
      </w:r>
      <w:r>
        <w:rPr>
          <w:rFonts w:eastAsia="仿宋_GB2312"/>
          <w:snapToGrid w:val="0"/>
          <w:color w:val="000000"/>
          <w:spacing w:val="4"/>
          <w:kern w:val="0"/>
          <w:sz w:val="32"/>
          <w:szCs w:val="32"/>
          <w:lang w:val="zh-CN"/>
        </w:rPr>
        <w:t>建设示范区，全面建成生态美丽家园，</w:t>
      </w:r>
      <w:r>
        <w:rPr>
          <w:rFonts w:eastAsia="仿宋_GB2312"/>
          <w:color w:val="000000"/>
          <w:sz w:val="32"/>
          <w:szCs w:val="32"/>
        </w:rPr>
        <w:t>长江黄河上游生态屏障更加牢固。</w:t>
      </w:r>
    </w:p>
    <w:p w14:paraId="33503305" w14:textId="77777777" w:rsidR="00000000" w:rsidRDefault="00000000">
      <w:pPr>
        <w:autoSpaceDE w:val="0"/>
        <w:autoSpaceDN w:val="0"/>
        <w:adjustRightInd w:val="0"/>
        <w:spacing w:line="360" w:lineRule="auto"/>
        <w:ind w:firstLineChars="200" w:firstLine="656"/>
        <w:rPr>
          <w:rFonts w:eastAsia="仿宋_GB2312"/>
          <w:b/>
          <w:bCs/>
          <w:snapToGrid w:val="0"/>
          <w:color w:val="000000"/>
          <w:spacing w:val="4"/>
          <w:kern w:val="0"/>
          <w:sz w:val="32"/>
          <w:szCs w:val="32"/>
          <w:lang w:val="zh-CN"/>
        </w:rPr>
      </w:pPr>
      <w:r>
        <w:rPr>
          <w:rFonts w:eastAsia="仿宋_GB2312"/>
          <w:b/>
          <w:bCs/>
          <w:snapToGrid w:val="0"/>
          <w:color w:val="000000"/>
          <w:spacing w:val="4"/>
          <w:kern w:val="0"/>
          <w:sz w:val="32"/>
          <w:szCs w:val="32"/>
          <w:lang w:val="zh-CN"/>
        </w:rPr>
        <w:t>经济实力大幅提升</w:t>
      </w:r>
      <w:r>
        <w:rPr>
          <w:rFonts w:eastAsia="仿宋_GB2312"/>
          <w:snapToGrid w:val="0"/>
          <w:color w:val="000000"/>
          <w:spacing w:val="4"/>
          <w:kern w:val="0"/>
          <w:sz w:val="32"/>
          <w:szCs w:val="32"/>
          <w:lang w:val="zh-CN"/>
        </w:rPr>
        <w:t>。</w:t>
      </w:r>
      <w:r>
        <w:rPr>
          <w:rFonts w:eastAsia="仿宋_GB2312"/>
          <w:color w:val="000000"/>
          <w:sz w:val="32"/>
          <w:szCs w:val="32"/>
        </w:rPr>
        <w:t>经济增速快于全省平均水平，地区生产总值站上</w:t>
      </w:r>
      <w:r>
        <w:rPr>
          <w:rFonts w:eastAsia="仿宋_GB2312"/>
          <w:color w:val="000000"/>
          <w:sz w:val="32"/>
          <w:szCs w:val="32"/>
        </w:rPr>
        <w:t>600</w:t>
      </w:r>
      <w:r>
        <w:rPr>
          <w:rFonts w:eastAsia="仿宋_GB2312"/>
          <w:color w:val="000000"/>
          <w:sz w:val="32"/>
          <w:szCs w:val="32"/>
        </w:rPr>
        <w:t>亿元台阶。</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三地共建、五业同优</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发展机制更加健全，</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绿水青山就是金山银山、冰天雪地也是金山银山</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转化通道进一步拓宽，</w:t>
      </w:r>
      <w:r>
        <w:rPr>
          <w:rFonts w:eastAsia="仿宋_GB2312"/>
          <w:color w:val="000000"/>
          <w:sz w:val="32"/>
          <w:szCs w:val="32"/>
        </w:rPr>
        <w:t>以全域旅游、特色农牧、清洁能源、民族文化、</w:t>
      </w:r>
      <w:r>
        <w:rPr>
          <w:rFonts w:eastAsia="仿宋_GB2312"/>
          <w:color w:val="000000"/>
          <w:sz w:val="32"/>
          <w:szCs w:val="32"/>
        </w:rPr>
        <w:t>“</w:t>
      </w:r>
      <w:r>
        <w:rPr>
          <w:rFonts w:eastAsia="仿宋_GB2312"/>
          <w:color w:val="000000"/>
          <w:sz w:val="32"/>
          <w:szCs w:val="32"/>
        </w:rPr>
        <w:t>飞地</w:t>
      </w:r>
      <w:r>
        <w:rPr>
          <w:rFonts w:eastAsia="仿宋_GB2312"/>
          <w:color w:val="000000"/>
          <w:sz w:val="32"/>
          <w:szCs w:val="32"/>
        </w:rPr>
        <w:t>”</w:t>
      </w:r>
      <w:r>
        <w:rPr>
          <w:rFonts w:eastAsia="仿宋_GB2312"/>
          <w:color w:val="000000"/>
          <w:sz w:val="32"/>
          <w:szCs w:val="32"/>
        </w:rPr>
        <w:t>经济为主导的产业结构进一步优化，新兴产业和数字经济蓬勃发展，生态经济基础更加稳固、现代产业体系结构更加合理。</w:t>
      </w:r>
    </w:p>
    <w:p w14:paraId="26C21019" w14:textId="77777777" w:rsidR="00000000" w:rsidRDefault="00000000">
      <w:pPr>
        <w:autoSpaceDE w:val="0"/>
        <w:autoSpaceDN w:val="0"/>
        <w:adjustRightInd w:val="0"/>
        <w:spacing w:line="360" w:lineRule="auto"/>
        <w:ind w:firstLineChars="200" w:firstLine="656"/>
        <w:rPr>
          <w:rFonts w:eastAsia="仿宋_GB2312"/>
          <w:snapToGrid w:val="0"/>
          <w:color w:val="000000"/>
          <w:spacing w:val="4"/>
          <w:kern w:val="0"/>
          <w:sz w:val="32"/>
          <w:szCs w:val="32"/>
        </w:rPr>
      </w:pPr>
      <w:r>
        <w:rPr>
          <w:rFonts w:eastAsia="仿宋_GB2312"/>
          <w:b/>
          <w:bCs/>
          <w:snapToGrid w:val="0"/>
          <w:color w:val="000000"/>
          <w:spacing w:val="4"/>
          <w:kern w:val="0"/>
          <w:sz w:val="32"/>
          <w:szCs w:val="32"/>
          <w:lang w:val="zh-CN"/>
        </w:rPr>
        <w:t>民生福祉有力增进。</w:t>
      </w:r>
      <w:r>
        <w:rPr>
          <w:rFonts w:eastAsia="仿宋_GB2312"/>
          <w:snapToGrid w:val="0"/>
          <w:color w:val="000000"/>
          <w:spacing w:val="4"/>
          <w:kern w:val="0"/>
          <w:sz w:val="32"/>
          <w:szCs w:val="32"/>
          <w:lang w:val="zh-CN"/>
        </w:rPr>
        <w:t>群众就业实现更高质量、更加充分、更加稳定。城乡居民收入增长和经济增长基本同步，</w:t>
      </w:r>
      <w:r>
        <w:rPr>
          <w:rFonts w:eastAsia="仿宋_GB2312"/>
          <w:snapToGrid w:val="0"/>
          <w:color w:val="000000"/>
          <w:spacing w:val="4"/>
          <w:kern w:val="0"/>
          <w:sz w:val="32"/>
          <w:szCs w:val="32"/>
          <w:lang w:val="zh-CN"/>
        </w:rPr>
        <w:lastRenderedPageBreak/>
        <w:t>收入水平大幅提升。公共服务体系更加健全，</w:t>
      </w:r>
      <w:r>
        <w:rPr>
          <w:rFonts w:eastAsia="仿宋_GB2312"/>
          <w:color w:val="000000"/>
          <w:sz w:val="32"/>
          <w:szCs w:val="32"/>
        </w:rPr>
        <w:t>基本公共服务均等化水平稳步提高，主要指标接近全省平均水平，</w:t>
      </w:r>
      <w:r>
        <w:rPr>
          <w:rFonts w:eastAsia="仿宋_GB2312"/>
          <w:snapToGrid w:val="0"/>
          <w:color w:val="000000"/>
          <w:spacing w:val="4"/>
          <w:kern w:val="0"/>
          <w:sz w:val="32"/>
          <w:szCs w:val="32"/>
          <w:lang w:val="zh-CN"/>
        </w:rPr>
        <w:t>全民受教育程度不断提升，社会保障体系更加健全，卫生健康体系更加完善。脱贫攻坚成果巩固拓展，乡村振兴战略全面推进，人民群众获得感幸福感安全感全面增强，全面建成富裕小康家园。</w:t>
      </w:r>
    </w:p>
    <w:p w14:paraId="7DF05B48" w14:textId="77777777" w:rsidR="00000000" w:rsidRDefault="00000000">
      <w:pPr>
        <w:autoSpaceDE w:val="0"/>
        <w:autoSpaceDN w:val="0"/>
        <w:adjustRightInd w:val="0"/>
        <w:spacing w:line="360" w:lineRule="auto"/>
        <w:ind w:firstLineChars="200" w:firstLine="656"/>
        <w:rPr>
          <w:rFonts w:eastAsia="仿宋_GB2312"/>
          <w:snapToGrid w:val="0"/>
          <w:color w:val="000000"/>
          <w:spacing w:val="4"/>
          <w:kern w:val="0"/>
          <w:sz w:val="32"/>
          <w:szCs w:val="32"/>
        </w:rPr>
      </w:pPr>
      <w:r>
        <w:rPr>
          <w:rFonts w:eastAsia="仿宋_GB2312"/>
          <w:b/>
          <w:bCs/>
          <w:snapToGrid w:val="0"/>
          <w:color w:val="000000"/>
          <w:spacing w:val="4"/>
          <w:kern w:val="0"/>
          <w:sz w:val="32"/>
          <w:szCs w:val="32"/>
          <w:lang w:val="zh-CN"/>
        </w:rPr>
        <w:t>社会文明不断进步。</w:t>
      </w:r>
      <w:r>
        <w:rPr>
          <w:rFonts w:eastAsia="仿宋_GB2312"/>
          <w:snapToGrid w:val="0"/>
          <w:color w:val="000000"/>
          <w:spacing w:val="4"/>
          <w:kern w:val="0"/>
          <w:sz w:val="32"/>
          <w:szCs w:val="32"/>
          <w:lang w:val="zh-CN"/>
        </w:rPr>
        <w:t>中华民族共同体意识深入人心，民族团结进步基础不断夯实。社会主义精神文明建设持续深入，各民族共有精神家园进一步筑牢。社会主义核心价值观广泛弘扬，人民思想道德素质、科学文化素质和身心健康素质明显提高，公共文化服务体系和文化产业体系更加健全，满足人民文化需求和增强人民精神力量实现统一。</w:t>
      </w:r>
    </w:p>
    <w:p w14:paraId="08EACEF2" w14:textId="77777777" w:rsidR="00000000" w:rsidRDefault="00000000">
      <w:pPr>
        <w:autoSpaceDE w:val="0"/>
        <w:autoSpaceDN w:val="0"/>
        <w:adjustRightInd w:val="0"/>
        <w:spacing w:line="360" w:lineRule="auto"/>
        <w:ind w:firstLine="739"/>
        <w:rPr>
          <w:rFonts w:eastAsia="仿宋_GB2312"/>
          <w:snapToGrid w:val="0"/>
          <w:color w:val="000000"/>
          <w:spacing w:val="4"/>
          <w:kern w:val="0"/>
          <w:sz w:val="32"/>
          <w:szCs w:val="32"/>
        </w:rPr>
      </w:pPr>
      <w:r>
        <w:rPr>
          <w:rFonts w:eastAsia="仿宋_GB2312"/>
          <w:b/>
          <w:bCs/>
          <w:snapToGrid w:val="0"/>
          <w:color w:val="000000"/>
          <w:spacing w:val="4"/>
          <w:kern w:val="0"/>
          <w:sz w:val="32"/>
          <w:szCs w:val="32"/>
          <w:lang w:val="zh-CN"/>
        </w:rPr>
        <w:t>治理效能显著增强。</w:t>
      </w:r>
      <w:r>
        <w:rPr>
          <w:rFonts w:eastAsia="仿宋_GB2312"/>
          <w:snapToGrid w:val="0"/>
          <w:color w:val="000000"/>
          <w:spacing w:val="4"/>
          <w:kern w:val="0"/>
          <w:sz w:val="32"/>
          <w:szCs w:val="32"/>
          <w:lang w:val="zh-CN"/>
        </w:rPr>
        <w:t>全面依法治州持续深化，社会公平正义进一步彰显。防范化解重大风险体制机制不断健全，公共安全保障更加有力，突发公共事件应急能力显著增强，自然灾害防御水平明显提升，更高水平</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平安阿坝</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建设扎实推进。群众工作实现创新突破，基层组织治理、基层社会治理成效显著，治理体系不断健全，治理能力明显提升，开创</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平安阿坝</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建设新局面，全面建成和谐幸福家园。</w:t>
      </w:r>
    </w:p>
    <w:p w14:paraId="3311E212"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2  “</w:t>
      </w:r>
      <w:r>
        <w:rPr>
          <w:rFonts w:cs="Times New Roman"/>
          <w:b/>
          <w:bCs/>
          <w:color w:val="000000"/>
          <w:kern w:val="2"/>
          <w:sz w:val="28"/>
          <w:szCs w:val="28"/>
        </w:rPr>
        <w:t>十四五</w:t>
      </w:r>
      <w:r>
        <w:rPr>
          <w:rFonts w:cs="Times New Roman"/>
          <w:b/>
          <w:bCs/>
          <w:color w:val="000000"/>
          <w:kern w:val="2"/>
          <w:sz w:val="28"/>
          <w:szCs w:val="28"/>
        </w:rPr>
        <w:t>”</w:t>
      </w:r>
      <w:r>
        <w:rPr>
          <w:rFonts w:cs="Times New Roman"/>
          <w:b/>
          <w:bCs/>
          <w:color w:val="000000"/>
          <w:kern w:val="2"/>
          <w:sz w:val="28"/>
          <w:szCs w:val="28"/>
        </w:rPr>
        <w:t>时期经济社会发展主要指标</w:t>
      </w:r>
    </w:p>
    <w:tbl>
      <w:tblPr>
        <w:tblW w:w="88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3" w:type="dxa"/>
          <w:right w:w="23" w:type="dxa"/>
        </w:tblCellMar>
        <w:tblLook w:val="0000" w:firstRow="0" w:lastRow="0" w:firstColumn="0" w:lastColumn="0" w:noHBand="0" w:noVBand="0"/>
      </w:tblPr>
      <w:tblGrid>
        <w:gridCol w:w="727"/>
        <w:gridCol w:w="647"/>
        <w:gridCol w:w="3510"/>
        <w:gridCol w:w="1058"/>
        <w:gridCol w:w="1032"/>
        <w:gridCol w:w="1040"/>
        <w:gridCol w:w="813"/>
      </w:tblGrid>
      <w:tr w:rsidR="00000000" w14:paraId="2BAE5163" w14:textId="77777777">
        <w:trPr>
          <w:trHeight w:val="425"/>
          <w:tblHeader/>
          <w:jc w:val="center"/>
        </w:trPr>
        <w:tc>
          <w:tcPr>
            <w:tcW w:w="727" w:type="dxa"/>
            <w:tcBorders>
              <w:top w:val="single" w:sz="4" w:space="0" w:color="000000"/>
              <w:left w:val="single" w:sz="4" w:space="0" w:color="auto"/>
              <w:bottom w:val="single" w:sz="4" w:space="0" w:color="000000"/>
              <w:right w:val="single" w:sz="4" w:space="0" w:color="000000"/>
            </w:tcBorders>
            <w:vAlign w:val="center"/>
          </w:tcPr>
          <w:p w14:paraId="501AA34E" w14:textId="77777777" w:rsidR="00000000" w:rsidRDefault="00000000">
            <w:pPr>
              <w:adjustRightInd w:val="0"/>
              <w:snapToGrid w:val="0"/>
              <w:jc w:val="center"/>
              <w:rPr>
                <w:rFonts w:eastAsia="楷体_GB2312"/>
                <w:b/>
                <w:bCs/>
                <w:color w:val="000000"/>
                <w:sz w:val="24"/>
              </w:rPr>
            </w:pPr>
            <w:r>
              <w:rPr>
                <w:rFonts w:eastAsia="楷体_GB2312"/>
                <w:b/>
                <w:bCs/>
                <w:color w:val="000000"/>
                <w:sz w:val="24"/>
              </w:rPr>
              <w:t>类别</w:t>
            </w:r>
          </w:p>
        </w:tc>
        <w:tc>
          <w:tcPr>
            <w:tcW w:w="4157" w:type="dxa"/>
            <w:gridSpan w:val="2"/>
            <w:tcBorders>
              <w:top w:val="single" w:sz="4" w:space="0" w:color="000000"/>
              <w:left w:val="single" w:sz="4" w:space="0" w:color="auto"/>
              <w:bottom w:val="single" w:sz="4" w:space="0" w:color="000000"/>
              <w:right w:val="single" w:sz="4" w:space="0" w:color="000000"/>
            </w:tcBorders>
            <w:vAlign w:val="center"/>
          </w:tcPr>
          <w:p w14:paraId="28F7CE37" w14:textId="77777777" w:rsidR="00000000" w:rsidRDefault="00000000">
            <w:pPr>
              <w:adjustRightInd w:val="0"/>
              <w:snapToGrid w:val="0"/>
              <w:ind w:firstLineChars="300" w:firstLine="720"/>
              <w:jc w:val="center"/>
              <w:rPr>
                <w:rFonts w:eastAsia="楷体_GB2312"/>
                <w:b/>
                <w:bCs/>
                <w:color w:val="000000"/>
                <w:sz w:val="24"/>
              </w:rPr>
            </w:pPr>
            <w:r>
              <w:rPr>
                <w:rFonts w:eastAsia="楷体_GB2312"/>
                <w:b/>
                <w:bCs/>
                <w:color w:val="000000"/>
                <w:sz w:val="24"/>
              </w:rPr>
              <w:t>指标名称</w:t>
            </w:r>
          </w:p>
        </w:tc>
        <w:tc>
          <w:tcPr>
            <w:tcW w:w="1058" w:type="dxa"/>
            <w:tcBorders>
              <w:top w:val="single" w:sz="4" w:space="0" w:color="000000"/>
              <w:left w:val="single" w:sz="4" w:space="0" w:color="000000"/>
              <w:bottom w:val="single" w:sz="4" w:space="0" w:color="000000"/>
              <w:right w:val="single" w:sz="4" w:space="0" w:color="000000"/>
            </w:tcBorders>
            <w:vAlign w:val="center"/>
          </w:tcPr>
          <w:p w14:paraId="45AED684" w14:textId="77777777" w:rsidR="00000000" w:rsidRDefault="00000000">
            <w:pPr>
              <w:adjustRightInd w:val="0"/>
              <w:snapToGrid w:val="0"/>
              <w:jc w:val="center"/>
              <w:rPr>
                <w:rFonts w:eastAsia="楷体_GB2312"/>
                <w:b/>
                <w:bCs/>
                <w:color w:val="000000"/>
                <w:sz w:val="24"/>
              </w:rPr>
            </w:pPr>
            <w:r>
              <w:rPr>
                <w:rFonts w:eastAsia="楷体_GB2312"/>
                <w:b/>
                <w:bCs/>
                <w:color w:val="000000"/>
                <w:sz w:val="24"/>
              </w:rPr>
              <w:t>2020</w:t>
            </w:r>
            <w:r>
              <w:rPr>
                <w:rFonts w:eastAsia="楷体_GB2312"/>
                <w:b/>
                <w:bCs/>
                <w:color w:val="000000"/>
                <w:sz w:val="24"/>
              </w:rPr>
              <w:t>年</w:t>
            </w:r>
          </w:p>
        </w:tc>
        <w:tc>
          <w:tcPr>
            <w:tcW w:w="1032" w:type="dxa"/>
            <w:tcBorders>
              <w:top w:val="single" w:sz="4" w:space="0" w:color="000000"/>
              <w:left w:val="single" w:sz="4" w:space="0" w:color="000000"/>
              <w:bottom w:val="single" w:sz="4" w:space="0" w:color="000000"/>
              <w:right w:val="single" w:sz="4" w:space="0" w:color="000000"/>
            </w:tcBorders>
            <w:vAlign w:val="center"/>
          </w:tcPr>
          <w:p w14:paraId="5F686B2E" w14:textId="77777777" w:rsidR="00000000" w:rsidRDefault="00000000">
            <w:pPr>
              <w:adjustRightInd w:val="0"/>
              <w:snapToGrid w:val="0"/>
              <w:jc w:val="center"/>
              <w:rPr>
                <w:rFonts w:eastAsia="楷体_GB2312"/>
                <w:b/>
                <w:bCs/>
                <w:color w:val="000000"/>
                <w:sz w:val="24"/>
              </w:rPr>
            </w:pPr>
            <w:r>
              <w:rPr>
                <w:rFonts w:eastAsia="楷体_GB2312"/>
                <w:b/>
                <w:bCs/>
                <w:color w:val="000000"/>
                <w:sz w:val="24"/>
              </w:rPr>
              <w:t>2025</w:t>
            </w:r>
            <w:r>
              <w:rPr>
                <w:rFonts w:eastAsia="楷体_GB2312"/>
                <w:b/>
                <w:bCs/>
                <w:color w:val="000000"/>
                <w:sz w:val="24"/>
              </w:rPr>
              <w:t>年</w:t>
            </w:r>
          </w:p>
        </w:tc>
        <w:tc>
          <w:tcPr>
            <w:tcW w:w="1040" w:type="dxa"/>
            <w:tcBorders>
              <w:top w:val="single" w:sz="4" w:space="0" w:color="000000"/>
              <w:left w:val="single" w:sz="4" w:space="0" w:color="000000"/>
              <w:bottom w:val="single" w:sz="4" w:space="0" w:color="000000"/>
              <w:right w:val="single" w:sz="4" w:space="0" w:color="000000"/>
            </w:tcBorders>
            <w:vAlign w:val="center"/>
          </w:tcPr>
          <w:p w14:paraId="43E4ACC3" w14:textId="77777777" w:rsidR="00000000" w:rsidRDefault="00000000">
            <w:pPr>
              <w:adjustRightInd w:val="0"/>
              <w:snapToGrid w:val="0"/>
              <w:jc w:val="center"/>
              <w:rPr>
                <w:rFonts w:eastAsia="楷体_GB2312"/>
                <w:b/>
                <w:bCs/>
                <w:color w:val="000000"/>
                <w:sz w:val="24"/>
              </w:rPr>
            </w:pPr>
            <w:r>
              <w:rPr>
                <w:rFonts w:eastAsia="楷体_GB2312"/>
                <w:b/>
                <w:bCs/>
                <w:color w:val="000000"/>
                <w:sz w:val="24"/>
              </w:rPr>
              <w:t>年均增速［累计］</w:t>
            </w:r>
          </w:p>
        </w:tc>
        <w:tc>
          <w:tcPr>
            <w:tcW w:w="813" w:type="dxa"/>
            <w:tcBorders>
              <w:top w:val="single" w:sz="4" w:space="0" w:color="000000"/>
              <w:left w:val="single" w:sz="4" w:space="0" w:color="000000"/>
              <w:bottom w:val="single" w:sz="4" w:space="0" w:color="000000"/>
              <w:right w:val="single" w:sz="4" w:space="0" w:color="000000"/>
            </w:tcBorders>
            <w:vAlign w:val="center"/>
          </w:tcPr>
          <w:p w14:paraId="36C481A4" w14:textId="77777777" w:rsidR="00000000" w:rsidRDefault="00000000">
            <w:pPr>
              <w:adjustRightInd w:val="0"/>
              <w:snapToGrid w:val="0"/>
              <w:jc w:val="center"/>
              <w:rPr>
                <w:rFonts w:eastAsia="楷体_GB2312"/>
                <w:b/>
                <w:bCs/>
                <w:color w:val="000000"/>
                <w:sz w:val="24"/>
              </w:rPr>
            </w:pPr>
            <w:r>
              <w:rPr>
                <w:rFonts w:eastAsia="楷体_GB2312"/>
                <w:b/>
                <w:bCs/>
                <w:color w:val="000000"/>
                <w:sz w:val="24"/>
              </w:rPr>
              <w:t>属性</w:t>
            </w:r>
          </w:p>
        </w:tc>
      </w:tr>
      <w:tr w:rsidR="00000000" w14:paraId="2A052C49" w14:textId="77777777">
        <w:trPr>
          <w:trHeight w:val="425"/>
          <w:jc w:val="center"/>
        </w:trPr>
        <w:tc>
          <w:tcPr>
            <w:tcW w:w="727" w:type="dxa"/>
            <w:vMerge w:val="restart"/>
            <w:tcBorders>
              <w:top w:val="single" w:sz="4" w:space="0" w:color="000000"/>
              <w:left w:val="single" w:sz="4" w:space="0" w:color="auto"/>
              <w:right w:val="single" w:sz="4" w:space="0" w:color="000000"/>
            </w:tcBorders>
            <w:vAlign w:val="center"/>
          </w:tcPr>
          <w:p w14:paraId="59751084" w14:textId="77777777" w:rsidR="00000000" w:rsidRDefault="00000000">
            <w:pPr>
              <w:adjustRightInd w:val="0"/>
              <w:snapToGrid w:val="0"/>
              <w:jc w:val="center"/>
              <w:rPr>
                <w:rFonts w:eastAsia="楷体_GB2312"/>
                <w:color w:val="000000"/>
                <w:sz w:val="24"/>
              </w:rPr>
            </w:pPr>
            <w:r>
              <w:rPr>
                <w:rFonts w:eastAsia="楷体_GB2312"/>
                <w:color w:val="000000"/>
                <w:sz w:val="24"/>
              </w:rPr>
              <w:lastRenderedPageBreak/>
              <w:t>经济</w:t>
            </w:r>
          </w:p>
          <w:p w14:paraId="7B0771B7" w14:textId="77777777" w:rsidR="00000000" w:rsidRDefault="00000000">
            <w:pPr>
              <w:adjustRightInd w:val="0"/>
              <w:snapToGrid w:val="0"/>
              <w:jc w:val="center"/>
              <w:rPr>
                <w:rFonts w:eastAsia="楷体_GB2312"/>
                <w:color w:val="000000"/>
                <w:sz w:val="24"/>
              </w:rPr>
            </w:pPr>
            <w:r>
              <w:rPr>
                <w:rFonts w:eastAsia="楷体_GB2312"/>
                <w:color w:val="000000"/>
                <w:sz w:val="24"/>
              </w:rPr>
              <w:t>发展</w:t>
            </w:r>
          </w:p>
        </w:tc>
        <w:tc>
          <w:tcPr>
            <w:tcW w:w="4157" w:type="dxa"/>
            <w:gridSpan w:val="2"/>
            <w:tcBorders>
              <w:top w:val="single" w:sz="4" w:space="0" w:color="000000"/>
              <w:left w:val="single" w:sz="4" w:space="0" w:color="auto"/>
              <w:bottom w:val="single" w:sz="4" w:space="0" w:color="000000"/>
              <w:right w:val="single" w:sz="4" w:space="0" w:color="000000"/>
            </w:tcBorders>
            <w:vAlign w:val="center"/>
          </w:tcPr>
          <w:p w14:paraId="67A26A8C" w14:textId="77777777" w:rsidR="00000000" w:rsidRDefault="00000000">
            <w:pPr>
              <w:adjustRightInd w:val="0"/>
              <w:snapToGrid w:val="0"/>
              <w:rPr>
                <w:rFonts w:eastAsia="楷体_GB2312"/>
                <w:color w:val="000000"/>
                <w:sz w:val="24"/>
              </w:rPr>
            </w:pPr>
            <w:r>
              <w:rPr>
                <w:rFonts w:eastAsia="楷体_GB2312"/>
                <w:color w:val="000000"/>
                <w:sz w:val="24"/>
              </w:rPr>
              <w:t>1.</w:t>
            </w:r>
            <w:r>
              <w:rPr>
                <w:rFonts w:eastAsia="楷体_GB2312"/>
                <w:color w:val="000000"/>
                <w:sz w:val="24"/>
              </w:rPr>
              <w:t>地区生产总值（亿元）</w:t>
            </w:r>
          </w:p>
        </w:tc>
        <w:tc>
          <w:tcPr>
            <w:tcW w:w="1058" w:type="dxa"/>
            <w:tcBorders>
              <w:top w:val="single" w:sz="4" w:space="0" w:color="000000"/>
              <w:left w:val="single" w:sz="4" w:space="0" w:color="000000"/>
              <w:bottom w:val="single" w:sz="4" w:space="0" w:color="000000"/>
              <w:right w:val="single" w:sz="4" w:space="0" w:color="000000"/>
            </w:tcBorders>
            <w:vAlign w:val="center"/>
          </w:tcPr>
          <w:p w14:paraId="5CDE5A72" w14:textId="77777777" w:rsidR="00000000" w:rsidRDefault="00000000">
            <w:pPr>
              <w:adjustRightInd w:val="0"/>
              <w:snapToGrid w:val="0"/>
              <w:jc w:val="center"/>
              <w:rPr>
                <w:rFonts w:eastAsia="楷体_GB2312"/>
                <w:color w:val="000000"/>
                <w:sz w:val="24"/>
              </w:rPr>
            </w:pPr>
            <w:r>
              <w:rPr>
                <w:rFonts w:eastAsia="楷体_GB2312"/>
                <w:color w:val="000000"/>
                <w:sz w:val="24"/>
              </w:rPr>
              <w:t>4</w:t>
            </w:r>
            <w:r>
              <w:rPr>
                <w:rFonts w:eastAsia="楷体_GB2312" w:hint="eastAsia"/>
                <w:color w:val="000000"/>
                <w:sz w:val="24"/>
              </w:rPr>
              <w:t>11.75</w:t>
            </w:r>
          </w:p>
        </w:tc>
        <w:tc>
          <w:tcPr>
            <w:tcW w:w="1032" w:type="dxa"/>
            <w:tcBorders>
              <w:top w:val="single" w:sz="4" w:space="0" w:color="000000"/>
              <w:left w:val="single" w:sz="4" w:space="0" w:color="000000"/>
              <w:bottom w:val="single" w:sz="4" w:space="0" w:color="000000"/>
              <w:right w:val="single" w:sz="4" w:space="0" w:color="000000"/>
            </w:tcBorders>
            <w:vAlign w:val="center"/>
          </w:tcPr>
          <w:p w14:paraId="59409C3B" w14:textId="77777777" w:rsidR="00000000" w:rsidRDefault="00000000">
            <w:pPr>
              <w:adjustRightInd w:val="0"/>
              <w:snapToGrid w:val="0"/>
              <w:jc w:val="center"/>
              <w:rPr>
                <w:rFonts w:eastAsia="楷体_GB2312"/>
                <w:color w:val="000000"/>
                <w:sz w:val="24"/>
              </w:rPr>
            </w:pPr>
            <w:r>
              <w:rPr>
                <w:rFonts w:eastAsia="楷体_GB2312" w:hint="eastAsia"/>
                <w:color w:val="000000"/>
                <w:sz w:val="24"/>
              </w:rPr>
              <w:t>&gt;</w:t>
            </w:r>
            <w:r>
              <w:rPr>
                <w:rFonts w:eastAsia="楷体_GB2312"/>
                <w:color w:val="000000"/>
                <w:sz w:val="24"/>
              </w:rPr>
              <w:t>600</w:t>
            </w:r>
          </w:p>
        </w:tc>
        <w:tc>
          <w:tcPr>
            <w:tcW w:w="1040" w:type="dxa"/>
            <w:tcBorders>
              <w:top w:val="single" w:sz="4" w:space="0" w:color="000000"/>
              <w:left w:val="single" w:sz="4" w:space="0" w:color="000000"/>
              <w:bottom w:val="single" w:sz="4" w:space="0" w:color="000000"/>
              <w:right w:val="single" w:sz="4" w:space="0" w:color="000000"/>
            </w:tcBorders>
            <w:vAlign w:val="center"/>
          </w:tcPr>
          <w:p w14:paraId="1EB674F4" w14:textId="77777777" w:rsidR="00000000" w:rsidRDefault="00000000">
            <w:pPr>
              <w:adjustRightInd w:val="0"/>
              <w:snapToGrid w:val="0"/>
              <w:jc w:val="center"/>
              <w:rPr>
                <w:rFonts w:eastAsia="楷体_GB2312"/>
                <w:color w:val="000000"/>
                <w:sz w:val="24"/>
              </w:rPr>
            </w:pPr>
            <w:r>
              <w:rPr>
                <w:rFonts w:eastAsia="楷体_GB2312"/>
                <w:color w:val="000000"/>
                <w:sz w:val="24"/>
              </w:rPr>
              <w:t>6.5</w:t>
            </w:r>
          </w:p>
        </w:tc>
        <w:tc>
          <w:tcPr>
            <w:tcW w:w="813" w:type="dxa"/>
            <w:tcBorders>
              <w:top w:val="single" w:sz="4" w:space="0" w:color="000000"/>
              <w:left w:val="single" w:sz="4" w:space="0" w:color="000000"/>
              <w:bottom w:val="single" w:sz="4" w:space="0" w:color="000000"/>
              <w:right w:val="single" w:sz="4" w:space="0" w:color="000000"/>
            </w:tcBorders>
            <w:vAlign w:val="center"/>
          </w:tcPr>
          <w:p w14:paraId="58B16F3C"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445DED17" w14:textId="77777777">
        <w:trPr>
          <w:trHeight w:val="425"/>
          <w:jc w:val="center"/>
        </w:trPr>
        <w:tc>
          <w:tcPr>
            <w:tcW w:w="727" w:type="dxa"/>
            <w:vMerge/>
            <w:tcBorders>
              <w:left w:val="single" w:sz="4" w:space="0" w:color="auto"/>
              <w:right w:val="single" w:sz="4" w:space="0" w:color="000000"/>
            </w:tcBorders>
            <w:vAlign w:val="center"/>
          </w:tcPr>
          <w:p w14:paraId="2380BE0B" w14:textId="77777777" w:rsidR="00000000" w:rsidRDefault="00000000"/>
        </w:tc>
        <w:tc>
          <w:tcPr>
            <w:tcW w:w="4157" w:type="dxa"/>
            <w:gridSpan w:val="2"/>
            <w:tcBorders>
              <w:top w:val="single" w:sz="4" w:space="0" w:color="000000"/>
              <w:left w:val="single" w:sz="4" w:space="0" w:color="auto"/>
              <w:bottom w:val="single" w:sz="4" w:space="0" w:color="000000"/>
              <w:right w:val="single" w:sz="4" w:space="0" w:color="000000"/>
            </w:tcBorders>
            <w:vAlign w:val="center"/>
          </w:tcPr>
          <w:p w14:paraId="1D077774" w14:textId="77777777" w:rsidR="00000000" w:rsidRDefault="00000000">
            <w:pPr>
              <w:adjustRightInd w:val="0"/>
              <w:snapToGrid w:val="0"/>
              <w:rPr>
                <w:rFonts w:eastAsia="楷体_GB2312"/>
                <w:color w:val="000000"/>
                <w:sz w:val="24"/>
              </w:rPr>
            </w:pPr>
            <w:r>
              <w:rPr>
                <w:rFonts w:eastAsia="楷体_GB2312"/>
                <w:color w:val="000000"/>
                <w:sz w:val="24"/>
              </w:rPr>
              <w:t>2.</w:t>
            </w:r>
            <w:r>
              <w:rPr>
                <w:rFonts w:eastAsia="楷体_GB2312"/>
                <w:color w:val="000000"/>
                <w:sz w:val="24"/>
              </w:rPr>
              <w:t>全员劳动生产率增长（</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427E4D3F"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026634E5"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40" w:type="dxa"/>
            <w:tcBorders>
              <w:top w:val="single" w:sz="4" w:space="0" w:color="000000"/>
              <w:left w:val="single" w:sz="4" w:space="0" w:color="000000"/>
              <w:bottom w:val="single" w:sz="4" w:space="0" w:color="000000"/>
              <w:right w:val="single" w:sz="4" w:space="0" w:color="000000"/>
            </w:tcBorders>
            <w:vAlign w:val="center"/>
          </w:tcPr>
          <w:p w14:paraId="2607E1DA" w14:textId="77777777" w:rsidR="00000000" w:rsidRDefault="00000000">
            <w:pPr>
              <w:adjustRightInd w:val="0"/>
              <w:snapToGrid w:val="0"/>
              <w:jc w:val="center"/>
              <w:rPr>
                <w:rFonts w:eastAsia="楷体_GB2312"/>
                <w:color w:val="000000"/>
                <w:sz w:val="24"/>
              </w:rPr>
            </w:pPr>
            <w:r>
              <w:rPr>
                <w:rFonts w:eastAsia="楷体_GB2312"/>
                <w:color w:val="000000"/>
                <w:sz w:val="24"/>
              </w:rPr>
              <w:t>6.5</w:t>
            </w:r>
          </w:p>
        </w:tc>
        <w:tc>
          <w:tcPr>
            <w:tcW w:w="813" w:type="dxa"/>
            <w:tcBorders>
              <w:top w:val="single" w:sz="4" w:space="0" w:color="000000"/>
              <w:left w:val="single" w:sz="4" w:space="0" w:color="000000"/>
              <w:bottom w:val="single" w:sz="4" w:space="0" w:color="000000"/>
              <w:right w:val="single" w:sz="4" w:space="0" w:color="000000"/>
            </w:tcBorders>
            <w:vAlign w:val="center"/>
          </w:tcPr>
          <w:p w14:paraId="17702591"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4964284D" w14:textId="77777777">
        <w:trPr>
          <w:trHeight w:val="425"/>
          <w:jc w:val="center"/>
        </w:trPr>
        <w:tc>
          <w:tcPr>
            <w:tcW w:w="727" w:type="dxa"/>
            <w:vMerge/>
            <w:tcBorders>
              <w:left w:val="single" w:sz="4" w:space="0" w:color="auto"/>
              <w:right w:val="single" w:sz="4" w:space="0" w:color="000000"/>
            </w:tcBorders>
            <w:vAlign w:val="center"/>
          </w:tcPr>
          <w:p w14:paraId="625D54C9"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318A7D29" w14:textId="77777777" w:rsidR="00000000" w:rsidRDefault="00000000">
            <w:pPr>
              <w:adjustRightInd w:val="0"/>
              <w:snapToGrid w:val="0"/>
              <w:rPr>
                <w:rFonts w:eastAsia="楷体_GB2312"/>
                <w:color w:val="000000"/>
                <w:sz w:val="24"/>
              </w:rPr>
            </w:pPr>
            <w:r>
              <w:rPr>
                <w:rFonts w:eastAsia="楷体_GB2312"/>
                <w:color w:val="000000"/>
                <w:sz w:val="24"/>
              </w:rPr>
              <w:t>3.</w:t>
            </w:r>
            <w:r>
              <w:rPr>
                <w:rFonts w:eastAsia="楷体_GB2312"/>
                <w:color w:val="000000"/>
                <w:sz w:val="24"/>
              </w:rPr>
              <w:t>地方财政一般公共预算收入（亿元）</w:t>
            </w:r>
          </w:p>
        </w:tc>
        <w:tc>
          <w:tcPr>
            <w:tcW w:w="1058" w:type="dxa"/>
            <w:tcBorders>
              <w:top w:val="single" w:sz="4" w:space="0" w:color="000000"/>
              <w:left w:val="single" w:sz="4" w:space="0" w:color="000000"/>
              <w:bottom w:val="single" w:sz="4" w:space="0" w:color="000000"/>
              <w:right w:val="single" w:sz="4" w:space="0" w:color="000000"/>
            </w:tcBorders>
            <w:vAlign w:val="center"/>
          </w:tcPr>
          <w:p w14:paraId="28F05514" w14:textId="77777777" w:rsidR="00000000" w:rsidRDefault="00000000">
            <w:pPr>
              <w:adjustRightInd w:val="0"/>
              <w:snapToGrid w:val="0"/>
              <w:jc w:val="center"/>
              <w:rPr>
                <w:rFonts w:eastAsia="楷体_GB2312"/>
                <w:color w:val="000000"/>
                <w:sz w:val="24"/>
              </w:rPr>
            </w:pPr>
            <w:r>
              <w:rPr>
                <w:rFonts w:eastAsia="楷体_GB2312"/>
                <w:color w:val="000000"/>
                <w:sz w:val="24"/>
              </w:rPr>
              <w:t>28.</w:t>
            </w:r>
            <w:r>
              <w:rPr>
                <w:rFonts w:eastAsia="楷体_GB2312" w:hint="eastAsia"/>
                <w:color w:val="000000"/>
                <w:sz w:val="24"/>
              </w:rPr>
              <w:t>7</w:t>
            </w:r>
          </w:p>
        </w:tc>
        <w:tc>
          <w:tcPr>
            <w:tcW w:w="1032" w:type="dxa"/>
            <w:tcBorders>
              <w:top w:val="single" w:sz="4" w:space="0" w:color="000000"/>
              <w:left w:val="single" w:sz="4" w:space="0" w:color="000000"/>
              <w:bottom w:val="single" w:sz="4" w:space="0" w:color="000000"/>
              <w:right w:val="single" w:sz="4" w:space="0" w:color="000000"/>
            </w:tcBorders>
            <w:vAlign w:val="center"/>
          </w:tcPr>
          <w:p w14:paraId="26FCA92C" w14:textId="77777777" w:rsidR="00000000" w:rsidRDefault="00000000">
            <w:pPr>
              <w:adjustRightInd w:val="0"/>
              <w:snapToGrid w:val="0"/>
              <w:jc w:val="center"/>
              <w:rPr>
                <w:rFonts w:eastAsia="楷体_GB2312"/>
                <w:color w:val="000000"/>
                <w:sz w:val="24"/>
              </w:rPr>
            </w:pPr>
            <w:r>
              <w:rPr>
                <w:rFonts w:eastAsia="楷体_GB2312"/>
                <w:color w:val="000000"/>
                <w:sz w:val="24"/>
              </w:rPr>
              <w:t>39</w:t>
            </w:r>
          </w:p>
        </w:tc>
        <w:tc>
          <w:tcPr>
            <w:tcW w:w="1040" w:type="dxa"/>
            <w:tcBorders>
              <w:top w:val="single" w:sz="4" w:space="0" w:color="000000"/>
              <w:left w:val="single" w:sz="4" w:space="0" w:color="000000"/>
              <w:bottom w:val="single" w:sz="4" w:space="0" w:color="000000"/>
              <w:right w:val="single" w:sz="4" w:space="0" w:color="000000"/>
            </w:tcBorders>
            <w:vAlign w:val="center"/>
          </w:tcPr>
          <w:p w14:paraId="45F2CCB5" w14:textId="77777777" w:rsidR="00000000" w:rsidRDefault="00000000">
            <w:pPr>
              <w:adjustRightInd w:val="0"/>
              <w:snapToGrid w:val="0"/>
              <w:jc w:val="center"/>
              <w:rPr>
                <w:rFonts w:eastAsia="楷体_GB2312"/>
                <w:color w:val="000000"/>
                <w:sz w:val="24"/>
              </w:rPr>
            </w:pPr>
            <w:r>
              <w:rPr>
                <w:rFonts w:eastAsia="楷体_GB2312"/>
                <w:color w:val="000000"/>
                <w:sz w:val="24"/>
              </w:rPr>
              <w:t>6.5</w:t>
            </w:r>
          </w:p>
        </w:tc>
        <w:tc>
          <w:tcPr>
            <w:tcW w:w="813" w:type="dxa"/>
            <w:tcBorders>
              <w:top w:val="single" w:sz="4" w:space="0" w:color="000000"/>
              <w:left w:val="single" w:sz="4" w:space="0" w:color="000000"/>
              <w:bottom w:val="single" w:sz="4" w:space="0" w:color="000000"/>
              <w:right w:val="single" w:sz="4" w:space="0" w:color="000000"/>
            </w:tcBorders>
            <w:vAlign w:val="center"/>
          </w:tcPr>
          <w:p w14:paraId="0EA41FC9"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73F2FDB9" w14:textId="77777777">
        <w:trPr>
          <w:trHeight w:val="425"/>
          <w:jc w:val="center"/>
        </w:trPr>
        <w:tc>
          <w:tcPr>
            <w:tcW w:w="727" w:type="dxa"/>
            <w:vMerge/>
            <w:tcBorders>
              <w:left w:val="single" w:sz="4" w:space="0" w:color="auto"/>
              <w:right w:val="single" w:sz="4" w:space="0" w:color="000000"/>
            </w:tcBorders>
            <w:vAlign w:val="center"/>
          </w:tcPr>
          <w:p w14:paraId="226AFA5A"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7D130324" w14:textId="77777777" w:rsidR="00000000" w:rsidRDefault="00000000">
            <w:pPr>
              <w:adjustRightInd w:val="0"/>
              <w:snapToGrid w:val="0"/>
              <w:rPr>
                <w:rFonts w:eastAsia="楷体_GB2312"/>
                <w:color w:val="000000"/>
                <w:sz w:val="24"/>
              </w:rPr>
            </w:pPr>
            <w:r>
              <w:rPr>
                <w:rFonts w:eastAsia="楷体_GB2312"/>
                <w:color w:val="000000"/>
                <w:sz w:val="24"/>
              </w:rPr>
              <w:t>4.</w:t>
            </w:r>
            <w:r>
              <w:rPr>
                <w:rFonts w:eastAsia="楷体_GB2312"/>
                <w:color w:val="000000"/>
                <w:sz w:val="24"/>
              </w:rPr>
              <w:t>全社会固定资产投资累计总额（亿元）</w:t>
            </w:r>
          </w:p>
        </w:tc>
        <w:tc>
          <w:tcPr>
            <w:tcW w:w="1058" w:type="dxa"/>
            <w:tcBorders>
              <w:top w:val="single" w:sz="4" w:space="0" w:color="000000"/>
              <w:left w:val="single" w:sz="4" w:space="0" w:color="000000"/>
              <w:bottom w:val="single" w:sz="4" w:space="0" w:color="000000"/>
              <w:right w:val="single" w:sz="4" w:space="0" w:color="000000"/>
            </w:tcBorders>
            <w:vAlign w:val="center"/>
          </w:tcPr>
          <w:p w14:paraId="5D6C81F9"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1770</w:t>
            </w: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26C31E13"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2000</w:t>
            </w:r>
            <w:r>
              <w:rPr>
                <w:rFonts w:eastAsia="楷体_GB2312"/>
                <w:color w:val="000000"/>
                <w:sz w:val="24"/>
              </w:rPr>
              <w:t>］</w:t>
            </w:r>
          </w:p>
        </w:tc>
        <w:tc>
          <w:tcPr>
            <w:tcW w:w="1040" w:type="dxa"/>
            <w:tcBorders>
              <w:top w:val="single" w:sz="4" w:space="0" w:color="000000"/>
              <w:left w:val="single" w:sz="4" w:space="0" w:color="000000"/>
              <w:bottom w:val="single" w:sz="4" w:space="0" w:color="000000"/>
              <w:right w:val="single" w:sz="4" w:space="0" w:color="000000"/>
            </w:tcBorders>
            <w:vAlign w:val="center"/>
          </w:tcPr>
          <w:p w14:paraId="266598F8"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230</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22AA224F"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4F54CBAC" w14:textId="77777777">
        <w:trPr>
          <w:trHeight w:val="425"/>
          <w:jc w:val="center"/>
        </w:trPr>
        <w:tc>
          <w:tcPr>
            <w:tcW w:w="727" w:type="dxa"/>
            <w:vMerge/>
            <w:tcBorders>
              <w:left w:val="single" w:sz="4" w:space="0" w:color="auto"/>
              <w:right w:val="single" w:sz="4" w:space="0" w:color="000000"/>
            </w:tcBorders>
            <w:vAlign w:val="center"/>
          </w:tcPr>
          <w:p w14:paraId="4BFC97EB"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345CF9FF" w14:textId="77777777" w:rsidR="00000000" w:rsidRDefault="00000000">
            <w:pPr>
              <w:adjustRightInd w:val="0"/>
              <w:snapToGrid w:val="0"/>
              <w:rPr>
                <w:rFonts w:eastAsia="楷体_GB2312"/>
                <w:color w:val="000000"/>
                <w:sz w:val="24"/>
              </w:rPr>
            </w:pPr>
            <w:r>
              <w:rPr>
                <w:rFonts w:eastAsia="楷体_GB2312"/>
                <w:color w:val="000000"/>
                <w:sz w:val="24"/>
              </w:rPr>
              <w:t>5.</w:t>
            </w:r>
            <w:r>
              <w:rPr>
                <w:rFonts w:eastAsia="楷体_GB2312"/>
                <w:color w:val="000000"/>
                <w:sz w:val="24"/>
              </w:rPr>
              <w:t>社会消费品零售总额（亿元）</w:t>
            </w:r>
          </w:p>
        </w:tc>
        <w:tc>
          <w:tcPr>
            <w:tcW w:w="1058" w:type="dxa"/>
            <w:tcBorders>
              <w:top w:val="single" w:sz="4" w:space="0" w:color="000000"/>
              <w:left w:val="single" w:sz="4" w:space="0" w:color="000000"/>
              <w:bottom w:val="single" w:sz="4" w:space="0" w:color="000000"/>
              <w:right w:val="single" w:sz="4" w:space="0" w:color="000000"/>
            </w:tcBorders>
            <w:vAlign w:val="center"/>
          </w:tcPr>
          <w:p w14:paraId="6DEF8D7E" w14:textId="77777777" w:rsidR="00000000" w:rsidRDefault="00000000">
            <w:pPr>
              <w:adjustRightInd w:val="0"/>
              <w:snapToGrid w:val="0"/>
              <w:jc w:val="center"/>
              <w:rPr>
                <w:rFonts w:eastAsia="楷体_GB2312"/>
                <w:color w:val="000000"/>
                <w:sz w:val="24"/>
              </w:rPr>
            </w:pPr>
            <w:r>
              <w:rPr>
                <w:rFonts w:eastAsia="楷体_GB2312"/>
                <w:color w:val="000000"/>
                <w:sz w:val="24"/>
              </w:rPr>
              <w:t>97</w:t>
            </w:r>
          </w:p>
        </w:tc>
        <w:tc>
          <w:tcPr>
            <w:tcW w:w="1032" w:type="dxa"/>
            <w:tcBorders>
              <w:top w:val="single" w:sz="4" w:space="0" w:color="000000"/>
              <w:left w:val="single" w:sz="4" w:space="0" w:color="000000"/>
              <w:bottom w:val="single" w:sz="4" w:space="0" w:color="000000"/>
              <w:right w:val="single" w:sz="4" w:space="0" w:color="000000"/>
            </w:tcBorders>
            <w:vAlign w:val="center"/>
          </w:tcPr>
          <w:p w14:paraId="1A13FD28" w14:textId="77777777" w:rsidR="00000000" w:rsidRDefault="00000000">
            <w:pPr>
              <w:adjustRightInd w:val="0"/>
              <w:snapToGrid w:val="0"/>
              <w:jc w:val="center"/>
              <w:rPr>
                <w:rFonts w:eastAsia="楷体_GB2312"/>
                <w:color w:val="000000"/>
                <w:sz w:val="24"/>
              </w:rPr>
            </w:pPr>
            <w:r>
              <w:rPr>
                <w:rFonts w:eastAsia="楷体_GB2312"/>
                <w:color w:val="000000"/>
                <w:sz w:val="24"/>
              </w:rPr>
              <w:t>140</w:t>
            </w:r>
          </w:p>
        </w:tc>
        <w:tc>
          <w:tcPr>
            <w:tcW w:w="1040" w:type="dxa"/>
            <w:tcBorders>
              <w:top w:val="single" w:sz="4" w:space="0" w:color="000000"/>
              <w:left w:val="single" w:sz="4" w:space="0" w:color="000000"/>
              <w:bottom w:val="single" w:sz="4" w:space="0" w:color="000000"/>
              <w:right w:val="single" w:sz="4" w:space="0" w:color="000000"/>
            </w:tcBorders>
            <w:vAlign w:val="center"/>
          </w:tcPr>
          <w:p w14:paraId="0BE3AE0B" w14:textId="77777777" w:rsidR="00000000" w:rsidRDefault="00000000">
            <w:pPr>
              <w:adjustRightInd w:val="0"/>
              <w:snapToGrid w:val="0"/>
              <w:jc w:val="center"/>
              <w:rPr>
                <w:rFonts w:eastAsia="楷体_GB2312"/>
                <w:color w:val="000000"/>
                <w:sz w:val="24"/>
              </w:rPr>
            </w:pPr>
            <w:r>
              <w:rPr>
                <w:rFonts w:eastAsia="楷体_GB2312"/>
                <w:color w:val="000000"/>
                <w:sz w:val="24"/>
              </w:rPr>
              <w:t>8</w:t>
            </w:r>
          </w:p>
        </w:tc>
        <w:tc>
          <w:tcPr>
            <w:tcW w:w="813" w:type="dxa"/>
            <w:tcBorders>
              <w:top w:val="single" w:sz="4" w:space="0" w:color="000000"/>
              <w:left w:val="single" w:sz="4" w:space="0" w:color="000000"/>
              <w:bottom w:val="single" w:sz="4" w:space="0" w:color="000000"/>
              <w:right w:val="single" w:sz="4" w:space="0" w:color="000000"/>
            </w:tcBorders>
            <w:vAlign w:val="center"/>
          </w:tcPr>
          <w:p w14:paraId="38988C8D"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05794F20" w14:textId="77777777">
        <w:trPr>
          <w:trHeight w:val="425"/>
          <w:jc w:val="center"/>
        </w:trPr>
        <w:tc>
          <w:tcPr>
            <w:tcW w:w="727" w:type="dxa"/>
            <w:vMerge/>
            <w:tcBorders>
              <w:left w:val="single" w:sz="4" w:space="0" w:color="auto"/>
              <w:bottom w:val="single" w:sz="4" w:space="0" w:color="auto"/>
              <w:right w:val="single" w:sz="4" w:space="0" w:color="000000"/>
            </w:tcBorders>
            <w:vAlign w:val="center"/>
          </w:tcPr>
          <w:p w14:paraId="03166625" w14:textId="77777777" w:rsidR="00000000" w:rsidRDefault="00000000"/>
        </w:tc>
        <w:tc>
          <w:tcPr>
            <w:tcW w:w="4157" w:type="dxa"/>
            <w:gridSpan w:val="2"/>
            <w:tcBorders>
              <w:top w:val="single" w:sz="4" w:space="0" w:color="000000"/>
              <w:left w:val="single" w:sz="4" w:space="0" w:color="000000"/>
              <w:bottom w:val="single" w:sz="4" w:space="0" w:color="auto"/>
              <w:right w:val="single" w:sz="4" w:space="0" w:color="000000"/>
            </w:tcBorders>
            <w:vAlign w:val="center"/>
          </w:tcPr>
          <w:p w14:paraId="0D59590F" w14:textId="77777777" w:rsidR="00000000" w:rsidRDefault="00000000">
            <w:pPr>
              <w:adjustRightInd w:val="0"/>
              <w:snapToGrid w:val="0"/>
              <w:rPr>
                <w:rFonts w:eastAsia="楷体_GB2312"/>
                <w:color w:val="000000"/>
                <w:sz w:val="24"/>
              </w:rPr>
            </w:pPr>
            <w:r>
              <w:rPr>
                <w:rFonts w:eastAsia="楷体_GB2312"/>
                <w:color w:val="000000"/>
                <w:sz w:val="24"/>
              </w:rPr>
              <w:t>6.</w:t>
            </w:r>
            <w:r>
              <w:rPr>
                <w:rFonts w:eastAsia="楷体_GB2312"/>
                <w:color w:val="000000"/>
                <w:sz w:val="24"/>
              </w:rPr>
              <w:t>常住人口城镇化率（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37BA5018" w14:textId="77777777" w:rsidR="00000000" w:rsidRDefault="00000000">
            <w:pPr>
              <w:adjustRightInd w:val="0"/>
              <w:snapToGrid w:val="0"/>
              <w:jc w:val="center"/>
              <w:rPr>
                <w:rFonts w:eastAsia="楷体_GB2312"/>
                <w:color w:val="000000"/>
                <w:sz w:val="24"/>
              </w:rPr>
            </w:pPr>
            <w:r>
              <w:rPr>
                <w:rFonts w:eastAsia="楷体_GB2312"/>
                <w:color w:val="000000"/>
                <w:sz w:val="24"/>
              </w:rPr>
              <w:t>42</w:t>
            </w:r>
          </w:p>
        </w:tc>
        <w:tc>
          <w:tcPr>
            <w:tcW w:w="1032" w:type="dxa"/>
            <w:tcBorders>
              <w:top w:val="single" w:sz="4" w:space="0" w:color="000000"/>
              <w:left w:val="single" w:sz="4" w:space="0" w:color="000000"/>
              <w:bottom w:val="single" w:sz="4" w:space="0" w:color="000000"/>
              <w:right w:val="single" w:sz="4" w:space="0" w:color="000000"/>
            </w:tcBorders>
            <w:vAlign w:val="center"/>
          </w:tcPr>
          <w:p w14:paraId="019F89AE" w14:textId="77777777" w:rsidR="00000000" w:rsidRDefault="00000000">
            <w:pPr>
              <w:adjustRightInd w:val="0"/>
              <w:snapToGrid w:val="0"/>
              <w:jc w:val="center"/>
              <w:rPr>
                <w:rFonts w:eastAsia="楷体_GB2312"/>
                <w:color w:val="000000"/>
                <w:sz w:val="24"/>
              </w:rPr>
            </w:pPr>
            <w:r>
              <w:rPr>
                <w:rFonts w:eastAsia="楷体_GB2312"/>
                <w:color w:val="000000"/>
                <w:sz w:val="24"/>
              </w:rPr>
              <w:t>47</w:t>
            </w:r>
          </w:p>
        </w:tc>
        <w:tc>
          <w:tcPr>
            <w:tcW w:w="1040" w:type="dxa"/>
            <w:tcBorders>
              <w:top w:val="single" w:sz="4" w:space="0" w:color="000000"/>
              <w:left w:val="single" w:sz="4" w:space="0" w:color="000000"/>
              <w:bottom w:val="single" w:sz="4" w:space="0" w:color="000000"/>
              <w:right w:val="single" w:sz="4" w:space="0" w:color="000000"/>
            </w:tcBorders>
            <w:vAlign w:val="center"/>
          </w:tcPr>
          <w:p w14:paraId="60718D55"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5</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7F47EDC3"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1651F54F" w14:textId="77777777">
        <w:trPr>
          <w:trHeight w:val="425"/>
          <w:jc w:val="center"/>
        </w:trPr>
        <w:tc>
          <w:tcPr>
            <w:tcW w:w="727" w:type="dxa"/>
            <w:vMerge w:val="restart"/>
            <w:tcBorders>
              <w:top w:val="single" w:sz="4" w:space="0" w:color="auto"/>
              <w:left w:val="single" w:sz="4" w:space="0" w:color="auto"/>
              <w:right w:val="single" w:sz="4" w:space="0" w:color="000000"/>
            </w:tcBorders>
            <w:vAlign w:val="center"/>
          </w:tcPr>
          <w:p w14:paraId="19DD26B7" w14:textId="77777777" w:rsidR="00000000" w:rsidRDefault="00000000">
            <w:pPr>
              <w:snapToGrid w:val="0"/>
              <w:jc w:val="center"/>
              <w:rPr>
                <w:rFonts w:eastAsia="楷体_GB2312"/>
                <w:color w:val="000000"/>
                <w:sz w:val="24"/>
              </w:rPr>
            </w:pPr>
            <w:r>
              <w:rPr>
                <w:rFonts w:eastAsia="楷体_GB2312"/>
                <w:color w:val="000000"/>
                <w:sz w:val="24"/>
              </w:rPr>
              <w:t>创新驱动</w:t>
            </w:r>
          </w:p>
        </w:tc>
        <w:tc>
          <w:tcPr>
            <w:tcW w:w="4157" w:type="dxa"/>
            <w:gridSpan w:val="2"/>
            <w:tcBorders>
              <w:top w:val="single" w:sz="4" w:space="0" w:color="auto"/>
              <w:left w:val="single" w:sz="4" w:space="0" w:color="000000"/>
              <w:bottom w:val="single" w:sz="4" w:space="0" w:color="000000"/>
              <w:right w:val="single" w:sz="4" w:space="0" w:color="000000"/>
            </w:tcBorders>
            <w:vAlign w:val="center"/>
          </w:tcPr>
          <w:p w14:paraId="5422F4C6" w14:textId="77777777" w:rsidR="00000000" w:rsidRDefault="00000000">
            <w:pPr>
              <w:adjustRightInd w:val="0"/>
              <w:snapToGrid w:val="0"/>
              <w:rPr>
                <w:rFonts w:eastAsia="楷体_GB2312"/>
                <w:color w:val="000000"/>
                <w:sz w:val="24"/>
              </w:rPr>
            </w:pPr>
            <w:r>
              <w:rPr>
                <w:rFonts w:eastAsia="楷体_GB2312"/>
                <w:color w:val="000000"/>
                <w:sz w:val="24"/>
              </w:rPr>
              <w:t>7.</w:t>
            </w:r>
            <w:r>
              <w:rPr>
                <w:rFonts w:eastAsia="楷体_GB2312"/>
                <w:color w:val="000000"/>
                <w:sz w:val="24"/>
              </w:rPr>
              <w:t>研发经费投入增长（</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5C1535E8"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34C1E74A"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40" w:type="dxa"/>
            <w:tcBorders>
              <w:top w:val="single" w:sz="4" w:space="0" w:color="000000"/>
              <w:left w:val="single" w:sz="4" w:space="0" w:color="000000"/>
              <w:bottom w:val="single" w:sz="4" w:space="0" w:color="000000"/>
              <w:right w:val="single" w:sz="4" w:space="0" w:color="000000"/>
            </w:tcBorders>
            <w:vAlign w:val="center"/>
          </w:tcPr>
          <w:p w14:paraId="0DD2CBD7" w14:textId="77777777" w:rsidR="00000000" w:rsidRDefault="00000000">
            <w:pPr>
              <w:adjustRightInd w:val="0"/>
              <w:snapToGrid w:val="0"/>
              <w:jc w:val="center"/>
              <w:rPr>
                <w:rFonts w:eastAsia="楷体_GB2312"/>
                <w:color w:val="000000"/>
                <w:sz w:val="24"/>
              </w:rPr>
            </w:pPr>
            <w:r>
              <w:rPr>
                <w:rFonts w:eastAsia="楷体_GB2312"/>
                <w:color w:val="000000"/>
                <w:sz w:val="24"/>
              </w:rPr>
              <w:t>4</w:t>
            </w:r>
          </w:p>
        </w:tc>
        <w:tc>
          <w:tcPr>
            <w:tcW w:w="813" w:type="dxa"/>
            <w:tcBorders>
              <w:top w:val="single" w:sz="4" w:space="0" w:color="000000"/>
              <w:left w:val="single" w:sz="4" w:space="0" w:color="000000"/>
              <w:bottom w:val="single" w:sz="4" w:space="0" w:color="000000"/>
              <w:right w:val="single" w:sz="4" w:space="0" w:color="000000"/>
            </w:tcBorders>
            <w:vAlign w:val="center"/>
          </w:tcPr>
          <w:p w14:paraId="6AE2B54B"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59983D0A" w14:textId="77777777">
        <w:trPr>
          <w:trHeight w:val="425"/>
          <w:jc w:val="center"/>
        </w:trPr>
        <w:tc>
          <w:tcPr>
            <w:tcW w:w="727" w:type="dxa"/>
            <w:vMerge/>
            <w:tcBorders>
              <w:left w:val="single" w:sz="4" w:space="0" w:color="auto"/>
              <w:right w:val="single" w:sz="4" w:space="0" w:color="000000"/>
            </w:tcBorders>
            <w:vAlign w:val="center"/>
          </w:tcPr>
          <w:p w14:paraId="613CA34D" w14:textId="77777777" w:rsidR="00000000" w:rsidRDefault="00000000"/>
        </w:tc>
        <w:tc>
          <w:tcPr>
            <w:tcW w:w="4157" w:type="dxa"/>
            <w:gridSpan w:val="2"/>
            <w:tcBorders>
              <w:top w:val="single" w:sz="4" w:space="0" w:color="auto"/>
              <w:left w:val="single" w:sz="4" w:space="0" w:color="000000"/>
              <w:bottom w:val="single" w:sz="4" w:space="0" w:color="000000"/>
              <w:right w:val="single" w:sz="4" w:space="0" w:color="000000"/>
            </w:tcBorders>
            <w:vAlign w:val="center"/>
          </w:tcPr>
          <w:p w14:paraId="6E51A560" w14:textId="77777777" w:rsidR="00000000" w:rsidRDefault="00000000">
            <w:pPr>
              <w:adjustRightInd w:val="0"/>
              <w:snapToGrid w:val="0"/>
              <w:rPr>
                <w:rFonts w:eastAsia="楷体_GB2312"/>
                <w:color w:val="000000"/>
                <w:sz w:val="24"/>
              </w:rPr>
            </w:pPr>
            <w:r>
              <w:rPr>
                <w:rFonts w:eastAsia="楷体_GB2312"/>
                <w:color w:val="000000"/>
                <w:sz w:val="24"/>
              </w:rPr>
              <w:t>8.</w:t>
            </w:r>
            <w:r>
              <w:rPr>
                <w:rFonts w:eastAsia="楷体_GB2312"/>
                <w:color w:val="000000"/>
                <w:sz w:val="24"/>
              </w:rPr>
              <w:t>研发经费投入强度（</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4D423D00" w14:textId="77777777" w:rsidR="00000000" w:rsidRDefault="00000000">
            <w:pPr>
              <w:adjustRightInd w:val="0"/>
              <w:snapToGrid w:val="0"/>
              <w:jc w:val="center"/>
              <w:rPr>
                <w:rFonts w:eastAsia="楷体_GB2312"/>
                <w:color w:val="000000"/>
                <w:sz w:val="24"/>
              </w:rPr>
            </w:pPr>
            <w:r>
              <w:rPr>
                <w:rFonts w:eastAsia="楷体_GB2312"/>
                <w:color w:val="000000"/>
                <w:sz w:val="24"/>
              </w:rPr>
              <w:t>0.17</w:t>
            </w:r>
          </w:p>
        </w:tc>
        <w:tc>
          <w:tcPr>
            <w:tcW w:w="1032" w:type="dxa"/>
            <w:tcBorders>
              <w:top w:val="single" w:sz="4" w:space="0" w:color="000000"/>
              <w:left w:val="single" w:sz="4" w:space="0" w:color="000000"/>
              <w:bottom w:val="single" w:sz="4" w:space="0" w:color="000000"/>
              <w:right w:val="single" w:sz="4" w:space="0" w:color="000000"/>
            </w:tcBorders>
            <w:vAlign w:val="center"/>
          </w:tcPr>
          <w:p w14:paraId="012AFCD9" w14:textId="77777777" w:rsidR="00000000" w:rsidRDefault="00000000">
            <w:pPr>
              <w:adjustRightInd w:val="0"/>
              <w:snapToGrid w:val="0"/>
              <w:jc w:val="center"/>
              <w:rPr>
                <w:rFonts w:eastAsia="楷体_GB2312"/>
                <w:color w:val="000000"/>
                <w:sz w:val="24"/>
              </w:rPr>
            </w:pPr>
            <w:r>
              <w:rPr>
                <w:rFonts w:eastAsia="楷体_GB2312"/>
                <w:color w:val="000000"/>
                <w:sz w:val="24"/>
              </w:rPr>
              <w:t>0.2</w:t>
            </w:r>
          </w:p>
        </w:tc>
        <w:tc>
          <w:tcPr>
            <w:tcW w:w="1040" w:type="dxa"/>
            <w:tcBorders>
              <w:top w:val="single" w:sz="4" w:space="0" w:color="000000"/>
              <w:left w:val="single" w:sz="4" w:space="0" w:color="000000"/>
              <w:bottom w:val="single" w:sz="4" w:space="0" w:color="000000"/>
              <w:right w:val="single" w:sz="4" w:space="0" w:color="000000"/>
            </w:tcBorders>
            <w:vAlign w:val="center"/>
          </w:tcPr>
          <w:p w14:paraId="6932CE1F"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5D1A6B6E"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27F412C4" w14:textId="77777777">
        <w:trPr>
          <w:trHeight w:val="425"/>
          <w:jc w:val="center"/>
        </w:trPr>
        <w:tc>
          <w:tcPr>
            <w:tcW w:w="727" w:type="dxa"/>
            <w:vMerge/>
            <w:tcBorders>
              <w:left w:val="single" w:sz="4" w:space="0" w:color="auto"/>
              <w:right w:val="single" w:sz="4" w:space="0" w:color="000000"/>
            </w:tcBorders>
            <w:vAlign w:val="center"/>
          </w:tcPr>
          <w:p w14:paraId="406A9FEB" w14:textId="77777777" w:rsidR="00000000" w:rsidRDefault="00000000"/>
        </w:tc>
        <w:tc>
          <w:tcPr>
            <w:tcW w:w="4157" w:type="dxa"/>
            <w:gridSpan w:val="2"/>
            <w:tcBorders>
              <w:top w:val="single" w:sz="4" w:space="0" w:color="auto"/>
              <w:left w:val="single" w:sz="4" w:space="0" w:color="000000"/>
              <w:bottom w:val="single" w:sz="4" w:space="0" w:color="000000"/>
              <w:right w:val="single" w:sz="4" w:space="0" w:color="000000"/>
            </w:tcBorders>
            <w:vAlign w:val="center"/>
          </w:tcPr>
          <w:p w14:paraId="5585DACE" w14:textId="77777777" w:rsidR="00000000" w:rsidRDefault="00000000">
            <w:pPr>
              <w:adjustRightInd w:val="0"/>
              <w:snapToGrid w:val="0"/>
              <w:rPr>
                <w:rFonts w:eastAsia="楷体_GB2312"/>
                <w:color w:val="000000"/>
                <w:sz w:val="24"/>
              </w:rPr>
            </w:pPr>
            <w:r>
              <w:rPr>
                <w:rFonts w:eastAsia="楷体_GB2312"/>
                <w:color w:val="000000"/>
                <w:sz w:val="24"/>
              </w:rPr>
              <w:t>9.</w:t>
            </w:r>
            <w:r>
              <w:rPr>
                <w:rFonts w:eastAsia="楷体_GB2312"/>
                <w:color w:val="000000"/>
                <w:sz w:val="24"/>
              </w:rPr>
              <w:t>使用</w:t>
            </w:r>
            <w:r>
              <w:rPr>
                <w:rFonts w:eastAsia="楷体_GB2312"/>
                <w:color w:val="000000"/>
                <w:sz w:val="24"/>
              </w:rPr>
              <w:t>5G</w:t>
            </w:r>
            <w:r>
              <w:rPr>
                <w:rFonts w:eastAsia="楷体_GB2312"/>
                <w:color w:val="000000"/>
                <w:sz w:val="24"/>
              </w:rPr>
              <w:t>网络人口占比（</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0B27E1E9"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14126FA7" w14:textId="77777777" w:rsidR="00000000" w:rsidRDefault="00000000">
            <w:pPr>
              <w:adjustRightInd w:val="0"/>
              <w:snapToGrid w:val="0"/>
              <w:jc w:val="center"/>
              <w:rPr>
                <w:rFonts w:eastAsia="楷体_GB2312"/>
                <w:color w:val="000000"/>
                <w:sz w:val="24"/>
              </w:rPr>
            </w:pPr>
            <w:r>
              <w:rPr>
                <w:rFonts w:eastAsia="楷体_GB2312"/>
                <w:color w:val="000000"/>
                <w:sz w:val="24"/>
              </w:rPr>
              <w:t>60</w:t>
            </w:r>
          </w:p>
        </w:tc>
        <w:tc>
          <w:tcPr>
            <w:tcW w:w="1040" w:type="dxa"/>
            <w:tcBorders>
              <w:top w:val="single" w:sz="4" w:space="0" w:color="000000"/>
              <w:left w:val="single" w:sz="4" w:space="0" w:color="000000"/>
              <w:bottom w:val="single" w:sz="4" w:space="0" w:color="000000"/>
              <w:right w:val="single" w:sz="4" w:space="0" w:color="000000"/>
            </w:tcBorders>
            <w:vAlign w:val="center"/>
          </w:tcPr>
          <w:p w14:paraId="22522280"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44025141"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3D065B3C" w14:textId="77777777">
        <w:trPr>
          <w:trHeight w:val="425"/>
          <w:jc w:val="center"/>
        </w:trPr>
        <w:tc>
          <w:tcPr>
            <w:tcW w:w="727" w:type="dxa"/>
            <w:vMerge/>
            <w:tcBorders>
              <w:left w:val="single" w:sz="4" w:space="0" w:color="auto"/>
              <w:right w:val="single" w:sz="4" w:space="0" w:color="000000"/>
            </w:tcBorders>
            <w:vAlign w:val="center"/>
          </w:tcPr>
          <w:p w14:paraId="5980AF1C" w14:textId="77777777" w:rsidR="00000000" w:rsidRDefault="00000000"/>
        </w:tc>
        <w:tc>
          <w:tcPr>
            <w:tcW w:w="4157" w:type="dxa"/>
            <w:gridSpan w:val="2"/>
            <w:tcBorders>
              <w:top w:val="single" w:sz="4" w:space="0" w:color="auto"/>
              <w:left w:val="single" w:sz="4" w:space="0" w:color="000000"/>
              <w:bottom w:val="single" w:sz="4" w:space="0" w:color="000000"/>
              <w:right w:val="single" w:sz="4" w:space="0" w:color="000000"/>
            </w:tcBorders>
            <w:vAlign w:val="center"/>
          </w:tcPr>
          <w:p w14:paraId="38CAB112" w14:textId="77777777" w:rsidR="00000000" w:rsidRDefault="00000000">
            <w:pPr>
              <w:adjustRightInd w:val="0"/>
              <w:snapToGrid w:val="0"/>
              <w:rPr>
                <w:rFonts w:eastAsia="楷体_GB2312"/>
                <w:color w:val="000000"/>
                <w:sz w:val="24"/>
              </w:rPr>
            </w:pPr>
            <w:r>
              <w:rPr>
                <w:rFonts w:eastAsia="楷体_GB2312"/>
                <w:color w:val="000000"/>
                <w:sz w:val="24"/>
              </w:rPr>
              <w:t>10.</w:t>
            </w:r>
            <w:r>
              <w:rPr>
                <w:rFonts w:eastAsia="楷体_GB2312"/>
                <w:color w:val="000000"/>
                <w:sz w:val="24"/>
              </w:rPr>
              <w:t>每万人口</w:t>
            </w:r>
            <w:r>
              <w:rPr>
                <w:rFonts w:eastAsia="楷体_GB2312" w:hint="eastAsia"/>
                <w:color w:val="000000"/>
                <w:sz w:val="24"/>
              </w:rPr>
              <w:t>高价值</w:t>
            </w:r>
            <w:r>
              <w:rPr>
                <w:rFonts w:eastAsia="楷体_GB2312"/>
                <w:color w:val="000000"/>
                <w:sz w:val="24"/>
              </w:rPr>
              <w:t>发明专利拥有量（件）</w:t>
            </w:r>
          </w:p>
        </w:tc>
        <w:tc>
          <w:tcPr>
            <w:tcW w:w="1058" w:type="dxa"/>
            <w:tcBorders>
              <w:top w:val="single" w:sz="4" w:space="0" w:color="000000"/>
              <w:left w:val="single" w:sz="4" w:space="0" w:color="000000"/>
              <w:bottom w:val="single" w:sz="4" w:space="0" w:color="000000"/>
              <w:right w:val="single" w:sz="4" w:space="0" w:color="000000"/>
            </w:tcBorders>
            <w:vAlign w:val="center"/>
          </w:tcPr>
          <w:p w14:paraId="52F7C898"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06D74CE2" w14:textId="77777777" w:rsidR="00000000" w:rsidRDefault="00000000">
            <w:pPr>
              <w:adjustRightInd w:val="0"/>
              <w:snapToGrid w:val="0"/>
              <w:jc w:val="center"/>
              <w:rPr>
                <w:rFonts w:eastAsia="楷体_GB2312"/>
                <w:color w:val="000000"/>
                <w:sz w:val="24"/>
              </w:rPr>
            </w:pPr>
            <w:r>
              <w:rPr>
                <w:rFonts w:eastAsia="楷体_GB2312"/>
                <w:color w:val="000000"/>
                <w:sz w:val="24"/>
              </w:rPr>
              <w:t>0.6</w:t>
            </w:r>
          </w:p>
        </w:tc>
        <w:tc>
          <w:tcPr>
            <w:tcW w:w="1040" w:type="dxa"/>
            <w:tcBorders>
              <w:top w:val="single" w:sz="4" w:space="0" w:color="000000"/>
              <w:left w:val="single" w:sz="4" w:space="0" w:color="000000"/>
              <w:bottom w:val="single" w:sz="4" w:space="0" w:color="000000"/>
              <w:right w:val="single" w:sz="4" w:space="0" w:color="000000"/>
            </w:tcBorders>
            <w:vAlign w:val="center"/>
          </w:tcPr>
          <w:p w14:paraId="0CAD2F87"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6B051513"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6980FA9B" w14:textId="77777777">
        <w:trPr>
          <w:trHeight w:val="425"/>
          <w:jc w:val="center"/>
        </w:trPr>
        <w:tc>
          <w:tcPr>
            <w:tcW w:w="727" w:type="dxa"/>
            <w:vMerge/>
            <w:tcBorders>
              <w:left w:val="single" w:sz="4" w:space="0" w:color="auto"/>
              <w:right w:val="single" w:sz="4" w:space="0" w:color="000000"/>
            </w:tcBorders>
            <w:vAlign w:val="center"/>
          </w:tcPr>
          <w:p w14:paraId="37E6E4D7" w14:textId="77777777" w:rsidR="00000000" w:rsidRDefault="00000000"/>
        </w:tc>
        <w:tc>
          <w:tcPr>
            <w:tcW w:w="4157" w:type="dxa"/>
            <w:gridSpan w:val="2"/>
            <w:tcBorders>
              <w:top w:val="single" w:sz="4" w:space="0" w:color="auto"/>
              <w:left w:val="single" w:sz="4" w:space="0" w:color="000000"/>
              <w:bottom w:val="single" w:sz="4" w:space="0" w:color="000000"/>
              <w:right w:val="single" w:sz="4" w:space="0" w:color="000000"/>
            </w:tcBorders>
            <w:vAlign w:val="center"/>
          </w:tcPr>
          <w:p w14:paraId="2FE5CFFE" w14:textId="77777777" w:rsidR="00000000" w:rsidRDefault="00000000">
            <w:pPr>
              <w:adjustRightInd w:val="0"/>
              <w:snapToGrid w:val="0"/>
              <w:rPr>
                <w:rFonts w:eastAsia="楷体_GB2312"/>
                <w:color w:val="000000"/>
                <w:sz w:val="24"/>
              </w:rPr>
            </w:pPr>
            <w:r>
              <w:rPr>
                <w:rFonts w:eastAsia="楷体_GB2312"/>
                <w:color w:val="000000"/>
                <w:sz w:val="24"/>
              </w:rPr>
              <w:t>11.</w:t>
            </w:r>
            <w:r>
              <w:rPr>
                <w:rFonts w:eastAsia="楷体_GB2312"/>
                <w:color w:val="000000"/>
                <w:sz w:val="24"/>
              </w:rPr>
              <w:t>数字经济核心产业增加值占</w:t>
            </w:r>
            <w:r>
              <w:rPr>
                <w:rFonts w:eastAsia="楷体_GB2312"/>
                <w:color w:val="000000"/>
                <w:sz w:val="24"/>
              </w:rPr>
              <w:t>GDP</w:t>
            </w:r>
            <w:r>
              <w:rPr>
                <w:rFonts w:eastAsia="楷体_GB2312"/>
                <w:color w:val="000000"/>
                <w:sz w:val="24"/>
              </w:rPr>
              <w:t>比重（</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1E690C7B"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3F108FEB" w14:textId="77777777" w:rsidR="00000000" w:rsidRDefault="00000000">
            <w:pPr>
              <w:adjustRightInd w:val="0"/>
              <w:snapToGrid w:val="0"/>
              <w:jc w:val="center"/>
              <w:rPr>
                <w:rFonts w:eastAsia="楷体_GB2312"/>
                <w:color w:val="000000"/>
                <w:sz w:val="24"/>
              </w:rPr>
            </w:pPr>
            <w:r>
              <w:rPr>
                <w:rFonts w:eastAsia="楷体_GB2312"/>
                <w:color w:val="000000"/>
                <w:sz w:val="24"/>
              </w:rPr>
              <w:t>接近全省平均水平</w:t>
            </w:r>
          </w:p>
        </w:tc>
        <w:tc>
          <w:tcPr>
            <w:tcW w:w="1040" w:type="dxa"/>
            <w:tcBorders>
              <w:top w:val="single" w:sz="4" w:space="0" w:color="000000"/>
              <w:left w:val="single" w:sz="4" w:space="0" w:color="000000"/>
              <w:bottom w:val="single" w:sz="4" w:space="0" w:color="000000"/>
              <w:right w:val="single" w:sz="4" w:space="0" w:color="000000"/>
            </w:tcBorders>
            <w:vAlign w:val="center"/>
          </w:tcPr>
          <w:p w14:paraId="796DFDEA"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0BB2E828"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686F1EFE" w14:textId="77777777">
        <w:trPr>
          <w:trHeight w:val="425"/>
          <w:jc w:val="center"/>
        </w:trPr>
        <w:tc>
          <w:tcPr>
            <w:tcW w:w="727" w:type="dxa"/>
            <w:vMerge/>
            <w:tcBorders>
              <w:left w:val="single" w:sz="4" w:space="0" w:color="auto"/>
              <w:right w:val="single" w:sz="4" w:space="0" w:color="000000"/>
            </w:tcBorders>
            <w:vAlign w:val="center"/>
          </w:tcPr>
          <w:p w14:paraId="141AEF5E"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685DA191" w14:textId="77777777" w:rsidR="00000000" w:rsidRDefault="00000000">
            <w:pPr>
              <w:adjustRightInd w:val="0"/>
              <w:snapToGrid w:val="0"/>
              <w:rPr>
                <w:rFonts w:eastAsia="楷体_GB2312"/>
                <w:color w:val="000000"/>
                <w:sz w:val="24"/>
              </w:rPr>
            </w:pPr>
            <w:r>
              <w:rPr>
                <w:rFonts w:eastAsia="楷体_GB2312"/>
                <w:color w:val="000000"/>
                <w:sz w:val="24"/>
              </w:rPr>
              <w:t>12.</w:t>
            </w:r>
            <w:r>
              <w:rPr>
                <w:rFonts w:eastAsia="楷体_GB2312"/>
                <w:color w:val="000000"/>
                <w:sz w:val="24"/>
              </w:rPr>
              <w:t>民营经济增加值占</w:t>
            </w:r>
            <w:r>
              <w:rPr>
                <w:rFonts w:eastAsia="楷体_GB2312"/>
                <w:color w:val="000000"/>
                <w:sz w:val="24"/>
              </w:rPr>
              <w:t>GDP</w:t>
            </w:r>
            <w:r>
              <w:rPr>
                <w:rFonts w:eastAsia="楷体_GB2312"/>
                <w:color w:val="000000"/>
                <w:sz w:val="24"/>
              </w:rPr>
              <w:t>比重（</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6B0C2F42" w14:textId="77777777" w:rsidR="00000000" w:rsidRDefault="00000000">
            <w:pPr>
              <w:adjustRightInd w:val="0"/>
              <w:snapToGrid w:val="0"/>
              <w:jc w:val="center"/>
              <w:rPr>
                <w:rFonts w:eastAsia="楷体_GB2312"/>
                <w:color w:val="000000"/>
                <w:sz w:val="24"/>
              </w:rPr>
            </w:pPr>
            <w:r>
              <w:rPr>
                <w:rFonts w:eastAsia="楷体_GB2312"/>
                <w:color w:val="000000"/>
                <w:sz w:val="24"/>
              </w:rPr>
              <w:t>46</w:t>
            </w:r>
          </w:p>
        </w:tc>
        <w:tc>
          <w:tcPr>
            <w:tcW w:w="1032" w:type="dxa"/>
            <w:tcBorders>
              <w:top w:val="single" w:sz="4" w:space="0" w:color="000000"/>
              <w:left w:val="single" w:sz="4" w:space="0" w:color="000000"/>
              <w:bottom w:val="single" w:sz="4" w:space="0" w:color="000000"/>
              <w:right w:val="single" w:sz="4" w:space="0" w:color="000000"/>
            </w:tcBorders>
            <w:vAlign w:val="center"/>
          </w:tcPr>
          <w:p w14:paraId="4D7DF348" w14:textId="77777777" w:rsidR="00000000" w:rsidRDefault="00000000">
            <w:pPr>
              <w:adjustRightInd w:val="0"/>
              <w:snapToGrid w:val="0"/>
              <w:jc w:val="center"/>
              <w:rPr>
                <w:rFonts w:eastAsia="楷体_GB2312"/>
                <w:color w:val="000000"/>
                <w:sz w:val="24"/>
              </w:rPr>
            </w:pPr>
            <w:r>
              <w:rPr>
                <w:rFonts w:eastAsia="楷体_GB2312"/>
                <w:color w:val="000000"/>
                <w:sz w:val="24"/>
              </w:rPr>
              <w:t>48</w:t>
            </w:r>
          </w:p>
        </w:tc>
        <w:tc>
          <w:tcPr>
            <w:tcW w:w="1040" w:type="dxa"/>
            <w:tcBorders>
              <w:top w:val="single" w:sz="4" w:space="0" w:color="000000"/>
              <w:left w:val="single" w:sz="4" w:space="0" w:color="000000"/>
              <w:bottom w:val="single" w:sz="4" w:space="0" w:color="000000"/>
              <w:right w:val="single" w:sz="4" w:space="0" w:color="000000"/>
            </w:tcBorders>
            <w:vAlign w:val="center"/>
          </w:tcPr>
          <w:p w14:paraId="73EAF82E"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2</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183FF38D"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5CC9074E" w14:textId="77777777">
        <w:trPr>
          <w:trHeight w:val="425"/>
          <w:jc w:val="center"/>
        </w:trPr>
        <w:tc>
          <w:tcPr>
            <w:tcW w:w="727" w:type="dxa"/>
            <w:vMerge w:val="restart"/>
            <w:tcBorders>
              <w:top w:val="single" w:sz="4" w:space="0" w:color="auto"/>
              <w:left w:val="single" w:sz="4" w:space="0" w:color="000000"/>
              <w:right w:val="single" w:sz="4" w:space="0" w:color="000000"/>
            </w:tcBorders>
            <w:vAlign w:val="center"/>
          </w:tcPr>
          <w:p w14:paraId="0A04EE03" w14:textId="77777777" w:rsidR="00000000" w:rsidRDefault="00000000">
            <w:pPr>
              <w:adjustRightInd w:val="0"/>
              <w:snapToGrid w:val="0"/>
              <w:jc w:val="center"/>
              <w:rPr>
                <w:rFonts w:eastAsia="楷体_GB2312"/>
                <w:color w:val="000000"/>
                <w:sz w:val="24"/>
              </w:rPr>
            </w:pPr>
          </w:p>
          <w:p w14:paraId="7A2BA69A" w14:textId="77777777" w:rsidR="00000000" w:rsidRDefault="00000000">
            <w:pPr>
              <w:adjustRightInd w:val="0"/>
              <w:snapToGrid w:val="0"/>
              <w:jc w:val="center"/>
              <w:rPr>
                <w:rFonts w:eastAsia="楷体_GB2312"/>
                <w:color w:val="000000"/>
                <w:sz w:val="24"/>
              </w:rPr>
            </w:pPr>
            <w:r>
              <w:rPr>
                <w:rFonts w:eastAsia="楷体_GB2312"/>
                <w:color w:val="000000"/>
                <w:sz w:val="24"/>
              </w:rPr>
              <w:t>民生福祉</w:t>
            </w:r>
          </w:p>
        </w:tc>
        <w:tc>
          <w:tcPr>
            <w:tcW w:w="4157" w:type="dxa"/>
            <w:gridSpan w:val="2"/>
            <w:tcBorders>
              <w:top w:val="single" w:sz="4" w:space="0" w:color="auto"/>
              <w:left w:val="single" w:sz="4" w:space="0" w:color="000000"/>
              <w:right w:val="single" w:sz="4" w:space="0" w:color="000000"/>
            </w:tcBorders>
            <w:vAlign w:val="center"/>
          </w:tcPr>
          <w:p w14:paraId="77A36704" w14:textId="77777777" w:rsidR="00000000" w:rsidRDefault="00000000">
            <w:pPr>
              <w:adjustRightInd w:val="0"/>
              <w:snapToGrid w:val="0"/>
              <w:rPr>
                <w:rFonts w:eastAsia="楷体_GB2312"/>
                <w:color w:val="000000"/>
                <w:sz w:val="24"/>
              </w:rPr>
            </w:pPr>
            <w:r>
              <w:rPr>
                <w:rFonts w:eastAsia="楷体_GB2312"/>
                <w:color w:val="000000"/>
                <w:sz w:val="24"/>
              </w:rPr>
              <w:t>13.</w:t>
            </w:r>
            <w:r>
              <w:rPr>
                <w:rFonts w:eastAsia="楷体_GB2312"/>
                <w:color w:val="000000"/>
                <w:sz w:val="24"/>
              </w:rPr>
              <w:t>居民人均可支配收入增长（</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52B3F512" w14:textId="77777777" w:rsidR="00000000" w:rsidRDefault="00000000">
            <w:pPr>
              <w:adjustRightInd w:val="0"/>
              <w:snapToGrid w:val="0"/>
              <w:jc w:val="center"/>
              <w:rPr>
                <w:rFonts w:eastAsia="楷体_GB2312"/>
                <w:color w:val="000000"/>
                <w:sz w:val="24"/>
                <w:lang w:eastAsia="en-US"/>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5CCD8DAD"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40" w:type="dxa"/>
            <w:tcBorders>
              <w:top w:val="single" w:sz="4" w:space="0" w:color="000000"/>
              <w:left w:val="single" w:sz="4" w:space="0" w:color="000000"/>
              <w:bottom w:val="single" w:sz="4" w:space="0" w:color="000000"/>
              <w:right w:val="single" w:sz="4" w:space="0" w:color="000000"/>
            </w:tcBorders>
            <w:vAlign w:val="center"/>
          </w:tcPr>
          <w:p w14:paraId="54C11364" w14:textId="77777777" w:rsidR="00000000" w:rsidRDefault="00000000">
            <w:pPr>
              <w:adjustRightInd w:val="0"/>
              <w:snapToGrid w:val="0"/>
              <w:jc w:val="center"/>
              <w:rPr>
                <w:rFonts w:eastAsia="楷体_GB2312"/>
                <w:color w:val="000000"/>
                <w:sz w:val="24"/>
              </w:rPr>
            </w:pPr>
            <w:r>
              <w:rPr>
                <w:rFonts w:eastAsia="楷体_GB2312"/>
                <w:color w:val="000000"/>
                <w:sz w:val="24"/>
              </w:rPr>
              <w:t>8</w:t>
            </w:r>
          </w:p>
        </w:tc>
        <w:tc>
          <w:tcPr>
            <w:tcW w:w="813" w:type="dxa"/>
            <w:tcBorders>
              <w:top w:val="single" w:sz="4" w:space="0" w:color="000000"/>
              <w:left w:val="single" w:sz="4" w:space="0" w:color="000000"/>
              <w:bottom w:val="single" w:sz="4" w:space="0" w:color="000000"/>
              <w:right w:val="single" w:sz="4" w:space="0" w:color="000000"/>
            </w:tcBorders>
            <w:vAlign w:val="center"/>
          </w:tcPr>
          <w:p w14:paraId="0E11D29A"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6F8ABEA5" w14:textId="77777777">
        <w:trPr>
          <w:trHeight w:val="425"/>
          <w:jc w:val="center"/>
        </w:trPr>
        <w:tc>
          <w:tcPr>
            <w:tcW w:w="727" w:type="dxa"/>
            <w:vMerge/>
            <w:tcBorders>
              <w:left w:val="single" w:sz="4" w:space="0" w:color="000000"/>
              <w:right w:val="single" w:sz="4" w:space="0" w:color="000000"/>
            </w:tcBorders>
            <w:vAlign w:val="center"/>
          </w:tcPr>
          <w:p w14:paraId="272A1F5E"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16021F6F" w14:textId="77777777" w:rsidR="00000000" w:rsidRDefault="00000000">
            <w:pPr>
              <w:adjustRightInd w:val="0"/>
              <w:snapToGrid w:val="0"/>
              <w:rPr>
                <w:rFonts w:eastAsia="楷体_GB2312"/>
                <w:color w:val="000000"/>
                <w:sz w:val="24"/>
              </w:rPr>
            </w:pPr>
            <w:r>
              <w:rPr>
                <w:rFonts w:eastAsia="楷体_GB2312"/>
                <w:color w:val="000000"/>
                <w:sz w:val="24"/>
              </w:rPr>
              <w:t>14.</w:t>
            </w:r>
            <w:r>
              <w:rPr>
                <w:rFonts w:eastAsia="楷体_GB2312"/>
                <w:color w:val="000000"/>
                <w:sz w:val="24"/>
              </w:rPr>
              <w:t>学前三年教育毛入学率（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6A7CA755" w14:textId="77777777" w:rsidR="00000000" w:rsidRDefault="00000000">
            <w:pPr>
              <w:adjustRightInd w:val="0"/>
              <w:snapToGrid w:val="0"/>
              <w:jc w:val="center"/>
              <w:rPr>
                <w:rFonts w:eastAsia="楷体_GB2312"/>
                <w:color w:val="000000"/>
                <w:sz w:val="24"/>
              </w:rPr>
            </w:pPr>
            <w:r>
              <w:rPr>
                <w:rFonts w:eastAsia="楷体_GB2312"/>
                <w:color w:val="000000"/>
                <w:sz w:val="24"/>
              </w:rPr>
              <w:t>85.97</w:t>
            </w:r>
          </w:p>
        </w:tc>
        <w:tc>
          <w:tcPr>
            <w:tcW w:w="1032" w:type="dxa"/>
            <w:tcBorders>
              <w:top w:val="single" w:sz="4" w:space="0" w:color="000000"/>
              <w:left w:val="single" w:sz="4" w:space="0" w:color="000000"/>
              <w:bottom w:val="single" w:sz="4" w:space="0" w:color="000000"/>
              <w:right w:val="single" w:sz="4" w:space="0" w:color="000000"/>
            </w:tcBorders>
            <w:vAlign w:val="center"/>
          </w:tcPr>
          <w:p w14:paraId="4B2C690E" w14:textId="77777777" w:rsidR="00000000" w:rsidRDefault="00000000">
            <w:pPr>
              <w:adjustRightInd w:val="0"/>
              <w:snapToGrid w:val="0"/>
              <w:jc w:val="center"/>
              <w:rPr>
                <w:rFonts w:eastAsia="楷体_GB2312"/>
                <w:color w:val="000000"/>
                <w:sz w:val="24"/>
              </w:rPr>
            </w:pPr>
            <w:r>
              <w:rPr>
                <w:rFonts w:eastAsia="楷体_GB2312"/>
                <w:color w:val="000000"/>
                <w:sz w:val="24"/>
              </w:rPr>
              <w:t>92</w:t>
            </w:r>
          </w:p>
        </w:tc>
        <w:tc>
          <w:tcPr>
            <w:tcW w:w="1040" w:type="dxa"/>
            <w:tcBorders>
              <w:top w:val="single" w:sz="4" w:space="0" w:color="000000"/>
              <w:left w:val="single" w:sz="4" w:space="0" w:color="000000"/>
              <w:bottom w:val="single" w:sz="4" w:space="0" w:color="000000"/>
              <w:right w:val="single" w:sz="4" w:space="0" w:color="000000"/>
            </w:tcBorders>
            <w:vAlign w:val="center"/>
          </w:tcPr>
          <w:p w14:paraId="01C71DA0"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4EC826F1"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080221DC" w14:textId="77777777">
        <w:trPr>
          <w:trHeight w:val="425"/>
          <w:jc w:val="center"/>
        </w:trPr>
        <w:tc>
          <w:tcPr>
            <w:tcW w:w="727" w:type="dxa"/>
            <w:vMerge/>
            <w:tcBorders>
              <w:left w:val="single" w:sz="4" w:space="0" w:color="000000"/>
              <w:right w:val="single" w:sz="4" w:space="0" w:color="000000"/>
            </w:tcBorders>
            <w:vAlign w:val="center"/>
          </w:tcPr>
          <w:p w14:paraId="38C0C1A5"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55D19A9A" w14:textId="77777777" w:rsidR="00000000" w:rsidRDefault="00000000">
            <w:pPr>
              <w:adjustRightInd w:val="0"/>
              <w:snapToGrid w:val="0"/>
              <w:rPr>
                <w:rFonts w:eastAsia="楷体_GB2312"/>
                <w:color w:val="000000"/>
                <w:sz w:val="24"/>
              </w:rPr>
            </w:pPr>
            <w:r>
              <w:rPr>
                <w:rFonts w:eastAsia="楷体_GB2312"/>
                <w:color w:val="000000"/>
                <w:sz w:val="24"/>
              </w:rPr>
              <w:t>15.</w:t>
            </w:r>
            <w:r>
              <w:rPr>
                <w:rFonts w:eastAsia="楷体_GB2312"/>
                <w:color w:val="000000"/>
                <w:sz w:val="24"/>
              </w:rPr>
              <w:t>劳动年龄人口平均受教育年限（年）</w:t>
            </w:r>
          </w:p>
        </w:tc>
        <w:tc>
          <w:tcPr>
            <w:tcW w:w="1058" w:type="dxa"/>
            <w:tcBorders>
              <w:top w:val="single" w:sz="4" w:space="0" w:color="000000"/>
              <w:left w:val="single" w:sz="4" w:space="0" w:color="000000"/>
              <w:bottom w:val="single" w:sz="4" w:space="0" w:color="000000"/>
              <w:right w:val="single" w:sz="4" w:space="0" w:color="000000"/>
            </w:tcBorders>
            <w:vAlign w:val="center"/>
          </w:tcPr>
          <w:p w14:paraId="6524E09B" w14:textId="77777777" w:rsidR="00000000" w:rsidRDefault="00000000">
            <w:pPr>
              <w:adjustRightInd w:val="0"/>
              <w:snapToGrid w:val="0"/>
              <w:jc w:val="center"/>
              <w:rPr>
                <w:rFonts w:eastAsia="楷体_GB2312"/>
                <w:color w:val="000000"/>
                <w:sz w:val="24"/>
              </w:rPr>
            </w:pPr>
            <w:r>
              <w:rPr>
                <w:rFonts w:eastAsia="楷体_GB2312"/>
                <w:color w:val="000000"/>
                <w:sz w:val="24"/>
              </w:rPr>
              <w:t>8</w:t>
            </w:r>
          </w:p>
        </w:tc>
        <w:tc>
          <w:tcPr>
            <w:tcW w:w="1032" w:type="dxa"/>
            <w:tcBorders>
              <w:top w:val="single" w:sz="4" w:space="0" w:color="000000"/>
              <w:left w:val="single" w:sz="4" w:space="0" w:color="000000"/>
              <w:bottom w:val="single" w:sz="4" w:space="0" w:color="000000"/>
              <w:right w:val="single" w:sz="4" w:space="0" w:color="000000"/>
            </w:tcBorders>
            <w:vAlign w:val="center"/>
          </w:tcPr>
          <w:p w14:paraId="52C99245" w14:textId="77777777" w:rsidR="00000000" w:rsidRDefault="00000000">
            <w:pPr>
              <w:adjustRightInd w:val="0"/>
              <w:snapToGrid w:val="0"/>
              <w:jc w:val="center"/>
              <w:rPr>
                <w:rFonts w:eastAsia="楷体_GB2312"/>
                <w:color w:val="000000"/>
                <w:sz w:val="24"/>
              </w:rPr>
            </w:pPr>
            <w:r>
              <w:rPr>
                <w:rFonts w:eastAsia="楷体_GB2312"/>
                <w:color w:val="000000"/>
                <w:sz w:val="24"/>
              </w:rPr>
              <w:t>9</w:t>
            </w:r>
          </w:p>
        </w:tc>
        <w:tc>
          <w:tcPr>
            <w:tcW w:w="1040" w:type="dxa"/>
            <w:tcBorders>
              <w:top w:val="single" w:sz="4" w:space="0" w:color="000000"/>
              <w:left w:val="single" w:sz="4" w:space="0" w:color="000000"/>
              <w:bottom w:val="single" w:sz="4" w:space="0" w:color="000000"/>
              <w:right w:val="single" w:sz="4" w:space="0" w:color="000000"/>
            </w:tcBorders>
            <w:vAlign w:val="center"/>
          </w:tcPr>
          <w:p w14:paraId="19FD337D"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1</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21AD14C2"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39B5C4E4" w14:textId="77777777">
        <w:trPr>
          <w:trHeight w:val="425"/>
          <w:jc w:val="center"/>
        </w:trPr>
        <w:tc>
          <w:tcPr>
            <w:tcW w:w="727" w:type="dxa"/>
            <w:vMerge/>
            <w:tcBorders>
              <w:left w:val="single" w:sz="4" w:space="0" w:color="000000"/>
              <w:right w:val="single" w:sz="4" w:space="0" w:color="000000"/>
            </w:tcBorders>
            <w:vAlign w:val="center"/>
          </w:tcPr>
          <w:p w14:paraId="54D99E0E"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3B917493" w14:textId="77777777" w:rsidR="00000000" w:rsidRDefault="00000000">
            <w:pPr>
              <w:adjustRightInd w:val="0"/>
              <w:snapToGrid w:val="0"/>
              <w:rPr>
                <w:rFonts w:eastAsia="楷体_GB2312"/>
                <w:color w:val="000000"/>
                <w:sz w:val="24"/>
              </w:rPr>
            </w:pPr>
            <w:r>
              <w:rPr>
                <w:rFonts w:eastAsia="楷体_GB2312"/>
                <w:color w:val="000000"/>
                <w:sz w:val="24"/>
              </w:rPr>
              <w:t>16.</w:t>
            </w:r>
            <w:r>
              <w:rPr>
                <w:rFonts w:eastAsia="楷体_GB2312"/>
                <w:color w:val="000000"/>
                <w:sz w:val="24"/>
              </w:rPr>
              <w:t>人均预期寿命（岁）</w:t>
            </w:r>
          </w:p>
        </w:tc>
        <w:tc>
          <w:tcPr>
            <w:tcW w:w="1058" w:type="dxa"/>
            <w:tcBorders>
              <w:top w:val="single" w:sz="4" w:space="0" w:color="000000"/>
              <w:left w:val="single" w:sz="4" w:space="0" w:color="000000"/>
              <w:bottom w:val="single" w:sz="4" w:space="0" w:color="000000"/>
              <w:right w:val="single" w:sz="4" w:space="0" w:color="000000"/>
            </w:tcBorders>
            <w:vAlign w:val="center"/>
          </w:tcPr>
          <w:p w14:paraId="5631FE0C" w14:textId="77777777" w:rsidR="00000000" w:rsidRDefault="00000000">
            <w:pPr>
              <w:adjustRightInd w:val="0"/>
              <w:snapToGrid w:val="0"/>
              <w:jc w:val="center"/>
              <w:rPr>
                <w:rFonts w:eastAsia="楷体_GB2312"/>
                <w:color w:val="000000"/>
                <w:sz w:val="24"/>
              </w:rPr>
            </w:pPr>
            <w:r>
              <w:rPr>
                <w:rFonts w:eastAsia="楷体_GB2312"/>
                <w:color w:val="000000"/>
                <w:sz w:val="24"/>
              </w:rPr>
              <w:t>75</w:t>
            </w:r>
          </w:p>
        </w:tc>
        <w:tc>
          <w:tcPr>
            <w:tcW w:w="1032" w:type="dxa"/>
            <w:tcBorders>
              <w:top w:val="single" w:sz="4" w:space="0" w:color="000000"/>
              <w:left w:val="single" w:sz="4" w:space="0" w:color="000000"/>
              <w:bottom w:val="single" w:sz="4" w:space="0" w:color="000000"/>
              <w:right w:val="single" w:sz="4" w:space="0" w:color="000000"/>
            </w:tcBorders>
            <w:vAlign w:val="center"/>
          </w:tcPr>
          <w:p w14:paraId="56EBF99C" w14:textId="77777777" w:rsidR="00000000" w:rsidRDefault="00000000">
            <w:pPr>
              <w:adjustRightInd w:val="0"/>
              <w:snapToGrid w:val="0"/>
              <w:jc w:val="center"/>
              <w:rPr>
                <w:rFonts w:eastAsia="楷体_GB2312"/>
                <w:color w:val="000000"/>
                <w:sz w:val="24"/>
              </w:rPr>
            </w:pPr>
            <w:r>
              <w:rPr>
                <w:rFonts w:eastAsia="楷体_GB2312"/>
                <w:color w:val="000000"/>
                <w:sz w:val="24"/>
              </w:rPr>
              <w:t>77</w:t>
            </w:r>
          </w:p>
        </w:tc>
        <w:tc>
          <w:tcPr>
            <w:tcW w:w="1040" w:type="dxa"/>
            <w:tcBorders>
              <w:top w:val="single" w:sz="4" w:space="0" w:color="000000"/>
              <w:left w:val="single" w:sz="4" w:space="0" w:color="000000"/>
              <w:bottom w:val="single" w:sz="4" w:space="0" w:color="000000"/>
              <w:right w:val="single" w:sz="4" w:space="0" w:color="000000"/>
            </w:tcBorders>
            <w:vAlign w:val="center"/>
          </w:tcPr>
          <w:p w14:paraId="35D3BB0D"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2</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16BBB259"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48CA6EE8" w14:textId="77777777">
        <w:trPr>
          <w:trHeight w:val="425"/>
          <w:jc w:val="center"/>
        </w:trPr>
        <w:tc>
          <w:tcPr>
            <w:tcW w:w="727" w:type="dxa"/>
            <w:vMerge/>
            <w:tcBorders>
              <w:left w:val="single" w:sz="4" w:space="0" w:color="000000"/>
              <w:right w:val="single" w:sz="4" w:space="0" w:color="000000"/>
            </w:tcBorders>
            <w:vAlign w:val="center"/>
          </w:tcPr>
          <w:p w14:paraId="0D4F4063" w14:textId="77777777" w:rsidR="00000000" w:rsidRDefault="00000000"/>
        </w:tc>
        <w:tc>
          <w:tcPr>
            <w:tcW w:w="647" w:type="dxa"/>
            <w:vMerge w:val="restart"/>
            <w:tcBorders>
              <w:top w:val="single" w:sz="4" w:space="0" w:color="000000"/>
              <w:left w:val="single" w:sz="4" w:space="0" w:color="000000"/>
              <w:right w:val="single" w:sz="4" w:space="0" w:color="auto"/>
            </w:tcBorders>
            <w:vAlign w:val="center"/>
          </w:tcPr>
          <w:p w14:paraId="3465DC79" w14:textId="77777777" w:rsidR="00000000" w:rsidRDefault="00000000">
            <w:pPr>
              <w:adjustRightInd w:val="0"/>
              <w:snapToGrid w:val="0"/>
              <w:rPr>
                <w:rFonts w:eastAsia="楷体_GB2312"/>
                <w:color w:val="000000"/>
                <w:sz w:val="24"/>
              </w:rPr>
            </w:pPr>
            <w:r>
              <w:rPr>
                <w:rFonts w:eastAsia="楷体_GB2312"/>
                <w:color w:val="000000"/>
                <w:sz w:val="24"/>
              </w:rPr>
              <w:t>城镇</w:t>
            </w:r>
          </w:p>
          <w:p w14:paraId="42C7E4E0" w14:textId="77777777" w:rsidR="00000000" w:rsidRDefault="00000000">
            <w:pPr>
              <w:adjustRightInd w:val="0"/>
              <w:snapToGrid w:val="0"/>
              <w:rPr>
                <w:rFonts w:eastAsia="楷体_GB2312"/>
                <w:color w:val="000000"/>
                <w:sz w:val="24"/>
              </w:rPr>
            </w:pPr>
            <w:r>
              <w:rPr>
                <w:rFonts w:eastAsia="楷体_GB2312"/>
                <w:color w:val="000000"/>
                <w:sz w:val="24"/>
              </w:rPr>
              <w:t>就业</w:t>
            </w:r>
          </w:p>
        </w:tc>
        <w:tc>
          <w:tcPr>
            <w:tcW w:w="3510" w:type="dxa"/>
            <w:tcBorders>
              <w:top w:val="single" w:sz="4" w:space="0" w:color="000000"/>
              <w:left w:val="single" w:sz="4" w:space="0" w:color="auto"/>
              <w:bottom w:val="single" w:sz="4" w:space="0" w:color="000000"/>
              <w:right w:val="single" w:sz="4" w:space="0" w:color="000000"/>
            </w:tcBorders>
            <w:vAlign w:val="center"/>
          </w:tcPr>
          <w:p w14:paraId="09A433D4" w14:textId="77777777" w:rsidR="00000000" w:rsidRDefault="00000000">
            <w:pPr>
              <w:adjustRightInd w:val="0"/>
              <w:snapToGrid w:val="0"/>
              <w:rPr>
                <w:rFonts w:eastAsia="楷体_GB2312"/>
                <w:color w:val="000000"/>
                <w:sz w:val="24"/>
              </w:rPr>
            </w:pPr>
            <w:r>
              <w:rPr>
                <w:rFonts w:eastAsia="楷体_GB2312"/>
                <w:color w:val="000000"/>
                <w:sz w:val="24"/>
              </w:rPr>
              <w:t>17.</w:t>
            </w:r>
            <w:r>
              <w:rPr>
                <w:rFonts w:eastAsia="楷体_GB2312"/>
                <w:color w:val="000000"/>
                <w:sz w:val="24"/>
              </w:rPr>
              <w:t>城镇新增就业岗位（个）</w:t>
            </w:r>
          </w:p>
        </w:tc>
        <w:tc>
          <w:tcPr>
            <w:tcW w:w="1058" w:type="dxa"/>
            <w:tcBorders>
              <w:top w:val="single" w:sz="4" w:space="0" w:color="000000"/>
              <w:left w:val="single" w:sz="4" w:space="0" w:color="000000"/>
              <w:bottom w:val="single" w:sz="4" w:space="0" w:color="000000"/>
              <w:right w:val="single" w:sz="4" w:space="0" w:color="000000"/>
            </w:tcBorders>
            <w:vAlign w:val="center"/>
          </w:tcPr>
          <w:p w14:paraId="7B65064E"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46569</w:t>
            </w: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6DAFEAAD"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36000</w:t>
            </w:r>
            <w:r>
              <w:rPr>
                <w:rFonts w:eastAsia="楷体_GB2312"/>
                <w:color w:val="000000"/>
                <w:sz w:val="24"/>
              </w:rPr>
              <w:t>］</w:t>
            </w:r>
          </w:p>
        </w:tc>
        <w:tc>
          <w:tcPr>
            <w:tcW w:w="1040" w:type="dxa"/>
            <w:tcBorders>
              <w:top w:val="single" w:sz="4" w:space="0" w:color="000000"/>
              <w:left w:val="single" w:sz="4" w:space="0" w:color="000000"/>
              <w:bottom w:val="single" w:sz="4" w:space="0" w:color="000000"/>
              <w:right w:val="single" w:sz="4" w:space="0" w:color="000000"/>
            </w:tcBorders>
            <w:vAlign w:val="center"/>
          </w:tcPr>
          <w:p w14:paraId="10CAD0EF"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4FBE0B75"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30BAB640" w14:textId="77777777">
        <w:trPr>
          <w:trHeight w:val="425"/>
          <w:jc w:val="center"/>
        </w:trPr>
        <w:tc>
          <w:tcPr>
            <w:tcW w:w="727" w:type="dxa"/>
            <w:vMerge/>
            <w:tcBorders>
              <w:left w:val="single" w:sz="4" w:space="0" w:color="000000"/>
              <w:right w:val="single" w:sz="4" w:space="0" w:color="000000"/>
            </w:tcBorders>
            <w:vAlign w:val="center"/>
          </w:tcPr>
          <w:p w14:paraId="190D873C" w14:textId="77777777" w:rsidR="00000000" w:rsidRDefault="00000000"/>
        </w:tc>
        <w:tc>
          <w:tcPr>
            <w:tcW w:w="647" w:type="dxa"/>
            <w:vMerge/>
            <w:tcBorders>
              <w:left w:val="single" w:sz="4" w:space="0" w:color="000000"/>
              <w:bottom w:val="single" w:sz="4" w:space="0" w:color="000000"/>
              <w:right w:val="single" w:sz="4" w:space="0" w:color="auto"/>
            </w:tcBorders>
            <w:vAlign w:val="center"/>
          </w:tcPr>
          <w:p w14:paraId="3709D12E" w14:textId="77777777" w:rsidR="00000000" w:rsidRDefault="00000000"/>
        </w:tc>
        <w:tc>
          <w:tcPr>
            <w:tcW w:w="3510" w:type="dxa"/>
            <w:tcBorders>
              <w:top w:val="single" w:sz="4" w:space="0" w:color="000000"/>
              <w:left w:val="single" w:sz="4" w:space="0" w:color="auto"/>
              <w:bottom w:val="single" w:sz="4" w:space="0" w:color="000000"/>
              <w:right w:val="single" w:sz="4" w:space="0" w:color="000000"/>
            </w:tcBorders>
            <w:vAlign w:val="center"/>
          </w:tcPr>
          <w:p w14:paraId="0EAA9706" w14:textId="77777777" w:rsidR="00000000" w:rsidRDefault="00000000">
            <w:pPr>
              <w:adjustRightInd w:val="0"/>
              <w:snapToGrid w:val="0"/>
              <w:rPr>
                <w:rFonts w:eastAsia="楷体_GB2312"/>
                <w:color w:val="000000"/>
                <w:sz w:val="24"/>
              </w:rPr>
            </w:pPr>
            <w:r>
              <w:rPr>
                <w:rFonts w:eastAsia="楷体_GB2312"/>
                <w:color w:val="000000"/>
                <w:sz w:val="24"/>
              </w:rPr>
              <w:t>18.</w:t>
            </w:r>
            <w:r>
              <w:rPr>
                <w:rFonts w:eastAsia="楷体_GB2312"/>
                <w:color w:val="000000"/>
                <w:sz w:val="24"/>
              </w:rPr>
              <w:t>城镇调查失业率（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41707554" w14:textId="77777777" w:rsidR="00000000" w:rsidRDefault="00000000">
            <w:pPr>
              <w:adjustRightInd w:val="0"/>
              <w:snapToGrid w:val="0"/>
              <w:jc w:val="center"/>
              <w:rPr>
                <w:rFonts w:eastAsia="楷体_GB2312"/>
                <w:color w:val="000000"/>
                <w:sz w:val="24"/>
              </w:rPr>
            </w:pPr>
            <w:r>
              <w:rPr>
                <w:color w:val="000000"/>
                <w:sz w:val="24"/>
                <w:lang w:eastAsia="en-US"/>
              </w:rPr>
              <w:t>≦</w:t>
            </w:r>
            <w:r>
              <w:rPr>
                <w:rFonts w:eastAsia="楷体_GB2312"/>
                <w:color w:val="000000"/>
                <w:sz w:val="24"/>
              </w:rPr>
              <w:t>6</w:t>
            </w:r>
          </w:p>
        </w:tc>
        <w:tc>
          <w:tcPr>
            <w:tcW w:w="1032" w:type="dxa"/>
            <w:tcBorders>
              <w:top w:val="single" w:sz="4" w:space="0" w:color="000000"/>
              <w:left w:val="single" w:sz="4" w:space="0" w:color="000000"/>
              <w:bottom w:val="single" w:sz="4" w:space="0" w:color="000000"/>
              <w:right w:val="single" w:sz="4" w:space="0" w:color="000000"/>
            </w:tcBorders>
            <w:vAlign w:val="center"/>
          </w:tcPr>
          <w:p w14:paraId="1252018B" w14:textId="77777777" w:rsidR="00000000" w:rsidRDefault="00000000">
            <w:pPr>
              <w:adjustRightInd w:val="0"/>
              <w:snapToGrid w:val="0"/>
              <w:jc w:val="center"/>
              <w:rPr>
                <w:rFonts w:eastAsia="楷体_GB2312"/>
                <w:color w:val="000000"/>
                <w:sz w:val="24"/>
              </w:rPr>
            </w:pPr>
            <w:r>
              <w:rPr>
                <w:color w:val="000000"/>
                <w:sz w:val="24"/>
                <w:lang w:eastAsia="en-US"/>
              </w:rPr>
              <w:t>≦</w:t>
            </w:r>
            <w:r>
              <w:rPr>
                <w:rFonts w:eastAsia="楷体_GB2312"/>
                <w:color w:val="000000"/>
                <w:sz w:val="24"/>
              </w:rPr>
              <w:t>6</w:t>
            </w:r>
          </w:p>
        </w:tc>
        <w:tc>
          <w:tcPr>
            <w:tcW w:w="1040" w:type="dxa"/>
            <w:tcBorders>
              <w:top w:val="single" w:sz="4" w:space="0" w:color="000000"/>
              <w:left w:val="single" w:sz="4" w:space="0" w:color="000000"/>
              <w:bottom w:val="single" w:sz="4" w:space="0" w:color="000000"/>
              <w:right w:val="single" w:sz="4" w:space="0" w:color="000000"/>
            </w:tcBorders>
            <w:vAlign w:val="center"/>
          </w:tcPr>
          <w:p w14:paraId="6F11E5CB"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1CA994B5"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61C37069" w14:textId="77777777">
        <w:trPr>
          <w:trHeight w:val="425"/>
          <w:jc w:val="center"/>
        </w:trPr>
        <w:tc>
          <w:tcPr>
            <w:tcW w:w="727" w:type="dxa"/>
            <w:vMerge/>
            <w:tcBorders>
              <w:left w:val="single" w:sz="4" w:space="0" w:color="000000"/>
              <w:right w:val="single" w:sz="4" w:space="0" w:color="000000"/>
            </w:tcBorders>
            <w:vAlign w:val="center"/>
          </w:tcPr>
          <w:p w14:paraId="05EE8E92"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2BE017EF" w14:textId="77777777" w:rsidR="00000000" w:rsidRDefault="00000000">
            <w:pPr>
              <w:adjustRightInd w:val="0"/>
              <w:snapToGrid w:val="0"/>
              <w:rPr>
                <w:rFonts w:eastAsia="楷体_GB2312"/>
                <w:color w:val="000000"/>
                <w:sz w:val="24"/>
              </w:rPr>
            </w:pPr>
            <w:r>
              <w:rPr>
                <w:rFonts w:eastAsia="楷体_GB2312"/>
                <w:color w:val="000000"/>
                <w:sz w:val="24"/>
              </w:rPr>
              <w:t>19.</w:t>
            </w:r>
            <w:r>
              <w:rPr>
                <w:rFonts w:eastAsia="楷体_GB2312"/>
                <w:color w:val="000000"/>
                <w:sz w:val="24"/>
              </w:rPr>
              <w:t>每千人拥有执业（助理）医师数（名）</w:t>
            </w:r>
          </w:p>
        </w:tc>
        <w:tc>
          <w:tcPr>
            <w:tcW w:w="1058" w:type="dxa"/>
            <w:tcBorders>
              <w:top w:val="single" w:sz="4" w:space="0" w:color="000000"/>
              <w:left w:val="single" w:sz="4" w:space="0" w:color="000000"/>
              <w:bottom w:val="single" w:sz="4" w:space="0" w:color="000000"/>
              <w:right w:val="single" w:sz="4" w:space="0" w:color="000000"/>
            </w:tcBorders>
            <w:vAlign w:val="center"/>
          </w:tcPr>
          <w:p w14:paraId="4F02FBB2" w14:textId="77777777" w:rsidR="00000000" w:rsidRDefault="00000000">
            <w:pPr>
              <w:adjustRightInd w:val="0"/>
              <w:snapToGrid w:val="0"/>
              <w:jc w:val="center"/>
              <w:rPr>
                <w:rFonts w:eastAsia="楷体_GB2312"/>
                <w:color w:val="000000"/>
                <w:sz w:val="24"/>
              </w:rPr>
            </w:pPr>
            <w:r>
              <w:rPr>
                <w:rFonts w:eastAsia="楷体_GB2312"/>
                <w:color w:val="000000"/>
                <w:sz w:val="24"/>
              </w:rPr>
              <w:t>2.5</w:t>
            </w:r>
          </w:p>
        </w:tc>
        <w:tc>
          <w:tcPr>
            <w:tcW w:w="1032" w:type="dxa"/>
            <w:tcBorders>
              <w:top w:val="single" w:sz="4" w:space="0" w:color="000000"/>
              <w:left w:val="single" w:sz="4" w:space="0" w:color="000000"/>
              <w:bottom w:val="single" w:sz="4" w:space="0" w:color="000000"/>
              <w:right w:val="single" w:sz="4" w:space="0" w:color="000000"/>
            </w:tcBorders>
            <w:vAlign w:val="center"/>
          </w:tcPr>
          <w:p w14:paraId="407ECDA1" w14:textId="77777777" w:rsidR="00000000" w:rsidRDefault="00000000">
            <w:pPr>
              <w:adjustRightInd w:val="0"/>
              <w:snapToGrid w:val="0"/>
              <w:jc w:val="center"/>
              <w:rPr>
                <w:rFonts w:eastAsia="楷体_GB2312"/>
                <w:color w:val="000000"/>
                <w:sz w:val="24"/>
              </w:rPr>
            </w:pPr>
            <w:r>
              <w:rPr>
                <w:rFonts w:eastAsia="楷体_GB2312"/>
                <w:color w:val="000000"/>
                <w:sz w:val="24"/>
              </w:rPr>
              <w:t>2.6</w:t>
            </w:r>
          </w:p>
        </w:tc>
        <w:tc>
          <w:tcPr>
            <w:tcW w:w="1040" w:type="dxa"/>
            <w:tcBorders>
              <w:top w:val="single" w:sz="4" w:space="0" w:color="000000"/>
              <w:left w:val="single" w:sz="4" w:space="0" w:color="000000"/>
              <w:bottom w:val="single" w:sz="4" w:space="0" w:color="000000"/>
              <w:right w:val="single" w:sz="4" w:space="0" w:color="000000"/>
            </w:tcBorders>
            <w:vAlign w:val="center"/>
          </w:tcPr>
          <w:p w14:paraId="5BA37DE4"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0.1</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2A217CF4"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611323B9" w14:textId="77777777">
        <w:trPr>
          <w:trHeight w:val="425"/>
          <w:jc w:val="center"/>
        </w:trPr>
        <w:tc>
          <w:tcPr>
            <w:tcW w:w="727" w:type="dxa"/>
            <w:vMerge/>
            <w:tcBorders>
              <w:left w:val="single" w:sz="4" w:space="0" w:color="000000"/>
              <w:right w:val="single" w:sz="4" w:space="0" w:color="000000"/>
            </w:tcBorders>
            <w:vAlign w:val="center"/>
          </w:tcPr>
          <w:p w14:paraId="21BC48D5"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4F42E14E" w14:textId="77777777" w:rsidR="00000000" w:rsidRDefault="00000000">
            <w:pPr>
              <w:adjustRightInd w:val="0"/>
              <w:snapToGrid w:val="0"/>
              <w:rPr>
                <w:rFonts w:eastAsia="楷体_GB2312"/>
                <w:color w:val="000000"/>
                <w:sz w:val="24"/>
              </w:rPr>
            </w:pPr>
            <w:r>
              <w:rPr>
                <w:rFonts w:eastAsia="楷体_GB2312"/>
                <w:color w:val="000000"/>
                <w:sz w:val="24"/>
              </w:rPr>
              <w:t>20.</w:t>
            </w:r>
            <w:r>
              <w:rPr>
                <w:rFonts w:eastAsia="楷体_GB2312"/>
                <w:color w:val="000000"/>
                <w:sz w:val="24"/>
              </w:rPr>
              <w:t>每千人口拥有</w:t>
            </w:r>
            <w:r>
              <w:rPr>
                <w:rFonts w:eastAsia="楷体_GB2312"/>
                <w:color w:val="000000"/>
                <w:sz w:val="24"/>
              </w:rPr>
              <w:t>3</w:t>
            </w:r>
            <w:r>
              <w:rPr>
                <w:rFonts w:eastAsia="楷体_GB2312"/>
                <w:color w:val="000000"/>
                <w:sz w:val="24"/>
              </w:rPr>
              <w:t>岁以下婴幼儿的托位数（个）</w:t>
            </w:r>
          </w:p>
        </w:tc>
        <w:tc>
          <w:tcPr>
            <w:tcW w:w="1058" w:type="dxa"/>
            <w:tcBorders>
              <w:top w:val="single" w:sz="4" w:space="0" w:color="000000"/>
              <w:left w:val="single" w:sz="4" w:space="0" w:color="000000"/>
              <w:bottom w:val="single" w:sz="4" w:space="0" w:color="000000"/>
              <w:right w:val="single" w:sz="4" w:space="0" w:color="000000"/>
            </w:tcBorders>
            <w:vAlign w:val="center"/>
          </w:tcPr>
          <w:p w14:paraId="53CA4394"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118F613B" w14:textId="77777777" w:rsidR="00000000" w:rsidRDefault="00000000">
            <w:pPr>
              <w:adjustRightInd w:val="0"/>
              <w:snapToGrid w:val="0"/>
              <w:jc w:val="center"/>
              <w:rPr>
                <w:rFonts w:eastAsia="楷体_GB2312"/>
                <w:color w:val="000000"/>
                <w:sz w:val="24"/>
              </w:rPr>
            </w:pPr>
            <w:r>
              <w:rPr>
                <w:rFonts w:eastAsia="楷体_GB2312"/>
                <w:color w:val="000000"/>
                <w:sz w:val="24"/>
              </w:rPr>
              <w:t>0.2</w:t>
            </w:r>
          </w:p>
        </w:tc>
        <w:tc>
          <w:tcPr>
            <w:tcW w:w="1040" w:type="dxa"/>
            <w:tcBorders>
              <w:top w:val="single" w:sz="4" w:space="0" w:color="000000"/>
              <w:left w:val="single" w:sz="4" w:space="0" w:color="000000"/>
              <w:bottom w:val="single" w:sz="4" w:space="0" w:color="000000"/>
              <w:right w:val="single" w:sz="4" w:space="0" w:color="000000"/>
            </w:tcBorders>
            <w:vAlign w:val="center"/>
          </w:tcPr>
          <w:p w14:paraId="4491CD74"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2883BDBF"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7C512470" w14:textId="77777777">
        <w:trPr>
          <w:trHeight w:val="425"/>
          <w:jc w:val="center"/>
        </w:trPr>
        <w:tc>
          <w:tcPr>
            <w:tcW w:w="727" w:type="dxa"/>
            <w:vMerge/>
            <w:tcBorders>
              <w:left w:val="single" w:sz="4" w:space="0" w:color="000000"/>
              <w:right w:val="single" w:sz="4" w:space="0" w:color="000000"/>
            </w:tcBorders>
            <w:vAlign w:val="center"/>
          </w:tcPr>
          <w:p w14:paraId="364E5A28"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76E58439" w14:textId="77777777" w:rsidR="00000000" w:rsidRDefault="00000000">
            <w:pPr>
              <w:adjustRightInd w:val="0"/>
              <w:snapToGrid w:val="0"/>
              <w:rPr>
                <w:rFonts w:eastAsia="楷体_GB2312"/>
                <w:color w:val="000000"/>
                <w:sz w:val="24"/>
              </w:rPr>
            </w:pPr>
            <w:r>
              <w:rPr>
                <w:rFonts w:eastAsia="楷体_GB2312"/>
                <w:color w:val="000000"/>
                <w:sz w:val="24"/>
              </w:rPr>
              <w:t>21.</w:t>
            </w:r>
            <w:r>
              <w:rPr>
                <w:rFonts w:eastAsia="楷体_GB2312"/>
                <w:color w:val="000000"/>
                <w:sz w:val="24"/>
              </w:rPr>
              <w:t>基本养老保险参保率（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5E0E7AC9" w14:textId="77777777" w:rsidR="00000000" w:rsidRDefault="00000000">
            <w:pPr>
              <w:adjustRightInd w:val="0"/>
              <w:snapToGrid w:val="0"/>
              <w:jc w:val="center"/>
              <w:rPr>
                <w:rFonts w:eastAsia="楷体_GB2312"/>
                <w:color w:val="000000"/>
                <w:sz w:val="24"/>
              </w:rPr>
            </w:pPr>
            <w:r>
              <w:rPr>
                <w:rFonts w:eastAsia="楷体_GB2312"/>
                <w:color w:val="000000"/>
                <w:sz w:val="24"/>
              </w:rPr>
              <w:t>93</w:t>
            </w:r>
          </w:p>
        </w:tc>
        <w:tc>
          <w:tcPr>
            <w:tcW w:w="1032" w:type="dxa"/>
            <w:tcBorders>
              <w:top w:val="single" w:sz="4" w:space="0" w:color="000000"/>
              <w:left w:val="single" w:sz="4" w:space="0" w:color="000000"/>
              <w:bottom w:val="single" w:sz="4" w:space="0" w:color="000000"/>
              <w:right w:val="single" w:sz="4" w:space="0" w:color="000000"/>
            </w:tcBorders>
            <w:vAlign w:val="center"/>
          </w:tcPr>
          <w:p w14:paraId="6C89696D" w14:textId="77777777" w:rsidR="00000000" w:rsidRDefault="00000000">
            <w:pPr>
              <w:adjustRightInd w:val="0"/>
              <w:snapToGrid w:val="0"/>
              <w:jc w:val="center"/>
              <w:rPr>
                <w:rFonts w:eastAsia="楷体_GB2312"/>
                <w:color w:val="000000"/>
                <w:sz w:val="24"/>
              </w:rPr>
            </w:pPr>
            <w:r>
              <w:rPr>
                <w:rFonts w:eastAsia="楷体_GB2312"/>
                <w:color w:val="000000"/>
                <w:sz w:val="24"/>
              </w:rPr>
              <w:t>95</w:t>
            </w:r>
          </w:p>
        </w:tc>
        <w:tc>
          <w:tcPr>
            <w:tcW w:w="1040" w:type="dxa"/>
            <w:tcBorders>
              <w:top w:val="single" w:sz="4" w:space="0" w:color="000000"/>
              <w:left w:val="single" w:sz="4" w:space="0" w:color="000000"/>
              <w:bottom w:val="single" w:sz="4" w:space="0" w:color="000000"/>
              <w:right w:val="single" w:sz="4" w:space="0" w:color="000000"/>
            </w:tcBorders>
            <w:vAlign w:val="center"/>
          </w:tcPr>
          <w:p w14:paraId="6E9E76D4"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2</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50418326" w14:textId="77777777" w:rsidR="00000000" w:rsidRDefault="00000000">
            <w:pPr>
              <w:adjustRightInd w:val="0"/>
              <w:snapToGrid w:val="0"/>
              <w:jc w:val="center"/>
              <w:rPr>
                <w:rFonts w:eastAsia="楷体_GB2312"/>
                <w:color w:val="000000"/>
                <w:sz w:val="24"/>
              </w:rPr>
            </w:pPr>
            <w:r>
              <w:rPr>
                <w:rFonts w:eastAsia="楷体_GB2312"/>
                <w:color w:val="000000"/>
                <w:sz w:val="24"/>
              </w:rPr>
              <w:t>预期性</w:t>
            </w:r>
          </w:p>
        </w:tc>
      </w:tr>
      <w:tr w:rsidR="00000000" w14:paraId="36DFBC93" w14:textId="77777777">
        <w:trPr>
          <w:trHeight w:val="425"/>
          <w:jc w:val="center"/>
        </w:trPr>
        <w:tc>
          <w:tcPr>
            <w:tcW w:w="727" w:type="dxa"/>
            <w:vMerge w:val="restart"/>
            <w:tcBorders>
              <w:top w:val="single" w:sz="4" w:space="0" w:color="000000"/>
              <w:left w:val="single" w:sz="4" w:space="0" w:color="000000"/>
              <w:right w:val="single" w:sz="4" w:space="0" w:color="000000"/>
            </w:tcBorders>
            <w:vAlign w:val="center"/>
          </w:tcPr>
          <w:p w14:paraId="4FEFE282" w14:textId="77777777" w:rsidR="00000000" w:rsidRDefault="00000000">
            <w:pPr>
              <w:adjustRightInd w:val="0"/>
              <w:snapToGrid w:val="0"/>
              <w:jc w:val="center"/>
              <w:rPr>
                <w:rFonts w:eastAsia="楷体_GB2312"/>
                <w:color w:val="000000"/>
                <w:sz w:val="24"/>
              </w:rPr>
            </w:pPr>
            <w:r>
              <w:rPr>
                <w:rFonts w:eastAsia="楷体_GB2312"/>
                <w:color w:val="000000"/>
                <w:sz w:val="24"/>
              </w:rPr>
              <w:t>绿色</w:t>
            </w:r>
            <w:r>
              <w:rPr>
                <w:rFonts w:eastAsia="楷体_GB2312" w:hint="eastAsia"/>
                <w:color w:val="000000"/>
                <w:sz w:val="24"/>
              </w:rPr>
              <w:t>生态</w:t>
            </w:r>
          </w:p>
        </w:tc>
        <w:tc>
          <w:tcPr>
            <w:tcW w:w="647" w:type="dxa"/>
            <w:vMerge w:val="restart"/>
            <w:tcBorders>
              <w:top w:val="single" w:sz="4" w:space="0" w:color="000000"/>
              <w:left w:val="single" w:sz="4" w:space="0" w:color="000000"/>
              <w:right w:val="single" w:sz="4" w:space="0" w:color="auto"/>
            </w:tcBorders>
            <w:vAlign w:val="center"/>
          </w:tcPr>
          <w:p w14:paraId="40D17EF3" w14:textId="77777777" w:rsidR="00000000" w:rsidRDefault="00000000">
            <w:pPr>
              <w:adjustRightInd w:val="0"/>
              <w:snapToGrid w:val="0"/>
              <w:rPr>
                <w:rFonts w:eastAsia="楷体_GB2312"/>
                <w:color w:val="000000"/>
                <w:sz w:val="24"/>
              </w:rPr>
            </w:pPr>
            <w:r>
              <w:rPr>
                <w:rFonts w:eastAsia="楷体_GB2312"/>
                <w:color w:val="000000"/>
                <w:sz w:val="24"/>
              </w:rPr>
              <w:t>国土</w:t>
            </w:r>
          </w:p>
          <w:p w14:paraId="4000156E" w14:textId="77777777" w:rsidR="00000000" w:rsidRDefault="00000000">
            <w:pPr>
              <w:adjustRightInd w:val="0"/>
              <w:snapToGrid w:val="0"/>
              <w:rPr>
                <w:rFonts w:eastAsia="楷体_GB2312"/>
                <w:color w:val="000000"/>
                <w:sz w:val="24"/>
              </w:rPr>
            </w:pPr>
            <w:r>
              <w:rPr>
                <w:rFonts w:eastAsia="楷体_GB2312"/>
                <w:color w:val="000000"/>
                <w:sz w:val="24"/>
              </w:rPr>
              <w:t>绿化</w:t>
            </w:r>
          </w:p>
        </w:tc>
        <w:tc>
          <w:tcPr>
            <w:tcW w:w="3510" w:type="dxa"/>
            <w:tcBorders>
              <w:top w:val="single" w:sz="4" w:space="0" w:color="000000"/>
              <w:left w:val="single" w:sz="4" w:space="0" w:color="auto"/>
              <w:bottom w:val="single" w:sz="4" w:space="0" w:color="000000"/>
              <w:right w:val="single" w:sz="4" w:space="0" w:color="000000"/>
            </w:tcBorders>
            <w:vAlign w:val="center"/>
          </w:tcPr>
          <w:p w14:paraId="5E42FF0A" w14:textId="77777777" w:rsidR="00000000" w:rsidRDefault="00000000">
            <w:pPr>
              <w:adjustRightInd w:val="0"/>
              <w:snapToGrid w:val="0"/>
              <w:rPr>
                <w:rFonts w:eastAsia="楷体_GB2312"/>
                <w:color w:val="000000"/>
                <w:sz w:val="24"/>
              </w:rPr>
            </w:pPr>
            <w:r>
              <w:rPr>
                <w:rFonts w:eastAsia="楷体_GB2312"/>
                <w:color w:val="000000"/>
                <w:sz w:val="24"/>
              </w:rPr>
              <w:t>22.</w:t>
            </w:r>
            <w:r>
              <w:rPr>
                <w:rFonts w:eastAsia="楷体_GB2312"/>
                <w:color w:val="000000"/>
                <w:sz w:val="24"/>
              </w:rPr>
              <w:t>森林覆盖率（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4B3F19EB" w14:textId="77777777" w:rsidR="00000000" w:rsidRDefault="00000000">
            <w:pPr>
              <w:adjustRightInd w:val="0"/>
              <w:snapToGrid w:val="0"/>
              <w:jc w:val="center"/>
              <w:rPr>
                <w:rFonts w:eastAsia="楷体_GB2312"/>
                <w:color w:val="000000"/>
                <w:sz w:val="24"/>
              </w:rPr>
            </w:pPr>
            <w:r>
              <w:rPr>
                <w:rFonts w:eastAsia="楷体_GB2312"/>
                <w:color w:val="000000"/>
                <w:sz w:val="24"/>
              </w:rPr>
              <w:t>26.9</w:t>
            </w:r>
          </w:p>
        </w:tc>
        <w:tc>
          <w:tcPr>
            <w:tcW w:w="1032" w:type="dxa"/>
            <w:tcBorders>
              <w:top w:val="single" w:sz="4" w:space="0" w:color="000000"/>
              <w:left w:val="single" w:sz="4" w:space="0" w:color="000000"/>
              <w:bottom w:val="single" w:sz="4" w:space="0" w:color="000000"/>
              <w:right w:val="single" w:sz="4" w:space="0" w:color="000000"/>
            </w:tcBorders>
            <w:vAlign w:val="center"/>
          </w:tcPr>
          <w:p w14:paraId="4ED22CCE" w14:textId="77777777" w:rsidR="00000000" w:rsidRDefault="00000000">
            <w:pPr>
              <w:adjustRightInd w:val="0"/>
              <w:snapToGrid w:val="0"/>
              <w:jc w:val="center"/>
              <w:rPr>
                <w:rFonts w:eastAsia="楷体_GB2312"/>
                <w:color w:val="000000"/>
                <w:sz w:val="24"/>
              </w:rPr>
            </w:pPr>
            <w:r>
              <w:rPr>
                <w:rFonts w:eastAsia="楷体_GB2312"/>
                <w:color w:val="000000"/>
                <w:sz w:val="24"/>
              </w:rPr>
              <w:t>27.5</w:t>
            </w:r>
          </w:p>
        </w:tc>
        <w:tc>
          <w:tcPr>
            <w:tcW w:w="1040" w:type="dxa"/>
            <w:tcBorders>
              <w:top w:val="single" w:sz="4" w:space="0" w:color="000000"/>
              <w:left w:val="single" w:sz="4" w:space="0" w:color="000000"/>
              <w:bottom w:val="single" w:sz="4" w:space="0" w:color="000000"/>
              <w:right w:val="single" w:sz="4" w:space="0" w:color="000000"/>
            </w:tcBorders>
            <w:vAlign w:val="center"/>
          </w:tcPr>
          <w:p w14:paraId="700DABE8"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0.6</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5788D1A6"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745FD4DF" w14:textId="77777777">
        <w:trPr>
          <w:trHeight w:val="425"/>
          <w:jc w:val="center"/>
        </w:trPr>
        <w:tc>
          <w:tcPr>
            <w:tcW w:w="727" w:type="dxa"/>
            <w:vMerge/>
            <w:tcBorders>
              <w:left w:val="single" w:sz="4" w:space="0" w:color="000000"/>
              <w:right w:val="single" w:sz="4" w:space="0" w:color="000000"/>
            </w:tcBorders>
            <w:vAlign w:val="center"/>
          </w:tcPr>
          <w:p w14:paraId="40522320" w14:textId="77777777" w:rsidR="00000000" w:rsidRDefault="00000000"/>
        </w:tc>
        <w:tc>
          <w:tcPr>
            <w:tcW w:w="647" w:type="dxa"/>
            <w:vMerge/>
            <w:tcBorders>
              <w:left w:val="single" w:sz="4" w:space="0" w:color="000000"/>
              <w:right w:val="single" w:sz="4" w:space="0" w:color="auto"/>
            </w:tcBorders>
            <w:vAlign w:val="center"/>
          </w:tcPr>
          <w:p w14:paraId="2A1A66A8" w14:textId="77777777" w:rsidR="00000000" w:rsidRDefault="00000000"/>
        </w:tc>
        <w:tc>
          <w:tcPr>
            <w:tcW w:w="3510" w:type="dxa"/>
            <w:tcBorders>
              <w:top w:val="single" w:sz="4" w:space="0" w:color="000000"/>
              <w:left w:val="single" w:sz="4" w:space="0" w:color="auto"/>
              <w:bottom w:val="single" w:sz="4" w:space="0" w:color="000000"/>
              <w:right w:val="single" w:sz="4" w:space="0" w:color="000000"/>
            </w:tcBorders>
            <w:vAlign w:val="center"/>
          </w:tcPr>
          <w:p w14:paraId="51E10150" w14:textId="77777777" w:rsidR="00000000" w:rsidRDefault="00000000">
            <w:pPr>
              <w:adjustRightInd w:val="0"/>
              <w:snapToGrid w:val="0"/>
              <w:rPr>
                <w:rFonts w:eastAsia="楷体_GB2312"/>
                <w:color w:val="000000"/>
                <w:sz w:val="24"/>
              </w:rPr>
            </w:pPr>
            <w:r>
              <w:rPr>
                <w:rFonts w:eastAsia="楷体_GB2312"/>
                <w:color w:val="000000"/>
                <w:sz w:val="24"/>
              </w:rPr>
              <w:t>23.</w:t>
            </w:r>
            <w:r>
              <w:rPr>
                <w:rFonts w:eastAsia="楷体_GB2312"/>
                <w:color w:val="000000"/>
                <w:sz w:val="24"/>
              </w:rPr>
              <w:t>草原综合植被盖度（</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3FFC4270" w14:textId="77777777" w:rsidR="00000000" w:rsidRDefault="00000000">
            <w:pPr>
              <w:adjustRightInd w:val="0"/>
              <w:snapToGrid w:val="0"/>
              <w:jc w:val="center"/>
              <w:rPr>
                <w:rFonts w:eastAsia="楷体_GB2312"/>
                <w:color w:val="000000"/>
                <w:sz w:val="24"/>
              </w:rPr>
            </w:pPr>
            <w:r>
              <w:rPr>
                <w:rFonts w:eastAsia="楷体_GB2312"/>
                <w:color w:val="000000"/>
                <w:sz w:val="24"/>
              </w:rPr>
              <w:t>85.2</w:t>
            </w:r>
          </w:p>
        </w:tc>
        <w:tc>
          <w:tcPr>
            <w:tcW w:w="1032" w:type="dxa"/>
            <w:tcBorders>
              <w:top w:val="single" w:sz="4" w:space="0" w:color="000000"/>
              <w:left w:val="single" w:sz="4" w:space="0" w:color="000000"/>
              <w:bottom w:val="single" w:sz="4" w:space="0" w:color="000000"/>
              <w:right w:val="single" w:sz="4" w:space="0" w:color="000000"/>
            </w:tcBorders>
            <w:vAlign w:val="center"/>
          </w:tcPr>
          <w:p w14:paraId="4B8D9D80" w14:textId="77777777" w:rsidR="00000000" w:rsidRDefault="00000000">
            <w:pPr>
              <w:adjustRightInd w:val="0"/>
              <w:snapToGrid w:val="0"/>
              <w:jc w:val="center"/>
              <w:rPr>
                <w:rFonts w:eastAsia="楷体_GB2312"/>
                <w:color w:val="000000"/>
                <w:sz w:val="24"/>
              </w:rPr>
            </w:pPr>
            <w:r>
              <w:rPr>
                <w:rFonts w:eastAsia="楷体_GB2312"/>
                <w:color w:val="000000"/>
                <w:sz w:val="24"/>
              </w:rPr>
              <w:t>86.8</w:t>
            </w:r>
          </w:p>
        </w:tc>
        <w:tc>
          <w:tcPr>
            <w:tcW w:w="1040" w:type="dxa"/>
            <w:tcBorders>
              <w:top w:val="single" w:sz="4" w:space="0" w:color="000000"/>
              <w:left w:val="single" w:sz="4" w:space="0" w:color="000000"/>
              <w:bottom w:val="single" w:sz="4" w:space="0" w:color="000000"/>
              <w:right w:val="single" w:sz="4" w:space="0" w:color="000000"/>
            </w:tcBorders>
            <w:vAlign w:val="center"/>
          </w:tcPr>
          <w:p w14:paraId="12E01709"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1.6</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39E07E73"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6AE948DB" w14:textId="77777777">
        <w:trPr>
          <w:trHeight w:val="425"/>
          <w:jc w:val="center"/>
        </w:trPr>
        <w:tc>
          <w:tcPr>
            <w:tcW w:w="727" w:type="dxa"/>
            <w:vMerge/>
            <w:tcBorders>
              <w:left w:val="single" w:sz="4" w:space="0" w:color="000000"/>
              <w:right w:val="single" w:sz="4" w:space="0" w:color="000000"/>
            </w:tcBorders>
            <w:vAlign w:val="center"/>
          </w:tcPr>
          <w:p w14:paraId="1B7659B6" w14:textId="77777777" w:rsidR="00000000" w:rsidRDefault="00000000"/>
        </w:tc>
        <w:tc>
          <w:tcPr>
            <w:tcW w:w="647" w:type="dxa"/>
            <w:vMerge/>
            <w:tcBorders>
              <w:left w:val="single" w:sz="4" w:space="0" w:color="000000"/>
              <w:bottom w:val="single" w:sz="4" w:space="0" w:color="000000"/>
              <w:right w:val="single" w:sz="4" w:space="0" w:color="auto"/>
            </w:tcBorders>
            <w:vAlign w:val="center"/>
          </w:tcPr>
          <w:p w14:paraId="265C67C5" w14:textId="77777777" w:rsidR="00000000" w:rsidRDefault="00000000"/>
        </w:tc>
        <w:tc>
          <w:tcPr>
            <w:tcW w:w="3510" w:type="dxa"/>
            <w:tcBorders>
              <w:top w:val="single" w:sz="4" w:space="0" w:color="000000"/>
              <w:left w:val="single" w:sz="4" w:space="0" w:color="auto"/>
              <w:bottom w:val="single" w:sz="4" w:space="0" w:color="000000"/>
              <w:right w:val="single" w:sz="4" w:space="0" w:color="000000"/>
            </w:tcBorders>
            <w:vAlign w:val="center"/>
          </w:tcPr>
          <w:p w14:paraId="4205C370" w14:textId="77777777" w:rsidR="00000000" w:rsidRDefault="00000000">
            <w:pPr>
              <w:adjustRightInd w:val="0"/>
              <w:snapToGrid w:val="0"/>
              <w:rPr>
                <w:rFonts w:eastAsia="楷体_GB2312"/>
                <w:color w:val="000000"/>
                <w:sz w:val="24"/>
              </w:rPr>
            </w:pPr>
            <w:r>
              <w:rPr>
                <w:rFonts w:eastAsia="楷体_GB2312"/>
                <w:color w:val="000000"/>
                <w:sz w:val="24"/>
              </w:rPr>
              <w:t>24.</w:t>
            </w:r>
            <w:r>
              <w:rPr>
                <w:rFonts w:eastAsia="楷体_GB2312"/>
                <w:color w:val="000000"/>
                <w:sz w:val="24"/>
              </w:rPr>
              <w:t>森林蓄积量（万立方米）</w:t>
            </w:r>
          </w:p>
        </w:tc>
        <w:tc>
          <w:tcPr>
            <w:tcW w:w="1058" w:type="dxa"/>
            <w:tcBorders>
              <w:top w:val="single" w:sz="4" w:space="0" w:color="000000"/>
              <w:left w:val="single" w:sz="4" w:space="0" w:color="000000"/>
              <w:bottom w:val="single" w:sz="4" w:space="0" w:color="000000"/>
              <w:right w:val="single" w:sz="4" w:space="0" w:color="000000"/>
            </w:tcBorders>
            <w:vAlign w:val="center"/>
          </w:tcPr>
          <w:p w14:paraId="7227757A" w14:textId="77777777" w:rsidR="00000000" w:rsidRDefault="00000000">
            <w:pPr>
              <w:adjustRightInd w:val="0"/>
              <w:snapToGrid w:val="0"/>
              <w:jc w:val="center"/>
              <w:rPr>
                <w:rFonts w:eastAsia="楷体_GB2312"/>
                <w:color w:val="000000"/>
                <w:sz w:val="24"/>
              </w:rPr>
            </w:pPr>
            <w:r>
              <w:rPr>
                <w:rFonts w:eastAsia="楷体_GB2312"/>
                <w:color w:val="000000"/>
                <w:sz w:val="24"/>
              </w:rPr>
              <w:t>46400</w:t>
            </w:r>
          </w:p>
        </w:tc>
        <w:tc>
          <w:tcPr>
            <w:tcW w:w="1032" w:type="dxa"/>
            <w:tcBorders>
              <w:top w:val="single" w:sz="4" w:space="0" w:color="000000"/>
              <w:left w:val="single" w:sz="4" w:space="0" w:color="000000"/>
              <w:bottom w:val="single" w:sz="4" w:space="0" w:color="000000"/>
              <w:right w:val="single" w:sz="4" w:space="0" w:color="000000"/>
            </w:tcBorders>
            <w:vAlign w:val="center"/>
          </w:tcPr>
          <w:p w14:paraId="6ED2C8B2" w14:textId="77777777" w:rsidR="00000000" w:rsidRDefault="00000000">
            <w:pPr>
              <w:adjustRightInd w:val="0"/>
              <w:snapToGrid w:val="0"/>
              <w:jc w:val="center"/>
              <w:rPr>
                <w:rFonts w:eastAsia="楷体_GB2312"/>
                <w:color w:val="000000"/>
                <w:sz w:val="24"/>
              </w:rPr>
            </w:pPr>
            <w:r>
              <w:rPr>
                <w:rFonts w:eastAsia="楷体_GB2312"/>
                <w:color w:val="000000"/>
                <w:sz w:val="24"/>
              </w:rPr>
              <w:t>47000</w:t>
            </w:r>
          </w:p>
        </w:tc>
        <w:tc>
          <w:tcPr>
            <w:tcW w:w="1040" w:type="dxa"/>
            <w:tcBorders>
              <w:top w:val="single" w:sz="4" w:space="0" w:color="000000"/>
              <w:left w:val="single" w:sz="4" w:space="0" w:color="000000"/>
              <w:bottom w:val="single" w:sz="4" w:space="0" w:color="000000"/>
              <w:right w:val="single" w:sz="4" w:space="0" w:color="000000"/>
            </w:tcBorders>
            <w:vAlign w:val="center"/>
          </w:tcPr>
          <w:p w14:paraId="276A4CC7" w14:textId="77777777" w:rsidR="00000000" w:rsidRDefault="00000000">
            <w:pPr>
              <w:adjustRightInd w:val="0"/>
              <w:snapToGrid w:val="0"/>
              <w:jc w:val="center"/>
              <w:rPr>
                <w:rFonts w:eastAsia="楷体_GB2312"/>
                <w:color w:val="000000"/>
                <w:sz w:val="24"/>
              </w:rPr>
            </w:pPr>
            <w:r>
              <w:rPr>
                <w:rFonts w:eastAsia="楷体_GB2312"/>
                <w:color w:val="000000"/>
                <w:sz w:val="24"/>
              </w:rPr>
              <w:t>［</w:t>
            </w:r>
            <w:r>
              <w:rPr>
                <w:rFonts w:eastAsia="楷体_GB2312"/>
                <w:color w:val="000000"/>
                <w:sz w:val="24"/>
              </w:rPr>
              <w:t>600</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3410285D"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77C6E452" w14:textId="77777777">
        <w:trPr>
          <w:trHeight w:val="425"/>
          <w:jc w:val="center"/>
        </w:trPr>
        <w:tc>
          <w:tcPr>
            <w:tcW w:w="727" w:type="dxa"/>
            <w:vMerge/>
            <w:tcBorders>
              <w:left w:val="single" w:sz="4" w:space="0" w:color="000000"/>
              <w:right w:val="single" w:sz="4" w:space="0" w:color="000000"/>
            </w:tcBorders>
            <w:vAlign w:val="center"/>
          </w:tcPr>
          <w:p w14:paraId="129CE7EE"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287A5E5E" w14:textId="77777777" w:rsidR="00000000" w:rsidRDefault="00000000">
            <w:pPr>
              <w:adjustRightInd w:val="0"/>
              <w:snapToGrid w:val="0"/>
              <w:rPr>
                <w:rFonts w:eastAsia="楷体_GB2312"/>
                <w:color w:val="000000"/>
                <w:sz w:val="24"/>
              </w:rPr>
            </w:pPr>
            <w:r>
              <w:rPr>
                <w:rFonts w:eastAsia="楷体_GB2312"/>
                <w:color w:val="000000"/>
                <w:sz w:val="24"/>
              </w:rPr>
              <w:t>25.</w:t>
            </w:r>
            <w:r>
              <w:rPr>
                <w:rFonts w:eastAsia="楷体_GB2312"/>
                <w:color w:val="000000"/>
                <w:sz w:val="24"/>
              </w:rPr>
              <w:t>单位</w:t>
            </w:r>
            <w:r>
              <w:rPr>
                <w:rFonts w:eastAsia="楷体_GB2312"/>
                <w:color w:val="000000"/>
                <w:sz w:val="24"/>
              </w:rPr>
              <w:t>GDP</w:t>
            </w:r>
            <w:r>
              <w:rPr>
                <w:rFonts w:eastAsia="楷体_GB2312"/>
                <w:color w:val="000000"/>
                <w:sz w:val="24"/>
              </w:rPr>
              <w:t>能源消耗降低（</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79830BDE"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336B4E0B" w14:textId="77777777" w:rsidR="00000000" w:rsidRDefault="00000000">
            <w:pPr>
              <w:adjustRightInd w:val="0"/>
              <w:snapToGrid w:val="0"/>
              <w:jc w:val="center"/>
              <w:rPr>
                <w:rFonts w:eastAsia="楷体_GB2312"/>
                <w:color w:val="000000"/>
                <w:sz w:val="24"/>
              </w:rPr>
            </w:pPr>
            <w:r>
              <w:rPr>
                <w:rFonts w:eastAsia="楷体_GB2312" w:hint="eastAsia"/>
                <w:color w:val="000000"/>
                <w:sz w:val="24"/>
              </w:rPr>
              <w:t>完成省下达目标任</w:t>
            </w:r>
            <w:r>
              <w:rPr>
                <w:rFonts w:eastAsia="楷体_GB2312" w:hint="eastAsia"/>
                <w:color w:val="000000"/>
                <w:sz w:val="24"/>
              </w:rPr>
              <w:lastRenderedPageBreak/>
              <w:t>务</w:t>
            </w:r>
          </w:p>
        </w:tc>
        <w:tc>
          <w:tcPr>
            <w:tcW w:w="1040" w:type="dxa"/>
            <w:tcBorders>
              <w:top w:val="single" w:sz="4" w:space="0" w:color="000000"/>
              <w:left w:val="single" w:sz="4" w:space="0" w:color="000000"/>
              <w:bottom w:val="single" w:sz="4" w:space="0" w:color="000000"/>
              <w:right w:val="single" w:sz="4" w:space="0" w:color="000000"/>
            </w:tcBorders>
            <w:vAlign w:val="center"/>
          </w:tcPr>
          <w:p w14:paraId="369DC25B" w14:textId="77777777" w:rsidR="00000000" w:rsidRDefault="00000000">
            <w:pPr>
              <w:adjustRightInd w:val="0"/>
              <w:snapToGrid w:val="0"/>
              <w:jc w:val="center"/>
              <w:rPr>
                <w:rFonts w:eastAsia="楷体_GB2312"/>
                <w:color w:val="000000"/>
                <w:sz w:val="24"/>
              </w:rPr>
            </w:pPr>
            <w:r>
              <w:rPr>
                <w:rFonts w:eastAsia="楷体_GB2312"/>
                <w:color w:val="000000"/>
                <w:sz w:val="24"/>
              </w:rPr>
              <w:lastRenderedPageBreak/>
              <w:t>—</w:t>
            </w:r>
          </w:p>
        </w:tc>
        <w:tc>
          <w:tcPr>
            <w:tcW w:w="813" w:type="dxa"/>
            <w:tcBorders>
              <w:top w:val="single" w:sz="4" w:space="0" w:color="000000"/>
              <w:left w:val="single" w:sz="4" w:space="0" w:color="000000"/>
              <w:bottom w:val="single" w:sz="4" w:space="0" w:color="000000"/>
              <w:right w:val="single" w:sz="4" w:space="0" w:color="000000"/>
            </w:tcBorders>
            <w:vAlign w:val="center"/>
          </w:tcPr>
          <w:p w14:paraId="5D35E60A"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49E38C74" w14:textId="77777777">
        <w:trPr>
          <w:trHeight w:val="425"/>
          <w:jc w:val="center"/>
        </w:trPr>
        <w:tc>
          <w:tcPr>
            <w:tcW w:w="727" w:type="dxa"/>
            <w:vMerge/>
            <w:tcBorders>
              <w:left w:val="single" w:sz="4" w:space="0" w:color="000000"/>
              <w:bottom w:val="single" w:sz="4" w:space="0" w:color="000000"/>
              <w:right w:val="single" w:sz="4" w:space="0" w:color="000000"/>
            </w:tcBorders>
            <w:vAlign w:val="center"/>
          </w:tcPr>
          <w:p w14:paraId="24322410"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329E4079" w14:textId="77777777" w:rsidR="00000000" w:rsidRDefault="00000000">
            <w:pPr>
              <w:adjustRightInd w:val="0"/>
              <w:snapToGrid w:val="0"/>
              <w:rPr>
                <w:rFonts w:eastAsia="楷体_GB2312"/>
                <w:color w:val="000000"/>
                <w:sz w:val="24"/>
              </w:rPr>
            </w:pPr>
            <w:r>
              <w:rPr>
                <w:rFonts w:eastAsia="楷体_GB2312"/>
                <w:color w:val="000000"/>
                <w:sz w:val="24"/>
              </w:rPr>
              <w:t>26.</w:t>
            </w:r>
            <w:r>
              <w:rPr>
                <w:rFonts w:eastAsia="楷体_GB2312"/>
                <w:color w:val="000000"/>
                <w:sz w:val="24"/>
              </w:rPr>
              <w:t>单位</w:t>
            </w:r>
            <w:r>
              <w:rPr>
                <w:rFonts w:eastAsia="楷体_GB2312"/>
                <w:color w:val="000000"/>
                <w:sz w:val="24"/>
              </w:rPr>
              <w:t>GDP</w:t>
            </w:r>
            <w:r>
              <w:rPr>
                <w:rFonts w:eastAsia="楷体_GB2312"/>
                <w:color w:val="000000"/>
                <w:sz w:val="24"/>
              </w:rPr>
              <w:t>二氧化碳排放降低（</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7C1C2072" w14:textId="77777777" w:rsidR="00000000" w:rsidRDefault="00000000">
            <w:pPr>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5E15A1FC" w14:textId="77777777" w:rsidR="00000000" w:rsidRDefault="00000000">
            <w:pPr>
              <w:snapToGrid w:val="0"/>
              <w:jc w:val="center"/>
              <w:rPr>
                <w:rFonts w:eastAsia="楷体_GB2312"/>
                <w:color w:val="000000"/>
                <w:sz w:val="24"/>
              </w:rPr>
            </w:pPr>
            <w:r>
              <w:rPr>
                <w:rFonts w:eastAsia="楷体_GB2312" w:hint="eastAsia"/>
                <w:color w:val="000000"/>
                <w:sz w:val="24"/>
              </w:rPr>
              <w:t>完成省下达目标任务</w:t>
            </w:r>
          </w:p>
        </w:tc>
        <w:tc>
          <w:tcPr>
            <w:tcW w:w="1040" w:type="dxa"/>
            <w:tcBorders>
              <w:top w:val="single" w:sz="4" w:space="0" w:color="000000"/>
              <w:left w:val="single" w:sz="4" w:space="0" w:color="000000"/>
              <w:bottom w:val="single" w:sz="4" w:space="0" w:color="000000"/>
              <w:right w:val="single" w:sz="4" w:space="0" w:color="000000"/>
            </w:tcBorders>
            <w:vAlign w:val="center"/>
          </w:tcPr>
          <w:p w14:paraId="7EF42206" w14:textId="77777777" w:rsidR="00000000" w:rsidRDefault="00000000">
            <w:pPr>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76CA4C71"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5A95AFF5"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39900C4B"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66345E07" w14:textId="77777777" w:rsidR="00000000" w:rsidRDefault="00000000">
            <w:pPr>
              <w:adjustRightInd w:val="0"/>
              <w:snapToGrid w:val="0"/>
              <w:rPr>
                <w:rFonts w:eastAsia="楷体_GB2312"/>
                <w:color w:val="000000"/>
                <w:sz w:val="24"/>
              </w:rPr>
            </w:pPr>
            <w:r>
              <w:rPr>
                <w:rFonts w:eastAsia="楷体_GB2312"/>
                <w:color w:val="000000"/>
                <w:sz w:val="24"/>
              </w:rPr>
              <w:t>27.</w:t>
            </w:r>
            <w:r>
              <w:rPr>
                <w:rFonts w:eastAsia="楷体_GB2312"/>
                <w:color w:val="000000"/>
                <w:sz w:val="24"/>
              </w:rPr>
              <w:t>地表水质量达到或好于</w:t>
            </w:r>
            <w:r>
              <w:rPr>
                <w:rFonts w:eastAsia="楷体_GB2312"/>
                <w:color w:val="000000"/>
                <w:sz w:val="24"/>
              </w:rPr>
              <w:t>III</w:t>
            </w:r>
            <w:r>
              <w:rPr>
                <w:rFonts w:eastAsia="楷体_GB2312"/>
                <w:color w:val="000000"/>
                <w:sz w:val="24"/>
              </w:rPr>
              <w:t>类水体比例（</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02082902" w14:textId="77777777" w:rsidR="00000000" w:rsidRDefault="00000000">
            <w:pPr>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0E19EBE0" w14:textId="77777777" w:rsidR="00000000" w:rsidRDefault="00000000">
            <w:pPr>
              <w:snapToGrid w:val="0"/>
              <w:jc w:val="center"/>
              <w:rPr>
                <w:rFonts w:eastAsia="楷体_GB2312" w:hint="eastAsia"/>
                <w:color w:val="000000"/>
                <w:sz w:val="24"/>
              </w:rPr>
            </w:pPr>
            <w:r>
              <w:rPr>
                <w:rFonts w:eastAsia="楷体_GB2312" w:hint="eastAsia"/>
                <w:color w:val="000000"/>
                <w:sz w:val="24"/>
              </w:rPr>
              <w:t>完成省考核目标</w:t>
            </w:r>
          </w:p>
        </w:tc>
        <w:tc>
          <w:tcPr>
            <w:tcW w:w="1040" w:type="dxa"/>
            <w:tcBorders>
              <w:top w:val="single" w:sz="4" w:space="0" w:color="000000"/>
              <w:left w:val="single" w:sz="4" w:space="0" w:color="000000"/>
              <w:bottom w:val="single" w:sz="4" w:space="0" w:color="000000"/>
              <w:right w:val="single" w:sz="4" w:space="0" w:color="000000"/>
            </w:tcBorders>
            <w:vAlign w:val="center"/>
          </w:tcPr>
          <w:p w14:paraId="137AA20F" w14:textId="77777777" w:rsidR="00000000" w:rsidRDefault="00000000">
            <w:pPr>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62A7CDF9"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54F42EA5"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3B8C366D" w14:textId="77777777" w:rsidR="00000000" w:rsidRDefault="00000000"/>
        </w:tc>
        <w:tc>
          <w:tcPr>
            <w:tcW w:w="4157" w:type="dxa"/>
            <w:gridSpan w:val="2"/>
            <w:tcBorders>
              <w:top w:val="single" w:sz="4" w:space="0" w:color="000000"/>
              <w:left w:val="single" w:sz="4" w:space="0" w:color="000000"/>
              <w:bottom w:val="single" w:sz="4" w:space="0" w:color="000000"/>
              <w:right w:val="single" w:sz="4" w:space="0" w:color="000000"/>
            </w:tcBorders>
            <w:vAlign w:val="center"/>
          </w:tcPr>
          <w:p w14:paraId="0D10C712" w14:textId="77777777" w:rsidR="00000000" w:rsidRDefault="00000000">
            <w:pPr>
              <w:adjustRightInd w:val="0"/>
              <w:snapToGrid w:val="0"/>
              <w:rPr>
                <w:rFonts w:eastAsia="楷体_GB2312"/>
                <w:color w:val="000000"/>
                <w:sz w:val="24"/>
              </w:rPr>
            </w:pPr>
            <w:r>
              <w:rPr>
                <w:rFonts w:eastAsia="楷体_GB2312"/>
                <w:color w:val="000000"/>
                <w:sz w:val="24"/>
              </w:rPr>
              <w:t>28.</w:t>
            </w:r>
            <w:r>
              <w:rPr>
                <w:rFonts w:eastAsia="楷体_GB2312"/>
                <w:color w:val="000000"/>
                <w:sz w:val="24"/>
              </w:rPr>
              <w:t>县城及以上城市空气优良天数比率（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57B1BE5A" w14:textId="77777777" w:rsidR="00000000" w:rsidRDefault="00000000">
            <w:pPr>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58E0611B" w14:textId="77777777" w:rsidR="00000000" w:rsidRDefault="00000000">
            <w:pPr>
              <w:snapToGrid w:val="0"/>
              <w:jc w:val="center"/>
              <w:rPr>
                <w:rFonts w:eastAsia="楷体_GB2312"/>
                <w:color w:val="000000"/>
                <w:sz w:val="24"/>
              </w:rPr>
            </w:pPr>
            <w:r>
              <w:rPr>
                <w:rFonts w:eastAsia="楷体_GB2312" w:hint="eastAsia"/>
                <w:color w:val="000000"/>
                <w:sz w:val="24"/>
              </w:rPr>
              <w:t>完成省考核目标</w:t>
            </w:r>
          </w:p>
        </w:tc>
        <w:tc>
          <w:tcPr>
            <w:tcW w:w="1040" w:type="dxa"/>
            <w:tcBorders>
              <w:top w:val="single" w:sz="4" w:space="0" w:color="000000"/>
              <w:left w:val="single" w:sz="4" w:space="0" w:color="000000"/>
              <w:bottom w:val="single" w:sz="4" w:space="0" w:color="000000"/>
              <w:right w:val="single" w:sz="4" w:space="0" w:color="000000"/>
            </w:tcBorders>
            <w:vAlign w:val="center"/>
          </w:tcPr>
          <w:p w14:paraId="32FA1D8E" w14:textId="77777777" w:rsidR="00000000" w:rsidRDefault="00000000">
            <w:pPr>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404C94C5"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070B6E82"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36AE4B0E" w14:textId="77777777" w:rsidR="00000000" w:rsidRDefault="00000000"/>
        </w:tc>
        <w:tc>
          <w:tcPr>
            <w:tcW w:w="647" w:type="dxa"/>
            <w:vMerge w:val="restart"/>
            <w:tcBorders>
              <w:top w:val="single" w:sz="4" w:space="0" w:color="000000"/>
              <w:left w:val="single" w:sz="4" w:space="0" w:color="000000"/>
              <w:right w:val="single" w:sz="4" w:space="0" w:color="auto"/>
            </w:tcBorders>
            <w:vAlign w:val="center"/>
          </w:tcPr>
          <w:p w14:paraId="57822D21" w14:textId="77777777" w:rsidR="00000000" w:rsidRDefault="00000000">
            <w:pPr>
              <w:adjustRightInd w:val="0"/>
              <w:snapToGrid w:val="0"/>
              <w:rPr>
                <w:rFonts w:eastAsia="楷体_GB2312"/>
                <w:color w:val="000000"/>
                <w:sz w:val="24"/>
              </w:rPr>
            </w:pPr>
            <w:r>
              <w:rPr>
                <w:rFonts w:eastAsia="楷体_GB2312"/>
                <w:color w:val="000000"/>
                <w:sz w:val="24"/>
              </w:rPr>
              <w:t>垃圾处理</w:t>
            </w:r>
          </w:p>
        </w:tc>
        <w:tc>
          <w:tcPr>
            <w:tcW w:w="3510" w:type="dxa"/>
            <w:tcBorders>
              <w:top w:val="single" w:sz="4" w:space="0" w:color="000000"/>
              <w:left w:val="single" w:sz="4" w:space="0" w:color="auto"/>
              <w:bottom w:val="single" w:sz="4" w:space="0" w:color="000000"/>
              <w:right w:val="single" w:sz="4" w:space="0" w:color="000000"/>
            </w:tcBorders>
            <w:vAlign w:val="center"/>
          </w:tcPr>
          <w:p w14:paraId="380A2B0C" w14:textId="77777777" w:rsidR="00000000" w:rsidRDefault="00000000">
            <w:pPr>
              <w:adjustRightInd w:val="0"/>
              <w:snapToGrid w:val="0"/>
              <w:rPr>
                <w:rFonts w:eastAsia="楷体_GB2312"/>
                <w:color w:val="000000"/>
                <w:sz w:val="24"/>
              </w:rPr>
            </w:pPr>
            <w:r>
              <w:rPr>
                <w:rFonts w:eastAsia="楷体_GB2312"/>
                <w:color w:val="000000"/>
                <w:sz w:val="24"/>
              </w:rPr>
              <w:t>29.</w:t>
            </w:r>
            <w:r>
              <w:rPr>
                <w:rFonts w:eastAsia="楷体_GB2312"/>
                <w:color w:val="000000"/>
                <w:sz w:val="24"/>
              </w:rPr>
              <w:t>县城（城市）生活垃圾无害化处理率（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79223FF3" w14:textId="77777777" w:rsidR="00000000" w:rsidRDefault="00000000">
            <w:pPr>
              <w:adjustRightInd w:val="0"/>
              <w:snapToGrid w:val="0"/>
              <w:jc w:val="center"/>
              <w:rPr>
                <w:rFonts w:eastAsia="楷体_GB2312"/>
                <w:color w:val="000000"/>
                <w:sz w:val="24"/>
              </w:rPr>
            </w:pPr>
            <w:r>
              <w:rPr>
                <w:rFonts w:eastAsia="楷体_GB2312"/>
                <w:color w:val="000000"/>
                <w:sz w:val="24"/>
              </w:rPr>
              <w:t>90</w:t>
            </w:r>
          </w:p>
        </w:tc>
        <w:tc>
          <w:tcPr>
            <w:tcW w:w="1032" w:type="dxa"/>
            <w:tcBorders>
              <w:top w:val="single" w:sz="4" w:space="0" w:color="000000"/>
              <w:left w:val="single" w:sz="4" w:space="0" w:color="000000"/>
              <w:bottom w:val="single" w:sz="4" w:space="0" w:color="000000"/>
              <w:right w:val="single" w:sz="4" w:space="0" w:color="000000"/>
            </w:tcBorders>
            <w:vAlign w:val="center"/>
          </w:tcPr>
          <w:p w14:paraId="31FC5041" w14:textId="77777777" w:rsidR="00000000" w:rsidRDefault="00000000">
            <w:pPr>
              <w:snapToGrid w:val="0"/>
              <w:jc w:val="center"/>
              <w:rPr>
                <w:rFonts w:eastAsia="楷体_GB2312"/>
                <w:color w:val="000000"/>
                <w:sz w:val="24"/>
              </w:rPr>
            </w:pPr>
            <w:r>
              <w:rPr>
                <w:rFonts w:eastAsia="楷体_GB2312"/>
                <w:color w:val="000000"/>
                <w:sz w:val="24"/>
              </w:rPr>
              <w:t>95</w:t>
            </w:r>
          </w:p>
        </w:tc>
        <w:tc>
          <w:tcPr>
            <w:tcW w:w="1040" w:type="dxa"/>
            <w:tcBorders>
              <w:top w:val="single" w:sz="4" w:space="0" w:color="000000"/>
              <w:left w:val="single" w:sz="4" w:space="0" w:color="000000"/>
              <w:bottom w:val="single" w:sz="4" w:space="0" w:color="000000"/>
              <w:right w:val="single" w:sz="4" w:space="0" w:color="000000"/>
            </w:tcBorders>
            <w:vAlign w:val="center"/>
          </w:tcPr>
          <w:p w14:paraId="379F9492" w14:textId="77777777" w:rsidR="00000000" w:rsidRDefault="00000000">
            <w:pPr>
              <w:snapToGrid w:val="0"/>
              <w:jc w:val="center"/>
              <w:rPr>
                <w:rFonts w:eastAsia="楷体_GB2312"/>
                <w:color w:val="000000"/>
                <w:sz w:val="24"/>
              </w:rPr>
            </w:pPr>
            <w:r>
              <w:rPr>
                <w:rFonts w:eastAsia="楷体_GB2312"/>
                <w:color w:val="000000"/>
                <w:sz w:val="24"/>
              </w:rPr>
              <w:t>［</w:t>
            </w:r>
            <w:r>
              <w:rPr>
                <w:rFonts w:eastAsia="楷体_GB2312"/>
                <w:color w:val="000000"/>
                <w:sz w:val="24"/>
              </w:rPr>
              <w:t>5</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00137F68"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48D2B34A"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5C9B2DC5" w14:textId="77777777" w:rsidR="00000000" w:rsidRDefault="00000000"/>
        </w:tc>
        <w:tc>
          <w:tcPr>
            <w:tcW w:w="647" w:type="dxa"/>
            <w:vMerge/>
            <w:tcBorders>
              <w:left w:val="single" w:sz="4" w:space="0" w:color="000000"/>
              <w:bottom w:val="single" w:sz="4" w:space="0" w:color="000000"/>
              <w:right w:val="single" w:sz="4" w:space="0" w:color="auto"/>
            </w:tcBorders>
            <w:vAlign w:val="center"/>
          </w:tcPr>
          <w:p w14:paraId="4837BD12" w14:textId="77777777" w:rsidR="00000000" w:rsidRDefault="00000000"/>
        </w:tc>
        <w:tc>
          <w:tcPr>
            <w:tcW w:w="3510" w:type="dxa"/>
            <w:tcBorders>
              <w:top w:val="single" w:sz="4" w:space="0" w:color="000000"/>
              <w:left w:val="single" w:sz="4" w:space="0" w:color="auto"/>
              <w:bottom w:val="single" w:sz="4" w:space="0" w:color="000000"/>
              <w:right w:val="single" w:sz="4" w:space="0" w:color="000000"/>
            </w:tcBorders>
            <w:vAlign w:val="center"/>
          </w:tcPr>
          <w:p w14:paraId="1D5D2F63" w14:textId="77777777" w:rsidR="00000000" w:rsidRDefault="00000000">
            <w:pPr>
              <w:adjustRightInd w:val="0"/>
              <w:snapToGrid w:val="0"/>
              <w:rPr>
                <w:rFonts w:eastAsia="楷体_GB2312"/>
                <w:color w:val="000000"/>
                <w:sz w:val="24"/>
              </w:rPr>
            </w:pPr>
            <w:r>
              <w:rPr>
                <w:rFonts w:eastAsia="楷体_GB2312"/>
                <w:color w:val="000000"/>
                <w:sz w:val="24"/>
              </w:rPr>
              <w:t>30.</w:t>
            </w:r>
            <w:r>
              <w:rPr>
                <w:rFonts w:eastAsia="楷体_GB2312"/>
                <w:color w:val="000000"/>
                <w:sz w:val="24"/>
              </w:rPr>
              <w:t>乡镇村生活垃圾收转运处置体系覆盖率（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1AEFA642" w14:textId="77777777" w:rsidR="00000000" w:rsidRDefault="00000000">
            <w:pPr>
              <w:adjustRightInd w:val="0"/>
              <w:snapToGrid w:val="0"/>
              <w:jc w:val="center"/>
              <w:rPr>
                <w:rFonts w:eastAsia="楷体_GB2312"/>
                <w:color w:val="000000"/>
                <w:sz w:val="24"/>
              </w:rPr>
            </w:pPr>
            <w:r>
              <w:rPr>
                <w:rFonts w:eastAsia="楷体_GB2312"/>
                <w:color w:val="000000"/>
                <w:sz w:val="24"/>
              </w:rPr>
              <w:t>77</w:t>
            </w:r>
          </w:p>
        </w:tc>
        <w:tc>
          <w:tcPr>
            <w:tcW w:w="1032" w:type="dxa"/>
            <w:tcBorders>
              <w:top w:val="single" w:sz="4" w:space="0" w:color="000000"/>
              <w:left w:val="single" w:sz="4" w:space="0" w:color="000000"/>
              <w:bottom w:val="single" w:sz="4" w:space="0" w:color="000000"/>
              <w:right w:val="single" w:sz="4" w:space="0" w:color="000000"/>
            </w:tcBorders>
            <w:vAlign w:val="center"/>
          </w:tcPr>
          <w:p w14:paraId="76C9FBC7" w14:textId="77777777" w:rsidR="00000000" w:rsidRDefault="00000000">
            <w:pPr>
              <w:snapToGrid w:val="0"/>
              <w:jc w:val="center"/>
              <w:rPr>
                <w:rFonts w:eastAsia="楷体_GB2312"/>
                <w:color w:val="000000"/>
                <w:sz w:val="24"/>
              </w:rPr>
            </w:pPr>
            <w:r>
              <w:rPr>
                <w:rFonts w:eastAsia="楷体_GB2312"/>
                <w:color w:val="000000"/>
                <w:sz w:val="24"/>
              </w:rPr>
              <w:t>95</w:t>
            </w:r>
          </w:p>
        </w:tc>
        <w:tc>
          <w:tcPr>
            <w:tcW w:w="1040" w:type="dxa"/>
            <w:tcBorders>
              <w:top w:val="single" w:sz="4" w:space="0" w:color="000000"/>
              <w:left w:val="single" w:sz="4" w:space="0" w:color="000000"/>
              <w:bottom w:val="single" w:sz="4" w:space="0" w:color="000000"/>
              <w:right w:val="single" w:sz="4" w:space="0" w:color="000000"/>
            </w:tcBorders>
            <w:vAlign w:val="center"/>
          </w:tcPr>
          <w:p w14:paraId="3DCCFE46" w14:textId="77777777" w:rsidR="00000000" w:rsidRDefault="00000000">
            <w:pPr>
              <w:snapToGrid w:val="0"/>
              <w:jc w:val="center"/>
              <w:rPr>
                <w:rFonts w:eastAsia="楷体_GB2312"/>
                <w:color w:val="000000"/>
                <w:sz w:val="24"/>
              </w:rPr>
            </w:pPr>
            <w:r>
              <w:rPr>
                <w:rFonts w:eastAsia="楷体_GB2312"/>
                <w:color w:val="000000"/>
                <w:sz w:val="24"/>
              </w:rPr>
              <w:t>［</w:t>
            </w:r>
            <w:r>
              <w:rPr>
                <w:rFonts w:eastAsia="楷体_GB2312"/>
                <w:color w:val="000000"/>
                <w:sz w:val="24"/>
              </w:rPr>
              <w:t>18</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7C439C5E"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7B0BDB81"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56350283" w14:textId="77777777" w:rsidR="00000000" w:rsidRDefault="00000000"/>
        </w:tc>
        <w:tc>
          <w:tcPr>
            <w:tcW w:w="647" w:type="dxa"/>
            <w:vMerge w:val="restart"/>
            <w:tcBorders>
              <w:top w:val="single" w:sz="4" w:space="0" w:color="000000"/>
              <w:left w:val="single" w:sz="4" w:space="0" w:color="000000"/>
              <w:right w:val="single" w:sz="4" w:space="0" w:color="auto"/>
            </w:tcBorders>
            <w:vAlign w:val="center"/>
          </w:tcPr>
          <w:p w14:paraId="4AAE3341" w14:textId="77777777" w:rsidR="00000000" w:rsidRDefault="00000000">
            <w:pPr>
              <w:adjustRightInd w:val="0"/>
              <w:snapToGrid w:val="0"/>
              <w:rPr>
                <w:rFonts w:eastAsia="楷体_GB2312"/>
                <w:color w:val="000000"/>
                <w:sz w:val="24"/>
              </w:rPr>
            </w:pPr>
            <w:r>
              <w:rPr>
                <w:rFonts w:eastAsia="楷体_GB2312"/>
                <w:color w:val="000000"/>
                <w:sz w:val="24"/>
              </w:rPr>
              <w:t>污水处理</w:t>
            </w:r>
          </w:p>
        </w:tc>
        <w:tc>
          <w:tcPr>
            <w:tcW w:w="3510" w:type="dxa"/>
            <w:tcBorders>
              <w:top w:val="single" w:sz="4" w:space="0" w:color="000000"/>
              <w:left w:val="single" w:sz="4" w:space="0" w:color="auto"/>
              <w:bottom w:val="single" w:sz="4" w:space="0" w:color="000000"/>
              <w:right w:val="single" w:sz="4" w:space="0" w:color="000000"/>
            </w:tcBorders>
            <w:vAlign w:val="center"/>
          </w:tcPr>
          <w:p w14:paraId="17F13263" w14:textId="77777777" w:rsidR="00000000" w:rsidRDefault="00000000">
            <w:pPr>
              <w:adjustRightInd w:val="0"/>
              <w:snapToGrid w:val="0"/>
              <w:rPr>
                <w:rFonts w:eastAsia="楷体_GB2312"/>
                <w:color w:val="000000"/>
                <w:sz w:val="24"/>
              </w:rPr>
            </w:pPr>
            <w:r>
              <w:rPr>
                <w:rFonts w:eastAsia="楷体_GB2312"/>
                <w:color w:val="000000"/>
                <w:sz w:val="24"/>
              </w:rPr>
              <w:t>31.</w:t>
            </w:r>
            <w:r>
              <w:rPr>
                <w:rFonts w:eastAsia="楷体_GB2312"/>
                <w:color w:val="000000"/>
                <w:sz w:val="24"/>
              </w:rPr>
              <w:t>县城（城市）生活污水处理率（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1B26B76A" w14:textId="77777777" w:rsidR="00000000" w:rsidRDefault="00000000">
            <w:pPr>
              <w:adjustRightInd w:val="0"/>
              <w:snapToGrid w:val="0"/>
              <w:jc w:val="center"/>
              <w:rPr>
                <w:rFonts w:eastAsia="楷体_GB2312"/>
                <w:color w:val="000000"/>
                <w:sz w:val="24"/>
              </w:rPr>
            </w:pPr>
            <w:r>
              <w:rPr>
                <w:rFonts w:eastAsia="楷体_GB2312"/>
                <w:color w:val="000000"/>
                <w:sz w:val="24"/>
              </w:rPr>
              <w:t>82</w:t>
            </w:r>
          </w:p>
        </w:tc>
        <w:tc>
          <w:tcPr>
            <w:tcW w:w="1032" w:type="dxa"/>
            <w:tcBorders>
              <w:top w:val="single" w:sz="4" w:space="0" w:color="000000"/>
              <w:left w:val="single" w:sz="4" w:space="0" w:color="000000"/>
              <w:bottom w:val="single" w:sz="4" w:space="0" w:color="000000"/>
              <w:right w:val="single" w:sz="4" w:space="0" w:color="000000"/>
            </w:tcBorders>
            <w:vAlign w:val="center"/>
          </w:tcPr>
          <w:p w14:paraId="375720DF" w14:textId="77777777" w:rsidR="00000000" w:rsidRDefault="00000000">
            <w:pPr>
              <w:snapToGrid w:val="0"/>
              <w:jc w:val="center"/>
              <w:rPr>
                <w:rFonts w:eastAsia="楷体_GB2312"/>
                <w:color w:val="000000"/>
                <w:sz w:val="24"/>
              </w:rPr>
            </w:pPr>
            <w:r>
              <w:rPr>
                <w:rFonts w:eastAsia="楷体_GB2312"/>
                <w:color w:val="000000"/>
                <w:sz w:val="24"/>
              </w:rPr>
              <w:t>90</w:t>
            </w:r>
          </w:p>
        </w:tc>
        <w:tc>
          <w:tcPr>
            <w:tcW w:w="1040" w:type="dxa"/>
            <w:tcBorders>
              <w:top w:val="single" w:sz="4" w:space="0" w:color="000000"/>
              <w:left w:val="single" w:sz="4" w:space="0" w:color="000000"/>
              <w:bottom w:val="single" w:sz="4" w:space="0" w:color="000000"/>
              <w:right w:val="single" w:sz="4" w:space="0" w:color="000000"/>
            </w:tcBorders>
            <w:vAlign w:val="center"/>
          </w:tcPr>
          <w:p w14:paraId="2494C9CE" w14:textId="77777777" w:rsidR="00000000" w:rsidRDefault="00000000">
            <w:pPr>
              <w:snapToGrid w:val="0"/>
              <w:jc w:val="center"/>
              <w:rPr>
                <w:rFonts w:eastAsia="楷体_GB2312"/>
                <w:color w:val="000000"/>
                <w:sz w:val="24"/>
              </w:rPr>
            </w:pPr>
            <w:r>
              <w:rPr>
                <w:rFonts w:eastAsia="楷体_GB2312"/>
                <w:color w:val="000000"/>
                <w:sz w:val="24"/>
              </w:rPr>
              <w:t>［</w:t>
            </w:r>
            <w:r>
              <w:rPr>
                <w:rFonts w:eastAsia="楷体_GB2312"/>
                <w:color w:val="000000"/>
                <w:sz w:val="24"/>
              </w:rPr>
              <w:t>8</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7B0E9F8D"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1E0C5331" w14:textId="77777777">
        <w:trPr>
          <w:trHeight w:val="425"/>
          <w:jc w:val="center"/>
        </w:trPr>
        <w:tc>
          <w:tcPr>
            <w:tcW w:w="727" w:type="dxa"/>
            <w:vMerge/>
            <w:tcBorders>
              <w:top w:val="single" w:sz="4" w:space="0" w:color="000000"/>
              <w:left w:val="single" w:sz="4" w:space="0" w:color="000000"/>
              <w:bottom w:val="single" w:sz="4" w:space="0" w:color="000000"/>
              <w:right w:val="single" w:sz="4" w:space="0" w:color="000000"/>
            </w:tcBorders>
            <w:vAlign w:val="center"/>
          </w:tcPr>
          <w:p w14:paraId="10F0EAAA" w14:textId="77777777" w:rsidR="00000000" w:rsidRDefault="00000000"/>
        </w:tc>
        <w:tc>
          <w:tcPr>
            <w:tcW w:w="647" w:type="dxa"/>
            <w:vMerge/>
            <w:tcBorders>
              <w:left w:val="single" w:sz="4" w:space="0" w:color="000000"/>
              <w:right w:val="single" w:sz="4" w:space="0" w:color="auto"/>
            </w:tcBorders>
            <w:vAlign w:val="center"/>
          </w:tcPr>
          <w:p w14:paraId="0567268C" w14:textId="77777777" w:rsidR="00000000" w:rsidRDefault="00000000"/>
        </w:tc>
        <w:tc>
          <w:tcPr>
            <w:tcW w:w="3510" w:type="dxa"/>
            <w:tcBorders>
              <w:top w:val="single" w:sz="4" w:space="0" w:color="000000"/>
              <w:left w:val="single" w:sz="4" w:space="0" w:color="auto"/>
              <w:bottom w:val="single" w:sz="4" w:space="0" w:color="000000"/>
              <w:right w:val="single" w:sz="4" w:space="0" w:color="000000"/>
            </w:tcBorders>
            <w:vAlign w:val="center"/>
          </w:tcPr>
          <w:p w14:paraId="613E7178" w14:textId="77777777" w:rsidR="00000000" w:rsidRDefault="00000000">
            <w:pPr>
              <w:adjustRightInd w:val="0"/>
              <w:snapToGrid w:val="0"/>
              <w:rPr>
                <w:rFonts w:eastAsia="楷体_GB2312"/>
                <w:color w:val="000000"/>
                <w:sz w:val="24"/>
              </w:rPr>
            </w:pPr>
            <w:r>
              <w:rPr>
                <w:rFonts w:eastAsia="楷体_GB2312"/>
                <w:color w:val="000000"/>
                <w:sz w:val="24"/>
              </w:rPr>
              <w:t>32.</w:t>
            </w:r>
            <w:r>
              <w:rPr>
                <w:rFonts w:eastAsia="楷体_GB2312"/>
                <w:color w:val="000000"/>
                <w:sz w:val="24"/>
              </w:rPr>
              <w:t>建制镇生活污水处理率（</w:t>
            </w:r>
            <w:r>
              <w:rPr>
                <w:rFonts w:eastAsia="楷体_GB2312"/>
                <w:color w:val="000000"/>
                <w:sz w:val="24"/>
              </w:rPr>
              <w:t>%</w:t>
            </w:r>
            <w:r>
              <w:rPr>
                <w:rFonts w:eastAsia="楷体_GB2312"/>
                <w:color w:val="000000"/>
                <w:sz w:val="24"/>
              </w:rPr>
              <w:t>）</w:t>
            </w:r>
          </w:p>
        </w:tc>
        <w:tc>
          <w:tcPr>
            <w:tcW w:w="1058" w:type="dxa"/>
            <w:tcBorders>
              <w:top w:val="single" w:sz="4" w:space="0" w:color="000000"/>
              <w:left w:val="single" w:sz="4" w:space="0" w:color="000000"/>
              <w:bottom w:val="single" w:sz="4" w:space="0" w:color="000000"/>
              <w:right w:val="single" w:sz="4" w:space="0" w:color="000000"/>
            </w:tcBorders>
            <w:vAlign w:val="center"/>
          </w:tcPr>
          <w:p w14:paraId="3393F3AB" w14:textId="77777777" w:rsidR="00000000" w:rsidRDefault="00000000">
            <w:pPr>
              <w:adjustRightInd w:val="0"/>
              <w:snapToGrid w:val="0"/>
              <w:jc w:val="center"/>
              <w:rPr>
                <w:rFonts w:eastAsia="楷体_GB2312"/>
                <w:color w:val="000000"/>
                <w:sz w:val="24"/>
              </w:rPr>
            </w:pPr>
            <w:r>
              <w:rPr>
                <w:rFonts w:eastAsia="楷体_GB2312"/>
                <w:color w:val="000000"/>
                <w:sz w:val="24"/>
              </w:rPr>
              <w:t>36</w:t>
            </w:r>
          </w:p>
        </w:tc>
        <w:tc>
          <w:tcPr>
            <w:tcW w:w="1032" w:type="dxa"/>
            <w:tcBorders>
              <w:top w:val="single" w:sz="4" w:space="0" w:color="000000"/>
              <w:left w:val="single" w:sz="4" w:space="0" w:color="000000"/>
              <w:bottom w:val="single" w:sz="4" w:space="0" w:color="000000"/>
              <w:right w:val="single" w:sz="4" w:space="0" w:color="000000"/>
            </w:tcBorders>
            <w:vAlign w:val="center"/>
          </w:tcPr>
          <w:p w14:paraId="4DF7B040" w14:textId="77777777" w:rsidR="00000000" w:rsidRDefault="00000000">
            <w:pPr>
              <w:snapToGrid w:val="0"/>
              <w:jc w:val="center"/>
              <w:rPr>
                <w:rFonts w:eastAsia="楷体_GB2312"/>
                <w:color w:val="000000"/>
                <w:sz w:val="24"/>
              </w:rPr>
            </w:pPr>
            <w:r>
              <w:rPr>
                <w:rFonts w:eastAsia="楷体_GB2312"/>
                <w:color w:val="000000"/>
                <w:sz w:val="24"/>
              </w:rPr>
              <w:t>50</w:t>
            </w:r>
          </w:p>
        </w:tc>
        <w:tc>
          <w:tcPr>
            <w:tcW w:w="1040" w:type="dxa"/>
            <w:tcBorders>
              <w:top w:val="single" w:sz="4" w:space="0" w:color="000000"/>
              <w:left w:val="single" w:sz="4" w:space="0" w:color="000000"/>
              <w:bottom w:val="single" w:sz="4" w:space="0" w:color="000000"/>
              <w:right w:val="single" w:sz="4" w:space="0" w:color="000000"/>
            </w:tcBorders>
            <w:vAlign w:val="center"/>
          </w:tcPr>
          <w:p w14:paraId="32316BE1" w14:textId="77777777" w:rsidR="00000000" w:rsidRDefault="00000000">
            <w:pPr>
              <w:snapToGrid w:val="0"/>
              <w:jc w:val="center"/>
              <w:rPr>
                <w:rFonts w:eastAsia="楷体_GB2312"/>
                <w:color w:val="000000"/>
                <w:sz w:val="24"/>
              </w:rPr>
            </w:pPr>
            <w:r>
              <w:rPr>
                <w:rFonts w:eastAsia="楷体_GB2312"/>
                <w:color w:val="000000"/>
                <w:sz w:val="24"/>
              </w:rPr>
              <w:t>［</w:t>
            </w:r>
            <w:r>
              <w:rPr>
                <w:rFonts w:eastAsia="楷体_GB2312"/>
                <w:color w:val="000000"/>
                <w:sz w:val="24"/>
              </w:rPr>
              <w:t>14</w:t>
            </w: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2D046E68" w14:textId="77777777" w:rsidR="00000000" w:rsidRDefault="00000000">
            <w:pPr>
              <w:snapToGrid w:val="0"/>
              <w:jc w:val="center"/>
              <w:rPr>
                <w:rFonts w:eastAsia="楷体_GB2312"/>
                <w:color w:val="000000"/>
                <w:sz w:val="24"/>
              </w:rPr>
            </w:pPr>
            <w:r>
              <w:rPr>
                <w:rFonts w:eastAsia="楷体_GB2312"/>
                <w:color w:val="000000"/>
                <w:sz w:val="24"/>
              </w:rPr>
              <w:t>约束性</w:t>
            </w:r>
          </w:p>
        </w:tc>
      </w:tr>
      <w:tr w:rsidR="00000000" w14:paraId="49C0695D" w14:textId="77777777">
        <w:trPr>
          <w:trHeight w:val="425"/>
          <w:jc w:val="center"/>
        </w:trPr>
        <w:tc>
          <w:tcPr>
            <w:tcW w:w="727" w:type="dxa"/>
            <w:vMerge w:val="restart"/>
            <w:tcBorders>
              <w:top w:val="single" w:sz="4" w:space="0" w:color="000000"/>
              <w:left w:val="single" w:sz="4" w:space="0" w:color="000000"/>
              <w:right w:val="single" w:sz="4" w:space="0" w:color="000000"/>
            </w:tcBorders>
            <w:vAlign w:val="center"/>
          </w:tcPr>
          <w:p w14:paraId="59E0363F" w14:textId="77777777" w:rsidR="00000000" w:rsidRDefault="00000000">
            <w:pPr>
              <w:snapToGrid w:val="0"/>
              <w:jc w:val="center"/>
              <w:rPr>
                <w:rFonts w:eastAsia="楷体_GB2312"/>
                <w:color w:val="000000"/>
                <w:sz w:val="24"/>
              </w:rPr>
            </w:pPr>
            <w:r>
              <w:rPr>
                <w:rFonts w:eastAsia="楷体_GB2312"/>
                <w:color w:val="000000"/>
                <w:sz w:val="24"/>
              </w:rPr>
              <w:t>安全保障</w:t>
            </w:r>
          </w:p>
        </w:tc>
        <w:tc>
          <w:tcPr>
            <w:tcW w:w="4157" w:type="dxa"/>
            <w:gridSpan w:val="2"/>
            <w:tcBorders>
              <w:left w:val="single" w:sz="4" w:space="0" w:color="000000"/>
              <w:right w:val="single" w:sz="4" w:space="0" w:color="000000"/>
            </w:tcBorders>
            <w:vAlign w:val="center"/>
          </w:tcPr>
          <w:p w14:paraId="098DF89D" w14:textId="77777777" w:rsidR="00000000" w:rsidRDefault="00000000">
            <w:pPr>
              <w:adjustRightInd w:val="0"/>
              <w:snapToGrid w:val="0"/>
              <w:rPr>
                <w:rFonts w:eastAsia="楷体_GB2312"/>
                <w:color w:val="000000"/>
                <w:sz w:val="24"/>
              </w:rPr>
            </w:pPr>
            <w:r>
              <w:rPr>
                <w:rFonts w:eastAsia="楷体_GB2312"/>
                <w:color w:val="000000"/>
                <w:sz w:val="24"/>
              </w:rPr>
              <w:t>33.</w:t>
            </w:r>
            <w:r>
              <w:rPr>
                <w:rFonts w:eastAsia="楷体_GB2312"/>
                <w:color w:val="000000"/>
                <w:sz w:val="24"/>
              </w:rPr>
              <w:t>粮食综合生产能力（万吨）</w:t>
            </w:r>
          </w:p>
        </w:tc>
        <w:tc>
          <w:tcPr>
            <w:tcW w:w="1058" w:type="dxa"/>
            <w:tcBorders>
              <w:top w:val="single" w:sz="4" w:space="0" w:color="000000"/>
              <w:left w:val="single" w:sz="4" w:space="0" w:color="000000"/>
              <w:bottom w:val="single" w:sz="4" w:space="0" w:color="000000"/>
              <w:right w:val="single" w:sz="4" w:space="0" w:color="000000"/>
            </w:tcBorders>
            <w:vAlign w:val="center"/>
          </w:tcPr>
          <w:p w14:paraId="26875DD4" w14:textId="77777777" w:rsidR="00000000" w:rsidRDefault="00000000">
            <w:pPr>
              <w:adjustRightInd w:val="0"/>
              <w:snapToGrid w:val="0"/>
              <w:jc w:val="center"/>
              <w:rPr>
                <w:rFonts w:eastAsia="楷体_GB2312"/>
                <w:color w:val="000000"/>
                <w:sz w:val="24"/>
              </w:rPr>
            </w:pPr>
            <w:r>
              <w:rPr>
                <w:rFonts w:eastAsia="楷体_GB2312"/>
                <w:color w:val="000000"/>
                <w:sz w:val="24"/>
              </w:rPr>
              <w:t>16</w:t>
            </w:r>
          </w:p>
        </w:tc>
        <w:tc>
          <w:tcPr>
            <w:tcW w:w="1032" w:type="dxa"/>
            <w:tcBorders>
              <w:top w:val="single" w:sz="4" w:space="0" w:color="000000"/>
              <w:left w:val="single" w:sz="4" w:space="0" w:color="000000"/>
              <w:bottom w:val="single" w:sz="4" w:space="0" w:color="000000"/>
              <w:right w:val="single" w:sz="4" w:space="0" w:color="000000"/>
            </w:tcBorders>
            <w:vAlign w:val="center"/>
          </w:tcPr>
          <w:p w14:paraId="322749BC" w14:textId="77777777" w:rsidR="00000000" w:rsidRDefault="00000000">
            <w:pPr>
              <w:adjustRightInd w:val="0"/>
              <w:snapToGrid w:val="0"/>
              <w:jc w:val="center"/>
              <w:rPr>
                <w:rFonts w:eastAsia="楷体_GB2312"/>
                <w:color w:val="000000"/>
                <w:sz w:val="24"/>
              </w:rPr>
            </w:pPr>
            <w:r>
              <w:rPr>
                <w:rFonts w:eastAsia="楷体_GB2312"/>
                <w:color w:val="000000"/>
                <w:sz w:val="24"/>
              </w:rPr>
              <w:t>16</w:t>
            </w:r>
          </w:p>
        </w:tc>
        <w:tc>
          <w:tcPr>
            <w:tcW w:w="1040" w:type="dxa"/>
            <w:tcBorders>
              <w:top w:val="single" w:sz="4" w:space="0" w:color="000000"/>
              <w:left w:val="single" w:sz="4" w:space="0" w:color="000000"/>
              <w:bottom w:val="single" w:sz="4" w:space="0" w:color="000000"/>
              <w:right w:val="single" w:sz="4" w:space="0" w:color="000000"/>
            </w:tcBorders>
            <w:vAlign w:val="center"/>
          </w:tcPr>
          <w:p w14:paraId="28448239"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67447EC6"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r w:rsidR="00000000" w14:paraId="7EC80030" w14:textId="77777777">
        <w:trPr>
          <w:trHeight w:val="425"/>
          <w:jc w:val="center"/>
        </w:trPr>
        <w:tc>
          <w:tcPr>
            <w:tcW w:w="727" w:type="dxa"/>
            <w:vMerge/>
            <w:tcBorders>
              <w:left w:val="single" w:sz="4" w:space="0" w:color="000000"/>
              <w:bottom w:val="single" w:sz="4" w:space="0" w:color="000000"/>
              <w:right w:val="single" w:sz="4" w:space="0" w:color="000000"/>
            </w:tcBorders>
            <w:vAlign w:val="center"/>
          </w:tcPr>
          <w:p w14:paraId="75970327" w14:textId="77777777" w:rsidR="00000000" w:rsidRDefault="00000000"/>
        </w:tc>
        <w:tc>
          <w:tcPr>
            <w:tcW w:w="4157" w:type="dxa"/>
            <w:gridSpan w:val="2"/>
            <w:tcBorders>
              <w:left w:val="single" w:sz="4" w:space="0" w:color="000000"/>
              <w:bottom w:val="single" w:sz="4" w:space="0" w:color="000000"/>
              <w:right w:val="single" w:sz="4" w:space="0" w:color="000000"/>
            </w:tcBorders>
            <w:vAlign w:val="center"/>
          </w:tcPr>
          <w:p w14:paraId="3D60DE5D" w14:textId="77777777" w:rsidR="00000000" w:rsidRDefault="00000000">
            <w:pPr>
              <w:adjustRightInd w:val="0"/>
              <w:snapToGrid w:val="0"/>
              <w:rPr>
                <w:rFonts w:eastAsia="楷体_GB2312"/>
                <w:color w:val="000000"/>
                <w:sz w:val="24"/>
              </w:rPr>
            </w:pPr>
            <w:r>
              <w:rPr>
                <w:rFonts w:eastAsia="楷体_GB2312"/>
                <w:color w:val="000000"/>
                <w:sz w:val="24"/>
              </w:rPr>
              <w:t>34.</w:t>
            </w:r>
            <w:r>
              <w:rPr>
                <w:rFonts w:eastAsia="楷体_GB2312"/>
                <w:color w:val="000000"/>
                <w:sz w:val="24"/>
              </w:rPr>
              <w:t>能源综合生产能力（亿吨标准煤）</w:t>
            </w:r>
          </w:p>
        </w:tc>
        <w:tc>
          <w:tcPr>
            <w:tcW w:w="1058" w:type="dxa"/>
            <w:tcBorders>
              <w:top w:val="single" w:sz="4" w:space="0" w:color="000000"/>
              <w:left w:val="single" w:sz="4" w:space="0" w:color="000000"/>
              <w:bottom w:val="single" w:sz="4" w:space="0" w:color="000000"/>
              <w:right w:val="single" w:sz="4" w:space="0" w:color="000000"/>
            </w:tcBorders>
            <w:vAlign w:val="center"/>
          </w:tcPr>
          <w:p w14:paraId="483F5E8A"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1032" w:type="dxa"/>
            <w:tcBorders>
              <w:top w:val="single" w:sz="4" w:space="0" w:color="000000"/>
              <w:left w:val="single" w:sz="4" w:space="0" w:color="000000"/>
              <w:bottom w:val="single" w:sz="4" w:space="0" w:color="000000"/>
              <w:right w:val="single" w:sz="4" w:space="0" w:color="000000"/>
            </w:tcBorders>
            <w:vAlign w:val="center"/>
          </w:tcPr>
          <w:p w14:paraId="421ABC49" w14:textId="77777777" w:rsidR="00000000" w:rsidRDefault="00000000">
            <w:pPr>
              <w:snapToGrid w:val="0"/>
              <w:jc w:val="center"/>
              <w:rPr>
                <w:rFonts w:eastAsia="楷体_GB2312"/>
                <w:color w:val="000000"/>
                <w:sz w:val="24"/>
              </w:rPr>
            </w:pPr>
            <w:r>
              <w:rPr>
                <w:rFonts w:eastAsia="楷体_GB2312"/>
                <w:color w:val="000000"/>
                <w:sz w:val="24"/>
              </w:rPr>
              <w:t>0.12</w:t>
            </w:r>
          </w:p>
        </w:tc>
        <w:tc>
          <w:tcPr>
            <w:tcW w:w="1040" w:type="dxa"/>
            <w:tcBorders>
              <w:top w:val="single" w:sz="4" w:space="0" w:color="000000"/>
              <w:left w:val="single" w:sz="4" w:space="0" w:color="000000"/>
              <w:bottom w:val="single" w:sz="4" w:space="0" w:color="000000"/>
              <w:right w:val="single" w:sz="4" w:space="0" w:color="000000"/>
            </w:tcBorders>
            <w:vAlign w:val="center"/>
          </w:tcPr>
          <w:p w14:paraId="16B6026E" w14:textId="77777777" w:rsidR="00000000" w:rsidRDefault="00000000">
            <w:pPr>
              <w:adjustRightInd w:val="0"/>
              <w:snapToGrid w:val="0"/>
              <w:jc w:val="center"/>
              <w:rPr>
                <w:rFonts w:eastAsia="楷体_GB2312"/>
                <w:color w:val="000000"/>
                <w:sz w:val="24"/>
              </w:rPr>
            </w:pPr>
            <w:r>
              <w:rPr>
                <w:rFonts w:eastAsia="楷体_GB2312"/>
                <w:color w:val="000000"/>
                <w:sz w:val="24"/>
              </w:rPr>
              <w:t>—</w:t>
            </w:r>
          </w:p>
        </w:tc>
        <w:tc>
          <w:tcPr>
            <w:tcW w:w="813" w:type="dxa"/>
            <w:tcBorders>
              <w:top w:val="single" w:sz="4" w:space="0" w:color="000000"/>
              <w:left w:val="single" w:sz="4" w:space="0" w:color="000000"/>
              <w:bottom w:val="single" w:sz="4" w:space="0" w:color="000000"/>
              <w:right w:val="single" w:sz="4" w:space="0" w:color="000000"/>
            </w:tcBorders>
            <w:vAlign w:val="center"/>
          </w:tcPr>
          <w:p w14:paraId="5F87FB7E" w14:textId="77777777" w:rsidR="00000000" w:rsidRDefault="00000000">
            <w:pPr>
              <w:adjustRightInd w:val="0"/>
              <w:snapToGrid w:val="0"/>
              <w:jc w:val="center"/>
              <w:rPr>
                <w:rFonts w:eastAsia="楷体_GB2312"/>
                <w:color w:val="000000"/>
                <w:sz w:val="24"/>
              </w:rPr>
            </w:pPr>
            <w:r>
              <w:rPr>
                <w:rFonts w:eastAsia="楷体_GB2312"/>
                <w:color w:val="000000"/>
                <w:sz w:val="24"/>
              </w:rPr>
              <w:t>约束性</w:t>
            </w:r>
          </w:p>
        </w:tc>
      </w:tr>
    </w:tbl>
    <w:p w14:paraId="59BC3576" w14:textId="77777777" w:rsidR="00000000" w:rsidRDefault="00000000">
      <w:pPr>
        <w:adjustRightInd w:val="0"/>
        <w:snapToGrid w:val="0"/>
        <w:spacing w:beforeLines="50" w:before="156" w:afterLines="100" w:after="312"/>
        <w:ind w:firstLineChars="200" w:firstLine="480"/>
        <w:rPr>
          <w:rFonts w:eastAsia="楷体_GB2312" w:hint="eastAsia"/>
          <w:snapToGrid w:val="0"/>
          <w:color w:val="000000"/>
          <w:spacing w:val="4"/>
          <w:kern w:val="0"/>
          <w:sz w:val="32"/>
          <w:szCs w:val="32"/>
        </w:rPr>
      </w:pPr>
      <w:r>
        <w:rPr>
          <w:rFonts w:eastAsia="楷体_GB2312"/>
          <w:color w:val="000000"/>
          <w:sz w:val="24"/>
        </w:rPr>
        <w:t>注：</w:t>
      </w:r>
      <w:r>
        <w:rPr>
          <w:rFonts w:eastAsia="楷体_GB2312"/>
          <w:color w:val="000000"/>
          <w:sz w:val="24"/>
        </w:rPr>
        <w:t>1.GDP</w:t>
      </w:r>
      <w:r>
        <w:rPr>
          <w:rFonts w:eastAsia="楷体_GB2312"/>
          <w:color w:val="000000"/>
          <w:sz w:val="24"/>
        </w:rPr>
        <w:t>、全员劳动生产率增速按可比价计算。</w:t>
      </w:r>
      <w:r>
        <w:rPr>
          <w:rFonts w:eastAsia="楷体_GB2312"/>
          <w:color w:val="000000"/>
          <w:sz w:val="24"/>
        </w:rPr>
        <w:t>2.</w:t>
      </w:r>
      <w:r>
        <w:rPr>
          <w:rFonts w:eastAsia="楷体_GB2312"/>
          <w:color w:val="000000"/>
          <w:sz w:val="24"/>
        </w:rPr>
        <w:t>［］为五年累计数。</w:t>
      </w:r>
      <w:r>
        <w:rPr>
          <w:rFonts w:eastAsia="楷体_GB2312" w:hint="eastAsia"/>
          <w:color w:val="000000"/>
          <w:sz w:val="24"/>
        </w:rPr>
        <w:t>3.</w:t>
      </w:r>
      <w:r>
        <w:rPr>
          <w:rFonts w:eastAsia="楷体_GB2312" w:hint="eastAsia"/>
          <w:color w:val="000000"/>
          <w:sz w:val="24"/>
        </w:rPr>
        <w:t>“达标”为完成省考核目标。</w:t>
      </w:r>
    </w:p>
    <w:p w14:paraId="245BCBCE" w14:textId="77777777" w:rsidR="00000000" w:rsidRDefault="00000000">
      <w:pPr>
        <w:pStyle w:val="af1"/>
        <w:spacing w:line="360" w:lineRule="auto"/>
        <w:ind w:leftChars="0" w:left="0" w:firstLineChars="200" w:firstLine="656"/>
        <w:rPr>
          <w:rFonts w:ascii="Times New Roman" w:eastAsia="仿宋_GB2312" w:hAnsi="Times New Roman"/>
          <w:snapToGrid w:val="0"/>
          <w:color w:val="000000"/>
          <w:spacing w:val="4"/>
          <w:kern w:val="0"/>
          <w:sz w:val="32"/>
          <w:szCs w:val="32"/>
          <w:lang w:val="zh-CN"/>
        </w:rPr>
      </w:pPr>
      <w:r>
        <w:rPr>
          <w:rFonts w:ascii="Times New Roman" w:eastAsia="仿宋_GB2312" w:hAnsi="Times New Roman"/>
          <w:snapToGrid w:val="0"/>
          <w:color w:val="000000"/>
          <w:spacing w:val="4"/>
          <w:kern w:val="0"/>
          <w:sz w:val="32"/>
          <w:szCs w:val="32"/>
          <w:lang w:val="zh-CN"/>
        </w:rPr>
        <w:t>展望二〇三五年，全州将与全国全省同步基本实现社会主义现代化。生态环境更加优美，长江黄河上游生态屏障安全稳固，能源资源利用科学高效，生态文明制度体系更加健全，基本实现美丽阿坝建设目标。经济实力更加强劲，新型工业化、信息化、城镇化、农业现代化取得突破性进展，基本建成交通强州，经济总量、财政收入和城乡居民人均可支配收入迈上新台阶。人民生活更加美好，社</w:t>
      </w:r>
      <w:r>
        <w:rPr>
          <w:rFonts w:ascii="Times New Roman" w:eastAsia="仿宋_GB2312" w:hAnsi="Times New Roman"/>
          <w:snapToGrid w:val="0"/>
          <w:color w:val="000000"/>
          <w:spacing w:val="4"/>
          <w:kern w:val="0"/>
          <w:sz w:val="32"/>
          <w:szCs w:val="32"/>
          <w:lang w:val="zh-CN"/>
        </w:rPr>
        <w:lastRenderedPageBreak/>
        <w:t>会事业发展水平显著提升，基本公共服务实现均等化，人民生活水平和质量显著提高，人的全面发展、全体人民共同富裕取得更加明显的实质性进展。社会文明更加进步，中华民族共同体意识更加牢固，社会文明风尚更加浓厚，共同团结进步、共同繁荣发展达到更高水平，实现社会主义精神文明和物质文明全面协调发展。基层治理更加高效，社会大局更加稳定，人民平等参与、平等发展权利得到充分保障，基本建成</w:t>
      </w:r>
      <w:r>
        <w:rPr>
          <w:rFonts w:ascii="Times New Roman" w:eastAsia="仿宋_GB2312" w:hAnsi="Times New Roman"/>
          <w:snapToGrid w:val="0"/>
          <w:color w:val="000000"/>
          <w:spacing w:val="4"/>
          <w:kern w:val="0"/>
          <w:sz w:val="32"/>
          <w:szCs w:val="32"/>
          <w:lang w:val="zh-CN"/>
        </w:rPr>
        <w:t>“</w:t>
      </w:r>
      <w:r>
        <w:rPr>
          <w:rFonts w:ascii="Times New Roman" w:eastAsia="仿宋_GB2312" w:hAnsi="Times New Roman"/>
          <w:snapToGrid w:val="0"/>
          <w:color w:val="000000"/>
          <w:spacing w:val="4"/>
          <w:kern w:val="0"/>
          <w:sz w:val="32"/>
          <w:szCs w:val="32"/>
          <w:lang w:val="zh-CN"/>
        </w:rPr>
        <w:t>平安阿坝</w:t>
      </w:r>
      <w:r>
        <w:rPr>
          <w:rFonts w:ascii="Times New Roman" w:eastAsia="仿宋_GB2312" w:hAnsi="Times New Roman"/>
          <w:snapToGrid w:val="0"/>
          <w:color w:val="000000"/>
          <w:spacing w:val="4"/>
          <w:kern w:val="0"/>
          <w:sz w:val="32"/>
          <w:szCs w:val="32"/>
          <w:lang w:val="zh-CN"/>
        </w:rPr>
        <w:t>”“</w:t>
      </w:r>
      <w:r>
        <w:rPr>
          <w:rFonts w:ascii="Times New Roman" w:eastAsia="仿宋_GB2312" w:hAnsi="Times New Roman"/>
          <w:snapToGrid w:val="0"/>
          <w:color w:val="000000"/>
          <w:spacing w:val="4"/>
          <w:kern w:val="0"/>
          <w:sz w:val="32"/>
          <w:szCs w:val="32"/>
          <w:lang w:val="zh-CN"/>
        </w:rPr>
        <w:t>法治阿坝</w:t>
      </w:r>
      <w:r>
        <w:rPr>
          <w:rFonts w:ascii="Times New Roman" w:eastAsia="仿宋_GB2312" w:hAnsi="Times New Roman"/>
          <w:snapToGrid w:val="0"/>
          <w:color w:val="000000"/>
          <w:spacing w:val="4"/>
          <w:kern w:val="0"/>
          <w:sz w:val="32"/>
          <w:szCs w:val="32"/>
          <w:lang w:val="zh-CN"/>
        </w:rPr>
        <w:t>”</w:t>
      </w:r>
      <w:r>
        <w:rPr>
          <w:rFonts w:ascii="Times New Roman" w:eastAsia="仿宋_GB2312" w:hAnsi="Times New Roman"/>
          <w:snapToGrid w:val="0"/>
          <w:color w:val="000000"/>
          <w:spacing w:val="4"/>
          <w:kern w:val="0"/>
          <w:sz w:val="32"/>
          <w:szCs w:val="32"/>
          <w:lang w:val="zh-CN"/>
        </w:rPr>
        <w:t>，基本实现治理体系和治理能力现代化。</w:t>
      </w:r>
      <w:bookmarkStart w:id="116" w:name="_Toc51333780"/>
      <w:bookmarkStart w:id="117" w:name="_Toc30801"/>
      <w:bookmarkStart w:id="118" w:name="_Toc31801"/>
      <w:bookmarkStart w:id="119" w:name="_Toc4342"/>
      <w:bookmarkStart w:id="120" w:name="_Toc6292"/>
    </w:p>
    <w:p w14:paraId="70A672CD" w14:textId="77777777" w:rsidR="00000000" w:rsidRDefault="00000000">
      <w:pPr>
        <w:rPr>
          <w:color w:val="000000"/>
          <w:lang w:val="zh-CN"/>
        </w:rPr>
      </w:pPr>
    </w:p>
    <w:p w14:paraId="3C8F21ED" w14:textId="77777777" w:rsidR="00000000" w:rsidRDefault="00000000">
      <w:pPr>
        <w:pStyle w:val="1"/>
        <w:spacing w:line="360" w:lineRule="auto"/>
        <w:rPr>
          <w:b w:val="0"/>
          <w:bCs w:val="0"/>
          <w:color w:val="000000"/>
          <w:sz w:val="36"/>
          <w:szCs w:val="36"/>
        </w:rPr>
      </w:pPr>
      <w:bookmarkStart w:id="121" w:name="_Toc9725"/>
      <w:bookmarkStart w:id="122" w:name="_Toc2403"/>
      <w:bookmarkStart w:id="123" w:name="_Toc11813"/>
      <w:bookmarkStart w:id="124" w:name="_Toc25858"/>
      <w:bookmarkStart w:id="125" w:name="_Toc2378"/>
      <w:r>
        <w:rPr>
          <w:color w:val="000000"/>
          <w:sz w:val="36"/>
          <w:szCs w:val="36"/>
        </w:rPr>
        <w:br w:type="page"/>
      </w:r>
      <w:bookmarkStart w:id="126" w:name="_Toc1779"/>
      <w:bookmarkStart w:id="127" w:name="_Toc6477"/>
      <w:r>
        <w:rPr>
          <w:b w:val="0"/>
          <w:bCs w:val="0"/>
          <w:color w:val="000000"/>
          <w:sz w:val="36"/>
          <w:szCs w:val="36"/>
        </w:rPr>
        <w:lastRenderedPageBreak/>
        <w:t>第二篇</w:t>
      </w:r>
      <w:r>
        <w:rPr>
          <w:b w:val="0"/>
          <w:bCs w:val="0"/>
          <w:color w:val="000000"/>
          <w:sz w:val="36"/>
          <w:szCs w:val="36"/>
        </w:rPr>
        <w:t xml:space="preserve">  </w:t>
      </w:r>
      <w:r>
        <w:rPr>
          <w:b w:val="0"/>
          <w:bCs w:val="0"/>
          <w:color w:val="000000"/>
          <w:sz w:val="36"/>
          <w:szCs w:val="36"/>
        </w:rPr>
        <w:t>优化空间战略格局</w:t>
      </w:r>
      <w:bookmarkEnd w:id="116"/>
      <w:bookmarkEnd w:id="117"/>
      <w:bookmarkEnd w:id="118"/>
      <w:bookmarkEnd w:id="119"/>
      <w:bookmarkEnd w:id="120"/>
      <w:bookmarkEnd w:id="121"/>
      <w:bookmarkEnd w:id="122"/>
      <w:bookmarkEnd w:id="123"/>
      <w:bookmarkEnd w:id="124"/>
      <w:bookmarkEnd w:id="125"/>
      <w:bookmarkEnd w:id="126"/>
      <w:bookmarkEnd w:id="127"/>
    </w:p>
    <w:p w14:paraId="5A1559E3" w14:textId="77777777" w:rsidR="00000000" w:rsidRDefault="00000000">
      <w:pPr>
        <w:pStyle w:val="af1"/>
        <w:spacing w:line="360" w:lineRule="auto"/>
        <w:ind w:leftChars="0" w:left="0" w:firstLineChars="200" w:firstLine="656"/>
        <w:rPr>
          <w:rFonts w:ascii="Times New Roman" w:eastAsia="仿宋_GB2312" w:hAnsi="Times New Roman"/>
          <w:snapToGrid w:val="0"/>
          <w:color w:val="000000"/>
          <w:spacing w:val="4"/>
          <w:kern w:val="0"/>
          <w:sz w:val="32"/>
          <w:szCs w:val="32"/>
          <w:lang w:val="zh-CN"/>
        </w:rPr>
      </w:pPr>
      <w:r>
        <w:rPr>
          <w:rFonts w:ascii="Times New Roman" w:eastAsia="仿宋_GB2312" w:hAnsi="Times New Roman"/>
          <w:snapToGrid w:val="0"/>
          <w:color w:val="000000"/>
          <w:spacing w:val="4"/>
          <w:kern w:val="0"/>
          <w:sz w:val="32"/>
          <w:szCs w:val="32"/>
          <w:lang w:val="zh-CN"/>
        </w:rPr>
        <w:t>全域统筹空间开发与保护，优化区域经济发展布局，推动形成空间均衡、区域协同、优势互补、开放融合的空间开发格局。</w:t>
      </w:r>
    </w:p>
    <w:p w14:paraId="00263CAD" w14:textId="77777777" w:rsidR="00000000" w:rsidRDefault="00000000">
      <w:pPr>
        <w:pStyle w:val="20"/>
        <w:snapToGrid w:val="0"/>
        <w:spacing w:beforeLines="50" w:before="156" w:after="0" w:line="360" w:lineRule="auto"/>
        <w:ind w:firstLine="640"/>
        <w:rPr>
          <w:rFonts w:ascii="Times New Roman" w:eastAsia="华文中宋" w:hAnsi="Times New Roman"/>
          <w:b w:val="0"/>
          <w:bCs w:val="0"/>
          <w:color w:val="000000"/>
        </w:rPr>
      </w:pPr>
      <w:bookmarkStart w:id="128" w:name="_Toc51333781"/>
      <w:bookmarkStart w:id="129" w:name="_Toc7928"/>
      <w:bookmarkStart w:id="130" w:name="_Toc12848"/>
      <w:bookmarkStart w:id="131" w:name="_Toc22592"/>
      <w:bookmarkStart w:id="132" w:name="_Toc20255"/>
      <w:bookmarkStart w:id="133" w:name="_Toc18784"/>
      <w:bookmarkStart w:id="134" w:name="_Toc23783"/>
      <w:bookmarkStart w:id="135" w:name="_Toc19049"/>
      <w:bookmarkStart w:id="136" w:name="_Toc26341"/>
      <w:bookmarkStart w:id="137" w:name="_Toc23935"/>
      <w:bookmarkStart w:id="138" w:name="_Toc10895"/>
      <w:bookmarkStart w:id="139" w:name="_Toc6752"/>
      <w:r>
        <w:rPr>
          <w:rFonts w:ascii="Times New Roman" w:eastAsia="华文中宋" w:hAnsi="Times New Roman"/>
          <w:b w:val="0"/>
          <w:bCs w:val="0"/>
          <w:color w:val="000000"/>
        </w:rPr>
        <w:t>第三章</w:t>
      </w:r>
      <w:r>
        <w:rPr>
          <w:rFonts w:ascii="Times New Roman" w:eastAsia="华文中宋" w:hAnsi="Times New Roman"/>
          <w:b w:val="0"/>
          <w:bCs w:val="0"/>
          <w:color w:val="000000"/>
        </w:rPr>
        <w:t xml:space="preserve">  </w:t>
      </w:r>
      <w:bookmarkEnd w:id="128"/>
      <w:bookmarkEnd w:id="129"/>
      <w:bookmarkEnd w:id="130"/>
      <w:bookmarkEnd w:id="131"/>
      <w:r>
        <w:rPr>
          <w:rFonts w:ascii="Times New Roman" w:eastAsia="华文中宋" w:hAnsi="Times New Roman"/>
          <w:b w:val="0"/>
          <w:bCs w:val="0"/>
          <w:color w:val="000000"/>
        </w:rPr>
        <w:t>优化国土空间开发与保护格局</w:t>
      </w:r>
      <w:bookmarkEnd w:id="132"/>
      <w:bookmarkEnd w:id="133"/>
      <w:bookmarkEnd w:id="134"/>
      <w:bookmarkEnd w:id="135"/>
      <w:bookmarkEnd w:id="136"/>
      <w:bookmarkEnd w:id="137"/>
      <w:bookmarkEnd w:id="138"/>
      <w:bookmarkEnd w:id="139"/>
    </w:p>
    <w:p w14:paraId="55F258D7" w14:textId="77777777" w:rsidR="00000000" w:rsidRDefault="00000000">
      <w:pPr>
        <w:pStyle w:val="3"/>
        <w:snapToGrid w:val="0"/>
        <w:spacing w:beforeLines="50" w:before="156" w:after="0" w:line="360" w:lineRule="auto"/>
        <w:ind w:firstLine="640"/>
        <w:rPr>
          <w:color w:val="000000"/>
        </w:rPr>
      </w:pPr>
      <w:bookmarkStart w:id="140" w:name="_Toc51333782"/>
      <w:bookmarkStart w:id="141" w:name="_Toc4972"/>
      <w:bookmarkStart w:id="142" w:name="_Toc227"/>
      <w:bookmarkStart w:id="143" w:name="_Toc20511"/>
      <w:bookmarkStart w:id="144" w:name="_Toc2068"/>
      <w:bookmarkStart w:id="145" w:name="_Toc25415"/>
      <w:bookmarkStart w:id="146" w:name="_Toc17058"/>
      <w:bookmarkStart w:id="147" w:name="_Toc4418"/>
      <w:bookmarkStart w:id="148" w:name="_Toc25251"/>
      <w:bookmarkStart w:id="149" w:name="_Toc1268"/>
      <w:bookmarkStart w:id="150" w:name="_Toc2195"/>
      <w:bookmarkStart w:id="151" w:name="_Toc18865"/>
      <w:r>
        <w:rPr>
          <w:color w:val="000000"/>
        </w:rPr>
        <w:t>第一节</w:t>
      </w:r>
      <w:r>
        <w:rPr>
          <w:color w:val="000000"/>
        </w:rPr>
        <w:t xml:space="preserve">  </w:t>
      </w:r>
      <w:r>
        <w:rPr>
          <w:color w:val="000000"/>
        </w:rPr>
        <w:t>优化国土空间功能布局</w:t>
      </w:r>
      <w:bookmarkEnd w:id="140"/>
      <w:bookmarkEnd w:id="141"/>
      <w:bookmarkEnd w:id="142"/>
      <w:bookmarkEnd w:id="143"/>
      <w:bookmarkEnd w:id="144"/>
      <w:bookmarkEnd w:id="145"/>
      <w:bookmarkEnd w:id="146"/>
      <w:bookmarkEnd w:id="147"/>
      <w:bookmarkEnd w:id="148"/>
      <w:bookmarkEnd w:id="149"/>
      <w:bookmarkEnd w:id="150"/>
      <w:bookmarkEnd w:id="151"/>
    </w:p>
    <w:p w14:paraId="4D471F73" w14:textId="77777777" w:rsidR="00000000" w:rsidRDefault="00000000">
      <w:pPr>
        <w:pStyle w:val="af1"/>
        <w:spacing w:line="360" w:lineRule="auto"/>
        <w:ind w:leftChars="0" w:left="0" w:firstLineChars="200" w:firstLine="640"/>
        <w:rPr>
          <w:rFonts w:ascii="Times New Roman" w:hAnsi="Times New Roman"/>
          <w:color w:val="000000"/>
          <w:szCs w:val="21"/>
          <w:u w:val="single"/>
        </w:rPr>
      </w:pPr>
      <w:r>
        <w:rPr>
          <w:rFonts w:ascii="Times New Roman" w:eastAsia="仿宋_GB2312" w:hAnsi="Times New Roman"/>
          <w:color w:val="000000"/>
          <w:sz w:val="32"/>
          <w:szCs w:val="32"/>
        </w:rPr>
        <w:t>落实主体功能区战略，以自然本底为基础，遵循自然、社会、人口发展规律，科学划定生态、农业、城镇三类空间和生态保护红线、永久基本农田、城镇开发边界三条控制线。坚持整体保护、点状开发，增强长江、黄河水源涵养功能，建设岷江、大渡河生态廊道，依托铁路、高速公路、国省干线、重点景区建设重点城镇，发展</w:t>
      </w:r>
      <w:r>
        <w:rPr>
          <w:rFonts w:ascii="Times New Roman" w:eastAsia="仿宋_GB2312" w:hAnsi="Times New Roman"/>
          <w:color w:val="000000"/>
          <w:sz w:val="32"/>
          <w:szCs w:val="32"/>
        </w:rPr>
        <w:t>“</w:t>
      </w:r>
      <w:r>
        <w:rPr>
          <w:rFonts w:ascii="Times New Roman" w:eastAsia="仿宋_GB2312" w:hAnsi="Times New Roman"/>
          <w:color w:val="000000"/>
          <w:sz w:val="32"/>
          <w:szCs w:val="32"/>
        </w:rPr>
        <w:t>一横两纵</w:t>
      </w:r>
      <w:r>
        <w:rPr>
          <w:rFonts w:ascii="Times New Roman" w:eastAsia="仿宋_GB2312" w:hAnsi="Times New Roman"/>
          <w:color w:val="000000"/>
          <w:sz w:val="32"/>
          <w:szCs w:val="32"/>
        </w:rPr>
        <w:t>”</w:t>
      </w:r>
      <w:r>
        <w:rPr>
          <w:rFonts w:ascii="Times New Roman" w:eastAsia="仿宋_GB2312" w:hAnsi="Times New Roman"/>
          <w:color w:val="000000"/>
          <w:sz w:val="32"/>
          <w:szCs w:val="32"/>
        </w:rPr>
        <w:t>城镇发展轴，促进东南、西南、东北、西北四带特色协调发展，形成</w:t>
      </w:r>
      <w:r>
        <w:rPr>
          <w:rFonts w:ascii="Times New Roman" w:eastAsia="仿宋_GB2312" w:hAnsi="Times New Roman"/>
          <w:color w:val="000000"/>
          <w:sz w:val="32"/>
          <w:szCs w:val="32"/>
        </w:rPr>
        <w:t>“</w:t>
      </w:r>
      <w:r>
        <w:rPr>
          <w:rFonts w:ascii="Times New Roman" w:eastAsia="仿宋_GB2312" w:hAnsi="Times New Roman"/>
          <w:color w:val="000000"/>
          <w:sz w:val="32"/>
          <w:szCs w:val="32"/>
        </w:rPr>
        <w:t>两源两廊多点三轴四带</w:t>
      </w:r>
      <w:r>
        <w:rPr>
          <w:rFonts w:ascii="Times New Roman" w:eastAsia="仿宋_GB2312" w:hAnsi="Times New Roman"/>
          <w:color w:val="000000"/>
          <w:sz w:val="32"/>
          <w:szCs w:val="32"/>
        </w:rPr>
        <w:t>”</w:t>
      </w:r>
      <w:r>
        <w:rPr>
          <w:rFonts w:ascii="Times New Roman" w:eastAsia="仿宋_GB2312" w:hAnsi="Times New Roman"/>
          <w:color w:val="000000"/>
          <w:sz w:val="32"/>
          <w:szCs w:val="32"/>
        </w:rPr>
        <w:t>的国土空间保护与开发总体格局。</w:t>
      </w:r>
    </w:p>
    <w:p w14:paraId="3C8E63DB" w14:textId="77777777" w:rsidR="00000000" w:rsidRDefault="00000000">
      <w:pPr>
        <w:pStyle w:val="3"/>
        <w:snapToGrid w:val="0"/>
        <w:spacing w:beforeLines="50" w:before="156" w:after="0" w:line="360" w:lineRule="auto"/>
        <w:ind w:firstLine="640"/>
        <w:rPr>
          <w:color w:val="000000"/>
        </w:rPr>
      </w:pPr>
      <w:bookmarkStart w:id="152" w:name="_Toc51333783"/>
      <w:bookmarkStart w:id="153" w:name="_Toc712"/>
      <w:bookmarkStart w:id="154" w:name="_Toc31026"/>
      <w:bookmarkStart w:id="155" w:name="_Toc31867"/>
      <w:bookmarkStart w:id="156" w:name="_Toc14891"/>
      <w:bookmarkStart w:id="157" w:name="_Toc10768"/>
      <w:bookmarkStart w:id="158" w:name="_Toc17610"/>
      <w:bookmarkStart w:id="159" w:name="_Toc5114"/>
      <w:bookmarkStart w:id="160" w:name="_Toc11555"/>
      <w:bookmarkStart w:id="161" w:name="_Toc25230"/>
      <w:bookmarkStart w:id="162" w:name="_Toc8303"/>
      <w:bookmarkStart w:id="163" w:name="_Toc23502"/>
      <w:r>
        <w:rPr>
          <w:color w:val="000000"/>
        </w:rPr>
        <w:t>第二节</w:t>
      </w:r>
      <w:r>
        <w:rPr>
          <w:color w:val="000000"/>
        </w:rPr>
        <w:t xml:space="preserve">  </w:t>
      </w:r>
      <w:r>
        <w:rPr>
          <w:color w:val="000000"/>
        </w:rPr>
        <w:t>强化生态保护红线管控</w:t>
      </w:r>
      <w:bookmarkEnd w:id="152"/>
      <w:bookmarkEnd w:id="153"/>
      <w:bookmarkEnd w:id="154"/>
      <w:bookmarkEnd w:id="155"/>
      <w:bookmarkEnd w:id="156"/>
      <w:bookmarkEnd w:id="157"/>
      <w:bookmarkEnd w:id="158"/>
      <w:bookmarkEnd w:id="159"/>
      <w:bookmarkEnd w:id="160"/>
      <w:bookmarkEnd w:id="161"/>
      <w:bookmarkEnd w:id="162"/>
      <w:bookmarkEnd w:id="163"/>
    </w:p>
    <w:p w14:paraId="3D99A3AC" w14:textId="77777777" w:rsidR="00000000" w:rsidRDefault="00000000">
      <w:pPr>
        <w:spacing w:line="360" w:lineRule="auto"/>
        <w:ind w:firstLineChars="200" w:firstLine="640"/>
        <w:rPr>
          <w:color w:val="000000"/>
          <w:sz w:val="32"/>
          <w:szCs w:val="32"/>
          <w:u w:val="single"/>
          <w:lang w:val="zh-TW" w:eastAsia="zh-TW"/>
        </w:rPr>
      </w:pPr>
      <w:r>
        <w:rPr>
          <w:rFonts w:eastAsia="仿宋_GB2312"/>
          <w:color w:val="000000"/>
          <w:sz w:val="32"/>
          <w:szCs w:val="32"/>
          <w:lang w:val="zh-TW" w:eastAsia="zh-TW"/>
        </w:rPr>
        <w:t>统筹考虑区域自然生态的系统性和功能性，科学勘界定标并严守生态保护红线。严格管控生态保护红线内开发建设活动，</w:t>
      </w:r>
      <w:r>
        <w:rPr>
          <w:rFonts w:eastAsia="仿宋_GB2312"/>
          <w:color w:val="000000"/>
          <w:sz w:val="32"/>
          <w:szCs w:val="32"/>
        </w:rPr>
        <w:t>预留重大基础设施廊道，</w:t>
      </w:r>
      <w:r>
        <w:rPr>
          <w:rFonts w:eastAsia="仿宋_GB2312"/>
          <w:color w:val="000000"/>
          <w:sz w:val="32"/>
          <w:szCs w:val="32"/>
          <w:lang w:val="zh-TW" w:eastAsia="zh-TW"/>
        </w:rPr>
        <w:t>引导人口逐步有序</w:t>
      </w:r>
      <w:r>
        <w:rPr>
          <w:rFonts w:eastAsia="仿宋_GB2312"/>
          <w:color w:val="000000"/>
          <w:sz w:val="32"/>
          <w:szCs w:val="32"/>
        </w:rPr>
        <w:t>退出</w:t>
      </w:r>
      <w:r>
        <w:rPr>
          <w:rFonts w:eastAsia="仿宋_GB2312"/>
          <w:color w:val="000000"/>
          <w:sz w:val="32"/>
          <w:szCs w:val="32"/>
          <w:lang w:val="zh-TW" w:eastAsia="zh-TW"/>
        </w:rPr>
        <w:t>。严格按照</w:t>
      </w:r>
      <w:r>
        <w:rPr>
          <w:rFonts w:eastAsia="仿宋_GB2312"/>
          <w:color w:val="000000"/>
          <w:sz w:val="32"/>
          <w:szCs w:val="32"/>
          <w:lang w:val="zh-TW" w:eastAsia="zh-TW"/>
        </w:rPr>
        <w:t>“</w:t>
      </w:r>
      <w:r>
        <w:rPr>
          <w:rFonts w:eastAsia="仿宋_GB2312"/>
          <w:color w:val="000000"/>
          <w:sz w:val="32"/>
          <w:szCs w:val="32"/>
          <w:lang w:val="zh-TW" w:eastAsia="zh-TW"/>
        </w:rPr>
        <w:t>三线一单</w:t>
      </w:r>
      <w:r>
        <w:rPr>
          <w:rFonts w:eastAsia="仿宋_GB2312"/>
          <w:color w:val="000000"/>
          <w:sz w:val="32"/>
          <w:szCs w:val="32"/>
          <w:lang w:val="zh-TW" w:eastAsia="zh-TW"/>
        </w:rPr>
        <w:t>”</w:t>
      </w:r>
      <w:r>
        <w:rPr>
          <w:rFonts w:eastAsia="仿宋_GB2312"/>
          <w:color w:val="000000"/>
          <w:sz w:val="32"/>
          <w:szCs w:val="32"/>
          <w:lang w:val="zh-TW" w:eastAsia="zh-TW"/>
        </w:rPr>
        <w:t>管控要求，落实生态保护红线管理制度，</w:t>
      </w:r>
      <w:r>
        <w:rPr>
          <w:rFonts w:eastAsia="仿宋_GB2312"/>
          <w:color w:val="000000"/>
          <w:sz w:val="32"/>
          <w:szCs w:val="32"/>
          <w:lang w:val="zh-TW" w:eastAsia="zh-TW"/>
        </w:rPr>
        <w:lastRenderedPageBreak/>
        <w:t>确保生态功能不降低、面积不减少、性质不改变</w:t>
      </w:r>
      <w:r>
        <w:rPr>
          <w:rFonts w:eastAsia="仿宋_GB2312"/>
          <w:color w:val="000000"/>
          <w:sz w:val="32"/>
          <w:szCs w:val="32"/>
        </w:rPr>
        <w:t>。</w:t>
      </w:r>
    </w:p>
    <w:p w14:paraId="4A28D287" w14:textId="77777777" w:rsidR="00000000" w:rsidRDefault="00000000">
      <w:pPr>
        <w:pStyle w:val="3"/>
        <w:snapToGrid w:val="0"/>
        <w:spacing w:beforeLines="50" w:before="156" w:after="0" w:line="360" w:lineRule="auto"/>
        <w:ind w:firstLine="640"/>
        <w:rPr>
          <w:color w:val="000000"/>
        </w:rPr>
      </w:pPr>
      <w:bookmarkStart w:id="164" w:name="_Toc51333785"/>
      <w:bookmarkStart w:id="165" w:name="_Toc27671"/>
      <w:bookmarkStart w:id="166" w:name="_Toc425"/>
      <w:bookmarkStart w:id="167" w:name="_Toc11936"/>
      <w:bookmarkStart w:id="168" w:name="_Toc5753"/>
      <w:bookmarkStart w:id="169" w:name="_Toc30249"/>
      <w:bookmarkStart w:id="170" w:name="_Toc26549"/>
      <w:bookmarkStart w:id="171" w:name="_Toc18299"/>
      <w:bookmarkStart w:id="172" w:name="_Toc3753"/>
      <w:bookmarkStart w:id="173" w:name="_Toc19781"/>
      <w:bookmarkStart w:id="174" w:name="_Toc24022"/>
      <w:bookmarkStart w:id="175" w:name="_Toc24115"/>
      <w:r>
        <w:rPr>
          <w:color w:val="000000"/>
        </w:rPr>
        <w:t>第三节</w:t>
      </w:r>
      <w:r>
        <w:rPr>
          <w:color w:val="000000"/>
        </w:rPr>
        <w:t xml:space="preserve">  </w:t>
      </w:r>
      <w:r>
        <w:rPr>
          <w:color w:val="000000"/>
        </w:rPr>
        <w:t>完善空间治理制度体系</w:t>
      </w:r>
      <w:bookmarkEnd w:id="164"/>
      <w:bookmarkEnd w:id="165"/>
      <w:bookmarkEnd w:id="166"/>
      <w:bookmarkEnd w:id="167"/>
      <w:bookmarkEnd w:id="168"/>
      <w:bookmarkEnd w:id="169"/>
      <w:bookmarkEnd w:id="170"/>
      <w:bookmarkEnd w:id="171"/>
      <w:bookmarkEnd w:id="172"/>
      <w:bookmarkEnd w:id="173"/>
      <w:bookmarkEnd w:id="174"/>
      <w:bookmarkEnd w:id="175"/>
    </w:p>
    <w:p w14:paraId="1B21651B" w14:textId="77777777" w:rsidR="00000000" w:rsidRDefault="00000000">
      <w:pPr>
        <w:spacing w:line="360" w:lineRule="auto"/>
        <w:ind w:firstLineChars="200" w:firstLine="640"/>
        <w:rPr>
          <w:rFonts w:eastAsia="仿宋_GB2312"/>
          <w:color w:val="000000"/>
          <w:sz w:val="32"/>
          <w:szCs w:val="32"/>
          <w:lang w:val="zh-TW" w:eastAsia="zh-TW"/>
        </w:rPr>
      </w:pPr>
      <w:r>
        <w:rPr>
          <w:rFonts w:eastAsia="仿宋_GB2312"/>
          <w:color w:val="000000"/>
          <w:sz w:val="32"/>
          <w:szCs w:val="32"/>
          <w:lang w:val="zh-TW" w:eastAsia="zh-TW"/>
        </w:rPr>
        <w:t>完善空间规划体系，健全州、县（市）、乡（镇）</w:t>
      </w:r>
      <w:r>
        <w:rPr>
          <w:rFonts w:eastAsia="仿宋_GB2312"/>
          <w:color w:val="000000"/>
          <w:sz w:val="32"/>
          <w:szCs w:val="32"/>
          <w:lang w:val="zh-TW" w:eastAsia="zh-TW"/>
        </w:rPr>
        <w:t>“</w:t>
      </w:r>
      <w:r>
        <w:rPr>
          <w:rFonts w:eastAsia="仿宋_GB2312"/>
          <w:color w:val="000000"/>
          <w:sz w:val="32"/>
          <w:szCs w:val="32"/>
          <w:lang w:val="zh-TW" w:eastAsia="zh-TW"/>
        </w:rPr>
        <w:t>三级</w:t>
      </w:r>
      <w:r>
        <w:rPr>
          <w:rFonts w:eastAsia="仿宋_GB2312"/>
          <w:color w:val="000000"/>
          <w:sz w:val="32"/>
          <w:szCs w:val="32"/>
          <w:lang w:val="zh-TW" w:eastAsia="zh-TW"/>
        </w:rPr>
        <w:t>”</w:t>
      </w:r>
      <w:r>
        <w:rPr>
          <w:rFonts w:eastAsia="仿宋_GB2312"/>
          <w:color w:val="000000"/>
          <w:sz w:val="32"/>
          <w:szCs w:val="32"/>
          <w:lang w:val="zh-TW" w:eastAsia="zh-TW"/>
        </w:rPr>
        <w:t>和总体规划、专项规划、详细规划</w:t>
      </w:r>
      <w:r>
        <w:rPr>
          <w:rFonts w:eastAsia="仿宋_GB2312"/>
          <w:color w:val="000000"/>
          <w:sz w:val="32"/>
          <w:szCs w:val="32"/>
          <w:lang w:val="zh-TW" w:eastAsia="zh-TW"/>
        </w:rPr>
        <w:t>“</w:t>
      </w:r>
      <w:r>
        <w:rPr>
          <w:rFonts w:eastAsia="仿宋_GB2312"/>
          <w:color w:val="000000"/>
          <w:sz w:val="32"/>
          <w:szCs w:val="32"/>
          <w:lang w:val="zh-TW" w:eastAsia="zh-TW"/>
        </w:rPr>
        <w:t>三类</w:t>
      </w:r>
      <w:r>
        <w:rPr>
          <w:rFonts w:eastAsia="仿宋_GB2312"/>
          <w:color w:val="000000"/>
          <w:sz w:val="32"/>
          <w:szCs w:val="32"/>
          <w:lang w:val="zh-TW" w:eastAsia="zh-TW"/>
        </w:rPr>
        <w:t>”</w:t>
      </w:r>
      <w:r>
        <w:rPr>
          <w:rFonts w:eastAsia="仿宋_GB2312"/>
          <w:color w:val="000000"/>
          <w:sz w:val="32"/>
          <w:szCs w:val="32"/>
          <w:lang w:val="zh-TW" w:eastAsia="zh-TW"/>
        </w:rPr>
        <w:t>的国土空间规划体系，实现</w:t>
      </w:r>
      <w:r>
        <w:rPr>
          <w:rFonts w:eastAsia="仿宋_GB2312"/>
          <w:color w:val="000000"/>
          <w:sz w:val="32"/>
          <w:szCs w:val="32"/>
          <w:lang w:val="zh-TW" w:eastAsia="zh-TW"/>
        </w:rPr>
        <w:t>“</w:t>
      </w:r>
      <w:r>
        <w:rPr>
          <w:rFonts w:eastAsia="仿宋_GB2312"/>
          <w:color w:val="000000"/>
          <w:sz w:val="32"/>
          <w:szCs w:val="32"/>
          <w:lang w:val="zh-TW" w:eastAsia="zh-TW"/>
        </w:rPr>
        <w:t>多规融合</w:t>
      </w:r>
      <w:r>
        <w:rPr>
          <w:rFonts w:eastAsia="仿宋_GB2312"/>
          <w:color w:val="000000"/>
          <w:sz w:val="32"/>
          <w:szCs w:val="32"/>
          <w:lang w:val="zh-TW" w:eastAsia="zh-TW"/>
        </w:rPr>
        <w:t>”</w:t>
      </w:r>
      <w:r>
        <w:rPr>
          <w:rFonts w:eastAsia="仿宋_GB2312"/>
          <w:color w:val="000000"/>
          <w:sz w:val="32"/>
          <w:szCs w:val="32"/>
          <w:lang w:val="zh-TW" w:eastAsia="zh-TW"/>
        </w:rPr>
        <w:t>。建立国土空间基础信息平台，形成国土空间规划</w:t>
      </w:r>
      <w:r>
        <w:rPr>
          <w:rFonts w:eastAsia="仿宋_GB2312"/>
          <w:color w:val="000000"/>
          <w:sz w:val="32"/>
          <w:szCs w:val="32"/>
          <w:lang w:val="zh-TW" w:eastAsia="zh-TW"/>
        </w:rPr>
        <w:t>“</w:t>
      </w:r>
      <w:r>
        <w:rPr>
          <w:rFonts w:eastAsia="仿宋_GB2312"/>
          <w:color w:val="000000"/>
          <w:sz w:val="32"/>
          <w:szCs w:val="32"/>
          <w:lang w:val="zh-TW" w:eastAsia="zh-TW"/>
        </w:rPr>
        <w:t>一张图</w:t>
      </w:r>
      <w:r>
        <w:rPr>
          <w:rFonts w:eastAsia="仿宋_GB2312"/>
          <w:color w:val="000000"/>
          <w:sz w:val="32"/>
          <w:szCs w:val="32"/>
          <w:lang w:val="zh-TW" w:eastAsia="zh-TW"/>
        </w:rPr>
        <w:t>”</w:t>
      </w:r>
      <w:r>
        <w:rPr>
          <w:rFonts w:eastAsia="仿宋_GB2312"/>
          <w:color w:val="000000"/>
          <w:sz w:val="32"/>
          <w:szCs w:val="32"/>
          <w:lang w:val="zh-TW" w:eastAsia="zh-TW"/>
        </w:rPr>
        <w:t>，实现主体功能区战略和各类空间管控要素精准落地。落实</w:t>
      </w:r>
      <w:r>
        <w:rPr>
          <w:rFonts w:eastAsia="仿宋_GB2312"/>
          <w:color w:val="000000"/>
          <w:sz w:val="32"/>
          <w:szCs w:val="32"/>
          <w:lang w:val="zh-TW" w:eastAsia="zh-TW"/>
        </w:rPr>
        <w:t>“</w:t>
      </w:r>
      <w:r>
        <w:rPr>
          <w:rFonts w:eastAsia="仿宋_GB2312"/>
          <w:color w:val="000000"/>
          <w:sz w:val="32"/>
          <w:szCs w:val="32"/>
          <w:lang w:val="zh-TW" w:eastAsia="zh-TW"/>
        </w:rPr>
        <w:t>分区传导、底线管控、指标控制、名录管理、清单管理</w:t>
      </w:r>
      <w:r>
        <w:rPr>
          <w:rFonts w:eastAsia="仿宋_GB2312"/>
          <w:color w:val="000000"/>
          <w:sz w:val="32"/>
          <w:szCs w:val="32"/>
          <w:lang w:val="zh-TW" w:eastAsia="zh-TW"/>
        </w:rPr>
        <w:t>”</w:t>
      </w:r>
      <w:r>
        <w:rPr>
          <w:rFonts w:eastAsia="仿宋_GB2312"/>
          <w:color w:val="000000"/>
          <w:sz w:val="32"/>
          <w:szCs w:val="32"/>
          <w:lang w:val="zh-TW" w:eastAsia="zh-TW"/>
        </w:rPr>
        <w:t>方式，健全国土空间用途管制体系，严格按照规划用途批地供地。制定差异化分区管控政策和三条控制线管理办法。</w:t>
      </w:r>
    </w:p>
    <w:p w14:paraId="6B306B09"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76" w:name="_Toc51333786"/>
      <w:bookmarkStart w:id="177" w:name="_Toc9723"/>
      <w:bookmarkStart w:id="178" w:name="_Toc16876"/>
      <w:bookmarkStart w:id="179" w:name="_Toc30540"/>
      <w:bookmarkStart w:id="180" w:name="_Toc7714"/>
      <w:bookmarkStart w:id="181" w:name="_Toc22195"/>
      <w:bookmarkStart w:id="182" w:name="_Toc30848"/>
      <w:bookmarkStart w:id="183" w:name="_Toc30119"/>
      <w:bookmarkStart w:id="184" w:name="_Toc30839"/>
      <w:bookmarkStart w:id="185" w:name="_Toc17473"/>
      <w:bookmarkStart w:id="186" w:name="_Toc1696"/>
      <w:bookmarkStart w:id="187" w:name="_Toc8707"/>
      <w:r>
        <w:rPr>
          <w:rFonts w:ascii="Times New Roman" w:eastAsia="华文中宋" w:hAnsi="Times New Roman"/>
          <w:b w:val="0"/>
          <w:bCs w:val="0"/>
          <w:color w:val="000000"/>
        </w:rPr>
        <w:t>第四章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优化区域经济发展布局</w:t>
      </w:r>
      <w:bookmarkEnd w:id="176"/>
      <w:bookmarkEnd w:id="177"/>
      <w:bookmarkEnd w:id="178"/>
      <w:bookmarkEnd w:id="179"/>
      <w:bookmarkEnd w:id="180"/>
      <w:bookmarkEnd w:id="181"/>
      <w:bookmarkEnd w:id="182"/>
      <w:bookmarkEnd w:id="183"/>
      <w:bookmarkEnd w:id="184"/>
      <w:bookmarkEnd w:id="185"/>
      <w:bookmarkEnd w:id="186"/>
      <w:bookmarkEnd w:id="187"/>
    </w:p>
    <w:p w14:paraId="3B873B3F" w14:textId="77777777" w:rsidR="00000000" w:rsidRDefault="00000000">
      <w:pPr>
        <w:pStyle w:val="3"/>
        <w:snapToGrid w:val="0"/>
        <w:spacing w:beforeLines="50" w:before="156" w:after="0" w:line="360" w:lineRule="auto"/>
        <w:ind w:firstLine="640"/>
        <w:rPr>
          <w:color w:val="000000"/>
        </w:rPr>
      </w:pPr>
      <w:bookmarkStart w:id="188" w:name="_Toc51333787"/>
      <w:bookmarkStart w:id="189" w:name="_Toc16790"/>
      <w:bookmarkStart w:id="190" w:name="_Toc23293"/>
      <w:bookmarkStart w:id="191" w:name="_Toc24398"/>
      <w:bookmarkStart w:id="192" w:name="_Toc16198"/>
      <w:bookmarkStart w:id="193" w:name="_Toc13317"/>
      <w:bookmarkStart w:id="194" w:name="_Toc14445"/>
      <w:bookmarkStart w:id="195" w:name="_Toc24073"/>
      <w:bookmarkStart w:id="196" w:name="_Toc23456"/>
      <w:bookmarkStart w:id="197" w:name="_Toc13525"/>
      <w:bookmarkStart w:id="198" w:name="_Toc22902"/>
      <w:bookmarkStart w:id="199" w:name="_Toc22027"/>
      <w:r>
        <w:rPr>
          <w:color w:val="000000"/>
        </w:rPr>
        <w:t>第一节</w:t>
      </w:r>
      <w:r>
        <w:rPr>
          <w:color w:val="000000"/>
        </w:rPr>
        <w:t xml:space="preserve">  </w:t>
      </w:r>
      <w:r>
        <w:rPr>
          <w:color w:val="000000"/>
        </w:rPr>
        <w:t>促进</w:t>
      </w:r>
      <w:r>
        <w:rPr>
          <w:color w:val="000000"/>
        </w:rPr>
        <w:t>“</w:t>
      </w:r>
      <w:r>
        <w:rPr>
          <w:color w:val="000000"/>
        </w:rPr>
        <w:t>四带</w:t>
      </w:r>
      <w:r>
        <w:rPr>
          <w:color w:val="000000"/>
        </w:rPr>
        <w:t>”</w:t>
      </w:r>
      <w:r>
        <w:rPr>
          <w:color w:val="000000"/>
        </w:rPr>
        <w:t>特色化发展</w:t>
      </w:r>
      <w:bookmarkEnd w:id="188"/>
      <w:bookmarkEnd w:id="189"/>
      <w:bookmarkEnd w:id="190"/>
      <w:bookmarkEnd w:id="191"/>
      <w:bookmarkEnd w:id="192"/>
      <w:bookmarkEnd w:id="193"/>
      <w:bookmarkEnd w:id="194"/>
      <w:bookmarkEnd w:id="195"/>
      <w:bookmarkEnd w:id="196"/>
      <w:bookmarkEnd w:id="197"/>
      <w:bookmarkEnd w:id="198"/>
      <w:bookmarkEnd w:id="199"/>
    </w:p>
    <w:p w14:paraId="4DF8A6D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lang w:val="zh-CN"/>
        </w:rPr>
        <w:t>深化拓展</w:t>
      </w:r>
      <w:r>
        <w:rPr>
          <w:rFonts w:eastAsia="仿宋_GB2312"/>
          <w:color w:val="000000"/>
          <w:sz w:val="32"/>
          <w:szCs w:val="32"/>
          <w:lang w:val="zh-CN"/>
        </w:rPr>
        <w:t>“</w:t>
      </w:r>
      <w:r>
        <w:rPr>
          <w:rFonts w:eastAsia="仿宋_GB2312"/>
          <w:color w:val="000000"/>
          <w:sz w:val="32"/>
          <w:szCs w:val="32"/>
          <w:lang w:val="zh-CN"/>
        </w:rPr>
        <w:t>一屏四带、全域生态</w:t>
      </w:r>
      <w:r>
        <w:rPr>
          <w:rFonts w:eastAsia="仿宋_GB2312"/>
          <w:color w:val="000000"/>
          <w:sz w:val="32"/>
          <w:szCs w:val="32"/>
          <w:lang w:val="zh-CN"/>
        </w:rPr>
        <w:t>”</w:t>
      </w:r>
      <w:r>
        <w:rPr>
          <w:rFonts w:eastAsia="仿宋_GB2312"/>
          <w:color w:val="000000"/>
          <w:sz w:val="32"/>
          <w:szCs w:val="32"/>
          <w:lang w:val="zh-CN"/>
        </w:rPr>
        <w:t>发展布局，健全区域发展协调机制</w:t>
      </w:r>
      <w:r>
        <w:rPr>
          <w:rFonts w:eastAsia="仿宋_GB2312"/>
          <w:color w:val="000000"/>
          <w:sz w:val="32"/>
          <w:szCs w:val="32"/>
        </w:rPr>
        <w:t>，形成区域联动发展格局。推进东南绿色经济先行示范带一体化发展，重点发展特色果蔬、康养度假、绿色工业、民俗文化等特色产业，推动交通互联、市场一体、品牌共建、生态共治、公共服务共享，全面提升一体化水平，主动融入成渝地区双城经济圈发展，发挥引领带动全州高质量发展作用。加快西南清洁能源产业示范带次级突破，重点发展锂产业和光伏、风电新能源产业、林下产业和嘉绒文化、</w:t>
      </w:r>
      <w:r>
        <w:rPr>
          <w:rFonts w:eastAsia="仿宋_GB2312"/>
          <w:color w:val="000000"/>
          <w:sz w:val="32"/>
          <w:szCs w:val="32"/>
        </w:rPr>
        <w:lastRenderedPageBreak/>
        <w:t>红色旅游等特色产业，充分发挥增量支撑、蓄势突破作用。加快东北精品文化旅游示范带转型提升，重点发展中高端旅游、空港铁路物流、农畜产品精深加工等特色产业，充分发挥展示推介、领衔交流作用，打造全州旅游高质量发展增长极。推动西北草原特色产业示范带追赶跨越，重点发展现代草原畜牧业、红色旅游、草原观光和游牧文化旅游、藏医药等特色产业，强化长江黄河上游水源涵养功能，充分发挥河源保护、北向开放作用。</w:t>
      </w:r>
    </w:p>
    <w:p w14:paraId="572586D5" w14:textId="77777777" w:rsidR="00000000" w:rsidRDefault="00000000">
      <w:pPr>
        <w:pStyle w:val="3"/>
        <w:snapToGrid w:val="0"/>
        <w:spacing w:beforeLines="50" w:before="156" w:after="0" w:line="360" w:lineRule="auto"/>
        <w:ind w:firstLine="640"/>
        <w:rPr>
          <w:color w:val="000000"/>
        </w:rPr>
      </w:pPr>
      <w:bookmarkStart w:id="200" w:name="_Toc51333788"/>
      <w:bookmarkStart w:id="201" w:name="_Toc12325"/>
      <w:bookmarkStart w:id="202" w:name="_Toc21164"/>
      <w:bookmarkStart w:id="203" w:name="_Toc19626"/>
      <w:bookmarkStart w:id="204" w:name="_Toc28493"/>
      <w:bookmarkStart w:id="205" w:name="_Toc30442"/>
      <w:bookmarkStart w:id="206" w:name="_Toc17641"/>
      <w:bookmarkStart w:id="207" w:name="_Toc9573"/>
      <w:bookmarkStart w:id="208" w:name="_Toc11612"/>
      <w:bookmarkStart w:id="209" w:name="_Toc12717"/>
      <w:bookmarkStart w:id="210" w:name="_Toc26819"/>
      <w:bookmarkStart w:id="211" w:name="_Toc23098"/>
      <w:r>
        <w:rPr>
          <w:color w:val="000000"/>
        </w:rPr>
        <w:t>第二节</w:t>
      </w:r>
      <w:r>
        <w:rPr>
          <w:color w:val="000000"/>
        </w:rPr>
        <w:t xml:space="preserve">  </w:t>
      </w:r>
      <w:r>
        <w:rPr>
          <w:color w:val="000000"/>
        </w:rPr>
        <w:t>推动汶理茂一体化发展</w:t>
      </w:r>
      <w:bookmarkEnd w:id="200"/>
      <w:bookmarkEnd w:id="201"/>
      <w:bookmarkEnd w:id="202"/>
      <w:bookmarkEnd w:id="203"/>
      <w:bookmarkEnd w:id="204"/>
      <w:bookmarkEnd w:id="205"/>
      <w:bookmarkEnd w:id="206"/>
      <w:bookmarkEnd w:id="207"/>
      <w:bookmarkEnd w:id="208"/>
      <w:bookmarkEnd w:id="209"/>
      <w:bookmarkEnd w:id="210"/>
      <w:bookmarkEnd w:id="211"/>
    </w:p>
    <w:p w14:paraId="55B27577"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树立集聚发展、区域协同、分工协作、互利共赢的发展理念，合力推动汶理茂三县一体化发展，培育壮大全州经济社会发展的主引擎和增长极，打造高质量发展示范区、绿色发展引领区、现代化建设先行区。推动交通互联互通，加快理县</w:t>
      </w:r>
      <w:r>
        <w:rPr>
          <w:rFonts w:eastAsia="仿宋_GB2312"/>
          <w:color w:val="000000"/>
          <w:sz w:val="32"/>
          <w:szCs w:val="32"/>
        </w:rPr>
        <w:t>—</w:t>
      </w:r>
      <w:r>
        <w:rPr>
          <w:rFonts w:eastAsia="仿宋_GB2312"/>
          <w:color w:val="000000"/>
          <w:sz w:val="32"/>
          <w:szCs w:val="32"/>
        </w:rPr>
        <w:t>茂县旅游通道、理县杂谷脑</w:t>
      </w:r>
      <w:r>
        <w:rPr>
          <w:rFonts w:eastAsia="仿宋_GB2312"/>
          <w:color w:val="000000"/>
          <w:sz w:val="32"/>
          <w:szCs w:val="32"/>
        </w:rPr>
        <w:t>—</w:t>
      </w:r>
      <w:r>
        <w:rPr>
          <w:rFonts w:eastAsia="仿宋_GB2312"/>
          <w:color w:val="000000"/>
          <w:sz w:val="32"/>
          <w:szCs w:val="32"/>
        </w:rPr>
        <w:t>汶川草坡或耿达应急通道等工程建设，打造半小时交通通勤圈。充分发挥民族特色、地域特色，共同推动藏羌文化走廊、熊猫文化走廊建设，打造岷江河谷发展区、禹羌文化体验区，建设区域性旅游文化品牌，推动旅游一体化发展，合力打造成渝地区双城经济圈后花园。创建优质农产品</w:t>
      </w:r>
      <w:r>
        <w:rPr>
          <w:rFonts w:eastAsia="仿宋_GB2312"/>
          <w:color w:val="000000"/>
          <w:sz w:val="32"/>
          <w:szCs w:val="32"/>
        </w:rPr>
        <w:t>“</w:t>
      </w:r>
      <w:r>
        <w:rPr>
          <w:rFonts w:eastAsia="仿宋_GB2312"/>
          <w:color w:val="000000"/>
          <w:sz w:val="32"/>
          <w:szCs w:val="32"/>
        </w:rPr>
        <w:t>大品牌</w:t>
      </w:r>
      <w:r>
        <w:rPr>
          <w:rFonts w:eastAsia="仿宋_GB2312"/>
          <w:color w:val="000000"/>
          <w:sz w:val="32"/>
          <w:szCs w:val="32"/>
        </w:rPr>
        <w:t>+</w:t>
      </w:r>
      <w:r>
        <w:rPr>
          <w:rFonts w:eastAsia="仿宋_GB2312"/>
          <w:color w:val="000000"/>
          <w:sz w:val="32"/>
          <w:szCs w:val="32"/>
        </w:rPr>
        <w:t>区域性品牌</w:t>
      </w:r>
      <w:r>
        <w:rPr>
          <w:rFonts w:eastAsia="仿宋_GB2312"/>
          <w:color w:val="000000"/>
          <w:sz w:val="32"/>
          <w:szCs w:val="32"/>
        </w:rPr>
        <w:t>”</w:t>
      </w:r>
      <w:r>
        <w:rPr>
          <w:rFonts w:eastAsia="仿宋_GB2312"/>
          <w:color w:val="000000"/>
          <w:sz w:val="32"/>
          <w:szCs w:val="32"/>
        </w:rPr>
        <w:t>，实现农业产业提档升级。推动工业园区合作，协同引资发展高技术和高附加值产业，形成优势产业集群，建成现代绿色工业基地。</w:t>
      </w:r>
      <w:r>
        <w:rPr>
          <w:rFonts w:eastAsia="仿宋_GB2312"/>
          <w:color w:val="000000"/>
          <w:sz w:val="32"/>
          <w:szCs w:val="32"/>
        </w:rPr>
        <w:lastRenderedPageBreak/>
        <w:t>整合区域公共服务资源，建设优质医疗、优质教育共同体，探索民生</w:t>
      </w:r>
      <w:r>
        <w:rPr>
          <w:rFonts w:eastAsia="仿宋_GB2312"/>
          <w:color w:val="000000"/>
          <w:sz w:val="32"/>
          <w:szCs w:val="32"/>
        </w:rPr>
        <w:t>“</w:t>
      </w:r>
      <w:r>
        <w:rPr>
          <w:rFonts w:eastAsia="仿宋_GB2312"/>
          <w:color w:val="000000"/>
          <w:sz w:val="32"/>
          <w:szCs w:val="32"/>
        </w:rPr>
        <w:t>一卡通</w:t>
      </w:r>
      <w:r>
        <w:rPr>
          <w:rFonts w:eastAsia="仿宋_GB2312"/>
          <w:color w:val="000000"/>
          <w:sz w:val="32"/>
          <w:szCs w:val="32"/>
        </w:rPr>
        <w:t>”</w:t>
      </w:r>
      <w:r>
        <w:rPr>
          <w:rFonts w:eastAsia="仿宋_GB2312"/>
          <w:color w:val="000000"/>
          <w:sz w:val="32"/>
          <w:szCs w:val="32"/>
        </w:rPr>
        <w:t>，推进社保无障碍转移，推动公共服务</w:t>
      </w:r>
      <w:r>
        <w:rPr>
          <w:rFonts w:eastAsia="仿宋_GB2312"/>
          <w:color w:val="000000"/>
          <w:sz w:val="32"/>
          <w:szCs w:val="32"/>
        </w:rPr>
        <w:t>“</w:t>
      </w:r>
      <w:r>
        <w:rPr>
          <w:rFonts w:eastAsia="仿宋_GB2312"/>
          <w:color w:val="000000"/>
          <w:sz w:val="32"/>
          <w:szCs w:val="32"/>
        </w:rPr>
        <w:t>同城化</w:t>
      </w:r>
      <w:r>
        <w:rPr>
          <w:rFonts w:eastAsia="仿宋_GB2312"/>
          <w:color w:val="000000"/>
          <w:sz w:val="32"/>
          <w:szCs w:val="32"/>
        </w:rPr>
        <w:t>”</w:t>
      </w:r>
      <w:r>
        <w:rPr>
          <w:rFonts w:eastAsia="仿宋_GB2312"/>
          <w:color w:val="000000"/>
          <w:sz w:val="32"/>
          <w:szCs w:val="32"/>
        </w:rPr>
        <w:t>管理。三地联合开展干旱半干旱河谷生态综合治理、地质灾害治理工程。建立环境污染联防联控机制，开展跨区域联合执法检查，协同抓好生态环境大保护。</w:t>
      </w:r>
    </w:p>
    <w:p w14:paraId="3A513923" w14:textId="77777777" w:rsidR="00000000" w:rsidRDefault="00000000">
      <w:pPr>
        <w:pStyle w:val="3"/>
        <w:snapToGrid w:val="0"/>
        <w:spacing w:beforeLines="50" w:before="156" w:after="0" w:line="360" w:lineRule="auto"/>
        <w:ind w:firstLine="640"/>
        <w:rPr>
          <w:color w:val="000000"/>
        </w:rPr>
      </w:pPr>
      <w:bookmarkStart w:id="212" w:name="_Toc51333789"/>
      <w:bookmarkStart w:id="213" w:name="_Toc2249"/>
      <w:bookmarkStart w:id="214" w:name="_Toc29092"/>
      <w:bookmarkStart w:id="215" w:name="_Toc4637"/>
      <w:bookmarkStart w:id="216" w:name="_Toc62"/>
      <w:bookmarkStart w:id="217" w:name="_Toc22175"/>
      <w:bookmarkStart w:id="218" w:name="_Toc5177"/>
      <w:bookmarkStart w:id="219" w:name="_Toc570"/>
      <w:bookmarkStart w:id="220" w:name="_Toc28590"/>
      <w:bookmarkStart w:id="221" w:name="_Toc8672"/>
      <w:bookmarkStart w:id="222" w:name="_Toc5402"/>
      <w:bookmarkStart w:id="223" w:name="_Toc20678"/>
      <w:r>
        <w:rPr>
          <w:color w:val="000000"/>
        </w:rPr>
        <w:t>第三节</w:t>
      </w:r>
      <w:r>
        <w:rPr>
          <w:color w:val="000000"/>
        </w:rPr>
        <w:t xml:space="preserve">  </w:t>
      </w:r>
      <w:r>
        <w:rPr>
          <w:color w:val="000000"/>
        </w:rPr>
        <w:t>做强三大经济支撑轴</w:t>
      </w:r>
      <w:bookmarkEnd w:id="212"/>
      <w:bookmarkEnd w:id="213"/>
      <w:bookmarkEnd w:id="214"/>
      <w:bookmarkEnd w:id="215"/>
      <w:bookmarkEnd w:id="216"/>
      <w:bookmarkEnd w:id="217"/>
      <w:bookmarkEnd w:id="218"/>
      <w:bookmarkEnd w:id="219"/>
      <w:bookmarkEnd w:id="220"/>
      <w:bookmarkEnd w:id="221"/>
      <w:bookmarkEnd w:id="222"/>
      <w:bookmarkEnd w:id="223"/>
    </w:p>
    <w:p w14:paraId="5909C490"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以城镇为节点，骨干通道和流域为纽带，构建岷江流域（</w:t>
      </w:r>
      <w:r>
        <w:rPr>
          <w:rFonts w:eastAsia="仿宋_GB2312"/>
          <w:color w:val="000000"/>
          <w:sz w:val="32"/>
          <w:szCs w:val="32"/>
        </w:rPr>
        <w:t>G213</w:t>
      </w:r>
      <w:r>
        <w:rPr>
          <w:rFonts w:eastAsia="仿宋_GB2312"/>
          <w:color w:val="000000"/>
          <w:sz w:val="32"/>
          <w:szCs w:val="32"/>
        </w:rPr>
        <w:t>）、大渡河流域和</w:t>
      </w:r>
      <w:r>
        <w:rPr>
          <w:rFonts w:eastAsia="仿宋_GB2312"/>
          <w:color w:val="000000"/>
          <w:sz w:val="32"/>
          <w:szCs w:val="32"/>
        </w:rPr>
        <w:t>G317</w:t>
      </w:r>
      <w:r>
        <w:rPr>
          <w:rFonts w:eastAsia="仿宋_GB2312"/>
          <w:color w:val="000000"/>
          <w:sz w:val="32"/>
          <w:szCs w:val="32"/>
        </w:rPr>
        <w:t>经济发展支撑轴。大力发展通道经济和流域经济，加快开发沿线旅游资源，积极发展物流、商贸等产业，引导人口和产业向交通沿线聚集，加快流域综合开发和治理，打造全州重要特色产业发展集中区和全域旅游示范集中区，形成全州人口和城镇集聚区、产业发展核心区、产业融合示范区和乡村振兴示范带。</w:t>
      </w:r>
    </w:p>
    <w:p w14:paraId="66C6A1C6" w14:textId="77777777" w:rsidR="00000000" w:rsidRDefault="00000000">
      <w:pPr>
        <w:pStyle w:val="3"/>
        <w:snapToGrid w:val="0"/>
        <w:spacing w:beforeLines="50" w:before="156" w:after="0" w:line="360" w:lineRule="auto"/>
        <w:ind w:firstLine="640"/>
        <w:rPr>
          <w:color w:val="000000"/>
        </w:rPr>
      </w:pPr>
      <w:bookmarkStart w:id="224" w:name="_Toc51333790"/>
      <w:bookmarkStart w:id="225" w:name="_Toc6294"/>
      <w:bookmarkStart w:id="226" w:name="_Toc22176"/>
      <w:bookmarkStart w:id="227" w:name="_Toc24612"/>
      <w:bookmarkStart w:id="228" w:name="_Toc31368"/>
      <w:bookmarkStart w:id="229" w:name="_Toc21381"/>
      <w:bookmarkStart w:id="230" w:name="_Toc23978"/>
      <w:bookmarkStart w:id="231" w:name="_Toc30128"/>
      <w:bookmarkStart w:id="232" w:name="_Toc18069"/>
      <w:bookmarkStart w:id="233" w:name="_Toc17024"/>
      <w:bookmarkStart w:id="234" w:name="_Toc27724"/>
      <w:bookmarkStart w:id="235" w:name="_Toc30732"/>
      <w:r>
        <w:rPr>
          <w:color w:val="000000"/>
        </w:rPr>
        <w:t>第四节</w:t>
      </w:r>
      <w:r>
        <w:rPr>
          <w:color w:val="000000"/>
        </w:rPr>
        <w:t xml:space="preserve">  </w:t>
      </w:r>
      <w:r>
        <w:rPr>
          <w:color w:val="000000"/>
        </w:rPr>
        <w:t>发展两大航空经济圈</w:t>
      </w:r>
      <w:bookmarkEnd w:id="224"/>
      <w:bookmarkEnd w:id="225"/>
      <w:bookmarkEnd w:id="226"/>
      <w:bookmarkEnd w:id="227"/>
      <w:bookmarkEnd w:id="228"/>
      <w:bookmarkEnd w:id="229"/>
      <w:bookmarkEnd w:id="230"/>
      <w:bookmarkEnd w:id="231"/>
      <w:bookmarkEnd w:id="232"/>
      <w:bookmarkEnd w:id="233"/>
      <w:bookmarkEnd w:id="234"/>
      <w:bookmarkEnd w:id="235"/>
    </w:p>
    <w:p w14:paraId="6D39247C" w14:textId="77777777" w:rsidR="00000000" w:rsidRDefault="00000000">
      <w:pPr>
        <w:spacing w:line="360" w:lineRule="auto"/>
        <w:ind w:firstLineChars="200" w:firstLine="640"/>
        <w:rPr>
          <w:rFonts w:eastAsia="仿宋_GB2312"/>
          <w:color w:val="000000"/>
          <w:sz w:val="32"/>
          <w:szCs w:val="32"/>
        </w:rPr>
      </w:pPr>
      <w:bookmarkStart w:id="236" w:name="_Toc16698"/>
      <w:bookmarkStart w:id="237" w:name="_Toc23290"/>
      <w:bookmarkStart w:id="238" w:name="_Toc20324"/>
      <w:bookmarkStart w:id="239" w:name="_Toc30738"/>
      <w:bookmarkStart w:id="240" w:name="_Toc21278"/>
      <w:bookmarkStart w:id="241" w:name="_Toc1563"/>
      <w:bookmarkStart w:id="242" w:name="_Toc9777"/>
      <w:bookmarkStart w:id="243" w:name="_Toc11071"/>
      <w:bookmarkStart w:id="244" w:name="_Toc18416"/>
      <w:bookmarkStart w:id="245" w:name="_Toc8632"/>
      <w:bookmarkStart w:id="246" w:name="_Toc32466"/>
      <w:bookmarkStart w:id="247" w:name="_Toc21855"/>
      <w:bookmarkStart w:id="248" w:name="_Toc51333791"/>
      <w:r>
        <w:rPr>
          <w:rFonts w:eastAsia="仿宋_GB2312"/>
          <w:color w:val="000000"/>
          <w:sz w:val="32"/>
          <w:szCs w:val="32"/>
        </w:rPr>
        <w:t>把握世界旅游业发展趋势和规律，依托九黄、红原机场，打造辐射周边区域的</w:t>
      </w:r>
      <w:r>
        <w:rPr>
          <w:rFonts w:eastAsia="仿宋_GB2312"/>
          <w:color w:val="000000"/>
          <w:sz w:val="32"/>
          <w:szCs w:val="32"/>
        </w:rPr>
        <w:t>“</w:t>
      </w:r>
      <w:r>
        <w:rPr>
          <w:rFonts w:eastAsia="仿宋_GB2312"/>
          <w:color w:val="000000"/>
          <w:sz w:val="32"/>
          <w:szCs w:val="32"/>
        </w:rPr>
        <w:t>两小时航空经济圈</w:t>
      </w:r>
      <w:r>
        <w:rPr>
          <w:rFonts w:eastAsia="仿宋_GB2312"/>
          <w:color w:val="000000"/>
          <w:sz w:val="32"/>
          <w:szCs w:val="32"/>
        </w:rPr>
        <w:t>”</w:t>
      </w:r>
      <w:r>
        <w:rPr>
          <w:rFonts w:eastAsia="仿宋_GB2312"/>
          <w:color w:val="000000"/>
          <w:sz w:val="32"/>
          <w:szCs w:val="32"/>
        </w:rPr>
        <w:t>，优化提升旅游发展空间布局。加强公路、铁路与航空运输有效衔接，构建各县（市）连接机场的顺畅交通通道，密切各县（市）经济联系，推动县域经济一体化发展。依托机场整合周边旅游资源，推动航空运输与旅游产业融合发展，大力发展航空落地自驾</w:t>
      </w:r>
      <w:r>
        <w:rPr>
          <w:rFonts w:eastAsia="仿宋_GB2312"/>
          <w:color w:val="000000"/>
          <w:sz w:val="32"/>
          <w:szCs w:val="32"/>
        </w:rPr>
        <w:lastRenderedPageBreak/>
        <w:t>游及配套服务等相关旅游产品，促进旅游业新业态、新模式发展，不断拓展旅游市场深度广度，加快推进旅游业提档升级。加快航空物流基地建设，大力发展航空物流产业，带动特色产品出口，促进相关产业发展。开设九黄机场国际航线，增加红原机场与发达地区航线，更好发挥全州对外开放窗口和经济交流平台作用。</w:t>
      </w:r>
    </w:p>
    <w:p w14:paraId="4439970B" w14:textId="77777777" w:rsidR="00000000" w:rsidRDefault="00000000">
      <w:pPr>
        <w:pStyle w:val="1"/>
        <w:spacing w:line="360" w:lineRule="auto"/>
        <w:rPr>
          <w:b w:val="0"/>
          <w:bCs w:val="0"/>
          <w:color w:val="000000"/>
          <w:sz w:val="36"/>
          <w:szCs w:val="36"/>
        </w:rPr>
      </w:pPr>
      <w:r>
        <w:rPr>
          <w:color w:val="000000"/>
          <w:sz w:val="36"/>
          <w:szCs w:val="36"/>
        </w:rPr>
        <w:br w:type="page"/>
      </w:r>
      <w:bookmarkStart w:id="249" w:name="_Toc20804"/>
      <w:bookmarkStart w:id="250" w:name="_Toc11238"/>
      <w:r>
        <w:rPr>
          <w:b w:val="0"/>
          <w:bCs w:val="0"/>
          <w:color w:val="000000"/>
          <w:sz w:val="36"/>
          <w:szCs w:val="36"/>
        </w:rPr>
        <w:lastRenderedPageBreak/>
        <w:t>第三篇</w:t>
      </w:r>
      <w:r>
        <w:rPr>
          <w:b w:val="0"/>
          <w:bCs w:val="0"/>
          <w:color w:val="000000"/>
          <w:sz w:val="36"/>
          <w:szCs w:val="36"/>
        </w:rPr>
        <w:t xml:space="preserve">  </w:t>
      </w:r>
      <w:r>
        <w:rPr>
          <w:b w:val="0"/>
          <w:bCs w:val="0"/>
          <w:color w:val="000000"/>
          <w:sz w:val="36"/>
          <w:szCs w:val="36"/>
        </w:rPr>
        <w:t>全力维护国家生态安全</w:t>
      </w:r>
      <w:bookmarkEnd w:id="236"/>
      <w:bookmarkEnd w:id="249"/>
      <w:bookmarkEnd w:id="250"/>
    </w:p>
    <w:p w14:paraId="70644D58" w14:textId="77777777" w:rsidR="00000000" w:rsidRDefault="00000000">
      <w:pPr>
        <w:spacing w:line="360" w:lineRule="auto"/>
        <w:ind w:firstLineChars="200" w:firstLine="656"/>
        <w:rPr>
          <w:rFonts w:eastAsia="仿宋_GB2312"/>
          <w:snapToGrid w:val="0"/>
          <w:color w:val="000000"/>
          <w:spacing w:val="4"/>
          <w:kern w:val="0"/>
          <w:sz w:val="32"/>
          <w:szCs w:val="32"/>
          <w:lang w:val="zh-CN"/>
        </w:rPr>
      </w:pPr>
      <w:r>
        <w:rPr>
          <w:rFonts w:eastAsia="仿宋_GB2312"/>
          <w:snapToGrid w:val="0"/>
          <w:color w:val="000000"/>
          <w:spacing w:val="4"/>
          <w:kern w:val="0"/>
          <w:sz w:val="32"/>
          <w:szCs w:val="32"/>
          <w:lang w:val="zh-CN"/>
        </w:rPr>
        <w:t>坚定贯彻习近平生态文明思想，持续深化</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一屏四带、全域生态</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战略，大力推进</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一增一减</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措施，走出一条人与自然和谐共生的现代化生态文明之路，加快建设美丽阿坝，</w:t>
      </w:r>
      <w:r>
        <w:rPr>
          <w:rFonts w:eastAsia="仿宋_GB2312"/>
          <w:snapToGrid w:val="0"/>
          <w:color w:val="000000"/>
          <w:spacing w:val="4"/>
          <w:kern w:val="0"/>
          <w:sz w:val="32"/>
          <w:szCs w:val="32"/>
        </w:rPr>
        <w:t>筑牢长江黄河上游生态安全屏障，</w:t>
      </w:r>
      <w:r>
        <w:rPr>
          <w:rFonts w:eastAsia="仿宋_GB2312"/>
          <w:snapToGrid w:val="0"/>
          <w:color w:val="000000"/>
          <w:spacing w:val="4"/>
          <w:kern w:val="0"/>
          <w:sz w:val="32"/>
          <w:szCs w:val="32"/>
          <w:lang w:val="zh-CN"/>
        </w:rPr>
        <w:t>建成国家生态</w:t>
      </w:r>
      <w:r>
        <w:rPr>
          <w:rFonts w:eastAsia="仿宋_GB2312"/>
          <w:snapToGrid w:val="0"/>
          <w:color w:val="000000"/>
          <w:spacing w:val="4"/>
          <w:kern w:val="0"/>
          <w:sz w:val="32"/>
          <w:szCs w:val="32"/>
        </w:rPr>
        <w:t>文明</w:t>
      </w:r>
      <w:r>
        <w:rPr>
          <w:rFonts w:eastAsia="仿宋_GB2312"/>
          <w:snapToGrid w:val="0"/>
          <w:color w:val="000000"/>
          <w:spacing w:val="4"/>
          <w:kern w:val="0"/>
          <w:sz w:val="32"/>
          <w:szCs w:val="32"/>
          <w:lang w:val="zh-CN"/>
        </w:rPr>
        <w:t>建设示范区。</w:t>
      </w:r>
    </w:p>
    <w:p w14:paraId="52F82CB1"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251" w:name="_Toc7112"/>
      <w:bookmarkStart w:id="252" w:name="_Toc9508"/>
      <w:bookmarkStart w:id="253" w:name="_Toc19735"/>
      <w:r>
        <w:rPr>
          <w:rFonts w:ascii="Times New Roman" w:eastAsia="华文中宋" w:hAnsi="Times New Roman"/>
          <w:b w:val="0"/>
          <w:bCs w:val="0"/>
          <w:color w:val="000000"/>
        </w:rPr>
        <w:t>第五章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全面加强生态系统保护</w:t>
      </w:r>
      <w:bookmarkEnd w:id="251"/>
      <w:bookmarkEnd w:id="252"/>
      <w:bookmarkEnd w:id="253"/>
    </w:p>
    <w:p w14:paraId="15D768BB" w14:textId="77777777" w:rsidR="00000000" w:rsidRDefault="00000000">
      <w:pPr>
        <w:pStyle w:val="3"/>
        <w:snapToGrid w:val="0"/>
        <w:spacing w:beforeLines="50" w:before="156" w:after="0" w:line="360" w:lineRule="auto"/>
        <w:ind w:firstLine="640"/>
        <w:rPr>
          <w:color w:val="000000"/>
        </w:rPr>
      </w:pPr>
      <w:bookmarkStart w:id="254" w:name="_Toc1947"/>
      <w:bookmarkStart w:id="255" w:name="_Toc27223"/>
      <w:bookmarkStart w:id="256" w:name="_Toc6623"/>
      <w:r>
        <w:rPr>
          <w:color w:val="000000"/>
        </w:rPr>
        <w:t>第一节</w:t>
      </w:r>
      <w:r>
        <w:rPr>
          <w:color w:val="000000"/>
        </w:rPr>
        <w:t xml:space="preserve">  </w:t>
      </w:r>
      <w:r>
        <w:rPr>
          <w:color w:val="000000"/>
        </w:rPr>
        <w:t>增强长江黄河水源涵养功能</w:t>
      </w:r>
      <w:bookmarkEnd w:id="254"/>
      <w:bookmarkEnd w:id="255"/>
      <w:bookmarkEnd w:id="256"/>
    </w:p>
    <w:p w14:paraId="03D98D07" w14:textId="77777777" w:rsidR="00000000" w:rsidRDefault="00000000">
      <w:pPr>
        <w:widowControl/>
        <w:spacing w:line="360" w:lineRule="auto"/>
        <w:ind w:firstLineChars="200" w:firstLine="640"/>
        <w:rPr>
          <w:rFonts w:eastAsia="仿宋_GB2312"/>
          <w:snapToGrid w:val="0"/>
          <w:color w:val="000000"/>
          <w:spacing w:val="4"/>
          <w:kern w:val="0"/>
          <w:sz w:val="32"/>
          <w:szCs w:val="32"/>
        </w:rPr>
      </w:pPr>
      <w:r>
        <w:rPr>
          <w:rFonts w:eastAsia="仿宋_GB2312"/>
          <w:color w:val="000000"/>
          <w:sz w:val="32"/>
          <w:szCs w:val="32"/>
        </w:rPr>
        <w:t>加强山水林田湖草</w:t>
      </w:r>
      <w:r>
        <w:rPr>
          <w:rFonts w:eastAsia="仿宋_GB2312" w:hint="eastAsia"/>
          <w:color w:val="000000"/>
          <w:sz w:val="32"/>
          <w:szCs w:val="32"/>
        </w:rPr>
        <w:t>沙</w:t>
      </w:r>
      <w:r>
        <w:rPr>
          <w:rFonts w:eastAsia="仿宋_GB2312"/>
          <w:color w:val="000000"/>
          <w:sz w:val="32"/>
          <w:szCs w:val="32"/>
        </w:rPr>
        <w:t>系统保护，</w:t>
      </w:r>
      <w:r>
        <w:rPr>
          <w:rFonts w:eastAsia="仿宋_GB2312"/>
          <w:snapToGrid w:val="0"/>
          <w:color w:val="000000"/>
          <w:spacing w:val="4"/>
          <w:kern w:val="0"/>
          <w:sz w:val="32"/>
          <w:szCs w:val="32"/>
          <w:lang w:val="zh-CN"/>
        </w:rPr>
        <w:t>扎实推进长江黄河上游重大生态修复工程，</w:t>
      </w:r>
      <w:r>
        <w:rPr>
          <w:rFonts w:eastAsia="仿宋_GB2312"/>
          <w:color w:val="000000"/>
          <w:sz w:val="32"/>
          <w:szCs w:val="32"/>
          <w:lang w:val="zh-CN"/>
        </w:rPr>
        <w:t>全面保持生态系统性、平衡性、和谐性</w:t>
      </w:r>
      <w:r>
        <w:rPr>
          <w:rFonts w:eastAsia="仿宋_GB2312"/>
          <w:color w:val="000000"/>
          <w:sz w:val="32"/>
          <w:szCs w:val="32"/>
        </w:rPr>
        <w:t>。推进若尔盖湿地国家公园建设，有效管护湿地</w:t>
      </w:r>
      <w:r>
        <w:rPr>
          <w:rFonts w:eastAsia="仿宋_GB2312"/>
          <w:color w:val="000000"/>
          <w:sz w:val="32"/>
          <w:szCs w:val="32"/>
        </w:rPr>
        <w:t>50</w:t>
      </w:r>
      <w:r>
        <w:rPr>
          <w:rFonts w:eastAsia="仿宋_GB2312"/>
          <w:color w:val="000000"/>
          <w:sz w:val="32"/>
          <w:szCs w:val="32"/>
        </w:rPr>
        <w:t>万公顷，提升湿地水源涵养功能。推行草原森林休养生息，加强森林草原保护，</w:t>
      </w:r>
      <w:r>
        <w:rPr>
          <w:rFonts w:eastAsia="仿宋_GB2312"/>
          <w:snapToGrid w:val="0"/>
          <w:color w:val="000000"/>
          <w:spacing w:val="4"/>
          <w:kern w:val="0"/>
          <w:sz w:val="32"/>
          <w:szCs w:val="32"/>
          <w:lang w:val="zh-CN"/>
        </w:rPr>
        <w:t>严格落实禁牧休牧、划区轮牧</w:t>
      </w:r>
      <w:r>
        <w:rPr>
          <w:rFonts w:eastAsia="仿宋_GB2312"/>
          <w:snapToGrid w:val="0"/>
          <w:color w:val="000000"/>
          <w:spacing w:val="4"/>
          <w:kern w:val="0"/>
          <w:sz w:val="32"/>
          <w:szCs w:val="32"/>
        </w:rPr>
        <w:t>制度</w:t>
      </w:r>
      <w:r>
        <w:rPr>
          <w:rFonts w:eastAsia="仿宋_GB2312"/>
          <w:color w:val="000000"/>
          <w:sz w:val="32"/>
          <w:szCs w:val="32"/>
        </w:rPr>
        <w:t>，有效管护天然草原</w:t>
      </w:r>
      <w:r>
        <w:rPr>
          <w:rFonts w:eastAsia="仿宋_GB2312"/>
          <w:color w:val="000000"/>
          <w:sz w:val="32"/>
          <w:szCs w:val="32"/>
        </w:rPr>
        <w:t>6782.85</w:t>
      </w:r>
      <w:r>
        <w:rPr>
          <w:rFonts w:eastAsia="仿宋_GB2312"/>
          <w:color w:val="000000"/>
          <w:sz w:val="32"/>
          <w:szCs w:val="32"/>
        </w:rPr>
        <w:t>万亩、国有林</w:t>
      </w:r>
      <w:r>
        <w:rPr>
          <w:rFonts w:eastAsia="仿宋_GB2312"/>
          <w:color w:val="000000"/>
          <w:sz w:val="32"/>
          <w:szCs w:val="32"/>
        </w:rPr>
        <w:t>5580</w:t>
      </w:r>
      <w:r>
        <w:rPr>
          <w:rFonts w:eastAsia="仿宋_GB2312"/>
          <w:color w:val="000000"/>
          <w:sz w:val="32"/>
          <w:szCs w:val="32"/>
        </w:rPr>
        <w:t>万亩，推行林长制。加强黄河上游和岷江、大渡河水生态保护，增强水源涵养能力。落实</w:t>
      </w:r>
      <w:r>
        <w:rPr>
          <w:rFonts w:eastAsia="仿宋_GB2312"/>
          <w:snapToGrid w:val="0"/>
          <w:color w:val="000000"/>
          <w:spacing w:val="4"/>
          <w:kern w:val="0"/>
          <w:sz w:val="32"/>
          <w:szCs w:val="32"/>
          <w:lang w:val="zh-CN"/>
        </w:rPr>
        <w:t>长江黄河上游禁渔，严厉打击破坏生态违法违规行为，依法保障生态系统原真性和生态链安全。推进</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绿水青山就是金山银山</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实践创新基地建设，支持创建国家生态文明建设示范县。</w:t>
      </w:r>
    </w:p>
    <w:p w14:paraId="4C03F6C5" w14:textId="77777777" w:rsidR="00000000" w:rsidRDefault="00000000">
      <w:pPr>
        <w:pStyle w:val="3"/>
        <w:snapToGrid w:val="0"/>
        <w:spacing w:beforeLines="50" w:before="156" w:after="0" w:line="360" w:lineRule="auto"/>
        <w:ind w:firstLine="640"/>
        <w:rPr>
          <w:color w:val="000000"/>
        </w:rPr>
      </w:pPr>
      <w:bookmarkStart w:id="257" w:name="_Toc4766"/>
      <w:bookmarkStart w:id="258" w:name="_Toc16520"/>
      <w:bookmarkStart w:id="259" w:name="_Toc9871"/>
      <w:r>
        <w:rPr>
          <w:color w:val="000000"/>
        </w:rPr>
        <w:lastRenderedPageBreak/>
        <w:t>第二节</w:t>
      </w:r>
      <w:r>
        <w:rPr>
          <w:color w:val="000000"/>
        </w:rPr>
        <w:t xml:space="preserve">  </w:t>
      </w:r>
      <w:r>
        <w:rPr>
          <w:color w:val="000000"/>
        </w:rPr>
        <w:t>加强自然资源保护</w:t>
      </w:r>
      <w:bookmarkEnd w:id="257"/>
      <w:bookmarkEnd w:id="258"/>
      <w:bookmarkEnd w:id="259"/>
    </w:p>
    <w:p w14:paraId="4F1ECA5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实行最严格的森林资源保护制度，推广新型环保建材替代木材建房。强化水资源节约与保护，落实最严格的水资源管理制度，严守用水总量、用水效率和水功能区限制纳污</w:t>
      </w:r>
      <w:r>
        <w:rPr>
          <w:rFonts w:eastAsia="仿宋_GB2312"/>
          <w:color w:val="000000"/>
          <w:sz w:val="32"/>
          <w:szCs w:val="32"/>
        </w:rPr>
        <w:t>“</w:t>
      </w:r>
      <w:r>
        <w:rPr>
          <w:rFonts w:eastAsia="仿宋_GB2312"/>
          <w:color w:val="000000"/>
          <w:sz w:val="32"/>
          <w:szCs w:val="32"/>
        </w:rPr>
        <w:t>三条红线</w:t>
      </w:r>
      <w:r>
        <w:rPr>
          <w:rFonts w:eastAsia="仿宋_GB2312"/>
          <w:color w:val="000000"/>
          <w:sz w:val="32"/>
          <w:szCs w:val="32"/>
        </w:rPr>
        <w:t>”</w:t>
      </w:r>
      <w:r>
        <w:rPr>
          <w:rFonts w:eastAsia="仿宋_GB2312"/>
          <w:color w:val="000000"/>
          <w:sz w:val="32"/>
          <w:szCs w:val="32"/>
        </w:rPr>
        <w:t>。加大耕地资源保护力度，扩大轮作休耕试点，健全农业用地优先保护制度，强化建设用地用途管控，加强矿产资源保护。建立自然资源资产产权制度。</w:t>
      </w:r>
    </w:p>
    <w:p w14:paraId="6B465A14" w14:textId="77777777" w:rsidR="00000000" w:rsidRDefault="00000000">
      <w:pPr>
        <w:pStyle w:val="3"/>
        <w:snapToGrid w:val="0"/>
        <w:spacing w:beforeLines="50" w:before="156" w:after="0" w:line="360" w:lineRule="auto"/>
        <w:ind w:firstLine="640"/>
        <w:rPr>
          <w:color w:val="000000"/>
        </w:rPr>
      </w:pPr>
      <w:bookmarkStart w:id="260" w:name="_Toc31792"/>
      <w:bookmarkStart w:id="261" w:name="_Toc845"/>
      <w:bookmarkStart w:id="262" w:name="_Toc12977"/>
      <w:r>
        <w:rPr>
          <w:color w:val="000000"/>
        </w:rPr>
        <w:t>第三节</w:t>
      </w:r>
      <w:r>
        <w:rPr>
          <w:color w:val="000000"/>
        </w:rPr>
        <w:t xml:space="preserve">  </w:t>
      </w:r>
      <w:r>
        <w:rPr>
          <w:color w:val="000000"/>
        </w:rPr>
        <w:t>加强生物多样性保护</w:t>
      </w:r>
      <w:bookmarkEnd w:id="260"/>
      <w:bookmarkEnd w:id="261"/>
      <w:bookmarkEnd w:id="262"/>
    </w:p>
    <w:p w14:paraId="04FA9A9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lang w:val="zh-CN"/>
        </w:rPr>
        <w:t>加快构建以若尔盖</w:t>
      </w:r>
      <w:r>
        <w:rPr>
          <w:rFonts w:eastAsia="仿宋_GB2312"/>
          <w:color w:val="000000"/>
          <w:sz w:val="32"/>
          <w:szCs w:val="32"/>
        </w:rPr>
        <w:t>湿地</w:t>
      </w:r>
      <w:r>
        <w:rPr>
          <w:rFonts w:eastAsia="仿宋_GB2312"/>
          <w:color w:val="000000"/>
          <w:sz w:val="32"/>
          <w:szCs w:val="32"/>
          <w:lang w:val="zh-CN"/>
        </w:rPr>
        <w:t>国家公园、大熊猫国家公园等为主体的自然保护地体系，打造全球高海拔地带重要的湿地生态系统和生物栖息地。</w:t>
      </w:r>
      <w:r>
        <w:rPr>
          <w:rFonts w:eastAsia="仿宋_GB2312"/>
          <w:color w:val="000000"/>
          <w:sz w:val="32"/>
          <w:szCs w:val="32"/>
        </w:rPr>
        <w:t>系统性保护重要自然生态系统、自然遗迹、地质地貌、自然景观和生物多样性，实施野生动植物保护、极小植物种群与极度濒危动物物种拯救、水生生物资源保护等工程，加强大熊猫、金丝猴、藏羚羊、麝类、裂腹鱼等珍稀濒危野生动物栖息地抢救性保护和廊道建设，建设川西高原候鸟保护站、陆生野生动物救助站、林木种质资源库，扩大野生动植物种群。</w:t>
      </w:r>
    </w:p>
    <w:p w14:paraId="1D0A61DD"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263" w:name="_Toc17547"/>
      <w:bookmarkStart w:id="264" w:name="_Toc16321"/>
      <w:bookmarkStart w:id="265" w:name="_Toc14289"/>
      <w:r>
        <w:rPr>
          <w:rFonts w:ascii="Times New Roman" w:eastAsia="华文中宋" w:hAnsi="Times New Roman"/>
          <w:b w:val="0"/>
          <w:bCs w:val="0"/>
          <w:color w:val="000000"/>
        </w:rPr>
        <w:t>第六章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加强生态系统修复治理</w:t>
      </w:r>
      <w:bookmarkEnd w:id="263"/>
      <w:bookmarkEnd w:id="264"/>
      <w:bookmarkEnd w:id="265"/>
    </w:p>
    <w:p w14:paraId="3259132F" w14:textId="77777777" w:rsidR="00000000" w:rsidRDefault="00000000">
      <w:pPr>
        <w:pStyle w:val="3"/>
        <w:snapToGrid w:val="0"/>
        <w:spacing w:beforeLines="50" w:before="156" w:after="0" w:line="360" w:lineRule="auto"/>
        <w:ind w:firstLine="640"/>
        <w:rPr>
          <w:color w:val="000000"/>
        </w:rPr>
      </w:pPr>
      <w:bookmarkStart w:id="266" w:name="_Toc11683"/>
      <w:bookmarkStart w:id="267" w:name="_Toc16678"/>
      <w:bookmarkStart w:id="268" w:name="_Toc2302"/>
      <w:r>
        <w:rPr>
          <w:color w:val="000000"/>
        </w:rPr>
        <w:t>第一节</w:t>
      </w:r>
      <w:r>
        <w:rPr>
          <w:color w:val="000000"/>
        </w:rPr>
        <w:t xml:space="preserve">  </w:t>
      </w:r>
      <w:r>
        <w:rPr>
          <w:color w:val="000000"/>
        </w:rPr>
        <w:t>推进国土绿化行动</w:t>
      </w:r>
      <w:bookmarkEnd w:id="266"/>
      <w:bookmarkEnd w:id="267"/>
      <w:bookmarkEnd w:id="268"/>
    </w:p>
    <w:p w14:paraId="1E41B8E2" w14:textId="77777777" w:rsidR="00000000" w:rsidRDefault="00000000">
      <w:pPr>
        <w:spacing w:line="360" w:lineRule="auto"/>
        <w:ind w:firstLineChars="200" w:firstLine="656"/>
        <w:rPr>
          <w:rFonts w:eastAsia="仿宋_GB2312"/>
          <w:color w:val="000000"/>
          <w:sz w:val="32"/>
          <w:szCs w:val="32"/>
        </w:rPr>
      </w:pPr>
      <w:r>
        <w:rPr>
          <w:rFonts w:eastAsia="仿宋_GB2312"/>
          <w:snapToGrid w:val="0"/>
          <w:color w:val="000000"/>
          <w:spacing w:val="4"/>
          <w:kern w:val="0"/>
          <w:sz w:val="32"/>
          <w:szCs w:val="32"/>
          <w:lang w:val="zh-CN"/>
        </w:rPr>
        <w:t>高质量推进绿化全州行动，深化增草增林增绿治理，</w:t>
      </w:r>
      <w:r>
        <w:rPr>
          <w:rFonts w:eastAsia="仿宋_GB2312"/>
          <w:snapToGrid w:val="0"/>
          <w:color w:val="000000"/>
          <w:spacing w:val="4"/>
          <w:kern w:val="0"/>
          <w:sz w:val="32"/>
          <w:szCs w:val="32"/>
          <w:lang w:val="zh-CN"/>
        </w:rPr>
        <w:lastRenderedPageBreak/>
        <w:t>积极开展山水林田湖草生态保护修复工程试点。</w:t>
      </w:r>
      <w:r>
        <w:rPr>
          <w:rFonts w:eastAsia="仿宋_GB2312"/>
          <w:color w:val="000000"/>
          <w:sz w:val="32"/>
          <w:szCs w:val="32"/>
        </w:rPr>
        <w:t>加大天然草原保护力度，巩固和继续实施草原生态修复治理、退牧还草工程。开展县城和重点乡镇、村庄等绿化行动，推进绿色机关、绿色校园、绿色庭院、绿色长廊、绿色村庄建设。实施森林质量精准提升工程，加强退化林修复和低效林改造。加强林木良种选育推广，统筹生态建设和特色产业发展，因地制宜发展林、果、药、苗木等特色林业。加强森林防灭火体系建设，强化森林病虫害防治，确保森林资源安全。</w:t>
      </w:r>
    </w:p>
    <w:p w14:paraId="5A5E8287" w14:textId="77777777" w:rsidR="00000000" w:rsidRDefault="00000000">
      <w:pPr>
        <w:pStyle w:val="3"/>
        <w:snapToGrid w:val="0"/>
        <w:spacing w:beforeLines="50" w:before="156" w:after="0" w:line="360" w:lineRule="auto"/>
        <w:ind w:firstLine="640"/>
        <w:rPr>
          <w:color w:val="000000"/>
        </w:rPr>
      </w:pPr>
      <w:bookmarkStart w:id="269" w:name="_Toc30677"/>
      <w:bookmarkStart w:id="270" w:name="_Toc25611"/>
      <w:bookmarkStart w:id="271" w:name="_Toc2464"/>
      <w:r>
        <w:rPr>
          <w:color w:val="000000"/>
        </w:rPr>
        <w:t>第二节</w:t>
      </w:r>
      <w:r>
        <w:rPr>
          <w:color w:val="000000"/>
        </w:rPr>
        <w:t xml:space="preserve">  </w:t>
      </w:r>
      <w:r>
        <w:rPr>
          <w:color w:val="000000"/>
        </w:rPr>
        <w:t>加强</w:t>
      </w:r>
      <w:r>
        <w:rPr>
          <w:color w:val="000000"/>
        </w:rPr>
        <w:t>“</w:t>
      </w:r>
      <w:r>
        <w:rPr>
          <w:color w:val="000000"/>
        </w:rPr>
        <w:t>两化三害</w:t>
      </w:r>
      <w:r>
        <w:rPr>
          <w:color w:val="000000"/>
        </w:rPr>
        <w:t>”</w:t>
      </w:r>
      <w:r>
        <w:rPr>
          <w:color w:val="000000"/>
        </w:rPr>
        <w:t>治理</w:t>
      </w:r>
      <w:bookmarkEnd w:id="269"/>
      <w:bookmarkEnd w:id="270"/>
      <w:bookmarkEnd w:id="271"/>
    </w:p>
    <w:p w14:paraId="76C2595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推进川西高原生态保护与建设等生态建设工程，加强草原</w:t>
      </w:r>
      <w:r>
        <w:rPr>
          <w:rFonts w:eastAsia="仿宋_GB2312"/>
          <w:color w:val="000000"/>
          <w:sz w:val="32"/>
          <w:szCs w:val="32"/>
        </w:rPr>
        <w:t>“</w:t>
      </w:r>
      <w:r>
        <w:rPr>
          <w:rFonts w:eastAsia="仿宋_GB2312"/>
          <w:color w:val="000000"/>
          <w:sz w:val="32"/>
          <w:szCs w:val="32"/>
        </w:rPr>
        <w:t>两化三害</w:t>
      </w:r>
      <w:r>
        <w:rPr>
          <w:rFonts w:eastAsia="仿宋_GB2312"/>
          <w:color w:val="000000"/>
          <w:sz w:val="32"/>
          <w:szCs w:val="32"/>
        </w:rPr>
        <w:t>”</w:t>
      </w:r>
      <w:r>
        <w:rPr>
          <w:rFonts w:eastAsia="仿宋_GB2312"/>
          <w:color w:val="000000"/>
          <w:sz w:val="32"/>
          <w:szCs w:val="32"/>
        </w:rPr>
        <w:t>治理，开展退化草原修复和治理，推进围栏建设、退化草原改良、人工种草、黑土滩和毒害草治理、乡土草种基地建设、草原监测站（点）建设。推广防沙治沙先进经验和技术，加强封禁保护，巩固防沙治沙成果，试点探索光伏治沙模式。有效遏制草原沙化退化。</w:t>
      </w:r>
    </w:p>
    <w:p w14:paraId="18EB73AC" w14:textId="77777777" w:rsidR="00000000" w:rsidRDefault="00000000">
      <w:pPr>
        <w:pStyle w:val="3"/>
        <w:snapToGrid w:val="0"/>
        <w:spacing w:beforeLines="50" w:before="156" w:after="0" w:line="360" w:lineRule="auto"/>
        <w:ind w:firstLine="640"/>
        <w:rPr>
          <w:color w:val="000000"/>
        </w:rPr>
      </w:pPr>
      <w:bookmarkStart w:id="272" w:name="_Toc9474"/>
      <w:bookmarkStart w:id="273" w:name="_Toc30565"/>
      <w:bookmarkStart w:id="274" w:name="_Toc19479"/>
      <w:r>
        <w:rPr>
          <w:color w:val="000000"/>
        </w:rPr>
        <w:t>第三节</w:t>
      </w:r>
      <w:r>
        <w:rPr>
          <w:color w:val="000000"/>
        </w:rPr>
        <w:t xml:space="preserve">  </w:t>
      </w:r>
      <w:r>
        <w:rPr>
          <w:color w:val="000000"/>
        </w:rPr>
        <w:t>加强流域综合治理</w:t>
      </w:r>
      <w:bookmarkEnd w:id="272"/>
      <w:bookmarkEnd w:id="273"/>
      <w:bookmarkEnd w:id="274"/>
    </w:p>
    <w:p w14:paraId="1BC13F2A"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lang w:val="zh-CN"/>
        </w:rPr>
        <w:t>加强长江黄河上游干支流流域治理，全面落实河（湖）长制和</w:t>
      </w:r>
      <w:r>
        <w:rPr>
          <w:rFonts w:eastAsia="仿宋_GB2312"/>
          <w:color w:val="000000"/>
          <w:sz w:val="32"/>
          <w:szCs w:val="32"/>
          <w:lang w:val="zh-CN"/>
        </w:rPr>
        <w:t>“</w:t>
      </w:r>
      <w:r>
        <w:rPr>
          <w:rFonts w:eastAsia="仿宋_GB2312"/>
          <w:color w:val="000000"/>
          <w:sz w:val="32"/>
          <w:szCs w:val="32"/>
          <w:lang w:val="zh-CN"/>
        </w:rPr>
        <w:t>一河（湖）一策</w:t>
      </w:r>
      <w:r>
        <w:rPr>
          <w:rFonts w:eastAsia="仿宋_GB2312"/>
          <w:color w:val="000000"/>
          <w:sz w:val="32"/>
          <w:szCs w:val="32"/>
          <w:lang w:val="zh-CN"/>
        </w:rPr>
        <w:t>”</w:t>
      </w:r>
      <w:r>
        <w:rPr>
          <w:rFonts w:eastAsia="仿宋_GB2312"/>
          <w:color w:val="000000"/>
          <w:sz w:val="32"/>
          <w:szCs w:val="32"/>
          <w:lang w:val="zh-CN"/>
        </w:rPr>
        <w:t>，加强上下游、左右岸系统治理，维护河流生态系统健康。</w:t>
      </w:r>
      <w:r>
        <w:rPr>
          <w:rFonts w:eastAsia="仿宋_GB2312"/>
          <w:color w:val="000000"/>
          <w:sz w:val="32"/>
          <w:szCs w:val="32"/>
        </w:rPr>
        <w:t>实施长江、黄河上游重要干支流堤防、护岸建设工程，保障城镇防洪安全。推进中小河流域综</w:t>
      </w:r>
      <w:r>
        <w:rPr>
          <w:rFonts w:eastAsia="仿宋_GB2312"/>
          <w:color w:val="000000"/>
          <w:sz w:val="32"/>
          <w:szCs w:val="32"/>
        </w:rPr>
        <w:lastRenderedPageBreak/>
        <w:t>合治理，治理河长</w:t>
      </w:r>
      <w:r>
        <w:rPr>
          <w:rFonts w:eastAsia="仿宋_GB2312"/>
          <w:color w:val="000000"/>
          <w:sz w:val="32"/>
          <w:szCs w:val="32"/>
        </w:rPr>
        <w:t>171</w:t>
      </w:r>
      <w:r>
        <w:rPr>
          <w:rFonts w:eastAsia="仿宋_GB2312"/>
          <w:color w:val="000000"/>
          <w:sz w:val="32"/>
          <w:szCs w:val="32"/>
        </w:rPr>
        <w:t>公里，治理山洪沟</w:t>
      </w:r>
      <w:r>
        <w:rPr>
          <w:rFonts w:eastAsia="仿宋_GB2312"/>
          <w:color w:val="000000"/>
          <w:sz w:val="32"/>
          <w:szCs w:val="32"/>
        </w:rPr>
        <w:t>57</w:t>
      </w:r>
      <w:r>
        <w:rPr>
          <w:rFonts w:eastAsia="仿宋_GB2312"/>
          <w:color w:val="000000"/>
          <w:sz w:val="32"/>
          <w:szCs w:val="32"/>
        </w:rPr>
        <w:t>条，健全山洪地质灾害监测预警预报系统，提升山洪、泥石流防治能力。建设坡面工程防护体系和沟道防控体系，加强坡地造林和坡地土壤保护，有效减少水土流失。</w:t>
      </w:r>
    </w:p>
    <w:p w14:paraId="5FA0F224" w14:textId="77777777" w:rsidR="00000000" w:rsidRDefault="00000000">
      <w:pPr>
        <w:pStyle w:val="3"/>
        <w:snapToGrid w:val="0"/>
        <w:spacing w:beforeLines="50" w:before="156" w:after="0" w:line="360" w:lineRule="auto"/>
        <w:ind w:firstLine="640"/>
        <w:rPr>
          <w:color w:val="000000"/>
        </w:rPr>
      </w:pPr>
      <w:bookmarkStart w:id="275" w:name="_Toc26016"/>
      <w:bookmarkStart w:id="276" w:name="_Toc14730"/>
      <w:bookmarkStart w:id="277" w:name="_Toc4332"/>
      <w:r>
        <w:rPr>
          <w:color w:val="000000"/>
        </w:rPr>
        <w:t>第四节</w:t>
      </w:r>
      <w:r>
        <w:rPr>
          <w:color w:val="000000"/>
        </w:rPr>
        <w:t xml:space="preserve">  </w:t>
      </w:r>
      <w:r>
        <w:rPr>
          <w:color w:val="000000"/>
        </w:rPr>
        <w:t>加强生态脆弱区治理</w:t>
      </w:r>
      <w:bookmarkEnd w:id="275"/>
      <w:bookmarkEnd w:id="276"/>
      <w:bookmarkEnd w:id="277"/>
    </w:p>
    <w:p w14:paraId="3C763EA6" w14:textId="77777777" w:rsidR="00000000" w:rsidRDefault="00000000">
      <w:pPr>
        <w:spacing w:line="360" w:lineRule="auto"/>
        <w:ind w:firstLineChars="200" w:firstLine="640"/>
        <w:rPr>
          <w:rFonts w:eastAsia="仿宋_GB2312"/>
          <w:snapToGrid w:val="0"/>
          <w:color w:val="000000"/>
          <w:spacing w:val="4"/>
          <w:kern w:val="0"/>
          <w:sz w:val="32"/>
          <w:szCs w:val="32"/>
          <w:lang w:val="zh-CN"/>
        </w:rPr>
      </w:pPr>
      <w:r>
        <w:rPr>
          <w:rFonts w:eastAsia="仿宋_GB2312"/>
          <w:color w:val="000000"/>
          <w:sz w:val="32"/>
          <w:szCs w:val="32"/>
        </w:rPr>
        <w:t>实施干旱半干旱河谷综合治理等工程，恢复高山峡谷内宜林荒山荒地、采伐迹地、疏林地以及工程创面等植被。实施湿地封育、引水补湿、退牧还湿、植被恢复、栖息地修复等工程。</w:t>
      </w:r>
      <w:r>
        <w:rPr>
          <w:rFonts w:eastAsia="仿宋_GB2312"/>
          <w:snapToGrid w:val="0"/>
          <w:color w:val="000000"/>
          <w:spacing w:val="4"/>
          <w:kern w:val="0"/>
          <w:sz w:val="32"/>
          <w:szCs w:val="32"/>
          <w:lang w:val="zh-CN"/>
        </w:rPr>
        <w:t>加强地质灾害治理，系统排查整治公路和河道沿线、集镇和居住点、景区和产业园区周边地灾隐患。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6683F162" w14:textId="77777777">
        <w:tc>
          <w:tcPr>
            <w:tcW w:w="8516" w:type="dxa"/>
          </w:tcPr>
          <w:p w14:paraId="1F4E2B8A"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3  </w:t>
            </w:r>
            <w:r>
              <w:rPr>
                <w:rFonts w:cs="Times New Roman"/>
                <w:b/>
                <w:bCs/>
                <w:color w:val="000000"/>
                <w:kern w:val="2"/>
                <w:sz w:val="28"/>
                <w:szCs w:val="28"/>
              </w:rPr>
              <w:t>生态修复治理重点工程</w:t>
            </w:r>
          </w:p>
          <w:p w14:paraId="14E920AE" w14:textId="77777777" w:rsidR="00000000" w:rsidRDefault="00000000">
            <w:pPr>
              <w:tabs>
                <w:tab w:val="left" w:pos="1921"/>
              </w:tabs>
              <w:ind w:firstLineChars="200" w:firstLine="480"/>
              <w:rPr>
                <w:rFonts w:eastAsia="楷体_GB2312"/>
                <w:color w:val="000000"/>
                <w:sz w:val="24"/>
              </w:rPr>
            </w:pPr>
            <w:r>
              <w:rPr>
                <w:rFonts w:eastAsia="楷体_GB2312"/>
                <w:b/>
                <w:bCs/>
                <w:color w:val="000000"/>
                <w:sz w:val="24"/>
              </w:rPr>
              <w:t>（一）草原生态修复治理。</w:t>
            </w:r>
            <w:r>
              <w:rPr>
                <w:rFonts w:eastAsia="楷体_GB2312"/>
                <w:color w:val="000000"/>
                <w:sz w:val="24"/>
              </w:rPr>
              <w:t>建设围栏</w:t>
            </w:r>
            <w:r>
              <w:rPr>
                <w:rFonts w:eastAsia="楷体_GB2312"/>
                <w:color w:val="000000"/>
                <w:sz w:val="24"/>
              </w:rPr>
              <w:t>40</w:t>
            </w:r>
            <w:r>
              <w:rPr>
                <w:rFonts w:eastAsia="楷体_GB2312"/>
                <w:color w:val="000000"/>
                <w:sz w:val="24"/>
              </w:rPr>
              <w:t>万亩，退化草原改良</w:t>
            </w:r>
            <w:r>
              <w:rPr>
                <w:rFonts w:eastAsia="楷体_GB2312"/>
                <w:color w:val="000000"/>
                <w:sz w:val="24"/>
              </w:rPr>
              <w:t>200</w:t>
            </w:r>
            <w:r>
              <w:rPr>
                <w:rFonts w:eastAsia="楷体_GB2312"/>
                <w:color w:val="000000"/>
                <w:sz w:val="24"/>
              </w:rPr>
              <w:t>万亩，人工种草</w:t>
            </w:r>
            <w:r>
              <w:rPr>
                <w:rFonts w:eastAsia="楷体_GB2312"/>
                <w:color w:val="000000"/>
                <w:sz w:val="24"/>
              </w:rPr>
              <w:t>10</w:t>
            </w:r>
            <w:r>
              <w:rPr>
                <w:rFonts w:eastAsia="楷体_GB2312"/>
                <w:color w:val="000000"/>
                <w:sz w:val="24"/>
              </w:rPr>
              <w:t>万亩，黑土滩治理</w:t>
            </w:r>
            <w:r>
              <w:rPr>
                <w:rFonts w:eastAsia="楷体_GB2312"/>
                <w:color w:val="000000"/>
                <w:sz w:val="24"/>
              </w:rPr>
              <w:t>10</w:t>
            </w:r>
            <w:r>
              <w:rPr>
                <w:rFonts w:eastAsia="楷体_GB2312"/>
                <w:color w:val="000000"/>
                <w:sz w:val="24"/>
              </w:rPr>
              <w:t>万亩，毒害草治理</w:t>
            </w:r>
            <w:r>
              <w:rPr>
                <w:rFonts w:eastAsia="楷体_GB2312"/>
                <w:color w:val="000000"/>
                <w:sz w:val="24"/>
              </w:rPr>
              <w:t>15</w:t>
            </w:r>
            <w:r>
              <w:rPr>
                <w:rFonts w:eastAsia="楷体_GB2312"/>
                <w:color w:val="000000"/>
                <w:sz w:val="24"/>
              </w:rPr>
              <w:t>万亩。乡土草种基地建设</w:t>
            </w:r>
            <w:r>
              <w:rPr>
                <w:rFonts w:eastAsia="楷体_GB2312"/>
                <w:color w:val="000000"/>
                <w:sz w:val="24"/>
              </w:rPr>
              <w:t>1.2</w:t>
            </w:r>
            <w:r>
              <w:rPr>
                <w:rFonts w:eastAsia="楷体_GB2312"/>
                <w:color w:val="000000"/>
                <w:sz w:val="24"/>
              </w:rPr>
              <w:t>万亩，天然草原改良</w:t>
            </w:r>
            <w:r>
              <w:rPr>
                <w:rFonts w:eastAsia="楷体_GB2312"/>
                <w:color w:val="000000"/>
                <w:sz w:val="24"/>
              </w:rPr>
              <w:t>100</w:t>
            </w:r>
            <w:r>
              <w:rPr>
                <w:rFonts w:eastAsia="楷体_GB2312"/>
                <w:color w:val="000000"/>
                <w:sz w:val="24"/>
              </w:rPr>
              <w:t>万亩，退化草原治理</w:t>
            </w:r>
            <w:r>
              <w:rPr>
                <w:rFonts w:eastAsia="楷体_GB2312"/>
                <w:color w:val="000000"/>
                <w:sz w:val="24"/>
              </w:rPr>
              <w:t>80</w:t>
            </w:r>
            <w:r>
              <w:rPr>
                <w:rFonts w:eastAsia="楷体_GB2312"/>
                <w:color w:val="000000"/>
                <w:sz w:val="24"/>
              </w:rPr>
              <w:t>万亩、鼠害防治</w:t>
            </w:r>
            <w:r>
              <w:rPr>
                <w:rFonts w:eastAsia="楷体_GB2312"/>
                <w:color w:val="000000"/>
                <w:sz w:val="24"/>
              </w:rPr>
              <w:t>800</w:t>
            </w:r>
            <w:r>
              <w:rPr>
                <w:rFonts w:eastAsia="楷体_GB2312"/>
                <w:color w:val="000000"/>
                <w:sz w:val="24"/>
              </w:rPr>
              <w:t>万亩、虫害防治</w:t>
            </w:r>
            <w:r>
              <w:rPr>
                <w:rFonts w:eastAsia="楷体_GB2312"/>
                <w:color w:val="000000"/>
                <w:sz w:val="24"/>
              </w:rPr>
              <w:t>200</w:t>
            </w:r>
            <w:r>
              <w:rPr>
                <w:rFonts w:eastAsia="楷体_GB2312"/>
                <w:color w:val="000000"/>
                <w:sz w:val="24"/>
              </w:rPr>
              <w:t>万亩。</w:t>
            </w:r>
          </w:p>
          <w:p w14:paraId="4E977AFE" w14:textId="77777777" w:rsidR="00000000" w:rsidRDefault="00000000">
            <w:pPr>
              <w:tabs>
                <w:tab w:val="left" w:pos="1921"/>
              </w:tabs>
              <w:ind w:firstLineChars="200" w:firstLine="480"/>
              <w:rPr>
                <w:rFonts w:eastAsia="楷体_GB2312"/>
                <w:color w:val="000000"/>
                <w:sz w:val="24"/>
              </w:rPr>
            </w:pPr>
            <w:r>
              <w:rPr>
                <w:rFonts w:eastAsia="楷体_GB2312"/>
                <w:b/>
                <w:bCs/>
                <w:color w:val="000000"/>
                <w:sz w:val="24"/>
              </w:rPr>
              <w:t>（二）森林生态修复治理。</w:t>
            </w:r>
            <w:r>
              <w:rPr>
                <w:rFonts w:eastAsia="楷体_GB2312"/>
                <w:color w:val="000000"/>
                <w:sz w:val="24"/>
              </w:rPr>
              <w:t>完成退化林修复、低效林改造</w:t>
            </w:r>
            <w:r>
              <w:rPr>
                <w:rFonts w:eastAsia="楷体_GB2312"/>
                <w:color w:val="000000"/>
                <w:sz w:val="24"/>
              </w:rPr>
              <w:t>5</w:t>
            </w:r>
            <w:r>
              <w:rPr>
                <w:rFonts w:eastAsia="楷体_GB2312"/>
                <w:color w:val="000000"/>
                <w:sz w:val="24"/>
              </w:rPr>
              <w:t>万亩，森林抚育</w:t>
            </w:r>
            <w:r>
              <w:rPr>
                <w:rFonts w:eastAsia="楷体_GB2312"/>
                <w:color w:val="000000"/>
                <w:sz w:val="24"/>
              </w:rPr>
              <w:t>50</w:t>
            </w:r>
            <w:r>
              <w:rPr>
                <w:rFonts w:eastAsia="楷体_GB2312"/>
                <w:color w:val="000000"/>
                <w:sz w:val="24"/>
              </w:rPr>
              <w:t>万亩，人工造林和封山育林</w:t>
            </w:r>
            <w:r>
              <w:rPr>
                <w:rFonts w:eastAsia="楷体_GB2312"/>
                <w:color w:val="000000"/>
                <w:sz w:val="24"/>
              </w:rPr>
              <w:t>40</w:t>
            </w:r>
            <w:r>
              <w:rPr>
                <w:rFonts w:eastAsia="楷体_GB2312"/>
                <w:color w:val="000000"/>
                <w:sz w:val="24"/>
              </w:rPr>
              <w:t>万亩。</w:t>
            </w:r>
          </w:p>
          <w:p w14:paraId="24563C90" w14:textId="77777777" w:rsidR="00000000" w:rsidRDefault="00000000">
            <w:pPr>
              <w:ind w:firstLineChars="200" w:firstLine="480"/>
              <w:rPr>
                <w:rFonts w:eastAsia="楷体_GB2312"/>
                <w:color w:val="000000"/>
                <w:sz w:val="24"/>
              </w:rPr>
            </w:pPr>
            <w:r>
              <w:rPr>
                <w:rFonts w:eastAsia="楷体_GB2312"/>
                <w:b/>
                <w:bCs/>
                <w:color w:val="000000"/>
                <w:sz w:val="24"/>
              </w:rPr>
              <w:t>（三）湿地生态修复治理。</w:t>
            </w:r>
            <w:r>
              <w:rPr>
                <w:rFonts w:eastAsia="楷体_GB2312"/>
                <w:color w:val="000000"/>
                <w:sz w:val="24"/>
              </w:rPr>
              <w:t>恢复退化湿地面积</w:t>
            </w:r>
            <w:r>
              <w:rPr>
                <w:rFonts w:eastAsia="楷体_GB2312"/>
                <w:color w:val="000000"/>
                <w:sz w:val="24"/>
              </w:rPr>
              <w:t>9.6</w:t>
            </w:r>
            <w:r>
              <w:rPr>
                <w:rFonts w:eastAsia="楷体_GB2312"/>
                <w:color w:val="000000"/>
                <w:sz w:val="24"/>
              </w:rPr>
              <w:t>万亩。</w:t>
            </w:r>
          </w:p>
          <w:p w14:paraId="1B5E356F" w14:textId="77777777" w:rsidR="00000000" w:rsidRDefault="00000000">
            <w:pPr>
              <w:ind w:firstLineChars="200" w:firstLine="480"/>
              <w:rPr>
                <w:rFonts w:eastAsia="楷体_GB2312"/>
                <w:color w:val="000000"/>
                <w:sz w:val="24"/>
              </w:rPr>
            </w:pPr>
            <w:r>
              <w:rPr>
                <w:rFonts w:eastAsia="楷体_GB2312"/>
                <w:b/>
                <w:bCs/>
                <w:color w:val="000000"/>
                <w:sz w:val="24"/>
              </w:rPr>
              <w:t>（四）水生态保护与修复。</w:t>
            </w:r>
            <w:r>
              <w:rPr>
                <w:rFonts w:eastAsia="楷体_GB2312"/>
                <w:color w:val="000000"/>
                <w:sz w:val="24"/>
              </w:rPr>
              <w:t>治理水土流失面积</w:t>
            </w:r>
            <w:r>
              <w:rPr>
                <w:rFonts w:eastAsia="楷体_GB2312"/>
                <w:color w:val="000000"/>
                <w:sz w:val="24"/>
              </w:rPr>
              <w:t>2000</w:t>
            </w:r>
            <w:r>
              <w:rPr>
                <w:rFonts w:eastAsia="楷体_GB2312"/>
                <w:color w:val="000000"/>
                <w:sz w:val="24"/>
              </w:rPr>
              <w:t>平方公里。</w:t>
            </w:r>
          </w:p>
          <w:p w14:paraId="0834A3FE" w14:textId="77777777" w:rsidR="00000000" w:rsidRDefault="00000000">
            <w:pPr>
              <w:ind w:firstLineChars="200" w:firstLine="480"/>
              <w:rPr>
                <w:rFonts w:eastAsia="仿宋_GB2312"/>
                <w:color w:val="000000"/>
                <w:kern w:val="0"/>
                <w:sz w:val="32"/>
                <w:szCs w:val="32"/>
              </w:rPr>
            </w:pPr>
            <w:r>
              <w:rPr>
                <w:rFonts w:eastAsia="楷体_GB2312"/>
                <w:b/>
                <w:bCs/>
                <w:color w:val="000000"/>
                <w:sz w:val="24"/>
              </w:rPr>
              <w:t>（五）生物多样性保护。</w:t>
            </w:r>
            <w:r>
              <w:rPr>
                <w:rFonts w:eastAsia="楷体_GB2312"/>
                <w:bCs/>
                <w:color w:val="000000"/>
                <w:sz w:val="24"/>
              </w:rPr>
              <w:t>建设野生动植物资源调查、监测及数据库、珍稀动植物繁育（培育）基地，</w:t>
            </w:r>
            <w:r>
              <w:rPr>
                <w:rFonts w:eastAsia="楷体_GB2312"/>
                <w:color w:val="000000"/>
                <w:sz w:val="24"/>
              </w:rPr>
              <w:t>修复大熊猫等珍稀动物栖息地</w:t>
            </w:r>
            <w:r>
              <w:rPr>
                <w:rFonts w:eastAsia="楷体_GB2312"/>
                <w:color w:val="000000"/>
                <w:sz w:val="24"/>
              </w:rPr>
              <w:t>2</w:t>
            </w:r>
            <w:r>
              <w:rPr>
                <w:rFonts w:eastAsia="楷体_GB2312"/>
                <w:color w:val="000000"/>
                <w:sz w:val="24"/>
              </w:rPr>
              <w:t>万亩、大熊猫基因交流</w:t>
            </w:r>
            <w:r>
              <w:rPr>
                <w:rFonts w:eastAsia="楷体_GB2312"/>
                <w:color w:val="000000"/>
                <w:sz w:val="24"/>
              </w:rPr>
              <w:lastRenderedPageBreak/>
              <w:t>走廊带</w:t>
            </w:r>
            <w:r>
              <w:rPr>
                <w:rFonts w:eastAsia="楷体_GB2312"/>
                <w:color w:val="000000"/>
                <w:sz w:val="24"/>
              </w:rPr>
              <w:t>5</w:t>
            </w:r>
            <w:r>
              <w:rPr>
                <w:rFonts w:eastAsia="楷体_GB2312"/>
                <w:color w:val="000000"/>
                <w:sz w:val="24"/>
              </w:rPr>
              <w:t>万亩。完成全州林木种质资源普查。</w:t>
            </w:r>
          </w:p>
        </w:tc>
      </w:tr>
    </w:tbl>
    <w:p w14:paraId="6ED01996" w14:textId="77777777" w:rsidR="00000000" w:rsidRDefault="00000000">
      <w:pPr>
        <w:pStyle w:val="3"/>
        <w:snapToGrid w:val="0"/>
        <w:spacing w:beforeLines="100" w:before="312" w:after="0" w:line="360" w:lineRule="auto"/>
        <w:ind w:firstLine="640"/>
        <w:rPr>
          <w:color w:val="000000"/>
        </w:rPr>
      </w:pPr>
      <w:bookmarkStart w:id="278" w:name="_Toc3288"/>
      <w:bookmarkStart w:id="279" w:name="_Toc18698"/>
      <w:bookmarkStart w:id="280" w:name="_Toc12933"/>
      <w:r>
        <w:rPr>
          <w:color w:val="000000"/>
        </w:rPr>
        <w:t>第五节</w:t>
      </w:r>
      <w:r>
        <w:rPr>
          <w:color w:val="000000"/>
        </w:rPr>
        <w:t xml:space="preserve">  </w:t>
      </w:r>
      <w:r>
        <w:rPr>
          <w:color w:val="000000"/>
        </w:rPr>
        <w:t>健全生态保护机制</w:t>
      </w:r>
      <w:bookmarkEnd w:id="278"/>
      <w:bookmarkEnd w:id="279"/>
      <w:bookmarkEnd w:id="280"/>
    </w:p>
    <w:p w14:paraId="4072794B" w14:textId="77777777" w:rsidR="00000000" w:rsidRDefault="00000000">
      <w:pPr>
        <w:autoSpaceDE w:val="0"/>
        <w:autoSpaceDN w:val="0"/>
        <w:adjustRightInd w:val="0"/>
        <w:spacing w:line="360" w:lineRule="auto"/>
        <w:ind w:firstLineChars="200" w:firstLine="656"/>
        <w:rPr>
          <w:rFonts w:eastAsia="仿宋_GB2312"/>
          <w:bCs/>
          <w:color w:val="000000"/>
          <w:sz w:val="32"/>
          <w:szCs w:val="32"/>
        </w:rPr>
      </w:pPr>
      <w:r>
        <w:rPr>
          <w:rFonts w:eastAsia="仿宋_GB2312"/>
          <w:snapToGrid w:val="0"/>
          <w:color w:val="000000"/>
          <w:spacing w:val="4"/>
          <w:kern w:val="0"/>
          <w:sz w:val="32"/>
          <w:szCs w:val="32"/>
          <w:lang w:val="zh-CN"/>
        </w:rPr>
        <w:t>充分运用民族区域自治地方立法权，强化环境保护、污染防控等法制建设。承接国家生态综合补偿试点，探索建立市场化、多元化生态保护补偿机制和生态价值评估实现机制。</w:t>
      </w:r>
      <w:r>
        <w:rPr>
          <w:rFonts w:eastAsia="仿宋_GB2312"/>
          <w:color w:val="000000"/>
          <w:sz w:val="32"/>
          <w:szCs w:val="32"/>
        </w:rPr>
        <w:t>创新生态保护与产业发展融合模式。健全生态资源融资担保体系，鼓励创新绿色金融产品。</w:t>
      </w:r>
      <w:r>
        <w:rPr>
          <w:rFonts w:eastAsia="仿宋_GB2312"/>
          <w:snapToGrid w:val="0"/>
          <w:color w:val="000000"/>
          <w:spacing w:val="4"/>
          <w:kern w:val="0"/>
          <w:sz w:val="32"/>
          <w:szCs w:val="32"/>
          <w:lang w:val="zh-CN"/>
        </w:rPr>
        <w:t>建立项目建设生态审查机制，强化全流程生态跟踪监督。加强生态环境普法宣传教育，把生态文明纳入精神文明建设和教育培训体系。完善生态考核激励机制、自然资源资产离任审计制度，健全完善生态环保督察整改机制，实行生态环境损害责任终身追究制。</w:t>
      </w:r>
      <w:r>
        <w:rPr>
          <w:rFonts w:eastAsia="仿宋_GB2312"/>
          <w:bCs/>
          <w:color w:val="000000"/>
          <w:sz w:val="32"/>
          <w:szCs w:val="32"/>
        </w:rPr>
        <w:t>推进排污权、用能权、用水权、碳排放权市场化交易。</w:t>
      </w:r>
    </w:p>
    <w:p w14:paraId="02A3F802"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281" w:name="_Toc30188"/>
      <w:bookmarkStart w:id="282" w:name="_Toc32542"/>
      <w:bookmarkStart w:id="283" w:name="_Toc23210"/>
      <w:r>
        <w:rPr>
          <w:rFonts w:ascii="Times New Roman" w:eastAsia="华文中宋" w:hAnsi="Times New Roman"/>
          <w:b w:val="0"/>
          <w:bCs w:val="0"/>
          <w:color w:val="000000"/>
        </w:rPr>
        <w:t>第七章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加强环境保护与治理建设</w:t>
      </w:r>
      <w:bookmarkEnd w:id="281"/>
      <w:bookmarkEnd w:id="282"/>
      <w:bookmarkEnd w:id="283"/>
    </w:p>
    <w:p w14:paraId="676E1C52" w14:textId="77777777" w:rsidR="00000000" w:rsidRDefault="00000000">
      <w:pPr>
        <w:pStyle w:val="3"/>
        <w:snapToGrid w:val="0"/>
        <w:spacing w:beforeLines="50" w:before="156" w:after="0" w:line="360" w:lineRule="auto"/>
        <w:ind w:firstLine="640"/>
        <w:rPr>
          <w:color w:val="000000"/>
        </w:rPr>
      </w:pPr>
      <w:bookmarkStart w:id="284" w:name="_Toc21779"/>
      <w:bookmarkStart w:id="285" w:name="_Toc20821"/>
      <w:bookmarkStart w:id="286" w:name="_Toc2547"/>
      <w:r>
        <w:rPr>
          <w:color w:val="000000"/>
        </w:rPr>
        <w:t>第一节</w:t>
      </w:r>
      <w:r>
        <w:rPr>
          <w:color w:val="000000"/>
        </w:rPr>
        <w:t xml:space="preserve">  </w:t>
      </w:r>
      <w:r>
        <w:rPr>
          <w:color w:val="000000"/>
        </w:rPr>
        <w:t>保护蓝天净土绿水</w:t>
      </w:r>
      <w:bookmarkEnd w:id="284"/>
      <w:bookmarkEnd w:id="285"/>
      <w:bookmarkEnd w:id="286"/>
    </w:p>
    <w:p w14:paraId="06416D75"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坚持依法治污、科学治污、精准治污，坚决打好蓝天、碧水、净土</w:t>
      </w:r>
      <w:r>
        <w:rPr>
          <w:rFonts w:eastAsia="仿宋_GB2312"/>
          <w:color w:val="000000"/>
          <w:sz w:val="32"/>
          <w:szCs w:val="32"/>
        </w:rPr>
        <w:t>“</w:t>
      </w:r>
      <w:r>
        <w:rPr>
          <w:rFonts w:eastAsia="仿宋_GB2312"/>
          <w:color w:val="000000"/>
          <w:sz w:val="32"/>
          <w:szCs w:val="32"/>
        </w:rPr>
        <w:t>保卫战</w:t>
      </w:r>
      <w:r>
        <w:rPr>
          <w:rFonts w:eastAsia="仿宋_GB2312"/>
          <w:color w:val="000000"/>
          <w:sz w:val="32"/>
          <w:szCs w:val="32"/>
        </w:rPr>
        <w:t>”</w:t>
      </w:r>
      <w:r>
        <w:rPr>
          <w:rFonts w:eastAsia="仿宋_GB2312"/>
          <w:color w:val="000000"/>
          <w:sz w:val="32"/>
          <w:szCs w:val="32"/>
        </w:rPr>
        <w:t>和固废</w:t>
      </w:r>
      <w:r>
        <w:rPr>
          <w:rFonts w:eastAsia="仿宋_GB2312"/>
          <w:color w:val="000000"/>
          <w:sz w:val="32"/>
          <w:szCs w:val="32"/>
        </w:rPr>
        <w:t>“</w:t>
      </w:r>
      <w:r>
        <w:rPr>
          <w:rFonts w:eastAsia="仿宋_GB2312"/>
          <w:color w:val="000000"/>
          <w:sz w:val="32"/>
          <w:szCs w:val="32"/>
        </w:rPr>
        <w:t>歼灭战</w:t>
      </w:r>
      <w:r>
        <w:rPr>
          <w:rFonts w:eastAsia="仿宋_GB2312"/>
          <w:color w:val="000000"/>
          <w:sz w:val="32"/>
          <w:szCs w:val="32"/>
        </w:rPr>
        <w:t>”</w:t>
      </w:r>
      <w:r>
        <w:rPr>
          <w:rFonts w:eastAsia="仿宋_GB2312"/>
          <w:color w:val="000000"/>
          <w:sz w:val="32"/>
          <w:szCs w:val="32"/>
        </w:rPr>
        <w:t>。实施大气环境综合治理工程，加强工业废气、垃圾焚烧、餐饮油烟、扬尘治理，开展清洁能源替代，确保县城空气环境质量优良天数占比达</w:t>
      </w:r>
      <w:r>
        <w:rPr>
          <w:rFonts w:eastAsia="仿宋_GB2312"/>
          <w:color w:val="000000"/>
          <w:sz w:val="32"/>
          <w:szCs w:val="32"/>
        </w:rPr>
        <w:t>95%</w:t>
      </w:r>
      <w:r>
        <w:rPr>
          <w:rFonts w:eastAsia="仿宋_GB2312"/>
          <w:color w:val="000000"/>
          <w:sz w:val="32"/>
          <w:szCs w:val="32"/>
        </w:rPr>
        <w:t>以上。继续推进黄河、岷江、大渡河等污染治理，深化</w:t>
      </w:r>
      <w:r>
        <w:rPr>
          <w:rFonts w:eastAsia="仿宋_GB2312"/>
          <w:color w:val="000000"/>
          <w:sz w:val="32"/>
          <w:szCs w:val="32"/>
        </w:rPr>
        <w:lastRenderedPageBreak/>
        <w:t>跨区域水体污染联防联治，确保河流出境断面水质达到</w:t>
      </w:r>
      <w:r>
        <w:rPr>
          <w:rFonts w:eastAsia="仿宋_GB2312"/>
          <w:color w:val="000000"/>
          <w:sz w:val="32"/>
          <w:szCs w:val="32"/>
        </w:rPr>
        <w:t>Ⅲ</w:t>
      </w:r>
      <w:r>
        <w:rPr>
          <w:rFonts w:eastAsia="仿宋_GB2312"/>
          <w:color w:val="000000"/>
          <w:sz w:val="32"/>
          <w:szCs w:val="32"/>
        </w:rPr>
        <w:t>类及以上标准。实施土壤污染防治行动计划，加强土壤污染风险管控和修复，强化农村面源污染防治，加强危险废物管控，确保土壤环境安全稳定。</w:t>
      </w:r>
    </w:p>
    <w:p w14:paraId="1710C8B2" w14:textId="77777777" w:rsidR="00000000" w:rsidRDefault="00000000">
      <w:pPr>
        <w:pStyle w:val="3"/>
        <w:snapToGrid w:val="0"/>
        <w:spacing w:beforeLines="50" w:before="156" w:after="0" w:line="360" w:lineRule="auto"/>
        <w:ind w:firstLine="640"/>
        <w:rPr>
          <w:color w:val="000000"/>
        </w:rPr>
      </w:pPr>
      <w:bookmarkStart w:id="287" w:name="_Toc1192"/>
      <w:bookmarkStart w:id="288" w:name="_Toc3616"/>
      <w:bookmarkStart w:id="289" w:name="_Toc8716"/>
      <w:r>
        <w:rPr>
          <w:color w:val="000000"/>
        </w:rPr>
        <w:t>第二节</w:t>
      </w:r>
      <w:r>
        <w:rPr>
          <w:color w:val="000000"/>
        </w:rPr>
        <w:t xml:space="preserve">  </w:t>
      </w:r>
      <w:r>
        <w:rPr>
          <w:color w:val="000000"/>
        </w:rPr>
        <w:t>实施全域环境治理工程</w:t>
      </w:r>
      <w:bookmarkEnd w:id="287"/>
      <w:bookmarkEnd w:id="288"/>
      <w:bookmarkEnd w:id="289"/>
    </w:p>
    <w:p w14:paraId="79F00810" w14:textId="77777777" w:rsidR="00000000" w:rsidRDefault="00000000">
      <w:pPr>
        <w:autoSpaceDE w:val="0"/>
        <w:autoSpaceDN w:val="0"/>
        <w:adjustRightInd w:val="0"/>
        <w:spacing w:line="360" w:lineRule="auto"/>
        <w:ind w:firstLineChars="200" w:firstLine="640"/>
        <w:rPr>
          <w:rFonts w:eastAsia="仿宋_GB2312"/>
          <w:snapToGrid w:val="0"/>
          <w:color w:val="000000"/>
          <w:spacing w:val="4"/>
          <w:kern w:val="0"/>
          <w:sz w:val="32"/>
          <w:szCs w:val="32"/>
        </w:rPr>
      </w:pPr>
      <w:r>
        <w:rPr>
          <w:rFonts w:eastAsia="仿宋_GB2312"/>
          <w:color w:val="000000"/>
          <w:sz w:val="32"/>
          <w:szCs w:val="32"/>
        </w:rPr>
        <w:t>加强城镇和人口规模较大农村居民点生活垃圾、污水处理设施建设和运营管理，实现城镇污水处理设施全覆盖，建立健全运行维护机制。坚决打好污染防治攻坚战，扎实推进农村厕所、垃圾、污水</w:t>
      </w:r>
      <w:r>
        <w:rPr>
          <w:rFonts w:eastAsia="仿宋_GB2312"/>
          <w:color w:val="000000"/>
          <w:sz w:val="32"/>
          <w:szCs w:val="32"/>
        </w:rPr>
        <w:t>“</w:t>
      </w:r>
      <w:r>
        <w:rPr>
          <w:rFonts w:eastAsia="仿宋_GB2312"/>
          <w:color w:val="000000"/>
          <w:sz w:val="32"/>
          <w:szCs w:val="32"/>
        </w:rPr>
        <w:t>三大革命</w:t>
      </w:r>
      <w:r>
        <w:rPr>
          <w:rFonts w:eastAsia="仿宋_GB2312"/>
          <w:color w:val="000000"/>
          <w:sz w:val="32"/>
          <w:szCs w:val="32"/>
        </w:rPr>
        <w:t>”</w:t>
      </w:r>
      <w:r>
        <w:rPr>
          <w:rFonts w:eastAsia="仿宋_GB2312"/>
          <w:color w:val="000000"/>
          <w:sz w:val="32"/>
          <w:szCs w:val="32"/>
        </w:rPr>
        <w:t>，着力改善生态环境质量。加强工业污染治理，落实产业准入负面清单，全面整治</w:t>
      </w:r>
      <w:r>
        <w:rPr>
          <w:rFonts w:eastAsia="仿宋_GB2312"/>
          <w:color w:val="000000"/>
          <w:sz w:val="32"/>
          <w:szCs w:val="32"/>
        </w:rPr>
        <w:t>“</w:t>
      </w:r>
      <w:r>
        <w:rPr>
          <w:rFonts w:eastAsia="仿宋_GB2312"/>
          <w:color w:val="000000"/>
          <w:sz w:val="32"/>
          <w:szCs w:val="32"/>
        </w:rPr>
        <w:t>散乱污</w:t>
      </w:r>
      <w:r>
        <w:rPr>
          <w:rFonts w:eastAsia="仿宋_GB2312"/>
          <w:color w:val="000000"/>
          <w:sz w:val="32"/>
          <w:szCs w:val="32"/>
        </w:rPr>
        <w:t>”</w:t>
      </w:r>
      <w:r>
        <w:rPr>
          <w:rFonts w:eastAsia="仿宋_GB2312"/>
          <w:color w:val="000000"/>
          <w:sz w:val="32"/>
          <w:szCs w:val="32"/>
        </w:rPr>
        <w:t>企业。加强矿山地质环境恢复治理。</w:t>
      </w:r>
      <w:r>
        <w:rPr>
          <w:rFonts w:eastAsia="仿宋_GB2312"/>
          <w:snapToGrid w:val="0"/>
          <w:color w:val="000000"/>
          <w:spacing w:val="4"/>
          <w:kern w:val="0"/>
          <w:sz w:val="32"/>
          <w:szCs w:val="32"/>
          <w:lang w:val="zh-CN"/>
        </w:rPr>
        <w:t>深化小水电、砂石料场、非煤矿山、建筑工地、旅游开发等重点领域生态环保突出问题整治。</w:t>
      </w:r>
    </w:p>
    <w:p w14:paraId="08723EE2" w14:textId="77777777" w:rsidR="00000000" w:rsidRDefault="00000000">
      <w:pPr>
        <w:pStyle w:val="3"/>
        <w:snapToGrid w:val="0"/>
        <w:spacing w:beforeLines="50" w:before="156" w:after="0" w:line="360" w:lineRule="auto"/>
        <w:ind w:firstLine="640"/>
        <w:rPr>
          <w:color w:val="000000"/>
        </w:rPr>
      </w:pPr>
      <w:bookmarkStart w:id="290" w:name="_Toc21374"/>
      <w:bookmarkStart w:id="291" w:name="_Toc22354"/>
      <w:bookmarkStart w:id="292" w:name="_Toc27424"/>
      <w:r>
        <w:rPr>
          <w:color w:val="000000"/>
        </w:rPr>
        <w:t>第三节</w:t>
      </w:r>
      <w:r>
        <w:rPr>
          <w:color w:val="000000"/>
        </w:rPr>
        <w:t xml:space="preserve">  </w:t>
      </w:r>
      <w:r>
        <w:rPr>
          <w:color w:val="000000"/>
        </w:rPr>
        <w:t>完善环境治理体系</w:t>
      </w:r>
      <w:bookmarkEnd w:id="290"/>
      <w:bookmarkEnd w:id="291"/>
      <w:bookmarkEnd w:id="292"/>
    </w:p>
    <w:p w14:paraId="21E31B53"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严格落实生态保护红线、环境质量底线、自然资源利用上线和生态环境准入清单</w:t>
      </w:r>
      <w:r>
        <w:rPr>
          <w:rFonts w:eastAsia="仿宋_GB2312"/>
          <w:color w:val="000000"/>
          <w:sz w:val="32"/>
          <w:szCs w:val="32"/>
        </w:rPr>
        <w:t>“</w:t>
      </w:r>
      <w:r>
        <w:rPr>
          <w:rFonts w:eastAsia="仿宋_GB2312"/>
          <w:color w:val="000000"/>
          <w:sz w:val="32"/>
          <w:szCs w:val="32"/>
        </w:rPr>
        <w:t>三线一单</w:t>
      </w:r>
      <w:r>
        <w:rPr>
          <w:rFonts w:eastAsia="仿宋_GB2312"/>
          <w:color w:val="000000"/>
          <w:sz w:val="32"/>
          <w:szCs w:val="32"/>
        </w:rPr>
        <w:t>”</w:t>
      </w:r>
      <w:r>
        <w:rPr>
          <w:rFonts w:eastAsia="仿宋_GB2312"/>
          <w:color w:val="000000"/>
          <w:sz w:val="32"/>
          <w:szCs w:val="32"/>
        </w:rPr>
        <w:t>。建立健全环境质量监测体系、环境安全监管体系、环境突发事件应急体系，加大环境执法监督力度，强化重点行业、重点企业、重点污染源环境监管。落实生态环境损害赔偿制度。</w:t>
      </w:r>
    </w:p>
    <w:p w14:paraId="209C13F9" w14:textId="77777777" w:rsidR="00000000" w:rsidRDefault="00000000">
      <w:pPr>
        <w:pStyle w:val="3"/>
        <w:snapToGrid w:val="0"/>
        <w:spacing w:beforeLines="50" w:before="156" w:after="0" w:line="360" w:lineRule="auto"/>
        <w:ind w:firstLine="640"/>
        <w:rPr>
          <w:color w:val="000000"/>
        </w:rPr>
      </w:pPr>
      <w:bookmarkStart w:id="293" w:name="_Toc12414"/>
      <w:bookmarkStart w:id="294" w:name="_Toc16432"/>
      <w:bookmarkStart w:id="295" w:name="_Toc20717"/>
      <w:r>
        <w:rPr>
          <w:color w:val="000000"/>
        </w:rPr>
        <w:lastRenderedPageBreak/>
        <w:t>第四节</w:t>
      </w:r>
      <w:r>
        <w:rPr>
          <w:color w:val="000000"/>
        </w:rPr>
        <w:t xml:space="preserve">  </w:t>
      </w:r>
      <w:r>
        <w:rPr>
          <w:color w:val="000000"/>
        </w:rPr>
        <w:t>促进低碳循环发展</w:t>
      </w:r>
      <w:bookmarkEnd w:id="293"/>
      <w:bookmarkEnd w:id="294"/>
      <w:bookmarkEnd w:id="295"/>
    </w:p>
    <w:p w14:paraId="1EB7029D"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加快发展节能环保、清洁能源等绿色产业，积极推动工业、农业清洁生产，推进园区绿色化循环化改造。完善能源消费总量和强度</w:t>
      </w:r>
      <w:r>
        <w:rPr>
          <w:rFonts w:eastAsia="仿宋_GB2312"/>
          <w:color w:val="000000"/>
          <w:sz w:val="32"/>
          <w:szCs w:val="32"/>
        </w:rPr>
        <w:t>“</w:t>
      </w:r>
      <w:r>
        <w:rPr>
          <w:rFonts w:eastAsia="仿宋_GB2312"/>
          <w:color w:val="000000"/>
          <w:sz w:val="32"/>
          <w:szCs w:val="32"/>
        </w:rPr>
        <w:t>双控</w:t>
      </w:r>
      <w:r>
        <w:rPr>
          <w:rFonts w:eastAsia="仿宋_GB2312"/>
          <w:color w:val="000000"/>
          <w:sz w:val="32"/>
          <w:szCs w:val="32"/>
        </w:rPr>
        <w:t>”</w:t>
      </w:r>
      <w:r>
        <w:rPr>
          <w:rFonts w:eastAsia="仿宋_GB2312"/>
          <w:color w:val="000000"/>
          <w:sz w:val="32"/>
          <w:szCs w:val="32"/>
        </w:rPr>
        <w:t>机制，加强工业、建筑、交通、公共机构等领域节能管理，推广适宜高原环境的光热、光电、风能、地热等新产品和新技术。推行生活垃圾分类处理，完善再生资源回收综合利用体系。践行绿色生活方式，坚决制止餐饮浪费行为。</w:t>
      </w:r>
    </w:p>
    <w:p w14:paraId="6DEBFBA0" w14:textId="77777777" w:rsidR="00000000" w:rsidRDefault="00000000">
      <w:pPr>
        <w:spacing w:line="360" w:lineRule="auto"/>
        <w:rPr>
          <w:color w:val="000000"/>
        </w:rPr>
      </w:pPr>
      <w:bookmarkStart w:id="296" w:name="_Toc22700"/>
    </w:p>
    <w:p w14:paraId="11212AFB" w14:textId="77777777" w:rsidR="00000000" w:rsidRDefault="00000000">
      <w:pPr>
        <w:pStyle w:val="1"/>
        <w:spacing w:line="360" w:lineRule="auto"/>
        <w:rPr>
          <w:b w:val="0"/>
          <w:bCs w:val="0"/>
          <w:color w:val="000000"/>
          <w:sz w:val="36"/>
          <w:szCs w:val="36"/>
        </w:rPr>
      </w:pPr>
      <w:r>
        <w:rPr>
          <w:color w:val="000000"/>
          <w:sz w:val="36"/>
          <w:szCs w:val="36"/>
        </w:rPr>
        <w:br w:type="page"/>
      </w:r>
      <w:bookmarkStart w:id="297" w:name="_Toc9455"/>
      <w:bookmarkStart w:id="298" w:name="_Toc17485"/>
      <w:r>
        <w:rPr>
          <w:b w:val="0"/>
          <w:bCs w:val="0"/>
          <w:color w:val="000000"/>
          <w:sz w:val="36"/>
          <w:szCs w:val="36"/>
        </w:rPr>
        <w:lastRenderedPageBreak/>
        <w:t>第四篇</w:t>
      </w:r>
      <w:r>
        <w:rPr>
          <w:b w:val="0"/>
          <w:bCs w:val="0"/>
          <w:color w:val="000000"/>
          <w:sz w:val="36"/>
          <w:szCs w:val="36"/>
        </w:rPr>
        <w:t xml:space="preserve">  </w:t>
      </w:r>
      <w:r>
        <w:rPr>
          <w:b w:val="0"/>
          <w:bCs w:val="0"/>
          <w:color w:val="000000"/>
          <w:sz w:val="36"/>
          <w:szCs w:val="36"/>
        </w:rPr>
        <w:t>加快发展特色生态产业</w:t>
      </w:r>
      <w:bookmarkEnd w:id="296"/>
      <w:bookmarkEnd w:id="297"/>
      <w:bookmarkEnd w:id="298"/>
    </w:p>
    <w:p w14:paraId="407A8A6B"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坚持</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生态产业化、产业生态化、优势产业特色化</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导向，实施生态资源转化战略，加快构建</w:t>
      </w:r>
      <w:r>
        <w:rPr>
          <w:rFonts w:ascii="Times New Roman" w:eastAsia="仿宋_GB2312" w:hAnsi="Times New Roman" w:cs="Times New Roman"/>
          <w:color w:val="000000"/>
          <w:sz w:val="32"/>
          <w:szCs w:val="32"/>
        </w:rPr>
        <w:t>“6+N”</w:t>
      </w:r>
      <w:r>
        <w:rPr>
          <w:rFonts w:ascii="Times New Roman" w:eastAsia="仿宋_GB2312" w:hAnsi="Times New Roman" w:cs="Times New Roman"/>
          <w:color w:val="000000"/>
          <w:sz w:val="32"/>
          <w:szCs w:val="32"/>
        </w:rPr>
        <w:t>高原特色农牧业体系、</w:t>
      </w:r>
      <w:r>
        <w:rPr>
          <w:rFonts w:ascii="Times New Roman" w:eastAsia="仿宋_GB2312" w:hAnsi="Times New Roman" w:cs="Times New Roman"/>
          <w:color w:val="000000"/>
          <w:sz w:val="32"/>
          <w:szCs w:val="32"/>
        </w:rPr>
        <w:t>“5+N”</w:t>
      </w:r>
      <w:r>
        <w:rPr>
          <w:rFonts w:ascii="Times New Roman" w:eastAsia="仿宋_GB2312" w:hAnsi="Times New Roman" w:cs="Times New Roman"/>
          <w:color w:val="000000"/>
          <w:sz w:val="32"/>
          <w:szCs w:val="32"/>
        </w:rPr>
        <w:t>生态工业体系、</w:t>
      </w:r>
      <w:r>
        <w:rPr>
          <w:rFonts w:ascii="Times New Roman" w:eastAsia="仿宋_GB2312" w:hAnsi="Times New Roman" w:cs="Times New Roman"/>
          <w:color w:val="000000"/>
          <w:sz w:val="32"/>
          <w:szCs w:val="32"/>
        </w:rPr>
        <w:t>“1+6”</w:t>
      </w:r>
      <w:r>
        <w:rPr>
          <w:rFonts w:ascii="Times New Roman" w:eastAsia="仿宋_GB2312" w:hAnsi="Times New Roman" w:cs="Times New Roman"/>
          <w:color w:val="000000"/>
          <w:sz w:val="32"/>
          <w:szCs w:val="32"/>
        </w:rPr>
        <w:t>现代服务业体系，深入实施建基地、育龙头、创品牌</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三大工程</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，开展</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建链补链强链</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行动，推动产业融合发展，加快构建以生态产业为核心的现代产业体系。</w:t>
      </w:r>
    </w:p>
    <w:p w14:paraId="381CFD4B"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299" w:name="_Toc18156"/>
      <w:bookmarkStart w:id="300" w:name="_Toc29939"/>
      <w:bookmarkStart w:id="301" w:name="_Toc27202"/>
      <w:r>
        <w:rPr>
          <w:rFonts w:ascii="Times New Roman" w:eastAsia="华文中宋" w:hAnsi="Times New Roman"/>
          <w:b w:val="0"/>
          <w:bCs w:val="0"/>
          <w:color w:val="000000"/>
        </w:rPr>
        <w:t>第八章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推进文化旅游产业转型发展</w:t>
      </w:r>
      <w:bookmarkEnd w:id="299"/>
      <w:bookmarkEnd w:id="300"/>
      <w:bookmarkEnd w:id="301"/>
    </w:p>
    <w:p w14:paraId="4B2DF898" w14:textId="77777777" w:rsidR="00000000" w:rsidRDefault="00000000">
      <w:pPr>
        <w:pStyle w:val="3"/>
        <w:snapToGrid w:val="0"/>
        <w:spacing w:beforeLines="50" w:before="156" w:after="0" w:line="360" w:lineRule="auto"/>
        <w:ind w:firstLine="640"/>
        <w:rPr>
          <w:color w:val="000000"/>
        </w:rPr>
      </w:pPr>
      <w:bookmarkStart w:id="302" w:name="_Toc10908"/>
      <w:bookmarkStart w:id="303" w:name="_Toc27860"/>
      <w:bookmarkStart w:id="304" w:name="_Toc9596"/>
      <w:r>
        <w:rPr>
          <w:color w:val="000000"/>
        </w:rPr>
        <w:t>第一节</w:t>
      </w:r>
      <w:r>
        <w:rPr>
          <w:color w:val="000000"/>
        </w:rPr>
        <w:t xml:space="preserve">  </w:t>
      </w:r>
      <w:r>
        <w:rPr>
          <w:color w:val="000000"/>
        </w:rPr>
        <w:t>优化全域旅游发展格局</w:t>
      </w:r>
      <w:bookmarkEnd w:id="302"/>
      <w:bookmarkEnd w:id="303"/>
      <w:bookmarkEnd w:id="304"/>
    </w:p>
    <w:p w14:paraId="3DA6AA99"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实施</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一个景区、七个融合、九大品牌</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战略，加强跨区域旅游文化资源和旅游线路整合，提升马尔康嘉绒文化旅游名城旅游综合服务功能，精心</w:t>
      </w:r>
      <w:r>
        <w:rPr>
          <w:rFonts w:ascii="Times New Roman" w:eastAsia="仿宋_GB2312" w:hAnsi="Times New Roman" w:cs="Times New Roman"/>
          <w:color w:val="000000"/>
          <w:sz w:val="32"/>
          <w:szCs w:val="32"/>
          <w:lang w:val="zh-CN"/>
        </w:rPr>
        <w:t>打造国道</w:t>
      </w:r>
      <w:r>
        <w:rPr>
          <w:rFonts w:ascii="Times New Roman" w:eastAsia="仿宋_GB2312" w:hAnsi="Times New Roman" w:cs="Times New Roman"/>
          <w:color w:val="000000"/>
          <w:sz w:val="32"/>
          <w:szCs w:val="32"/>
        </w:rPr>
        <w:t>317</w:t>
      </w:r>
      <w:r>
        <w:rPr>
          <w:rFonts w:ascii="Times New Roman" w:eastAsia="仿宋_GB2312" w:hAnsi="Times New Roman" w:cs="Times New Roman"/>
          <w:color w:val="000000"/>
          <w:sz w:val="32"/>
          <w:szCs w:val="32"/>
          <w:lang w:val="zh-CN"/>
        </w:rPr>
        <w:t>最美景观大道、黄河天路国家旅游风景道、</w:t>
      </w:r>
      <w:r>
        <w:rPr>
          <w:rFonts w:ascii="Times New Roman" w:eastAsia="仿宋_GB2312" w:hAnsi="Times New Roman" w:cs="Times New Roman"/>
          <w:color w:val="000000"/>
          <w:sz w:val="32"/>
          <w:szCs w:val="32"/>
          <w:lang w:val="zh-CN"/>
        </w:rPr>
        <w:t>“</w:t>
      </w:r>
      <w:r>
        <w:rPr>
          <w:rFonts w:ascii="Times New Roman" w:eastAsia="仿宋_GB2312" w:hAnsi="Times New Roman" w:cs="Times New Roman"/>
          <w:color w:val="000000"/>
          <w:sz w:val="32"/>
          <w:szCs w:val="32"/>
          <w:lang w:val="zh-CN"/>
        </w:rPr>
        <w:t>重走长征路</w:t>
      </w:r>
      <w:r>
        <w:rPr>
          <w:rFonts w:ascii="Times New Roman" w:eastAsia="仿宋_GB2312" w:hAnsi="Times New Roman" w:cs="Times New Roman"/>
          <w:color w:val="000000"/>
          <w:sz w:val="32"/>
          <w:szCs w:val="32"/>
          <w:lang w:val="zh-CN"/>
        </w:rPr>
        <w:t>”</w:t>
      </w:r>
      <w:r>
        <w:rPr>
          <w:rFonts w:ascii="Times New Roman" w:eastAsia="仿宋_GB2312" w:hAnsi="Times New Roman" w:cs="Times New Roman"/>
          <w:color w:val="000000"/>
          <w:sz w:val="32"/>
          <w:szCs w:val="32"/>
          <w:lang w:val="zh-CN"/>
        </w:rPr>
        <w:t>红色旅游廊道</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三大走廊</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，实施</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九环线旅游发展振兴、南环线旅游完善提升、西环线旅游培育壮大</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行动，推动西南、西北、东南、东北四大文旅经济带特色发展，依托</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九大品牌</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建设精品旅游区，</w:t>
      </w:r>
      <w:r>
        <w:rPr>
          <w:rFonts w:ascii="Times New Roman" w:eastAsia="仿宋_GB2312" w:hAnsi="Times New Roman" w:cs="Times New Roman"/>
          <w:color w:val="000000"/>
          <w:sz w:val="32"/>
          <w:szCs w:val="32"/>
        </w:rPr>
        <w:lastRenderedPageBreak/>
        <w:t>优化形成</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一城三廊四带九区</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全域旅游发展新格局，建成全域旅游示范区。</w:t>
      </w:r>
    </w:p>
    <w:p w14:paraId="3DEB7F15" w14:textId="77777777" w:rsidR="00000000" w:rsidRDefault="00000000">
      <w:pPr>
        <w:pStyle w:val="3"/>
        <w:snapToGrid w:val="0"/>
        <w:spacing w:beforeLines="50" w:before="156" w:after="0" w:line="360" w:lineRule="auto"/>
        <w:ind w:firstLine="640"/>
        <w:rPr>
          <w:color w:val="000000"/>
        </w:rPr>
      </w:pPr>
      <w:bookmarkStart w:id="305" w:name="_Toc30486"/>
      <w:bookmarkStart w:id="306" w:name="_Toc27070"/>
      <w:bookmarkStart w:id="307" w:name="_Toc13544"/>
      <w:r>
        <w:rPr>
          <w:color w:val="000000"/>
        </w:rPr>
        <w:t>第二节</w:t>
      </w:r>
      <w:r>
        <w:rPr>
          <w:color w:val="000000"/>
        </w:rPr>
        <w:t xml:space="preserve">  </w:t>
      </w:r>
      <w:r>
        <w:rPr>
          <w:color w:val="000000"/>
        </w:rPr>
        <w:t>推进优质旅游景区建设</w:t>
      </w:r>
      <w:bookmarkEnd w:id="305"/>
      <w:bookmarkEnd w:id="306"/>
      <w:bookmarkEnd w:id="307"/>
    </w:p>
    <w:p w14:paraId="0E7717C2" w14:textId="77777777" w:rsidR="00000000" w:rsidRDefault="00000000">
      <w:pPr>
        <w:snapToGrid w:val="0"/>
        <w:spacing w:line="360" w:lineRule="auto"/>
        <w:ind w:firstLineChars="200" w:firstLine="640"/>
        <w:rPr>
          <w:rFonts w:eastAsia="仿宋_GB2312"/>
          <w:color w:val="000000"/>
          <w:sz w:val="32"/>
          <w:szCs w:val="32"/>
        </w:rPr>
      </w:pPr>
      <w:r>
        <w:rPr>
          <w:rFonts w:eastAsia="仿宋_GB2312"/>
          <w:color w:val="000000"/>
          <w:sz w:val="32"/>
          <w:szCs w:val="32"/>
        </w:rPr>
        <w:t>聚焦</w:t>
      </w:r>
      <w:r>
        <w:rPr>
          <w:rFonts w:eastAsia="仿宋_GB2312"/>
          <w:color w:val="000000"/>
          <w:sz w:val="32"/>
          <w:szCs w:val="32"/>
        </w:rPr>
        <w:t>“</w:t>
      </w:r>
      <w:r>
        <w:rPr>
          <w:rFonts w:eastAsia="仿宋_GB2312"/>
          <w:color w:val="000000"/>
          <w:sz w:val="32"/>
          <w:szCs w:val="32"/>
        </w:rPr>
        <w:t>大九寨、大熊猫、大草原、大长征、大雪山、大冰川、大彩林、大地震遗址、大禹故里</w:t>
      </w:r>
      <w:r>
        <w:rPr>
          <w:rFonts w:eastAsia="仿宋_GB2312"/>
          <w:color w:val="000000"/>
          <w:sz w:val="32"/>
          <w:szCs w:val="32"/>
        </w:rPr>
        <w:t>”</w:t>
      </w:r>
      <w:r>
        <w:rPr>
          <w:rFonts w:eastAsia="仿宋_GB2312"/>
          <w:color w:val="000000"/>
          <w:sz w:val="32"/>
          <w:szCs w:val="32"/>
        </w:rPr>
        <w:t>九大品牌，提升九寨</w:t>
      </w:r>
      <w:r>
        <w:rPr>
          <w:rFonts w:eastAsia="仿宋_GB2312"/>
          <w:color w:val="000000"/>
          <w:sz w:val="32"/>
          <w:szCs w:val="32"/>
        </w:rPr>
        <w:t>—</w:t>
      </w:r>
      <w:r>
        <w:rPr>
          <w:rFonts w:eastAsia="仿宋_GB2312"/>
          <w:color w:val="000000"/>
          <w:sz w:val="32"/>
          <w:szCs w:val="32"/>
        </w:rPr>
        <w:t>黄龙世界遗产精品</w:t>
      </w:r>
      <w:r>
        <w:rPr>
          <w:rFonts w:eastAsia="仿宋_GB2312"/>
          <w:color w:val="000000"/>
          <w:sz w:val="32"/>
          <w:szCs w:val="32"/>
        </w:rPr>
        <w:t>“</w:t>
      </w:r>
      <w:r>
        <w:rPr>
          <w:rFonts w:eastAsia="仿宋_GB2312"/>
          <w:color w:val="000000"/>
          <w:sz w:val="32"/>
          <w:szCs w:val="32"/>
        </w:rPr>
        <w:t>九环线</w:t>
      </w:r>
      <w:r>
        <w:rPr>
          <w:rFonts w:eastAsia="仿宋_GB2312"/>
          <w:color w:val="000000"/>
          <w:sz w:val="32"/>
          <w:szCs w:val="32"/>
        </w:rPr>
        <w:t>”</w:t>
      </w:r>
      <w:r>
        <w:rPr>
          <w:rFonts w:eastAsia="仿宋_GB2312"/>
          <w:color w:val="000000"/>
          <w:sz w:val="32"/>
          <w:szCs w:val="32"/>
        </w:rPr>
        <w:t>、卧龙</w:t>
      </w:r>
      <w:r>
        <w:rPr>
          <w:rFonts w:eastAsia="仿宋_GB2312"/>
          <w:color w:val="000000"/>
          <w:sz w:val="32"/>
          <w:szCs w:val="32"/>
        </w:rPr>
        <w:t>—</w:t>
      </w:r>
      <w:r>
        <w:rPr>
          <w:rFonts w:eastAsia="仿宋_GB2312"/>
          <w:color w:val="000000"/>
          <w:sz w:val="32"/>
          <w:szCs w:val="32"/>
        </w:rPr>
        <w:t>四姑娘山大熊猫栖息地</w:t>
      </w:r>
      <w:r>
        <w:rPr>
          <w:rFonts w:eastAsia="仿宋_GB2312"/>
          <w:color w:val="000000"/>
          <w:sz w:val="32"/>
          <w:szCs w:val="32"/>
        </w:rPr>
        <w:t>“</w:t>
      </w:r>
      <w:r>
        <w:rPr>
          <w:rFonts w:eastAsia="仿宋_GB2312"/>
          <w:color w:val="000000"/>
          <w:sz w:val="32"/>
          <w:szCs w:val="32"/>
        </w:rPr>
        <w:t>南环线</w:t>
      </w:r>
      <w:r>
        <w:rPr>
          <w:rFonts w:eastAsia="仿宋_GB2312"/>
          <w:color w:val="000000"/>
          <w:sz w:val="32"/>
          <w:szCs w:val="32"/>
        </w:rPr>
        <w:t>”</w:t>
      </w:r>
      <w:r>
        <w:rPr>
          <w:rFonts w:eastAsia="仿宋_GB2312"/>
          <w:color w:val="000000"/>
          <w:sz w:val="32"/>
          <w:szCs w:val="32"/>
        </w:rPr>
        <w:t>、环红原机场旅游经济圈</w:t>
      </w:r>
      <w:r>
        <w:rPr>
          <w:rFonts w:eastAsia="仿宋_GB2312"/>
          <w:color w:val="000000"/>
          <w:sz w:val="32"/>
          <w:szCs w:val="32"/>
        </w:rPr>
        <w:t>“</w:t>
      </w:r>
      <w:r>
        <w:rPr>
          <w:rFonts w:eastAsia="仿宋_GB2312"/>
          <w:color w:val="000000"/>
          <w:sz w:val="32"/>
          <w:szCs w:val="32"/>
        </w:rPr>
        <w:t>内环线</w:t>
      </w:r>
      <w:r>
        <w:rPr>
          <w:rFonts w:eastAsia="仿宋_GB2312"/>
          <w:color w:val="000000"/>
          <w:sz w:val="32"/>
          <w:szCs w:val="32"/>
        </w:rPr>
        <w:t>”</w:t>
      </w:r>
      <w:r>
        <w:rPr>
          <w:rFonts w:eastAsia="仿宋_GB2312"/>
          <w:color w:val="000000"/>
          <w:sz w:val="32"/>
          <w:szCs w:val="32"/>
        </w:rPr>
        <w:t>和</w:t>
      </w:r>
      <w:r>
        <w:rPr>
          <w:rFonts w:eastAsia="仿宋_GB2312"/>
          <w:color w:val="000000"/>
          <w:sz w:val="32"/>
          <w:szCs w:val="32"/>
        </w:rPr>
        <w:t>G317</w:t>
      </w:r>
      <w:r>
        <w:rPr>
          <w:rFonts w:eastAsia="仿宋_GB2312"/>
          <w:color w:val="000000"/>
          <w:sz w:val="32"/>
          <w:szCs w:val="32"/>
        </w:rPr>
        <w:t>中国最美景观大道，推进国际旅游度假区、国家公园、天府旅游名县、</w:t>
      </w:r>
      <w:r>
        <w:rPr>
          <w:rFonts w:eastAsia="仿宋_GB2312"/>
          <w:color w:val="000000"/>
          <w:sz w:val="32"/>
          <w:szCs w:val="32"/>
        </w:rPr>
        <w:t>A</w:t>
      </w:r>
      <w:r>
        <w:rPr>
          <w:rFonts w:eastAsia="仿宋_GB2312"/>
          <w:color w:val="000000"/>
          <w:sz w:val="32"/>
          <w:szCs w:val="32"/>
        </w:rPr>
        <w:t>级景区、特色文旅小镇创建工作。强化九寨沟、黄龙、四姑娘山龙头带动，加快九黄国际高端观光及休闲度假产业集聚区、四姑娘山户外天堂文化产业园建设。提升达古冰川、汶川特别旅游区、花湖、中国古羌城、莲宝叶则、甲勿海等生态文化景区，九鼎山太子岭、鹧鸪山自然公园、毕棚沟、古尔沟温泉小镇等冰雪温泉度假旅游区品质。加快建设孟屯河谷、阿尔沟冰雪体验旅游景区。推进景城景镇景村一体化发展，</w:t>
      </w:r>
      <w:r>
        <w:rPr>
          <w:rFonts w:eastAsia="仿宋_GB2312"/>
          <w:color w:val="000000"/>
          <w:sz w:val="32"/>
          <w:szCs w:val="32"/>
          <w:lang w:val="zh-CN"/>
        </w:rPr>
        <w:t>精心打造一批自助游、深度游的小型景点和</w:t>
      </w:r>
      <w:r>
        <w:rPr>
          <w:rFonts w:eastAsia="仿宋_GB2312"/>
          <w:color w:val="000000"/>
          <w:sz w:val="32"/>
          <w:szCs w:val="32"/>
          <w:lang w:val="zh-CN"/>
        </w:rPr>
        <w:lastRenderedPageBreak/>
        <w:t>人文村寨。</w:t>
      </w:r>
    </w:p>
    <w:p w14:paraId="09D719C3" w14:textId="77777777" w:rsidR="00000000" w:rsidRDefault="00000000">
      <w:pPr>
        <w:pStyle w:val="3"/>
        <w:snapToGrid w:val="0"/>
        <w:spacing w:beforeLines="50" w:before="156" w:after="0" w:line="360" w:lineRule="auto"/>
        <w:ind w:firstLine="640"/>
        <w:rPr>
          <w:color w:val="000000"/>
        </w:rPr>
      </w:pPr>
      <w:bookmarkStart w:id="308" w:name="_Toc25210"/>
      <w:bookmarkStart w:id="309" w:name="_Toc32589"/>
      <w:bookmarkStart w:id="310" w:name="_Toc23358"/>
      <w:r>
        <w:rPr>
          <w:color w:val="000000"/>
        </w:rPr>
        <w:t>第三节</w:t>
      </w:r>
      <w:r>
        <w:rPr>
          <w:color w:val="000000"/>
        </w:rPr>
        <w:t xml:space="preserve">  </w:t>
      </w:r>
      <w:r>
        <w:rPr>
          <w:color w:val="000000"/>
        </w:rPr>
        <w:t>促进文旅深度融合发展</w:t>
      </w:r>
      <w:bookmarkEnd w:id="308"/>
      <w:bookmarkEnd w:id="309"/>
      <w:bookmarkEnd w:id="310"/>
    </w:p>
    <w:p w14:paraId="1C040EBB" w14:textId="77777777" w:rsidR="00000000" w:rsidRDefault="00000000">
      <w:pPr>
        <w:pStyle w:val="2"/>
        <w:snapToGrid w:val="0"/>
        <w:spacing w:after="0" w:line="360" w:lineRule="auto"/>
        <w:ind w:leftChars="0" w:left="0" w:firstLine="616"/>
        <w:rPr>
          <w:rFonts w:ascii="Times New Roman" w:eastAsia="仿宋_GB2312" w:hAnsi="Times New Roman" w:cs="Times New Roman"/>
          <w:color w:val="000000"/>
          <w:sz w:val="32"/>
          <w:szCs w:val="32"/>
        </w:rPr>
      </w:pPr>
      <w:r>
        <w:rPr>
          <w:rFonts w:ascii="Times New Roman" w:eastAsia="仿宋_GB2312" w:hAnsi="Times New Roman" w:cs="Times New Roman"/>
          <w:color w:val="000000"/>
          <w:spacing w:val="-6"/>
          <w:sz w:val="32"/>
          <w:szCs w:val="32"/>
        </w:rPr>
        <w:t>以文化丰富旅游内涵提升旅游档次，以旅游带动文化发展和文化消费，建设文化旅游新高地。提升藏谜、羌魂、九寨千古情等知名文旅演艺品牌品质，做大做强九寨沟文化演艺集群，培育壮大松州瓮城传奇、斯古拉文化城新品牌，办好大熊猫生态文化旅游节、九寨沟冰瀑旅游节、理县红叶温泉节、壤塘壤巴拉节、红原雅克音乐季等文化节庆活动，提升</w:t>
      </w:r>
      <w:r>
        <w:rPr>
          <w:rFonts w:ascii="Times New Roman" w:eastAsia="仿宋_GB2312" w:hAnsi="Times New Roman" w:cs="Times New Roman"/>
          <w:color w:val="000000"/>
          <w:spacing w:val="-6"/>
          <w:sz w:val="32"/>
          <w:szCs w:val="32"/>
        </w:rPr>
        <w:t>“</w:t>
      </w:r>
      <w:r>
        <w:rPr>
          <w:rFonts w:ascii="Times New Roman" w:eastAsia="仿宋_GB2312" w:hAnsi="Times New Roman" w:cs="Times New Roman"/>
          <w:color w:val="000000"/>
          <w:spacing w:val="-6"/>
          <w:sz w:val="32"/>
          <w:szCs w:val="32"/>
        </w:rPr>
        <w:t>一县一节一品</w:t>
      </w:r>
      <w:r>
        <w:rPr>
          <w:rFonts w:ascii="Times New Roman" w:eastAsia="仿宋_GB2312" w:hAnsi="Times New Roman" w:cs="Times New Roman"/>
          <w:color w:val="000000"/>
          <w:spacing w:val="-6"/>
          <w:sz w:val="32"/>
          <w:szCs w:val="32"/>
        </w:rPr>
        <w:t>”</w:t>
      </w:r>
      <w:r>
        <w:rPr>
          <w:rFonts w:ascii="Times New Roman" w:eastAsia="仿宋_GB2312" w:hAnsi="Times New Roman" w:cs="Times New Roman"/>
          <w:color w:val="000000"/>
          <w:spacing w:val="-6"/>
          <w:sz w:val="32"/>
          <w:szCs w:val="32"/>
        </w:rPr>
        <w:t>影响力。促进</w:t>
      </w:r>
      <w:r>
        <w:rPr>
          <w:rFonts w:ascii="Times New Roman" w:eastAsia="仿宋_GB2312" w:hAnsi="Times New Roman" w:cs="Times New Roman"/>
          <w:color w:val="000000"/>
          <w:spacing w:val="-6"/>
          <w:sz w:val="32"/>
          <w:szCs w:val="32"/>
        </w:rPr>
        <w:t>“</w:t>
      </w:r>
      <w:r>
        <w:rPr>
          <w:rFonts w:ascii="Times New Roman" w:eastAsia="仿宋_GB2312" w:hAnsi="Times New Roman" w:cs="Times New Roman"/>
          <w:color w:val="000000"/>
          <w:spacing w:val="-6"/>
          <w:sz w:val="32"/>
          <w:szCs w:val="32"/>
        </w:rPr>
        <w:t>非遗</w:t>
      </w:r>
      <w:r>
        <w:rPr>
          <w:rFonts w:ascii="Times New Roman" w:eastAsia="仿宋_GB2312" w:hAnsi="Times New Roman" w:cs="Times New Roman"/>
          <w:color w:val="000000"/>
          <w:spacing w:val="-6"/>
          <w:sz w:val="32"/>
          <w:szCs w:val="32"/>
        </w:rPr>
        <w:t>”</w:t>
      </w:r>
      <w:r>
        <w:rPr>
          <w:rFonts w:ascii="Times New Roman" w:eastAsia="仿宋_GB2312" w:hAnsi="Times New Roman" w:cs="Times New Roman"/>
          <w:color w:val="000000"/>
          <w:spacing w:val="-6"/>
          <w:sz w:val="32"/>
          <w:szCs w:val="32"/>
        </w:rPr>
        <w:t>创造性转化和创新性发展，将藏羌织绣、唐卡、祥巴、藏茶等打造成特色旅游商</w:t>
      </w:r>
      <w:r>
        <w:rPr>
          <w:rFonts w:ascii="Times New Roman" w:eastAsia="仿宋_GB2312" w:hAnsi="Times New Roman" w:cs="Times New Roman"/>
          <w:color w:val="000000"/>
          <w:sz w:val="32"/>
          <w:szCs w:val="32"/>
        </w:rPr>
        <w:t>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29378FF4" w14:textId="77777777">
        <w:tc>
          <w:tcPr>
            <w:tcW w:w="8516" w:type="dxa"/>
          </w:tcPr>
          <w:p w14:paraId="62B5DAF2"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4  </w:t>
            </w:r>
            <w:r>
              <w:rPr>
                <w:rFonts w:cs="Times New Roman"/>
                <w:b/>
                <w:bCs/>
                <w:color w:val="000000"/>
                <w:kern w:val="2"/>
                <w:sz w:val="28"/>
                <w:szCs w:val="28"/>
              </w:rPr>
              <w:t>文旅融合重点工程</w:t>
            </w:r>
          </w:p>
          <w:p w14:paraId="759D6CE6" w14:textId="77777777" w:rsidR="00000000" w:rsidRDefault="00000000">
            <w:pPr>
              <w:widowControl/>
              <w:ind w:firstLineChars="200" w:firstLine="480"/>
              <w:rPr>
                <w:rFonts w:eastAsia="楷体_GB2312"/>
                <w:color w:val="000000"/>
                <w:kern w:val="0"/>
                <w:sz w:val="24"/>
              </w:rPr>
            </w:pPr>
            <w:r>
              <w:rPr>
                <w:rFonts w:eastAsia="楷体_GB2312"/>
                <w:b/>
                <w:bCs/>
                <w:color w:val="000000"/>
                <w:kern w:val="0"/>
                <w:sz w:val="24"/>
              </w:rPr>
              <w:t>（一）红色旅游。</w:t>
            </w:r>
            <w:r>
              <w:rPr>
                <w:rFonts w:eastAsia="楷体_GB2312"/>
                <w:color w:val="000000"/>
                <w:kern w:val="0"/>
                <w:sz w:val="24"/>
              </w:rPr>
              <w:t>建设阿坝州长征国家文化公园等项目，建设金川老街红军城、小金夹金山红色旅游基础设施、红原长征文化公园纪念馆、若尔盖求吉红色旅游综合开发等项目。</w:t>
            </w:r>
          </w:p>
          <w:p w14:paraId="33679E7A" w14:textId="77777777" w:rsidR="00000000" w:rsidRDefault="00000000">
            <w:pPr>
              <w:widowControl/>
              <w:ind w:firstLineChars="200" w:firstLine="480"/>
              <w:rPr>
                <w:b/>
                <w:bCs/>
                <w:color w:val="000000"/>
                <w:spacing w:val="-6"/>
                <w:sz w:val="28"/>
                <w:szCs w:val="28"/>
              </w:rPr>
            </w:pPr>
            <w:r>
              <w:rPr>
                <w:rFonts w:eastAsia="楷体_GB2312"/>
                <w:b/>
                <w:bCs/>
                <w:color w:val="000000"/>
                <w:kern w:val="0"/>
                <w:sz w:val="24"/>
              </w:rPr>
              <w:t>（二）全域旅游。</w:t>
            </w:r>
            <w:r>
              <w:rPr>
                <w:rFonts w:eastAsia="楷体_GB2312"/>
                <w:color w:val="000000"/>
                <w:kern w:val="0"/>
                <w:sz w:val="24"/>
              </w:rPr>
              <w:t>新建马尔康雪马山、小金两河口镇虹桥沟、汶川阿尔沟综合开发、阿坝智慧旅游大数据平台等项目。</w:t>
            </w:r>
            <w:r>
              <w:rPr>
                <w:rFonts w:eastAsia="楷体_GB2312"/>
                <w:color w:val="000000"/>
                <w:kern w:val="0"/>
                <w:sz w:val="24"/>
              </w:rPr>
              <w:br/>
              <w:t xml:space="preserve">  </w:t>
            </w:r>
            <w:r>
              <w:rPr>
                <w:rFonts w:eastAsia="楷体_GB2312"/>
                <w:b/>
                <w:bCs/>
                <w:color w:val="000000"/>
                <w:kern w:val="0"/>
                <w:sz w:val="24"/>
              </w:rPr>
              <w:t xml:space="preserve">  </w:t>
            </w:r>
            <w:r>
              <w:rPr>
                <w:rFonts w:eastAsia="楷体_GB2312"/>
                <w:b/>
                <w:bCs/>
                <w:color w:val="000000"/>
                <w:kern w:val="0"/>
                <w:sz w:val="24"/>
              </w:rPr>
              <w:t>（三）康养度假。</w:t>
            </w:r>
            <w:r>
              <w:rPr>
                <w:rFonts w:eastAsia="楷体_GB2312"/>
                <w:color w:val="000000"/>
                <w:kern w:val="0"/>
                <w:sz w:val="24"/>
              </w:rPr>
              <w:t>建设若尔盖包座原始森林生态康养区、汶川生态康养旅游区、理县山地生态观光康养区等。</w:t>
            </w:r>
            <w:r>
              <w:rPr>
                <w:rFonts w:eastAsia="楷体_GB2312"/>
                <w:color w:val="000000"/>
                <w:kern w:val="0"/>
                <w:sz w:val="24"/>
              </w:rPr>
              <w:br/>
            </w:r>
            <w:r>
              <w:rPr>
                <w:rFonts w:eastAsia="楷体_GB2312"/>
                <w:color w:val="000000"/>
                <w:kern w:val="0"/>
                <w:sz w:val="24"/>
              </w:rPr>
              <w:lastRenderedPageBreak/>
              <w:t xml:space="preserve">    </w:t>
            </w:r>
            <w:r>
              <w:rPr>
                <w:rFonts w:eastAsia="楷体_GB2312"/>
                <w:b/>
                <w:bCs/>
                <w:color w:val="000000"/>
                <w:kern w:val="0"/>
                <w:sz w:val="24"/>
              </w:rPr>
              <w:t>（四）基础配套。</w:t>
            </w:r>
            <w:r>
              <w:rPr>
                <w:rFonts w:eastAsia="楷体_GB2312"/>
                <w:color w:val="000000"/>
                <w:kern w:val="0"/>
                <w:sz w:val="24"/>
              </w:rPr>
              <w:t>在九黄机场、红原机场、成兰铁路、都江堰至四姑娘山山地轨道交通站点，建设落地自驾、公共交通、医疗服务、餐饮住宿、购物加油、景区道路等旅游服务综合体，实施产业发展配套建设项目。</w:t>
            </w:r>
            <w:r>
              <w:rPr>
                <w:rFonts w:eastAsia="楷体_GB2312"/>
                <w:color w:val="000000"/>
                <w:kern w:val="0"/>
                <w:sz w:val="24"/>
              </w:rPr>
              <w:br/>
              <w:t xml:space="preserve">    </w:t>
            </w:r>
            <w:r>
              <w:rPr>
                <w:rFonts w:eastAsia="楷体_GB2312"/>
                <w:b/>
                <w:bCs/>
                <w:color w:val="000000"/>
                <w:kern w:val="0"/>
                <w:sz w:val="24"/>
              </w:rPr>
              <w:t>（五）文化产业。</w:t>
            </w:r>
            <w:r>
              <w:rPr>
                <w:rFonts w:eastAsia="楷体_GB2312"/>
                <w:color w:val="000000"/>
                <w:kern w:val="0"/>
                <w:sz w:val="24"/>
              </w:rPr>
              <w:t>新建九寨沟</w:t>
            </w:r>
            <w:r>
              <w:rPr>
                <w:rFonts w:eastAsia="楷体_GB2312"/>
                <w:color w:val="000000"/>
                <w:kern w:val="0"/>
                <w:sz w:val="24"/>
              </w:rPr>
              <w:t>“</w:t>
            </w:r>
            <w:r>
              <w:rPr>
                <w:rFonts w:eastAsia="楷体_GB2312"/>
                <w:color w:val="000000"/>
                <w:kern w:val="0"/>
                <w:sz w:val="24"/>
              </w:rPr>
              <w:t>九寨有礼</w:t>
            </w:r>
            <w:r>
              <w:rPr>
                <w:rFonts w:eastAsia="楷体_GB2312"/>
                <w:color w:val="000000"/>
                <w:kern w:val="0"/>
                <w:sz w:val="24"/>
              </w:rPr>
              <w:t>”</w:t>
            </w:r>
            <w:r>
              <w:rPr>
                <w:rFonts w:eastAsia="楷体_GB2312"/>
                <w:color w:val="000000"/>
                <w:kern w:val="0"/>
                <w:sz w:val="24"/>
              </w:rPr>
              <w:t>文创孵化中心、汶川熊猫文化特色产业基地、壤塘文化创意产业创新基地等项目。</w:t>
            </w:r>
          </w:p>
        </w:tc>
      </w:tr>
    </w:tbl>
    <w:p w14:paraId="539A511E" w14:textId="77777777" w:rsidR="00000000" w:rsidRDefault="00000000">
      <w:pPr>
        <w:pStyle w:val="3"/>
        <w:snapToGrid w:val="0"/>
        <w:spacing w:beforeLines="100" w:before="312" w:after="0" w:line="360" w:lineRule="auto"/>
        <w:ind w:firstLine="640"/>
        <w:rPr>
          <w:color w:val="000000"/>
        </w:rPr>
      </w:pPr>
      <w:bookmarkStart w:id="311" w:name="_Toc8774"/>
      <w:bookmarkStart w:id="312" w:name="_Toc2855"/>
      <w:bookmarkStart w:id="313" w:name="_Toc10398"/>
      <w:r>
        <w:rPr>
          <w:color w:val="000000"/>
        </w:rPr>
        <w:t>第四节</w:t>
      </w:r>
      <w:r>
        <w:rPr>
          <w:color w:val="000000"/>
        </w:rPr>
        <w:t xml:space="preserve">  </w:t>
      </w:r>
      <w:r>
        <w:rPr>
          <w:color w:val="000000"/>
        </w:rPr>
        <w:t>实施旅游要素提升工程</w:t>
      </w:r>
      <w:bookmarkEnd w:id="311"/>
      <w:bookmarkEnd w:id="312"/>
      <w:bookmarkEnd w:id="313"/>
    </w:p>
    <w:p w14:paraId="6226BEB1" w14:textId="77777777" w:rsidR="00000000" w:rsidRDefault="00000000">
      <w:pPr>
        <w:pStyle w:val="2"/>
        <w:snapToGrid w:val="0"/>
        <w:spacing w:after="0" w:line="360" w:lineRule="auto"/>
        <w:ind w:leftChars="0" w:left="0" w:firstLine="656"/>
        <w:rPr>
          <w:rFonts w:ascii="Times New Roman" w:eastAsia="仿宋_GB2312" w:hAnsi="Times New Roman" w:cs="Times New Roman"/>
          <w:color w:val="000000"/>
          <w:sz w:val="32"/>
          <w:szCs w:val="32"/>
        </w:rPr>
      </w:pPr>
      <w:r>
        <w:rPr>
          <w:rFonts w:ascii="Times New Roman" w:eastAsia="仿宋_GB2312" w:hAnsi="Times New Roman" w:cs="Times New Roman"/>
          <w:snapToGrid w:val="0"/>
          <w:color w:val="000000"/>
          <w:spacing w:val="4"/>
          <w:kern w:val="0"/>
          <w:sz w:val="32"/>
          <w:szCs w:val="32"/>
          <w:lang w:val="zh-CN"/>
        </w:rPr>
        <w:t>完善</w:t>
      </w:r>
      <w:r>
        <w:rPr>
          <w:rFonts w:ascii="Times New Roman" w:eastAsia="仿宋_GB2312" w:hAnsi="Times New Roman" w:cs="Times New Roman"/>
          <w:snapToGrid w:val="0"/>
          <w:color w:val="000000"/>
          <w:spacing w:val="4"/>
          <w:kern w:val="0"/>
          <w:sz w:val="32"/>
          <w:szCs w:val="32"/>
          <w:lang w:val="zh-CN"/>
        </w:rPr>
        <w:t>“</w:t>
      </w:r>
      <w:r>
        <w:rPr>
          <w:rFonts w:ascii="Times New Roman" w:eastAsia="仿宋_GB2312" w:hAnsi="Times New Roman" w:cs="Times New Roman"/>
          <w:snapToGrid w:val="0"/>
          <w:color w:val="000000"/>
          <w:spacing w:val="4"/>
          <w:kern w:val="0"/>
          <w:sz w:val="32"/>
          <w:szCs w:val="32"/>
          <w:lang w:val="zh-CN"/>
        </w:rPr>
        <w:t>吃住行游购娱</w:t>
      </w:r>
      <w:r>
        <w:rPr>
          <w:rFonts w:ascii="Times New Roman" w:eastAsia="仿宋_GB2312" w:hAnsi="Times New Roman" w:cs="Times New Roman"/>
          <w:snapToGrid w:val="0"/>
          <w:color w:val="000000"/>
          <w:spacing w:val="4"/>
          <w:kern w:val="0"/>
          <w:sz w:val="32"/>
          <w:szCs w:val="32"/>
          <w:lang w:val="zh-CN"/>
        </w:rPr>
        <w:t>”“</w:t>
      </w:r>
      <w:r>
        <w:rPr>
          <w:rFonts w:ascii="Times New Roman" w:eastAsia="仿宋_GB2312" w:hAnsi="Times New Roman" w:cs="Times New Roman"/>
          <w:snapToGrid w:val="0"/>
          <w:color w:val="000000"/>
          <w:spacing w:val="4"/>
          <w:kern w:val="0"/>
          <w:sz w:val="32"/>
          <w:szCs w:val="32"/>
          <w:lang w:val="zh-CN"/>
        </w:rPr>
        <w:t>商养学闲情奇</w:t>
      </w:r>
      <w:r>
        <w:rPr>
          <w:rFonts w:ascii="Times New Roman" w:eastAsia="仿宋_GB2312" w:hAnsi="Times New Roman" w:cs="Times New Roman"/>
          <w:snapToGrid w:val="0"/>
          <w:color w:val="000000"/>
          <w:spacing w:val="4"/>
          <w:kern w:val="0"/>
          <w:sz w:val="32"/>
          <w:szCs w:val="32"/>
          <w:lang w:val="zh-CN"/>
        </w:rPr>
        <w:t>”</w:t>
      </w:r>
      <w:r>
        <w:rPr>
          <w:rFonts w:ascii="Times New Roman" w:eastAsia="仿宋_GB2312" w:hAnsi="Times New Roman" w:cs="Times New Roman"/>
          <w:snapToGrid w:val="0"/>
          <w:color w:val="000000"/>
          <w:spacing w:val="4"/>
          <w:kern w:val="0"/>
          <w:sz w:val="32"/>
          <w:szCs w:val="32"/>
          <w:lang w:val="zh-CN"/>
        </w:rPr>
        <w:t>服务体系，</w:t>
      </w:r>
      <w:r>
        <w:rPr>
          <w:rFonts w:ascii="Times New Roman" w:eastAsia="仿宋_GB2312" w:hAnsi="Times New Roman" w:cs="Times New Roman"/>
          <w:snapToGrid w:val="0"/>
          <w:color w:val="000000"/>
          <w:spacing w:val="4"/>
          <w:kern w:val="0"/>
          <w:sz w:val="32"/>
          <w:szCs w:val="32"/>
        </w:rPr>
        <w:t>提高旅游配套服务水平</w:t>
      </w:r>
      <w:r>
        <w:rPr>
          <w:rFonts w:ascii="Times New Roman" w:eastAsia="仿宋_GB2312" w:hAnsi="Times New Roman" w:cs="Times New Roman"/>
          <w:snapToGrid w:val="0"/>
          <w:color w:val="000000"/>
          <w:spacing w:val="4"/>
          <w:kern w:val="0"/>
          <w:sz w:val="32"/>
          <w:szCs w:val="32"/>
          <w:lang w:val="zh-CN"/>
        </w:rPr>
        <w:t>。</w:t>
      </w:r>
      <w:r>
        <w:rPr>
          <w:rFonts w:ascii="Times New Roman" w:eastAsia="仿宋_GB2312" w:hAnsi="Times New Roman" w:cs="Times New Roman"/>
          <w:color w:val="000000"/>
          <w:sz w:val="32"/>
          <w:szCs w:val="32"/>
        </w:rPr>
        <w:t>完善机场游客分流及地接体系，打造</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枢纽</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集散中心</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景点</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交通组织方式，建设连接重要景区（点）旅游快速通道，完善自驾线路、自驾营地、汽车维修、应急救援、停车场等配套服务体系。加强景区道路、电力、通信、供水、环卫、厕所基础设施建设，完善游客服务中心咨询、购物、娱乐、医疗等功能。加大地方餐饮品牌、文化演艺娱乐和特色旅游商品开发力度，大力发展主题酒店和精品民宿。实施</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互联网</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旅游</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战略，打造</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智享阿坝</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，建设阿坝文旅</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智慧大脑</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。推进旅游标准化建设，加强旅游市场整顿，完善旅游市场监管体系。</w:t>
      </w:r>
    </w:p>
    <w:p w14:paraId="036E817E" w14:textId="77777777" w:rsidR="00000000" w:rsidRDefault="00000000">
      <w:pPr>
        <w:pStyle w:val="3"/>
        <w:snapToGrid w:val="0"/>
        <w:spacing w:beforeLines="50" w:before="156" w:after="0" w:line="360" w:lineRule="auto"/>
        <w:ind w:firstLine="640"/>
        <w:rPr>
          <w:color w:val="000000"/>
        </w:rPr>
      </w:pPr>
      <w:bookmarkStart w:id="314" w:name="_Toc16296"/>
      <w:bookmarkStart w:id="315" w:name="_Toc28085"/>
      <w:bookmarkStart w:id="316" w:name="_Toc1222"/>
      <w:r>
        <w:rPr>
          <w:color w:val="000000"/>
        </w:rPr>
        <w:lastRenderedPageBreak/>
        <w:t>第五节</w:t>
      </w:r>
      <w:r>
        <w:rPr>
          <w:color w:val="000000"/>
        </w:rPr>
        <w:t xml:space="preserve">  </w:t>
      </w:r>
      <w:r>
        <w:rPr>
          <w:color w:val="000000"/>
        </w:rPr>
        <w:t>丰富创新旅游业态体系</w:t>
      </w:r>
      <w:bookmarkEnd w:id="314"/>
      <w:bookmarkEnd w:id="315"/>
      <w:bookmarkEnd w:id="316"/>
    </w:p>
    <w:p w14:paraId="416A758C"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开发季节互补旅游产品，打造</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全域、全季、全时</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旅游产品体系，培育发展</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春赏花、夏避暑、秋观叶、冬玩雪</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的四季旅游市场。深入实施</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旅游</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旅游</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战略，</w:t>
      </w:r>
      <w:r>
        <w:rPr>
          <w:rFonts w:ascii="Times New Roman" w:eastAsia="仿宋_GB2312" w:hAnsi="Times New Roman" w:cs="Times New Roman"/>
          <w:snapToGrid w:val="0"/>
          <w:color w:val="000000"/>
          <w:spacing w:val="4"/>
          <w:kern w:val="0"/>
          <w:sz w:val="32"/>
          <w:szCs w:val="32"/>
          <w:lang w:val="zh-CN"/>
        </w:rPr>
        <w:t>大力发展康养旅游、避暑旅游、冰雪旅游、研学旅游、探险旅游、度假旅游等</w:t>
      </w:r>
      <w:r>
        <w:rPr>
          <w:rFonts w:ascii="Times New Roman" w:eastAsia="仿宋_GB2312" w:hAnsi="Times New Roman" w:cs="Times New Roman"/>
          <w:snapToGrid w:val="0"/>
          <w:color w:val="000000"/>
          <w:spacing w:val="4"/>
          <w:kern w:val="0"/>
          <w:sz w:val="32"/>
          <w:szCs w:val="32"/>
        </w:rPr>
        <w:t>特色旅游产品</w:t>
      </w:r>
      <w:r>
        <w:rPr>
          <w:rFonts w:ascii="Times New Roman" w:eastAsia="仿宋_GB2312" w:hAnsi="Times New Roman" w:cs="Times New Roman"/>
          <w:color w:val="000000"/>
          <w:sz w:val="32"/>
          <w:szCs w:val="32"/>
        </w:rPr>
        <w:t>。大力发展航空自驾、自助旅游、预约旅游、私人订制等旅游新模式、新业态。与成都、雅安共建泛</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大熊猫</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主题新型生态旅游产品。广泛开展</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旅游创客行动</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，培育专项旅游俱乐部、乡村文旅创客基地等新型经营主体。</w:t>
      </w:r>
    </w:p>
    <w:p w14:paraId="2C2C4D3C"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317" w:name="_Toc26913"/>
      <w:bookmarkStart w:id="318" w:name="_Toc12459"/>
      <w:bookmarkStart w:id="319" w:name="_Toc21287"/>
      <w:r>
        <w:rPr>
          <w:rFonts w:ascii="Times New Roman" w:eastAsia="华文中宋" w:hAnsi="Times New Roman"/>
          <w:b w:val="0"/>
          <w:bCs w:val="0"/>
          <w:color w:val="000000"/>
        </w:rPr>
        <w:t>第九章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加快发展现代服务业</w:t>
      </w:r>
      <w:bookmarkEnd w:id="317"/>
      <w:bookmarkEnd w:id="318"/>
      <w:bookmarkEnd w:id="319"/>
    </w:p>
    <w:p w14:paraId="3A9BB450" w14:textId="77777777" w:rsidR="00000000" w:rsidRDefault="00000000">
      <w:pPr>
        <w:pStyle w:val="3"/>
        <w:snapToGrid w:val="0"/>
        <w:spacing w:beforeLines="50" w:before="156" w:afterLines="50" w:after="156" w:line="312" w:lineRule="auto"/>
        <w:ind w:firstLine="640"/>
        <w:rPr>
          <w:color w:val="000000"/>
        </w:rPr>
      </w:pPr>
      <w:bookmarkStart w:id="320" w:name="_Toc24582"/>
      <w:bookmarkStart w:id="321" w:name="_Toc28952"/>
      <w:bookmarkStart w:id="322" w:name="_Toc28781"/>
      <w:r>
        <w:rPr>
          <w:color w:val="000000"/>
        </w:rPr>
        <w:t>第一节</w:t>
      </w:r>
      <w:r>
        <w:rPr>
          <w:color w:val="000000"/>
        </w:rPr>
        <w:t xml:space="preserve">  </w:t>
      </w:r>
      <w:r>
        <w:rPr>
          <w:color w:val="000000"/>
        </w:rPr>
        <w:t>大力发展现代金融业</w:t>
      </w:r>
      <w:bookmarkEnd w:id="320"/>
      <w:bookmarkEnd w:id="321"/>
      <w:bookmarkEnd w:id="322"/>
    </w:p>
    <w:p w14:paraId="02613FC7"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完善银行业金融机构服务网点，组建阿坝州农村商业银行，规范发展融资担保公司、小额贷款公司等地方金融组织，推动设立村镇银行，支持新型农村资金互助组织发展，推进银行卡助农取款服务点、移动便民支付的普及应用，推进普</w:t>
      </w:r>
      <w:r>
        <w:rPr>
          <w:rFonts w:ascii="Times New Roman" w:eastAsia="仿宋_GB2312" w:hAnsi="Times New Roman" w:cs="Times New Roman"/>
          <w:color w:val="000000"/>
          <w:sz w:val="32"/>
          <w:szCs w:val="32"/>
        </w:rPr>
        <w:lastRenderedPageBreak/>
        <w:t>惠金融全覆盖。推进金融服务与产品创新，大力发展股权融资、债券融资、信托融资等多种融资方式。支持发展保险公司、保险中介机构，推动</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牦牛保险</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等农牧业保险扩面增品提标，开展养老、医疗等多样化保险服务，探索开展环境污染、安全生产、巨灾、特色农业等综合保险。</w:t>
      </w:r>
    </w:p>
    <w:p w14:paraId="67D8592E" w14:textId="77777777" w:rsidR="00000000" w:rsidRDefault="00000000">
      <w:pPr>
        <w:pStyle w:val="3"/>
        <w:snapToGrid w:val="0"/>
        <w:spacing w:beforeLines="50" w:before="156" w:afterLines="50" w:after="156" w:line="312" w:lineRule="auto"/>
        <w:ind w:firstLine="640"/>
        <w:rPr>
          <w:color w:val="000000"/>
        </w:rPr>
      </w:pPr>
      <w:bookmarkStart w:id="323" w:name="_Toc30939"/>
      <w:bookmarkStart w:id="324" w:name="_Toc30807"/>
      <w:bookmarkStart w:id="325" w:name="_Toc11405"/>
      <w:r>
        <w:rPr>
          <w:color w:val="000000"/>
        </w:rPr>
        <w:t>第二节</w:t>
      </w:r>
      <w:r>
        <w:rPr>
          <w:color w:val="000000"/>
        </w:rPr>
        <w:t xml:space="preserve">  </w:t>
      </w:r>
      <w:r>
        <w:rPr>
          <w:color w:val="000000"/>
        </w:rPr>
        <w:t>加快发展现代商贸业</w:t>
      </w:r>
      <w:bookmarkEnd w:id="323"/>
      <w:bookmarkEnd w:id="324"/>
      <w:bookmarkEnd w:id="325"/>
    </w:p>
    <w:p w14:paraId="71E23A23"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优化商业网点布局，推进区域性商贸中心、特色商旅小镇、特色商业街、商业综合体、专业市场建设，引导文旅、中药材、建材、农特、汽车汽配、民族特需等行业集中集聚发展，打造新型消费商圈、智慧商圈、便民消费圈。促进传统商业向品牌化、连锁化、智能化、个性化转型，加快</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互联网</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消费</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和智慧社区便民服务等新零售、新业态发展。建设电商购销体系及物流配送体系，培育发展电商平台、直播带货等新业态。健全农牧业生产资料、农村日用消费品、农副产品购销和可再生资源回收利用服务体系。大力发展会展业，打造九寨沟高端会展品牌和川甘青结合部特色展会品</w:t>
      </w:r>
      <w:r>
        <w:rPr>
          <w:rFonts w:ascii="Times New Roman" w:eastAsia="仿宋_GB2312" w:hAnsi="Times New Roman" w:cs="Times New Roman"/>
          <w:color w:val="000000"/>
          <w:sz w:val="32"/>
          <w:szCs w:val="32"/>
        </w:rPr>
        <w:lastRenderedPageBreak/>
        <w:t>牌。</w:t>
      </w:r>
    </w:p>
    <w:p w14:paraId="0EDD4E4C" w14:textId="77777777" w:rsidR="00000000" w:rsidRDefault="00000000">
      <w:pPr>
        <w:pStyle w:val="3"/>
        <w:snapToGrid w:val="0"/>
        <w:spacing w:beforeLines="50" w:before="156" w:afterLines="50" w:after="156" w:line="312" w:lineRule="auto"/>
        <w:ind w:firstLine="640"/>
        <w:rPr>
          <w:color w:val="000000"/>
        </w:rPr>
      </w:pPr>
      <w:bookmarkStart w:id="326" w:name="_Toc28546"/>
      <w:bookmarkStart w:id="327" w:name="_Toc7099"/>
      <w:bookmarkStart w:id="328" w:name="_Toc29890"/>
      <w:r>
        <w:rPr>
          <w:color w:val="000000"/>
        </w:rPr>
        <w:t>第三节</w:t>
      </w:r>
      <w:r>
        <w:rPr>
          <w:color w:val="000000"/>
        </w:rPr>
        <w:t xml:space="preserve">  </w:t>
      </w:r>
      <w:r>
        <w:rPr>
          <w:color w:val="000000"/>
        </w:rPr>
        <w:t>发展壮大现代物流产业</w:t>
      </w:r>
      <w:bookmarkEnd w:id="326"/>
      <w:bookmarkEnd w:id="327"/>
      <w:bookmarkEnd w:id="328"/>
    </w:p>
    <w:p w14:paraId="5B117D91"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构建</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一平台、两空港、三园区、四中心、四服务站、多配送网点</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的现代物流业发展体系</w:t>
      </w:r>
      <w:r>
        <w:rPr>
          <w:rFonts w:ascii="Times New Roman" w:eastAsia="仿宋_GB2312" w:hAnsi="Times New Roman" w:cs="Times New Roman"/>
          <w:color w:val="000000"/>
          <w:sz w:val="32"/>
          <w:szCs w:val="32"/>
          <w:lang w:val="zh-CN"/>
        </w:rPr>
        <w:t>，打造内接成渝、外联西北的综合物流枢纽</w:t>
      </w:r>
      <w:r>
        <w:rPr>
          <w:rFonts w:ascii="Times New Roman" w:eastAsia="仿宋_GB2312" w:hAnsi="Times New Roman" w:cs="Times New Roman"/>
          <w:color w:val="000000"/>
          <w:sz w:val="32"/>
          <w:szCs w:val="32"/>
        </w:rPr>
        <w:t>。聚焦口岸机场建设，同步做好物流体系配套，培育发展空港物流园。发展物流电子数据交换，形成</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生态</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物流</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的集散智慧物流体。完善州县乡村四级物流配送体系，开展城乡共同配送试点，完善城市公共配送中心、社区配送站、智能自提柜等物流配送设施。建设产地分拣、加工、包装、冷链物流等一体化集配设施。推动物流信息化和标准体系建设，建立物流信息综合平台。加快邮政和快递服务业发展。</w:t>
      </w:r>
    </w:p>
    <w:p w14:paraId="490B1A36" w14:textId="77777777" w:rsidR="00000000" w:rsidRDefault="00000000">
      <w:pPr>
        <w:pStyle w:val="3"/>
        <w:snapToGrid w:val="0"/>
        <w:spacing w:beforeLines="50" w:before="156" w:afterLines="50" w:after="156" w:line="312" w:lineRule="auto"/>
        <w:ind w:firstLine="640"/>
        <w:rPr>
          <w:color w:val="000000"/>
        </w:rPr>
      </w:pPr>
      <w:bookmarkStart w:id="329" w:name="_Toc23302"/>
      <w:bookmarkStart w:id="330" w:name="_Toc18823"/>
      <w:bookmarkStart w:id="331" w:name="_Toc15635"/>
      <w:r>
        <w:rPr>
          <w:color w:val="000000"/>
        </w:rPr>
        <w:t>第四节</w:t>
      </w:r>
      <w:r>
        <w:rPr>
          <w:color w:val="000000"/>
        </w:rPr>
        <w:t xml:space="preserve">  </w:t>
      </w:r>
      <w:r>
        <w:rPr>
          <w:color w:val="000000"/>
        </w:rPr>
        <w:t>培育科技信息服务产业</w:t>
      </w:r>
      <w:bookmarkEnd w:id="329"/>
      <w:bookmarkEnd w:id="330"/>
      <w:bookmarkEnd w:id="331"/>
    </w:p>
    <w:p w14:paraId="49F97118" w14:textId="77777777" w:rsidR="00000000" w:rsidRDefault="00000000">
      <w:pPr>
        <w:pStyle w:val="2"/>
        <w:snapToGrid w:val="0"/>
        <w:spacing w:after="0" w:line="312"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lang w:val="zh-CN"/>
        </w:rPr>
        <w:t>以数据资源融合汇聚、开发利用为基础，以云计算、大数据、物联网、</w:t>
      </w:r>
      <w:r>
        <w:rPr>
          <w:rFonts w:ascii="Times New Roman" w:eastAsia="仿宋_GB2312" w:hAnsi="Times New Roman" w:cs="Times New Roman"/>
          <w:color w:val="000000"/>
          <w:sz w:val="32"/>
          <w:szCs w:val="32"/>
        </w:rPr>
        <w:t>5G</w:t>
      </w:r>
      <w:r>
        <w:rPr>
          <w:rFonts w:ascii="Times New Roman" w:eastAsia="仿宋_GB2312" w:hAnsi="Times New Roman" w:cs="Times New Roman"/>
          <w:color w:val="000000"/>
          <w:sz w:val="32"/>
          <w:szCs w:val="32"/>
          <w:lang w:val="zh-CN"/>
        </w:rPr>
        <w:t>等新兴信息技术应用场景创新和示范为手段，推进信息技术赋能文旅、农牧、城市治理等各领域融</w:t>
      </w:r>
      <w:r>
        <w:rPr>
          <w:rFonts w:ascii="Times New Roman" w:eastAsia="仿宋_GB2312" w:hAnsi="Times New Roman" w:cs="Times New Roman"/>
          <w:color w:val="000000"/>
          <w:sz w:val="32"/>
          <w:szCs w:val="32"/>
          <w:lang w:val="zh-CN"/>
        </w:rPr>
        <w:lastRenderedPageBreak/>
        <w:t>合应用，加速推动数字产业化和传统产业转型升级。</w:t>
      </w:r>
      <w:r>
        <w:rPr>
          <w:rFonts w:ascii="Times New Roman" w:eastAsia="仿宋_GB2312" w:hAnsi="Times New Roman" w:cs="Times New Roman"/>
          <w:color w:val="000000"/>
          <w:sz w:val="32"/>
          <w:szCs w:val="32"/>
        </w:rPr>
        <w:t>完善创业孵化服务体系，建设州科技企业孵化中心、众创空间等科技服务平台，推进</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一平台三区</w:t>
      </w:r>
      <w:r>
        <w:rPr>
          <w:rFonts w:ascii="Times New Roman" w:eastAsia="仿宋_GB2312" w:hAnsi="Times New Roman" w:cs="Times New Roman"/>
          <w:color w:val="000000"/>
          <w:sz w:val="32"/>
          <w:szCs w:val="32"/>
        </w:rPr>
        <w:t>N</w:t>
      </w:r>
      <w:r>
        <w:rPr>
          <w:rFonts w:ascii="Times New Roman" w:eastAsia="仿宋_GB2312" w:hAnsi="Times New Roman" w:cs="Times New Roman"/>
          <w:color w:val="000000"/>
          <w:sz w:val="32"/>
          <w:szCs w:val="32"/>
        </w:rPr>
        <w:t>支点</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建设。完善技术转移服务体系，培育科技服务中介组织。完善知识产权服务载体，开展专利代理、知识产权维权等服务。培育科技咨询服务市场，支持评估、咨询、研发等科技服务机构规范有序发展。</w:t>
      </w:r>
    </w:p>
    <w:p w14:paraId="017479A5" w14:textId="77777777" w:rsidR="00000000" w:rsidRDefault="00000000">
      <w:pPr>
        <w:pStyle w:val="3"/>
        <w:snapToGrid w:val="0"/>
        <w:spacing w:beforeLines="50" w:before="156" w:afterLines="50" w:after="156" w:line="312" w:lineRule="auto"/>
        <w:ind w:firstLine="640"/>
        <w:rPr>
          <w:color w:val="000000"/>
        </w:rPr>
      </w:pPr>
      <w:bookmarkStart w:id="332" w:name="_Toc12609"/>
      <w:bookmarkStart w:id="333" w:name="_Toc10000"/>
      <w:bookmarkStart w:id="334" w:name="_Toc32070"/>
      <w:r>
        <w:rPr>
          <w:color w:val="000000"/>
        </w:rPr>
        <w:t>第五节</w:t>
      </w:r>
      <w:r>
        <w:rPr>
          <w:color w:val="000000"/>
        </w:rPr>
        <w:t xml:space="preserve">  </w:t>
      </w:r>
      <w:r>
        <w:rPr>
          <w:color w:val="000000"/>
        </w:rPr>
        <w:t>加快发展休闲康养产业</w:t>
      </w:r>
      <w:bookmarkEnd w:id="332"/>
      <w:bookmarkEnd w:id="333"/>
      <w:bookmarkEnd w:id="334"/>
    </w:p>
    <w:p w14:paraId="6C6B4CD6" w14:textId="77777777" w:rsidR="00000000" w:rsidRDefault="00000000">
      <w:pPr>
        <w:pStyle w:val="2"/>
        <w:snapToGrid w:val="0"/>
        <w:spacing w:after="0" w:line="360" w:lineRule="auto"/>
        <w:ind w:leftChars="0" w:left="0" w:firstLine="640"/>
        <w:rPr>
          <w:rFonts w:ascii="Times New Roman" w:eastAsia="仿宋_GB2312" w:hAnsi="Times New Roman" w:cs="Times New Roman"/>
          <w:color w:val="000000"/>
          <w:sz w:val="32"/>
          <w:szCs w:val="32"/>
        </w:rPr>
      </w:pPr>
      <w:r>
        <w:rPr>
          <w:rFonts w:ascii="Times New Roman" w:eastAsia="仿宋_GB2312" w:hAnsi="Times New Roman" w:cs="Times New Roman"/>
          <w:color w:val="000000"/>
          <w:sz w:val="32"/>
          <w:szCs w:val="32"/>
        </w:rPr>
        <w:t>发挥生态、气候、文化、资源等组合优势，打造集养老、养生、健康医疗与健康运动于一体的生态康养产业体系。加快九寨沟国际医养度假示范区、汶川生态康养旅游示范地建设，引导各县（市）因地制宜打造避暑胜地、冰雪胜地，</w:t>
      </w:r>
      <w:r>
        <w:rPr>
          <w:rFonts w:ascii="Times New Roman" w:eastAsia="仿宋_GB2312" w:hAnsi="Times New Roman" w:cs="Times New Roman"/>
          <w:color w:val="000000"/>
          <w:sz w:val="32"/>
          <w:szCs w:val="32"/>
          <w:lang w:val="zh-CN"/>
        </w:rPr>
        <w:t>加快山地运动基地建设，加快建设一批国家级旅游度假区。</w:t>
      </w:r>
      <w:r>
        <w:rPr>
          <w:rFonts w:ascii="Times New Roman" w:eastAsia="仿宋_GB2312" w:hAnsi="Times New Roman" w:cs="Times New Roman"/>
          <w:color w:val="000000"/>
          <w:sz w:val="32"/>
          <w:szCs w:val="32"/>
        </w:rPr>
        <w:t>推动医养融合发展，促进医疗卫生资源进入养老机构、社区和家庭，开发藏羌医疗康养产品。鼓励民间资本兴办养老健康服务机构。</w:t>
      </w:r>
    </w:p>
    <w:p w14:paraId="6B6F99CA" w14:textId="77777777" w:rsidR="00000000" w:rsidRDefault="00000000">
      <w:pPr>
        <w:pStyle w:val="3"/>
        <w:snapToGrid w:val="0"/>
        <w:spacing w:beforeLines="50" w:before="156" w:afterLines="50" w:after="156" w:line="312" w:lineRule="auto"/>
        <w:ind w:firstLine="640"/>
        <w:rPr>
          <w:color w:val="000000"/>
        </w:rPr>
      </w:pPr>
      <w:bookmarkStart w:id="335" w:name="_Toc3754"/>
      <w:bookmarkStart w:id="336" w:name="_Toc18616"/>
      <w:bookmarkStart w:id="337" w:name="_Toc15723"/>
      <w:r>
        <w:rPr>
          <w:color w:val="000000"/>
        </w:rPr>
        <w:t>第六节</w:t>
      </w:r>
      <w:r>
        <w:rPr>
          <w:color w:val="000000"/>
        </w:rPr>
        <w:t xml:space="preserve">  </w:t>
      </w:r>
      <w:r>
        <w:rPr>
          <w:color w:val="000000"/>
        </w:rPr>
        <w:t>积极发展特色餐饮业</w:t>
      </w:r>
      <w:bookmarkEnd w:id="335"/>
      <w:bookmarkEnd w:id="336"/>
      <w:bookmarkEnd w:id="337"/>
    </w:p>
    <w:p w14:paraId="336BBCEA" w14:textId="77777777" w:rsidR="00000000" w:rsidRDefault="00000000">
      <w:pPr>
        <w:pStyle w:val="2"/>
        <w:snapToGrid w:val="0"/>
        <w:spacing w:after="0" w:line="360" w:lineRule="auto"/>
        <w:ind w:leftChars="0" w:left="0" w:firstLine="640"/>
        <w:rPr>
          <w:rFonts w:ascii="Times New Roman" w:hAnsi="Times New Roman" w:cs="Times New Roman"/>
        </w:rPr>
      </w:pPr>
      <w:r>
        <w:rPr>
          <w:rFonts w:ascii="Times New Roman" w:eastAsia="仿宋_GB2312" w:hAnsi="Times New Roman" w:cs="Times New Roman"/>
          <w:color w:val="000000"/>
          <w:sz w:val="32"/>
          <w:szCs w:val="32"/>
        </w:rPr>
        <w:t>引进和培育知名餐饮品牌企业，发展一批名店、名品和</w:t>
      </w:r>
      <w:r>
        <w:rPr>
          <w:rFonts w:ascii="Times New Roman" w:eastAsia="仿宋_GB2312" w:hAnsi="Times New Roman" w:cs="Times New Roman"/>
          <w:color w:val="000000"/>
          <w:sz w:val="32"/>
          <w:szCs w:val="32"/>
        </w:rPr>
        <w:lastRenderedPageBreak/>
        <w:t>特色美食街、藏餐吧，培育</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阿坝味道</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阿坝名店</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阿坝名厨</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，支持本地餐饮企业</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走出去</w:t>
      </w:r>
      <w:r>
        <w:rPr>
          <w:rFonts w:ascii="Times New Roman" w:eastAsia="仿宋_GB2312" w:hAnsi="Times New Roman" w:cs="Times New Roman"/>
          <w:color w:val="000000"/>
          <w:sz w:val="32"/>
          <w:szCs w:val="32"/>
        </w:rPr>
        <w:t>”</w:t>
      </w:r>
      <w:r>
        <w:rPr>
          <w:rFonts w:ascii="Times New Roman" w:eastAsia="仿宋_GB2312" w:hAnsi="Times New Roman" w:cs="Times New Roman"/>
          <w:color w:val="000000"/>
          <w:sz w:val="32"/>
          <w:szCs w:val="32"/>
        </w:rPr>
        <w:t>。推动牦牛肉、藏绵羊、藏香猪、野生菌等特色食材标准化生产加工，加强民族特色菜品开发，开展藏寨羌山名菜评选。组建阿坝藏羌特色餐饮协会，加强餐饮从业人员培训、品牌培育、餐饮服务标准建设，提高餐饮行业服务水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77166BA1" w14:textId="77777777">
        <w:tc>
          <w:tcPr>
            <w:tcW w:w="8516" w:type="dxa"/>
          </w:tcPr>
          <w:p w14:paraId="473B3174"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5  </w:t>
            </w:r>
            <w:r>
              <w:rPr>
                <w:rFonts w:cs="Times New Roman"/>
                <w:b/>
                <w:bCs/>
                <w:color w:val="000000"/>
                <w:kern w:val="2"/>
                <w:sz w:val="28"/>
                <w:szCs w:val="28"/>
              </w:rPr>
              <w:t>现代服务业发展重点工程</w:t>
            </w:r>
          </w:p>
          <w:p w14:paraId="44E4FDD1" w14:textId="77777777" w:rsidR="00000000" w:rsidRDefault="00000000">
            <w:pPr>
              <w:snapToGrid w:val="0"/>
              <w:ind w:firstLineChars="200" w:firstLine="480"/>
              <w:rPr>
                <w:rFonts w:eastAsia="楷体_GB2312"/>
                <w:color w:val="000000"/>
                <w:sz w:val="24"/>
              </w:rPr>
            </w:pPr>
            <w:r>
              <w:rPr>
                <w:rFonts w:eastAsia="楷体_GB2312"/>
                <w:b/>
                <w:bCs/>
                <w:color w:val="000000"/>
                <w:sz w:val="24"/>
              </w:rPr>
              <w:t>（一）现代金融业。</w:t>
            </w:r>
            <w:r>
              <w:rPr>
                <w:rFonts w:eastAsia="楷体_GB2312"/>
                <w:color w:val="000000"/>
                <w:sz w:val="24"/>
              </w:rPr>
              <w:t>推广</w:t>
            </w:r>
            <w:r>
              <w:rPr>
                <w:rFonts w:eastAsia="楷体_GB2312"/>
                <w:color w:val="000000"/>
                <w:sz w:val="24"/>
              </w:rPr>
              <w:t>“</w:t>
            </w:r>
            <w:r>
              <w:rPr>
                <w:rFonts w:eastAsia="楷体_GB2312"/>
                <w:color w:val="000000"/>
                <w:sz w:val="24"/>
              </w:rPr>
              <w:t>扶贫再贷款</w:t>
            </w:r>
            <w:r>
              <w:rPr>
                <w:rFonts w:eastAsia="楷体_GB2312"/>
                <w:color w:val="000000"/>
                <w:sz w:val="24"/>
              </w:rPr>
              <w:t>+</w:t>
            </w:r>
            <w:r>
              <w:rPr>
                <w:rFonts w:eastAsia="楷体_GB2312"/>
                <w:color w:val="000000"/>
                <w:sz w:val="24"/>
              </w:rPr>
              <w:t>产业</w:t>
            </w:r>
            <w:r>
              <w:rPr>
                <w:rFonts w:eastAsia="楷体_GB2312"/>
                <w:color w:val="000000"/>
                <w:sz w:val="24"/>
              </w:rPr>
              <w:t>”“</w:t>
            </w:r>
            <w:r>
              <w:rPr>
                <w:rFonts w:eastAsia="楷体_GB2312"/>
                <w:color w:val="000000"/>
                <w:sz w:val="24"/>
              </w:rPr>
              <w:t>政担银企户</w:t>
            </w:r>
            <w:r>
              <w:rPr>
                <w:rFonts w:eastAsia="楷体_GB2312"/>
                <w:color w:val="000000"/>
                <w:sz w:val="24"/>
              </w:rPr>
              <w:t>”</w:t>
            </w:r>
            <w:r>
              <w:rPr>
                <w:rFonts w:eastAsia="楷体_GB2312"/>
                <w:color w:val="000000"/>
                <w:sz w:val="24"/>
              </w:rPr>
              <w:t>五方联动模式</w:t>
            </w:r>
            <w:r>
              <w:rPr>
                <w:rFonts w:eastAsia="楷体_GB2312"/>
                <w:color w:val="000000"/>
                <w:sz w:val="24"/>
              </w:rPr>
              <w:t>,</w:t>
            </w:r>
            <w:r>
              <w:rPr>
                <w:rFonts w:eastAsia="楷体_GB2312"/>
                <w:color w:val="000000"/>
                <w:sz w:val="24"/>
              </w:rPr>
              <w:t>建成金融精准扶贫产业基地</w:t>
            </w:r>
            <w:r>
              <w:rPr>
                <w:rFonts w:eastAsia="楷体_GB2312"/>
                <w:color w:val="000000"/>
                <w:sz w:val="24"/>
              </w:rPr>
              <w:t>100</w:t>
            </w:r>
            <w:r>
              <w:rPr>
                <w:rFonts w:eastAsia="楷体_GB2312"/>
                <w:color w:val="000000"/>
                <w:sz w:val="24"/>
              </w:rPr>
              <w:t>个</w:t>
            </w:r>
            <w:r>
              <w:rPr>
                <w:rFonts w:eastAsia="楷体_GB2312"/>
                <w:color w:val="000000"/>
                <w:sz w:val="24"/>
              </w:rPr>
              <w:t>,</w:t>
            </w:r>
            <w:r>
              <w:rPr>
                <w:rFonts w:eastAsia="楷体_GB2312"/>
                <w:color w:val="000000"/>
                <w:sz w:val="24"/>
              </w:rPr>
              <w:t>引进省内外金融机构、中介服务机构、节能减排和环境权益交易服务企业等在州设立分支机构</w:t>
            </w:r>
            <w:r>
              <w:rPr>
                <w:rFonts w:eastAsia="楷体_GB2312"/>
                <w:color w:val="000000"/>
                <w:sz w:val="24"/>
              </w:rPr>
              <w:t>,</w:t>
            </w:r>
            <w:r>
              <w:rPr>
                <w:rFonts w:eastAsia="楷体_GB2312"/>
                <w:color w:val="000000"/>
                <w:sz w:val="24"/>
              </w:rPr>
              <w:t>组建阿坝农村商业银行。</w:t>
            </w:r>
          </w:p>
          <w:p w14:paraId="1FEA0A21" w14:textId="77777777" w:rsidR="00000000" w:rsidRDefault="00000000">
            <w:pPr>
              <w:snapToGrid w:val="0"/>
              <w:ind w:firstLineChars="200" w:firstLine="480"/>
              <w:rPr>
                <w:rFonts w:eastAsia="楷体_GB2312"/>
                <w:color w:val="000000"/>
                <w:sz w:val="24"/>
              </w:rPr>
            </w:pPr>
            <w:r>
              <w:rPr>
                <w:rFonts w:eastAsia="楷体_GB2312"/>
                <w:b/>
                <w:bCs/>
                <w:color w:val="000000"/>
                <w:sz w:val="24"/>
              </w:rPr>
              <w:t>（二）现代商贸业。</w:t>
            </w:r>
            <w:r>
              <w:rPr>
                <w:rFonts w:eastAsia="楷体_GB2312"/>
                <w:color w:val="000000"/>
                <w:sz w:val="24"/>
              </w:rPr>
              <w:t>推进马尔康、红原、阿坝、汶川、茂县、松潘、九寨沟区域性商贸中心建设。推动漳扎镇、川主寺镇、四姑娘山镇、水磨镇、古尔沟镇等特色商旅小镇建设。实施</w:t>
            </w:r>
            <w:r>
              <w:rPr>
                <w:rFonts w:eastAsia="楷体_GB2312"/>
                <w:color w:val="000000"/>
                <w:sz w:val="24"/>
              </w:rPr>
              <w:t>“</w:t>
            </w:r>
            <w:r>
              <w:rPr>
                <w:rFonts w:eastAsia="楷体_GB2312"/>
                <w:color w:val="000000"/>
                <w:sz w:val="24"/>
              </w:rPr>
              <w:t>全企入网、全民触网、电商示范、电商扶贫</w:t>
            </w:r>
            <w:r>
              <w:rPr>
                <w:rFonts w:eastAsia="楷体_GB2312"/>
                <w:color w:val="000000"/>
                <w:sz w:val="24"/>
              </w:rPr>
              <w:t>”</w:t>
            </w:r>
            <w:r>
              <w:rPr>
                <w:rFonts w:eastAsia="楷体_GB2312"/>
                <w:color w:val="000000"/>
                <w:sz w:val="24"/>
              </w:rPr>
              <w:t>工程，推动</w:t>
            </w:r>
            <w:r>
              <w:rPr>
                <w:rFonts w:eastAsia="楷体_GB2312"/>
                <w:color w:val="000000"/>
                <w:sz w:val="24"/>
              </w:rPr>
              <w:t>3</w:t>
            </w:r>
            <w:r>
              <w:rPr>
                <w:rFonts w:eastAsia="楷体_GB2312"/>
                <w:color w:val="000000"/>
                <w:sz w:val="24"/>
              </w:rPr>
              <w:t>个县（市）实施国家级电子商务进农村综合示范二次覆盖项目。推进</w:t>
            </w:r>
            <w:r>
              <w:rPr>
                <w:rFonts w:eastAsia="楷体_GB2312"/>
                <w:color w:val="000000"/>
                <w:sz w:val="24"/>
              </w:rPr>
              <w:t>“</w:t>
            </w:r>
            <w:r>
              <w:rPr>
                <w:rFonts w:eastAsia="楷体_GB2312"/>
                <w:color w:val="000000"/>
                <w:sz w:val="24"/>
              </w:rPr>
              <w:t>净土阿坝</w:t>
            </w:r>
            <w:r>
              <w:rPr>
                <w:rFonts w:eastAsia="楷体_GB2312"/>
                <w:color w:val="000000"/>
                <w:sz w:val="24"/>
              </w:rPr>
              <w:t>”</w:t>
            </w:r>
            <w:r>
              <w:rPr>
                <w:rFonts w:eastAsia="楷体_GB2312"/>
                <w:color w:val="000000"/>
                <w:sz w:val="24"/>
              </w:rPr>
              <w:t>产品直营店和专卖店建设，持续开展成都</w:t>
            </w:r>
            <w:r>
              <w:rPr>
                <w:rFonts w:eastAsia="楷体_GB2312"/>
                <w:color w:val="000000"/>
                <w:sz w:val="24"/>
              </w:rPr>
              <w:t>-</w:t>
            </w:r>
            <w:r>
              <w:rPr>
                <w:rFonts w:eastAsia="楷体_GB2312"/>
                <w:color w:val="000000"/>
                <w:sz w:val="24"/>
              </w:rPr>
              <w:t>阿坝、重庆</w:t>
            </w:r>
            <w:r>
              <w:rPr>
                <w:rFonts w:eastAsia="楷体_GB2312"/>
                <w:color w:val="000000"/>
                <w:sz w:val="24"/>
              </w:rPr>
              <w:t>-</w:t>
            </w:r>
            <w:r>
              <w:rPr>
                <w:rFonts w:eastAsia="楷体_GB2312"/>
                <w:color w:val="000000"/>
                <w:sz w:val="24"/>
              </w:rPr>
              <w:t>阿坝、浙江</w:t>
            </w:r>
            <w:r>
              <w:rPr>
                <w:rFonts w:eastAsia="楷体_GB2312"/>
                <w:color w:val="000000"/>
                <w:sz w:val="24"/>
              </w:rPr>
              <w:t>-</w:t>
            </w:r>
            <w:r>
              <w:rPr>
                <w:rFonts w:eastAsia="楷体_GB2312"/>
                <w:color w:val="000000"/>
                <w:sz w:val="24"/>
              </w:rPr>
              <w:t>阿坝农商对接活动。打造九寨沟高端会展品牌和川甘青藏区交界地特色展会品牌。</w:t>
            </w:r>
          </w:p>
          <w:p w14:paraId="7093473D" w14:textId="77777777" w:rsidR="00000000" w:rsidRDefault="00000000">
            <w:pPr>
              <w:snapToGrid w:val="0"/>
              <w:ind w:firstLineChars="200" w:firstLine="480"/>
              <w:rPr>
                <w:rFonts w:eastAsia="楷体_GB2312"/>
                <w:color w:val="000000"/>
                <w:sz w:val="24"/>
              </w:rPr>
            </w:pPr>
            <w:r>
              <w:rPr>
                <w:rFonts w:eastAsia="楷体_GB2312"/>
                <w:b/>
                <w:bCs/>
                <w:color w:val="000000"/>
                <w:sz w:val="24"/>
              </w:rPr>
              <w:t>（三）现代物流产业。</w:t>
            </w:r>
            <w:r>
              <w:rPr>
                <w:rFonts w:eastAsia="楷体_GB2312"/>
                <w:color w:val="000000"/>
                <w:sz w:val="24"/>
              </w:rPr>
              <w:t>建设九黄机场空港物流园区，茂县光明、松潘青云等铁路</w:t>
            </w:r>
            <w:r>
              <w:rPr>
                <w:rFonts w:eastAsia="楷体_GB2312"/>
                <w:color w:val="000000"/>
                <w:sz w:val="24"/>
              </w:rPr>
              <w:t>“</w:t>
            </w:r>
            <w:r>
              <w:rPr>
                <w:rFonts w:eastAsia="楷体_GB2312"/>
                <w:color w:val="000000"/>
                <w:sz w:val="24"/>
              </w:rPr>
              <w:t>无水港</w:t>
            </w:r>
            <w:r>
              <w:rPr>
                <w:rFonts w:eastAsia="楷体_GB2312"/>
                <w:color w:val="000000"/>
                <w:sz w:val="24"/>
              </w:rPr>
              <w:t>”</w:t>
            </w:r>
            <w:r>
              <w:rPr>
                <w:rFonts w:eastAsia="楷体_GB2312"/>
                <w:color w:val="000000"/>
                <w:sz w:val="24"/>
              </w:rPr>
              <w:t>，马尔康、若尔盖、汶川物流园区，九寨沟、茂县、阿坝、金川物流中心，黑水、壤塘、理县、小金物流服务站。完善县（市）物流配送停靠装卸等作业设施。</w:t>
            </w:r>
          </w:p>
          <w:p w14:paraId="5D20D24A" w14:textId="77777777" w:rsidR="00000000" w:rsidRDefault="00000000">
            <w:pPr>
              <w:snapToGrid w:val="0"/>
              <w:ind w:firstLineChars="200" w:firstLine="480"/>
              <w:rPr>
                <w:rFonts w:eastAsia="楷体_GB2312"/>
                <w:color w:val="000000"/>
                <w:sz w:val="24"/>
              </w:rPr>
            </w:pPr>
            <w:r>
              <w:rPr>
                <w:rFonts w:eastAsia="楷体_GB2312"/>
                <w:b/>
                <w:bCs/>
                <w:color w:val="000000"/>
                <w:sz w:val="24"/>
              </w:rPr>
              <w:t>（四）科技信息服务产业。</w:t>
            </w:r>
            <w:r>
              <w:rPr>
                <w:rFonts w:eastAsia="楷体_GB2312"/>
                <w:color w:val="000000"/>
                <w:sz w:val="24"/>
              </w:rPr>
              <w:t>建设区域性大数据中心。支持研发设计、信息资源等领域重点示范项目建设。建设州科技企业孵化中心、众创空间等科技服务平台。</w:t>
            </w:r>
          </w:p>
          <w:p w14:paraId="4F3046B6" w14:textId="77777777" w:rsidR="00000000" w:rsidRDefault="00000000">
            <w:pPr>
              <w:snapToGrid w:val="0"/>
              <w:ind w:firstLineChars="200" w:firstLine="480"/>
              <w:rPr>
                <w:rFonts w:eastAsia="楷体_GB2312"/>
                <w:color w:val="000000"/>
                <w:sz w:val="24"/>
              </w:rPr>
            </w:pPr>
            <w:r>
              <w:rPr>
                <w:rFonts w:eastAsia="楷体_GB2312"/>
                <w:b/>
                <w:bCs/>
                <w:color w:val="000000"/>
                <w:sz w:val="24"/>
              </w:rPr>
              <w:t>（五）休闲康养产业。</w:t>
            </w:r>
            <w:r>
              <w:rPr>
                <w:rFonts w:eastAsia="楷体_GB2312"/>
                <w:color w:val="000000"/>
                <w:sz w:val="24"/>
              </w:rPr>
              <w:t>创建全国特色小镇或省级中心镇</w:t>
            </w:r>
            <w:r>
              <w:rPr>
                <w:rFonts w:eastAsia="楷体_GB2312"/>
                <w:color w:val="000000"/>
                <w:sz w:val="24"/>
              </w:rPr>
              <w:t>4</w:t>
            </w:r>
            <w:r>
              <w:rPr>
                <w:rFonts w:eastAsia="楷体_GB2312"/>
                <w:color w:val="000000"/>
                <w:sz w:val="24"/>
              </w:rPr>
              <w:t>个、省级特色小镇</w:t>
            </w:r>
            <w:r>
              <w:rPr>
                <w:rFonts w:eastAsia="楷体_GB2312"/>
                <w:color w:val="000000"/>
                <w:sz w:val="24"/>
              </w:rPr>
              <w:t>4</w:t>
            </w:r>
            <w:r>
              <w:rPr>
                <w:rFonts w:eastAsia="楷体_GB2312"/>
                <w:color w:val="000000"/>
                <w:sz w:val="24"/>
              </w:rPr>
              <w:t>个、州级特色小镇</w:t>
            </w:r>
            <w:r>
              <w:rPr>
                <w:rFonts w:eastAsia="楷体_GB2312"/>
                <w:color w:val="000000"/>
                <w:sz w:val="24"/>
              </w:rPr>
              <w:t>4</w:t>
            </w:r>
            <w:r>
              <w:rPr>
                <w:rFonts w:eastAsia="楷体_GB2312"/>
                <w:color w:val="000000"/>
                <w:sz w:val="24"/>
              </w:rPr>
              <w:t>个。开发藏羌医疗康养产品。</w:t>
            </w:r>
          </w:p>
          <w:p w14:paraId="0A158831" w14:textId="77777777" w:rsidR="00000000" w:rsidRDefault="00000000">
            <w:pPr>
              <w:snapToGrid w:val="0"/>
              <w:ind w:firstLineChars="200" w:firstLine="480"/>
              <w:rPr>
                <w:color w:val="000000"/>
              </w:rPr>
            </w:pPr>
            <w:r>
              <w:rPr>
                <w:rFonts w:eastAsia="楷体_GB2312"/>
                <w:b/>
                <w:bCs/>
                <w:color w:val="000000"/>
                <w:sz w:val="24"/>
              </w:rPr>
              <w:t>（六）特色餐饮业。</w:t>
            </w:r>
            <w:r>
              <w:rPr>
                <w:rFonts w:eastAsia="楷体_GB2312"/>
                <w:color w:val="000000"/>
                <w:sz w:val="24"/>
              </w:rPr>
              <w:t>支持餐饮企业打造专属品牌，引进知名餐饮品牌，打造</w:t>
            </w:r>
            <w:r>
              <w:rPr>
                <w:rFonts w:eastAsia="楷体_GB2312"/>
                <w:color w:val="000000"/>
                <w:sz w:val="24"/>
              </w:rPr>
              <w:lastRenderedPageBreak/>
              <w:t>一批名店、名品和特色美食街、藏餐吧、酒镇酒庄。加大特色食材检验检测，提升特色食材品牌影响力。</w:t>
            </w:r>
          </w:p>
        </w:tc>
      </w:tr>
    </w:tbl>
    <w:p w14:paraId="322C09A8" w14:textId="77777777" w:rsidR="00000000" w:rsidRDefault="00000000">
      <w:pPr>
        <w:pStyle w:val="20"/>
        <w:snapToGrid w:val="0"/>
        <w:spacing w:beforeLines="50" w:before="156" w:afterLines="50" w:after="156" w:line="240" w:lineRule="auto"/>
        <w:ind w:firstLineChars="0" w:firstLine="0"/>
        <w:rPr>
          <w:rFonts w:ascii="Times New Roman" w:eastAsia="华文中宋" w:hAnsi="Times New Roman"/>
          <w:b w:val="0"/>
          <w:bCs w:val="0"/>
          <w:color w:val="000000"/>
          <w:sz w:val="18"/>
          <w:szCs w:val="18"/>
        </w:rPr>
      </w:pPr>
      <w:bookmarkStart w:id="338" w:name="_Toc5845"/>
    </w:p>
    <w:p w14:paraId="5E7B49C5" w14:textId="77777777" w:rsidR="00000000" w:rsidRDefault="00000000">
      <w:pPr>
        <w:pStyle w:val="20"/>
        <w:snapToGrid w:val="0"/>
        <w:spacing w:beforeLines="50" w:before="156" w:afterLines="50" w:after="156" w:line="312" w:lineRule="auto"/>
        <w:ind w:firstLine="640"/>
        <w:rPr>
          <w:rFonts w:ascii="Times New Roman" w:eastAsia="华文中宋" w:hAnsi="Times New Roman"/>
          <w:b w:val="0"/>
          <w:bCs w:val="0"/>
          <w:color w:val="000000"/>
        </w:rPr>
      </w:pPr>
      <w:bookmarkStart w:id="339" w:name="_Toc14309"/>
      <w:bookmarkStart w:id="340" w:name="_Toc22059"/>
      <w:r>
        <w:rPr>
          <w:rFonts w:ascii="Times New Roman" w:eastAsia="华文中宋" w:hAnsi="Times New Roman"/>
          <w:b w:val="0"/>
          <w:bCs w:val="0"/>
          <w:color w:val="000000"/>
        </w:rPr>
        <w:t>第十章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积极发展现代高原特色农牧业</w:t>
      </w:r>
      <w:bookmarkEnd w:id="338"/>
      <w:bookmarkEnd w:id="339"/>
      <w:bookmarkEnd w:id="340"/>
    </w:p>
    <w:p w14:paraId="3AC9FF4E" w14:textId="77777777" w:rsidR="00000000" w:rsidRDefault="00000000">
      <w:pPr>
        <w:pStyle w:val="3"/>
        <w:snapToGrid w:val="0"/>
        <w:spacing w:beforeLines="50" w:before="156" w:after="0" w:line="312" w:lineRule="auto"/>
        <w:ind w:firstLine="640"/>
        <w:rPr>
          <w:color w:val="000000"/>
        </w:rPr>
      </w:pPr>
      <w:bookmarkStart w:id="341" w:name="_Toc6927"/>
      <w:bookmarkStart w:id="342" w:name="_Toc11789"/>
      <w:bookmarkStart w:id="343" w:name="_Toc9506"/>
      <w:r>
        <w:rPr>
          <w:color w:val="000000"/>
        </w:rPr>
        <w:t>第一节</w:t>
      </w:r>
      <w:r>
        <w:rPr>
          <w:color w:val="000000"/>
        </w:rPr>
        <w:t xml:space="preserve">  </w:t>
      </w:r>
      <w:r>
        <w:rPr>
          <w:color w:val="000000"/>
        </w:rPr>
        <w:t>改善农牧业生产条件</w:t>
      </w:r>
      <w:bookmarkEnd w:id="341"/>
      <w:bookmarkEnd w:id="342"/>
      <w:bookmarkEnd w:id="343"/>
    </w:p>
    <w:p w14:paraId="72542D06" w14:textId="77777777" w:rsidR="00000000" w:rsidRDefault="00000000">
      <w:pPr>
        <w:snapToGrid w:val="0"/>
        <w:spacing w:line="312" w:lineRule="auto"/>
        <w:ind w:firstLineChars="200" w:firstLine="640"/>
        <w:rPr>
          <w:rFonts w:eastAsia="仿宋_GB2312"/>
          <w:color w:val="000000"/>
          <w:sz w:val="32"/>
          <w:szCs w:val="32"/>
        </w:rPr>
      </w:pPr>
      <w:r>
        <w:rPr>
          <w:rFonts w:eastAsia="仿宋_GB2312"/>
          <w:color w:val="000000"/>
          <w:sz w:val="32"/>
          <w:szCs w:val="32"/>
        </w:rPr>
        <w:t>坚持藏粮于地、藏粮于技，提高农牧业综合生产能力，增强农产品有效供给。落实最严格的耕地保护制度，加大高标准农田建设力度。加强农田水利灌溉工程和牧区水利建设，大力发展节水灌溉技术。继续改善畜牧业生产条件，开展</w:t>
      </w:r>
      <w:r>
        <w:rPr>
          <w:rFonts w:eastAsia="仿宋_GB2312"/>
          <w:color w:val="000000"/>
          <w:sz w:val="32"/>
          <w:szCs w:val="32"/>
          <w:lang w:val="zh-CN"/>
        </w:rPr>
        <w:t>现代草原畜牧业试点示范，</w:t>
      </w:r>
      <w:r>
        <w:rPr>
          <w:rFonts w:eastAsia="仿宋_GB2312"/>
          <w:color w:val="000000"/>
          <w:sz w:val="32"/>
          <w:szCs w:val="32"/>
        </w:rPr>
        <w:t>加大牧区棚圈建设力度，大力发展联户牧场，扩大优质牧草基地面积，加强牦牛、藏绵羊、藏猪等畜禽品种资源保护场、核心育种场、良种扩繁场建设。推进智能温室等设施农业建设，推广运用现代农牧业机械装备。</w:t>
      </w:r>
      <w:r>
        <w:rPr>
          <w:rFonts w:eastAsia="仿宋_GB2312"/>
          <w:color w:val="000000"/>
          <w:sz w:val="32"/>
          <w:szCs w:val="32"/>
          <w:lang w:val="zh-CN"/>
        </w:rPr>
        <w:t>开展绿色循环高效农业</w:t>
      </w:r>
      <w:r>
        <w:rPr>
          <w:rFonts w:eastAsia="仿宋_GB2312"/>
          <w:color w:val="000000"/>
          <w:sz w:val="32"/>
          <w:szCs w:val="32"/>
        </w:rPr>
        <w:t>试点，</w:t>
      </w:r>
      <w:r>
        <w:rPr>
          <w:rFonts w:eastAsia="仿宋_GB2312"/>
          <w:color w:val="000000"/>
          <w:sz w:val="32"/>
          <w:szCs w:val="32"/>
          <w:lang w:val="zh-CN"/>
        </w:rPr>
        <w:t>加强动植物疫病防控体系建设，完善农业风险保障体系，保障重要农产品供给稳定性、安全性。</w:t>
      </w:r>
      <w:r>
        <w:rPr>
          <w:rFonts w:eastAsia="仿宋_GB2312"/>
          <w:color w:val="000000"/>
          <w:sz w:val="32"/>
          <w:szCs w:val="32"/>
        </w:rPr>
        <w:t>实施</w:t>
      </w:r>
      <w:r>
        <w:rPr>
          <w:rFonts w:eastAsia="仿宋_GB2312"/>
          <w:color w:val="000000"/>
          <w:sz w:val="32"/>
          <w:szCs w:val="32"/>
        </w:rPr>
        <w:t>“</w:t>
      </w:r>
      <w:r>
        <w:rPr>
          <w:rFonts w:eastAsia="仿宋_GB2312"/>
          <w:color w:val="000000"/>
          <w:sz w:val="32"/>
          <w:szCs w:val="32"/>
        </w:rPr>
        <w:t>互联网</w:t>
      </w:r>
      <w:r>
        <w:rPr>
          <w:rFonts w:eastAsia="仿宋_GB2312"/>
          <w:color w:val="000000"/>
          <w:sz w:val="32"/>
          <w:szCs w:val="32"/>
        </w:rPr>
        <w:t>+</w:t>
      </w:r>
      <w:r>
        <w:rPr>
          <w:rFonts w:eastAsia="仿宋_GB2312"/>
          <w:color w:val="000000"/>
          <w:sz w:val="32"/>
          <w:szCs w:val="32"/>
        </w:rPr>
        <w:t>农业</w:t>
      </w:r>
      <w:r>
        <w:rPr>
          <w:rFonts w:eastAsia="仿宋_GB2312"/>
          <w:color w:val="000000"/>
          <w:sz w:val="32"/>
          <w:szCs w:val="32"/>
        </w:rPr>
        <w:t>”</w:t>
      </w:r>
      <w:r>
        <w:rPr>
          <w:rFonts w:eastAsia="仿宋_GB2312"/>
          <w:color w:val="000000"/>
          <w:sz w:val="32"/>
          <w:szCs w:val="32"/>
        </w:rPr>
        <w:t>战略，建设智慧农业基础设施，加快发展数字农业。</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7584551C" w14:textId="77777777">
        <w:trPr>
          <w:jc w:val="center"/>
        </w:trPr>
        <w:tc>
          <w:tcPr>
            <w:tcW w:w="8516" w:type="dxa"/>
          </w:tcPr>
          <w:p w14:paraId="22502948"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6  </w:t>
            </w:r>
            <w:r>
              <w:rPr>
                <w:rFonts w:cs="Times New Roman"/>
                <w:b/>
                <w:bCs/>
                <w:color w:val="000000"/>
                <w:kern w:val="2"/>
                <w:sz w:val="28"/>
                <w:szCs w:val="28"/>
              </w:rPr>
              <w:t>农牧业综合生产能力提升工程</w:t>
            </w:r>
          </w:p>
          <w:p w14:paraId="784C6A6C" w14:textId="77777777" w:rsidR="00000000" w:rsidRDefault="00000000">
            <w:pPr>
              <w:snapToGrid w:val="0"/>
              <w:ind w:firstLineChars="200" w:firstLine="480"/>
              <w:rPr>
                <w:rFonts w:eastAsia="楷体_GB2312"/>
                <w:color w:val="000000"/>
                <w:kern w:val="0"/>
                <w:sz w:val="24"/>
              </w:rPr>
            </w:pPr>
            <w:r>
              <w:rPr>
                <w:rFonts w:eastAsia="楷体_GB2312"/>
                <w:b/>
                <w:bCs/>
                <w:color w:val="000000"/>
                <w:kern w:val="0"/>
                <w:sz w:val="24"/>
              </w:rPr>
              <w:t>（一）耕地保护与建设。</w:t>
            </w:r>
            <w:r>
              <w:rPr>
                <w:rFonts w:eastAsia="楷体_GB2312"/>
                <w:color w:val="000000"/>
                <w:kern w:val="0"/>
                <w:sz w:val="24"/>
              </w:rPr>
              <w:t>建设高标准农田</w:t>
            </w:r>
            <w:r>
              <w:rPr>
                <w:rFonts w:eastAsia="楷体_GB2312"/>
                <w:color w:val="000000"/>
                <w:kern w:val="0"/>
                <w:sz w:val="24"/>
              </w:rPr>
              <w:t>20</w:t>
            </w:r>
            <w:r>
              <w:rPr>
                <w:rFonts w:eastAsia="楷体_GB2312"/>
                <w:color w:val="000000"/>
                <w:kern w:val="0"/>
                <w:sz w:val="24"/>
              </w:rPr>
              <w:t>万亩。</w:t>
            </w:r>
          </w:p>
          <w:p w14:paraId="269BA513" w14:textId="77777777" w:rsidR="00000000" w:rsidRDefault="00000000">
            <w:pPr>
              <w:snapToGrid w:val="0"/>
              <w:ind w:firstLineChars="200" w:firstLine="480"/>
              <w:rPr>
                <w:rFonts w:eastAsia="楷体_GB2312"/>
                <w:color w:val="000000"/>
                <w:sz w:val="24"/>
              </w:rPr>
            </w:pPr>
            <w:r>
              <w:rPr>
                <w:rFonts w:eastAsia="楷体_GB2312"/>
                <w:b/>
                <w:bCs/>
                <w:color w:val="000000"/>
                <w:sz w:val="24"/>
              </w:rPr>
              <w:t>（二）农田水利设施。</w:t>
            </w:r>
            <w:r>
              <w:rPr>
                <w:rFonts w:eastAsia="楷体_GB2312"/>
                <w:color w:val="000000"/>
                <w:sz w:val="24"/>
              </w:rPr>
              <w:t>加强小型农田水利设施建设，打通农田水利</w:t>
            </w:r>
            <w:r>
              <w:rPr>
                <w:rFonts w:eastAsia="楷体_GB2312"/>
                <w:color w:val="000000"/>
                <w:sz w:val="24"/>
              </w:rPr>
              <w:t>“</w:t>
            </w:r>
            <w:r>
              <w:rPr>
                <w:rFonts w:eastAsia="楷体_GB2312"/>
                <w:color w:val="000000"/>
                <w:sz w:val="24"/>
              </w:rPr>
              <w:t>最后一公里</w:t>
            </w:r>
            <w:r>
              <w:rPr>
                <w:rFonts w:eastAsia="楷体_GB2312"/>
                <w:color w:val="000000"/>
                <w:sz w:val="24"/>
              </w:rPr>
              <w:t>”</w:t>
            </w:r>
            <w:r>
              <w:rPr>
                <w:rFonts w:eastAsia="楷体_GB2312"/>
                <w:color w:val="000000"/>
                <w:sz w:val="24"/>
              </w:rPr>
              <w:t>。加大岷江、大渡河流域机电提灌站及太阳能提灌站工程建设力度。</w:t>
            </w:r>
          </w:p>
          <w:p w14:paraId="3C189CD9" w14:textId="77777777" w:rsidR="00000000" w:rsidRDefault="00000000">
            <w:pPr>
              <w:snapToGrid w:val="0"/>
              <w:ind w:firstLineChars="200" w:firstLine="480"/>
              <w:rPr>
                <w:rFonts w:eastAsia="楷体_GB2312"/>
                <w:b/>
                <w:bCs/>
                <w:color w:val="000000"/>
                <w:kern w:val="0"/>
                <w:sz w:val="24"/>
              </w:rPr>
            </w:pPr>
            <w:r>
              <w:rPr>
                <w:rFonts w:eastAsia="楷体_GB2312"/>
                <w:b/>
                <w:bCs/>
                <w:color w:val="000000"/>
                <w:sz w:val="24"/>
              </w:rPr>
              <w:t>（三）牧区棚圈。</w:t>
            </w:r>
            <w:r>
              <w:rPr>
                <w:rFonts w:eastAsia="楷体_GB2312"/>
                <w:color w:val="000000"/>
                <w:sz w:val="24"/>
              </w:rPr>
              <w:t>建设牲畜暖棚</w:t>
            </w:r>
            <w:r>
              <w:rPr>
                <w:rFonts w:eastAsia="楷体_GB2312"/>
                <w:color w:val="000000"/>
                <w:sz w:val="24"/>
              </w:rPr>
              <w:t>3000</w:t>
            </w:r>
            <w:r>
              <w:rPr>
                <w:rFonts w:eastAsia="楷体_GB2312"/>
                <w:color w:val="000000"/>
                <w:sz w:val="24"/>
              </w:rPr>
              <w:t>个</w:t>
            </w:r>
            <w:r>
              <w:rPr>
                <w:rFonts w:eastAsia="楷体_GB2312"/>
                <w:color w:val="000000"/>
                <w:sz w:val="24"/>
              </w:rPr>
              <w:t>24</w:t>
            </w:r>
            <w:r>
              <w:rPr>
                <w:rFonts w:eastAsia="楷体_GB2312"/>
                <w:color w:val="000000"/>
                <w:sz w:val="24"/>
              </w:rPr>
              <w:t>万平方米、防疫巷道圈</w:t>
            </w:r>
            <w:r>
              <w:rPr>
                <w:rFonts w:eastAsia="楷体_GB2312"/>
                <w:color w:val="000000"/>
                <w:sz w:val="24"/>
              </w:rPr>
              <w:t>1000</w:t>
            </w:r>
            <w:r>
              <w:rPr>
                <w:rFonts w:eastAsia="楷体_GB2312"/>
                <w:color w:val="000000"/>
                <w:sz w:val="24"/>
              </w:rPr>
              <w:t>个。</w:t>
            </w:r>
          </w:p>
          <w:p w14:paraId="17460D99" w14:textId="77777777" w:rsidR="00000000" w:rsidRDefault="00000000">
            <w:pPr>
              <w:snapToGrid w:val="0"/>
              <w:ind w:firstLineChars="200" w:firstLine="480"/>
              <w:rPr>
                <w:rFonts w:eastAsia="仿宋_GB2312"/>
                <w:color w:val="000000"/>
                <w:sz w:val="32"/>
                <w:szCs w:val="32"/>
              </w:rPr>
            </w:pPr>
            <w:r>
              <w:rPr>
                <w:rFonts w:eastAsia="楷体_GB2312"/>
                <w:b/>
                <w:bCs/>
                <w:color w:val="000000"/>
                <w:kern w:val="0"/>
                <w:sz w:val="24"/>
              </w:rPr>
              <w:lastRenderedPageBreak/>
              <w:t>（四）优质牧草基地。</w:t>
            </w:r>
            <w:r>
              <w:rPr>
                <w:rFonts w:eastAsia="楷体_GB2312"/>
                <w:color w:val="000000"/>
                <w:kern w:val="0"/>
                <w:sz w:val="24"/>
              </w:rPr>
              <w:t>建成牧草种子扩繁基地</w:t>
            </w:r>
            <w:r>
              <w:rPr>
                <w:rFonts w:eastAsia="楷体_GB2312"/>
                <w:color w:val="000000"/>
                <w:kern w:val="0"/>
                <w:sz w:val="24"/>
              </w:rPr>
              <w:t>2</w:t>
            </w:r>
            <w:r>
              <w:rPr>
                <w:rFonts w:eastAsia="楷体_GB2312"/>
                <w:color w:val="000000"/>
                <w:kern w:val="0"/>
                <w:sz w:val="24"/>
              </w:rPr>
              <w:t>万亩、高产优质人工饲草基地</w:t>
            </w:r>
            <w:r>
              <w:rPr>
                <w:rFonts w:eastAsia="楷体_GB2312"/>
                <w:color w:val="000000"/>
                <w:kern w:val="0"/>
                <w:sz w:val="24"/>
              </w:rPr>
              <w:t>30</w:t>
            </w:r>
            <w:r>
              <w:rPr>
                <w:rFonts w:eastAsia="楷体_GB2312"/>
                <w:color w:val="000000"/>
                <w:kern w:val="0"/>
                <w:sz w:val="24"/>
              </w:rPr>
              <w:t>万亩、牧草加工基地</w:t>
            </w:r>
            <w:r>
              <w:rPr>
                <w:rFonts w:eastAsia="楷体_GB2312"/>
                <w:color w:val="000000"/>
                <w:kern w:val="0"/>
                <w:sz w:val="24"/>
              </w:rPr>
              <w:t>20</w:t>
            </w:r>
            <w:r>
              <w:rPr>
                <w:rFonts w:eastAsia="楷体_GB2312"/>
                <w:color w:val="000000"/>
                <w:kern w:val="0"/>
                <w:sz w:val="24"/>
              </w:rPr>
              <w:t>个，人工种草保留面积达</w:t>
            </w:r>
            <w:r>
              <w:rPr>
                <w:rFonts w:eastAsia="楷体_GB2312"/>
                <w:color w:val="000000"/>
                <w:kern w:val="0"/>
                <w:sz w:val="24"/>
              </w:rPr>
              <w:t>200</w:t>
            </w:r>
            <w:r>
              <w:rPr>
                <w:rFonts w:eastAsia="楷体_GB2312"/>
                <w:color w:val="000000"/>
                <w:kern w:val="0"/>
                <w:sz w:val="24"/>
              </w:rPr>
              <w:t>万亩以上。</w:t>
            </w:r>
          </w:p>
        </w:tc>
      </w:tr>
    </w:tbl>
    <w:p w14:paraId="70C20BA7" w14:textId="77777777" w:rsidR="00000000" w:rsidRDefault="00000000">
      <w:pPr>
        <w:pStyle w:val="3"/>
        <w:snapToGrid w:val="0"/>
        <w:spacing w:beforeLines="150" w:before="468" w:after="0" w:line="312" w:lineRule="auto"/>
        <w:ind w:firstLine="640"/>
        <w:rPr>
          <w:color w:val="000000"/>
        </w:rPr>
      </w:pPr>
      <w:bookmarkStart w:id="344" w:name="_Toc32351"/>
      <w:bookmarkStart w:id="345" w:name="_Toc18318"/>
      <w:bookmarkStart w:id="346" w:name="_Toc30453"/>
      <w:r>
        <w:rPr>
          <w:color w:val="000000"/>
        </w:rPr>
        <w:t>第二节</w:t>
      </w:r>
      <w:r>
        <w:rPr>
          <w:color w:val="000000"/>
        </w:rPr>
        <w:t xml:space="preserve">  </w:t>
      </w:r>
      <w:r>
        <w:rPr>
          <w:color w:val="000000"/>
        </w:rPr>
        <w:t>加强农牧业基地建设</w:t>
      </w:r>
      <w:bookmarkEnd w:id="344"/>
      <w:bookmarkEnd w:id="345"/>
      <w:bookmarkEnd w:id="346"/>
    </w:p>
    <w:p w14:paraId="5F4608DE" w14:textId="77777777" w:rsidR="00000000" w:rsidRDefault="00000000">
      <w:pPr>
        <w:spacing w:line="580" w:lineRule="exact"/>
        <w:ind w:firstLineChars="200" w:firstLine="640"/>
        <w:rPr>
          <w:rFonts w:eastAsia="仿宋_GB2312"/>
          <w:color w:val="000000"/>
          <w:sz w:val="32"/>
          <w:szCs w:val="32"/>
        </w:rPr>
      </w:pPr>
      <w:r>
        <w:rPr>
          <w:rFonts w:eastAsia="仿宋_GB2312"/>
          <w:color w:val="000000"/>
          <w:sz w:val="32"/>
          <w:szCs w:val="32"/>
        </w:rPr>
        <w:t>围绕东部提质增效、西部挖潜扩面，坚持稳定粮油生产、做精做细特色种植业、做大做强现代畜牧业，打造一批优势农产品基地和优势产区。深化结构调整与品质提升，提质增效牛羊（禽蜂）、生（藏）猪、特色果业、高原蔬菜、优质粮油、道地药材</w:t>
      </w:r>
      <w:r>
        <w:rPr>
          <w:rFonts w:eastAsia="仿宋_GB2312"/>
          <w:color w:val="000000"/>
          <w:sz w:val="32"/>
          <w:szCs w:val="32"/>
        </w:rPr>
        <w:t>“</w:t>
      </w:r>
      <w:r>
        <w:rPr>
          <w:rFonts w:eastAsia="仿宋_GB2312"/>
          <w:color w:val="000000"/>
          <w:sz w:val="32"/>
          <w:szCs w:val="32"/>
        </w:rPr>
        <w:t>六大主导产业</w:t>
      </w:r>
      <w:r>
        <w:rPr>
          <w:rFonts w:eastAsia="仿宋_GB2312"/>
          <w:color w:val="000000"/>
          <w:sz w:val="32"/>
          <w:szCs w:val="32"/>
        </w:rPr>
        <w:t>”</w:t>
      </w:r>
      <w:r>
        <w:rPr>
          <w:rFonts w:eastAsia="仿宋_GB2312"/>
          <w:color w:val="000000"/>
          <w:sz w:val="32"/>
          <w:szCs w:val="32"/>
        </w:rPr>
        <w:t>，积极发展食用菌类、高原花卉、林下种养殖、水产养殖等</w:t>
      </w:r>
      <w:r>
        <w:rPr>
          <w:rFonts w:eastAsia="仿宋_GB2312"/>
          <w:color w:val="000000"/>
          <w:sz w:val="32"/>
          <w:szCs w:val="32"/>
        </w:rPr>
        <w:t>N</w:t>
      </w:r>
      <w:r>
        <w:rPr>
          <w:rFonts w:eastAsia="仿宋_GB2312"/>
          <w:color w:val="000000"/>
          <w:sz w:val="32"/>
          <w:szCs w:val="32"/>
        </w:rPr>
        <w:t>个新产业，加快构建</w:t>
      </w:r>
      <w:r>
        <w:rPr>
          <w:rFonts w:eastAsia="仿宋_GB2312"/>
          <w:color w:val="000000"/>
          <w:sz w:val="32"/>
          <w:szCs w:val="32"/>
        </w:rPr>
        <w:t>“6+N”</w:t>
      </w:r>
      <w:r>
        <w:rPr>
          <w:rFonts w:eastAsia="仿宋_GB2312"/>
          <w:color w:val="000000"/>
          <w:sz w:val="32"/>
          <w:szCs w:val="32"/>
        </w:rPr>
        <w:t>特色农牧业体系。推进现代农业标准化基地建设，以现代农业园区建设为重点，梯次培育一批</w:t>
      </w:r>
      <w:r>
        <w:rPr>
          <w:rFonts w:eastAsia="仿宋_GB2312"/>
          <w:color w:val="000000"/>
          <w:sz w:val="32"/>
          <w:szCs w:val="32"/>
        </w:rPr>
        <w:t>“</w:t>
      </w:r>
      <w:r>
        <w:rPr>
          <w:rFonts w:eastAsia="仿宋_GB2312"/>
          <w:color w:val="000000"/>
          <w:sz w:val="32"/>
          <w:szCs w:val="32"/>
        </w:rPr>
        <w:t>县、州、省和国家</w:t>
      </w:r>
      <w:r>
        <w:rPr>
          <w:rFonts w:eastAsia="仿宋_GB2312"/>
          <w:color w:val="000000"/>
          <w:sz w:val="32"/>
          <w:szCs w:val="32"/>
        </w:rPr>
        <w:t>”</w:t>
      </w:r>
      <w:r>
        <w:rPr>
          <w:rFonts w:eastAsia="仿宋_GB2312"/>
          <w:color w:val="000000"/>
          <w:sz w:val="32"/>
          <w:szCs w:val="32"/>
        </w:rPr>
        <w:t>四级现代农业园区，打造一批万亩现代高原特色农牧业基地。力争创建</w:t>
      </w:r>
      <w:r>
        <w:rPr>
          <w:rFonts w:eastAsia="仿宋_GB2312"/>
          <w:color w:val="000000"/>
          <w:sz w:val="32"/>
          <w:szCs w:val="32"/>
        </w:rPr>
        <w:t>1</w:t>
      </w:r>
      <w:r>
        <w:rPr>
          <w:rFonts w:eastAsia="仿宋_GB2312"/>
          <w:color w:val="000000"/>
          <w:sz w:val="32"/>
          <w:szCs w:val="32"/>
        </w:rPr>
        <w:t>个以上国家级园区、</w:t>
      </w:r>
      <w:r>
        <w:rPr>
          <w:rFonts w:eastAsia="仿宋_GB2312"/>
          <w:color w:val="000000"/>
          <w:sz w:val="32"/>
          <w:szCs w:val="32"/>
        </w:rPr>
        <w:t>10</w:t>
      </w:r>
      <w:r>
        <w:rPr>
          <w:rFonts w:eastAsia="仿宋_GB2312"/>
          <w:color w:val="000000"/>
          <w:sz w:val="32"/>
          <w:szCs w:val="32"/>
        </w:rPr>
        <w:t>个以上省级园区，建设</w:t>
      </w:r>
      <w:r>
        <w:rPr>
          <w:rFonts w:eastAsia="仿宋_GB2312"/>
          <w:color w:val="000000"/>
          <w:sz w:val="32"/>
          <w:szCs w:val="32"/>
        </w:rPr>
        <w:t>20</w:t>
      </w:r>
      <w:r>
        <w:rPr>
          <w:rFonts w:eastAsia="仿宋_GB2312"/>
          <w:color w:val="000000"/>
          <w:sz w:val="32"/>
          <w:szCs w:val="32"/>
        </w:rPr>
        <w:t>个州级园区。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70AC7414" w14:textId="77777777">
        <w:tc>
          <w:tcPr>
            <w:tcW w:w="8516" w:type="dxa"/>
          </w:tcPr>
          <w:p w14:paraId="1CCF0897"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7  </w:t>
            </w:r>
            <w:r>
              <w:rPr>
                <w:rFonts w:cs="Times New Roman"/>
                <w:b/>
                <w:bCs/>
                <w:color w:val="000000"/>
                <w:kern w:val="2"/>
                <w:sz w:val="28"/>
                <w:szCs w:val="28"/>
              </w:rPr>
              <w:t>农牧业基地建设重点任务</w:t>
            </w:r>
          </w:p>
          <w:p w14:paraId="4D893776" w14:textId="77777777" w:rsidR="00000000" w:rsidRDefault="00000000">
            <w:pPr>
              <w:pStyle w:val="NewNewNewNewNewNewNewNewNewNewNewNewNewNewNewNew"/>
              <w:snapToGrid w:val="0"/>
              <w:spacing w:line="240" w:lineRule="auto"/>
              <w:ind w:firstLine="480"/>
              <w:rPr>
                <w:rFonts w:eastAsia="楷体_GB2312" w:cs="Times New Roman"/>
                <w:color w:val="000000"/>
                <w:sz w:val="24"/>
                <w:szCs w:val="24"/>
              </w:rPr>
            </w:pPr>
            <w:r>
              <w:rPr>
                <w:rFonts w:eastAsia="楷体_GB2312" w:cs="Times New Roman"/>
                <w:b/>
                <w:bCs/>
                <w:color w:val="000000"/>
                <w:sz w:val="24"/>
                <w:szCs w:val="24"/>
              </w:rPr>
              <w:t>（一）种植业基地。</w:t>
            </w:r>
            <w:r>
              <w:rPr>
                <w:rFonts w:eastAsia="楷体_GB2312" w:cs="Times New Roman"/>
                <w:color w:val="000000"/>
                <w:sz w:val="24"/>
                <w:szCs w:val="24"/>
              </w:rPr>
              <w:t>建设马铃薯基地</w:t>
            </w:r>
            <w:r>
              <w:rPr>
                <w:rFonts w:eastAsia="楷体_GB2312" w:cs="Times New Roman"/>
                <w:color w:val="000000"/>
                <w:sz w:val="24"/>
                <w:szCs w:val="24"/>
              </w:rPr>
              <w:t>15</w:t>
            </w:r>
            <w:r>
              <w:rPr>
                <w:rFonts w:eastAsia="楷体_GB2312" w:cs="Times New Roman"/>
                <w:color w:val="000000"/>
                <w:sz w:val="24"/>
                <w:szCs w:val="24"/>
              </w:rPr>
              <w:t>万亩、青稞标准化生产基地</w:t>
            </w:r>
            <w:r>
              <w:rPr>
                <w:rFonts w:eastAsia="楷体_GB2312" w:cs="Times New Roman"/>
                <w:color w:val="000000"/>
                <w:sz w:val="24"/>
                <w:szCs w:val="24"/>
              </w:rPr>
              <w:t>10</w:t>
            </w:r>
            <w:r>
              <w:rPr>
                <w:rFonts w:eastAsia="楷体_GB2312" w:cs="Times New Roman"/>
                <w:color w:val="000000"/>
                <w:sz w:val="24"/>
                <w:szCs w:val="24"/>
              </w:rPr>
              <w:t>万亩、油菜标准化种植基地</w:t>
            </w:r>
            <w:r>
              <w:rPr>
                <w:rFonts w:eastAsia="楷体_GB2312" w:cs="Times New Roman"/>
                <w:color w:val="000000"/>
                <w:sz w:val="24"/>
                <w:szCs w:val="24"/>
              </w:rPr>
              <w:t>3</w:t>
            </w:r>
            <w:r>
              <w:rPr>
                <w:rFonts w:eastAsia="楷体_GB2312" w:cs="Times New Roman"/>
                <w:color w:val="000000"/>
                <w:sz w:val="24"/>
                <w:szCs w:val="24"/>
              </w:rPr>
              <w:t>万亩、特色水果产业基地</w:t>
            </w:r>
            <w:r>
              <w:rPr>
                <w:rFonts w:eastAsia="楷体_GB2312" w:cs="Times New Roman"/>
                <w:color w:val="000000"/>
                <w:sz w:val="24"/>
                <w:szCs w:val="24"/>
              </w:rPr>
              <w:t>25</w:t>
            </w:r>
            <w:r>
              <w:rPr>
                <w:rFonts w:eastAsia="楷体_GB2312" w:cs="Times New Roman"/>
                <w:color w:val="000000"/>
                <w:sz w:val="24"/>
                <w:szCs w:val="24"/>
              </w:rPr>
              <w:t>万亩、蔬菜产业基地</w:t>
            </w:r>
            <w:r>
              <w:rPr>
                <w:rFonts w:eastAsia="楷体_GB2312" w:cs="Times New Roman"/>
                <w:color w:val="000000"/>
                <w:sz w:val="24"/>
                <w:szCs w:val="24"/>
              </w:rPr>
              <w:t>30</w:t>
            </w:r>
            <w:r>
              <w:rPr>
                <w:rFonts w:eastAsia="楷体_GB2312" w:cs="Times New Roman"/>
                <w:color w:val="000000"/>
                <w:sz w:val="24"/>
                <w:szCs w:val="24"/>
              </w:rPr>
              <w:t>万亩、花椒产业基地</w:t>
            </w:r>
            <w:r>
              <w:rPr>
                <w:rFonts w:eastAsia="楷体_GB2312" w:cs="Times New Roman"/>
                <w:color w:val="000000"/>
                <w:sz w:val="24"/>
                <w:szCs w:val="24"/>
              </w:rPr>
              <w:t>13</w:t>
            </w:r>
            <w:r>
              <w:rPr>
                <w:rFonts w:eastAsia="楷体_GB2312" w:cs="Times New Roman"/>
                <w:color w:val="000000"/>
                <w:sz w:val="24"/>
                <w:szCs w:val="24"/>
              </w:rPr>
              <w:t>万亩、道地中药材种植规模</w:t>
            </w:r>
            <w:r>
              <w:rPr>
                <w:rFonts w:eastAsia="楷体_GB2312" w:cs="Times New Roman"/>
                <w:color w:val="000000"/>
                <w:sz w:val="24"/>
                <w:szCs w:val="24"/>
              </w:rPr>
              <w:t>19</w:t>
            </w:r>
            <w:r>
              <w:rPr>
                <w:rFonts w:eastAsia="楷体_GB2312" w:cs="Times New Roman"/>
                <w:color w:val="000000"/>
                <w:sz w:val="24"/>
                <w:szCs w:val="24"/>
              </w:rPr>
              <w:t>万亩。</w:t>
            </w:r>
          </w:p>
          <w:p w14:paraId="242182F5" w14:textId="77777777" w:rsidR="00000000" w:rsidRDefault="00000000">
            <w:pPr>
              <w:snapToGrid w:val="0"/>
              <w:ind w:firstLineChars="200" w:firstLine="480"/>
              <w:rPr>
                <w:rFonts w:eastAsia="楷体_GB2312"/>
                <w:color w:val="000000"/>
                <w:sz w:val="24"/>
              </w:rPr>
            </w:pPr>
            <w:r>
              <w:rPr>
                <w:rFonts w:eastAsia="楷体_GB2312"/>
                <w:b/>
                <w:bCs/>
                <w:color w:val="000000"/>
                <w:kern w:val="0"/>
                <w:sz w:val="24"/>
              </w:rPr>
              <w:t>（二）养殖业基地。</w:t>
            </w:r>
            <w:r>
              <w:rPr>
                <w:rFonts w:eastAsia="楷体_GB2312"/>
                <w:color w:val="000000"/>
                <w:sz w:val="24"/>
              </w:rPr>
              <w:t>建成牦牛标准化养殖小区（场）</w:t>
            </w:r>
            <w:r>
              <w:rPr>
                <w:rFonts w:eastAsia="楷体_GB2312"/>
                <w:color w:val="000000"/>
                <w:sz w:val="24"/>
              </w:rPr>
              <w:t>220</w:t>
            </w:r>
            <w:r>
              <w:rPr>
                <w:rFonts w:eastAsia="楷体_GB2312"/>
                <w:color w:val="000000"/>
                <w:sz w:val="24"/>
              </w:rPr>
              <w:t>个、牦牛标准化养殖产业联盟</w:t>
            </w:r>
            <w:r>
              <w:rPr>
                <w:rFonts w:eastAsia="楷体_GB2312"/>
                <w:color w:val="000000"/>
                <w:sz w:val="24"/>
              </w:rPr>
              <w:t>1</w:t>
            </w:r>
            <w:r>
              <w:rPr>
                <w:rFonts w:eastAsia="楷体_GB2312"/>
                <w:color w:val="000000"/>
                <w:sz w:val="24"/>
              </w:rPr>
              <w:t>个、牦牛养殖专合组织</w:t>
            </w:r>
            <w:r>
              <w:rPr>
                <w:rFonts w:eastAsia="楷体_GB2312"/>
                <w:color w:val="000000"/>
                <w:sz w:val="24"/>
              </w:rPr>
              <w:t>80</w:t>
            </w:r>
            <w:r>
              <w:rPr>
                <w:rFonts w:eastAsia="楷体_GB2312"/>
                <w:color w:val="000000"/>
                <w:sz w:val="24"/>
              </w:rPr>
              <w:t>个。建设西藏羊标准化养殖小区（场）</w:t>
            </w:r>
            <w:r>
              <w:rPr>
                <w:rFonts w:eastAsia="楷体_GB2312"/>
                <w:color w:val="000000"/>
                <w:sz w:val="24"/>
              </w:rPr>
              <w:t>80</w:t>
            </w:r>
            <w:r>
              <w:rPr>
                <w:rFonts w:eastAsia="楷体_GB2312"/>
                <w:color w:val="000000"/>
                <w:sz w:val="24"/>
              </w:rPr>
              <w:t>个、养殖专业合作社</w:t>
            </w:r>
            <w:r>
              <w:rPr>
                <w:rFonts w:eastAsia="楷体_GB2312"/>
                <w:color w:val="000000"/>
                <w:sz w:val="24"/>
              </w:rPr>
              <w:t>60</w:t>
            </w:r>
            <w:r>
              <w:rPr>
                <w:rFonts w:eastAsia="楷体_GB2312"/>
                <w:color w:val="000000"/>
                <w:sz w:val="24"/>
              </w:rPr>
              <w:t>个；建设良种生猪仔猪繁育场</w:t>
            </w:r>
            <w:r>
              <w:rPr>
                <w:rFonts w:eastAsia="楷体_GB2312"/>
                <w:color w:val="000000"/>
                <w:sz w:val="24"/>
              </w:rPr>
              <w:t>7</w:t>
            </w:r>
            <w:r>
              <w:rPr>
                <w:rFonts w:eastAsia="楷体_GB2312"/>
                <w:color w:val="000000"/>
                <w:sz w:val="24"/>
              </w:rPr>
              <w:t>个，发展自繁自养年出栏优质生猪</w:t>
            </w:r>
            <w:r>
              <w:rPr>
                <w:rFonts w:eastAsia="楷体_GB2312"/>
                <w:color w:val="000000"/>
                <w:sz w:val="24"/>
              </w:rPr>
              <w:t>500</w:t>
            </w:r>
            <w:r>
              <w:rPr>
                <w:rFonts w:eastAsia="楷体_GB2312"/>
                <w:color w:val="000000"/>
                <w:sz w:val="24"/>
              </w:rPr>
              <w:t>头以上的标准化规模养殖场、养殖专业户</w:t>
            </w:r>
            <w:r>
              <w:rPr>
                <w:rFonts w:eastAsia="楷体_GB2312"/>
                <w:color w:val="000000"/>
                <w:sz w:val="24"/>
              </w:rPr>
              <w:t>120</w:t>
            </w:r>
            <w:r>
              <w:rPr>
                <w:rFonts w:eastAsia="楷体_GB2312"/>
                <w:color w:val="000000"/>
                <w:sz w:val="24"/>
              </w:rPr>
              <w:t>个。建成商品藏猪标准化养殖小区（场、户）</w:t>
            </w:r>
            <w:r>
              <w:rPr>
                <w:rFonts w:eastAsia="楷体_GB2312"/>
                <w:color w:val="000000"/>
                <w:sz w:val="24"/>
              </w:rPr>
              <w:t>20</w:t>
            </w:r>
            <w:r>
              <w:rPr>
                <w:rFonts w:eastAsia="楷体_GB2312"/>
                <w:color w:val="000000"/>
                <w:sz w:val="24"/>
              </w:rPr>
              <w:t>个、商品藏鸡标准化养殖场（小区、户）</w:t>
            </w:r>
            <w:r>
              <w:rPr>
                <w:rFonts w:eastAsia="楷体_GB2312"/>
                <w:color w:val="000000"/>
                <w:sz w:val="24"/>
              </w:rPr>
              <w:t>10</w:t>
            </w:r>
            <w:r>
              <w:rPr>
                <w:rFonts w:eastAsia="楷体_GB2312"/>
                <w:color w:val="000000"/>
                <w:sz w:val="24"/>
              </w:rPr>
              <w:t>个、中蜂标准化养殖场</w:t>
            </w:r>
            <w:r>
              <w:rPr>
                <w:rFonts w:eastAsia="楷体_GB2312"/>
                <w:color w:val="000000"/>
                <w:sz w:val="24"/>
              </w:rPr>
              <w:t>60</w:t>
            </w:r>
            <w:r>
              <w:rPr>
                <w:rFonts w:eastAsia="楷体_GB2312"/>
                <w:color w:val="000000"/>
                <w:sz w:val="24"/>
              </w:rPr>
              <w:t>个、冷水鱼适度规模养殖户</w:t>
            </w:r>
            <w:r>
              <w:rPr>
                <w:rFonts w:eastAsia="楷体_GB2312"/>
                <w:color w:val="000000"/>
                <w:sz w:val="24"/>
              </w:rPr>
              <w:t>10</w:t>
            </w:r>
            <w:r>
              <w:rPr>
                <w:rFonts w:eastAsia="楷体_GB2312"/>
                <w:color w:val="000000"/>
                <w:sz w:val="24"/>
              </w:rPr>
              <w:t>户。</w:t>
            </w:r>
          </w:p>
          <w:p w14:paraId="34A9C9B8" w14:textId="77777777" w:rsidR="00000000" w:rsidRDefault="00000000">
            <w:pPr>
              <w:snapToGrid w:val="0"/>
              <w:ind w:firstLineChars="200" w:firstLine="480"/>
              <w:rPr>
                <w:rFonts w:eastAsia="仿宋_GB2312"/>
                <w:color w:val="000000"/>
                <w:sz w:val="32"/>
                <w:szCs w:val="32"/>
              </w:rPr>
            </w:pPr>
            <w:r>
              <w:rPr>
                <w:rFonts w:eastAsia="楷体_GB2312"/>
                <w:b/>
                <w:bCs/>
                <w:color w:val="000000"/>
                <w:kern w:val="0"/>
                <w:sz w:val="24"/>
              </w:rPr>
              <w:t>（三）现代农牧业园区。</w:t>
            </w:r>
            <w:r>
              <w:rPr>
                <w:rFonts w:eastAsia="楷体_GB2312"/>
                <w:color w:val="000000"/>
                <w:sz w:val="24"/>
              </w:rPr>
              <w:t>建设青稞园区</w:t>
            </w:r>
            <w:r>
              <w:rPr>
                <w:rFonts w:eastAsia="楷体_GB2312"/>
                <w:color w:val="000000"/>
                <w:sz w:val="24"/>
              </w:rPr>
              <w:t>3</w:t>
            </w:r>
            <w:r>
              <w:rPr>
                <w:rFonts w:eastAsia="楷体_GB2312"/>
                <w:color w:val="000000"/>
                <w:sz w:val="24"/>
              </w:rPr>
              <w:t>个、油菜园区</w:t>
            </w:r>
            <w:r>
              <w:rPr>
                <w:rFonts w:eastAsia="楷体_GB2312"/>
                <w:color w:val="000000"/>
                <w:sz w:val="24"/>
              </w:rPr>
              <w:t>4</w:t>
            </w:r>
            <w:r>
              <w:rPr>
                <w:rFonts w:eastAsia="楷体_GB2312"/>
                <w:color w:val="000000"/>
                <w:sz w:val="24"/>
              </w:rPr>
              <w:t>个、蔬菜园区</w:t>
            </w:r>
            <w:r>
              <w:rPr>
                <w:rFonts w:eastAsia="楷体_GB2312"/>
                <w:color w:val="000000"/>
                <w:sz w:val="24"/>
              </w:rPr>
              <w:t>5</w:t>
            </w:r>
            <w:r>
              <w:rPr>
                <w:rFonts w:eastAsia="楷体_GB2312"/>
                <w:color w:val="000000"/>
                <w:sz w:val="24"/>
              </w:rPr>
              <w:t>个、特色水果园区</w:t>
            </w:r>
            <w:r>
              <w:rPr>
                <w:rFonts w:eastAsia="楷体_GB2312"/>
                <w:color w:val="000000"/>
                <w:sz w:val="24"/>
              </w:rPr>
              <w:t>11</w:t>
            </w:r>
            <w:r>
              <w:rPr>
                <w:rFonts w:eastAsia="楷体_GB2312"/>
                <w:color w:val="000000"/>
                <w:sz w:val="24"/>
              </w:rPr>
              <w:t>个、牦牛园区</w:t>
            </w:r>
            <w:r>
              <w:rPr>
                <w:rFonts w:eastAsia="楷体_GB2312"/>
                <w:color w:val="000000"/>
                <w:sz w:val="24"/>
              </w:rPr>
              <w:t>1</w:t>
            </w:r>
            <w:r>
              <w:rPr>
                <w:rFonts w:eastAsia="楷体_GB2312"/>
                <w:color w:val="000000"/>
                <w:sz w:val="24"/>
              </w:rPr>
              <w:t>个、藏绵羊产业发展示范园</w:t>
            </w:r>
            <w:r>
              <w:rPr>
                <w:rFonts w:eastAsia="楷体_GB2312"/>
                <w:color w:val="000000"/>
                <w:sz w:val="24"/>
              </w:rPr>
              <w:t>13</w:t>
            </w:r>
            <w:r>
              <w:rPr>
                <w:rFonts w:eastAsia="楷体_GB2312"/>
                <w:color w:val="000000"/>
                <w:sz w:val="24"/>
              </w:rPr>
              <w:t>个。</w:t>
            </w:r>
          </w:p>
        </w:tc>
      </w:tr>
    </w:tbl>
    <w:p w14:paraId="22EE141C" w14:textId="77777777" w:rsidR="00000000" w:rsidRDefault="00000000">
      <w:pPr>
        <w:pStyle w:val="3"/>
        <w:snapToGrid w:val="0"/>
        <w:spacing w:beforeLines="100" w:before="312" w:afterLines="50" w:after="156" w:line="240" w:lineRule="auto"/>
        <w:ind w:firstLine="640"/>
        <w:rPr>
          <w:color w:val="000000"/>
        </w:rPr>
      </w:pPr>
      <w:bookmarkStart w:id="347" w:name="_Toc29159"/>
      <w:bookmarkStart w:id="348" w:name="_Toc4749"/>
      <w:bookmarkStart w:id="349" w:name="_Toc17862"/>
      <w:r>
        <w:rPr>
          <w:color w:val="000000"/>
        </w:rPr>
        <w:lastRenderedPageBreak/>
        <w:t>第三节</w:t>
      </w:r>
      <w:r>
        <w:rPr>
          <w:color w:val="000000"/>
        </w:rPr>
        <w:t xml:space="preserve">  </w:t>
      </w:r>
      <w:r>
        <w:rPr>
          <w:color w:val="000000"/>
        </w:rPr>
        <w:t>促进农牧业提质增效</w:t>
      </w:r>
      <w:bookmarkEnd w:id="347"/>
      <w:bookmarkEnd w:id="348"/>
      <w:bookmarkEnd w:id="349"/>
    </w:p>
    <w:p w14:paraId="22863EEE" w14:textId="77777777" w:rsidR="00000000" w:rsidRDefault="00000000">
      <w:pPr>
        <w:spacing w:line="580" w:lineRule="exact"/>
        <w:ind w:firstLineChars="200" w:firstLine="640"/>
        <w:rPr>
          <w:rFonts w:eastAsia="仿宋_GB2312"/>
          <w:color w:val="000000"/>
          <w:sz w:val="32"/>
          <w:szCs w:val="32"/>
        </w:rPr>
      </w:pPr>
      <w:r>
        <w:rPr>
          <w:rFonts w:eastAsia="仿宋_GB2312"/>
          <w:color w:val="000000"/>
          <w:sz w:val="32"/>
          <w:szCs w:val="32"/>
        </w:rPr>
        <w:t>培育农业龙头企业、农村集体经济组织、农民专业合作社、家庭农场等经营主体，扶持发展种养大户，深化</w:t>
      </w:r>
      <w:r>
        <w:rPr>
          <w:rFonts w:eastAsia="仿宋_GB2312"/>
          <w:color w:val="000000"/>
          <w:sz w:val="32"/>
          <w:szCs w:val="32"/>
        </w:rPr>
        <w:t>“</w:t>
      </w:r>
      <w:r>
        <w:rPr>
          <w:rFonts w:eastAsia="仿宋_GB2312"/>
          <w:color w:val="000000"/>
          <w:sz w:val="32"/>
          <w:szCs w:val="32"/>
        </w:rPr>
        <w:t>大业主</w:t>
      </w:r>
      <w:r>
        <w:rPr>
          <w:rFonts w:eastAsia="仿宋_GB2312"/>
          <w:color w:val="000000"/>
          <w:sz w:val="32"/>
          <w:szCs w:val="32"/>
        </w:rPr>
        <w:t>+</w:t>
      </w:r>
      <w:r>
        <w:rPr>
          <w:rFonts w:eastAsia="仿宋_GB2312"/>
          <w:color w:val="000000"/>
          <w:sz w:val="32"/>
          <w:szCs w:val="32"/>
        </w:rPr>
        <w:t>小农户</w:t>
      </w:r>
      <w:r>
        <w:rPr>
          <w:rFonts w:eastAsia="仿宋_GB2312"/>
          <w:color w:val="000000"/>
          <w:sz w:val="32"/>
          <w:szCs w:val="32"/>
        </w:rPr>
        <w:t>”</w:t>
      </w:r>
      <w:r>
        <w:rPr>
          <w:rFonts w:eastAsia="仿宋_GB2312"/>
          <w:color w:val="000000"/>
          <w:sz w:val="32"/>
          <w:szCs w:val="32"/>
        </w:rPr>
        <w:t>利益联结，推广</w:t>
      </w:r>
      <w:r>
        <w:rPr>
          <w:rFonts w:eastAsia="仿宋_GB2312"/>
          <w:color w:val="000000"/>
          <w:sz w:val="32"/>
          <w:szCs w:val="32"/>
        </w:rPr>
        <w:t>“</w:t>
      </w:r>
      <w:r>
        <w:rPr>
          <w:rFonts w:eastAsia="仿宋_GB2312"/>
          <w:color w:val="000000"/>
          <w:sz w:val="32"/>
          <w:szCs w:val="32"/>
        </w:rPr>
        <w:t>园区</w:t>
      </w:r>
      <w:r>
        <w:rPr>
          <w:rFonts w:eastAsia="仿宋_GB2312"/>
          <w:color w:val="000000"/>
          <w:sz w:val="32"/>
          <w:szCs w:val="32"/>
        </w:rPr>
        <w:t>+</w:t>
      </w:r>
      <w:r>
        <w:rPr>
          <w:rFonts w:eastAsia="仿宋_GB2312"/>
          <w:color w:val="000000"/>
          <w:sz w:val="32"/>
          <w:szCs w:val="32"/>
        </w:rPr>
        <w:t>龙头企业</w:t>
      </w:r>
      <w:r>
        <w:rPr>
          <w:rFonts w:eastAsia="仿宋_GB2312"/>
          <w:color w:val="000000"/>
          <w:sz w:val="32"/>
          <w:szCs w:val="32"/>
        </w:rPr>
        <w:t>+</w:t>
      </w:r>
      <w:r>
        <w:rPr>
          <w:rFonts w:eastAsia="仿宋_GB2312"/>
          <w:color w:val="000000"/>
          <w:sz w:val="32"/>
          <w:szCs w:val="32"/>
        </w:rPr>
        <w:t>合作社</w:t>
      </w:r>
      <w:r>
        <w:rPr>
          <w:rFonts w:eastAsia="仿宋_GB2312"/>
          <w:color w:val="000000"/>
          <w:sz w:val="32"/>
          <w:szCs w:val="32"/>
        </w:rPr>
        <w:t>+</w:t>
      </w:r>
      <w:r>
        <w:rPr>
          <w:rFonts w:eastAsia="仿宋_GB2312"/>
          <w:color w:val="000000"/>
          <w:sz w:val="32"/>
          <w:szCs w:val="32"/>
        </w:rPr>
        <w:t>基地</w:t>
      </w:r>
      <w:r>
        <w:rPr>
          <w:rFonts w:eastAsia="仿宋_GB2312"/>
          <w:color w:val="000000"/>
          <w:sz w:val="32"/>
          <w:szCs w:val="32"/>
        </w:rPr>
        <w:t>+</w:t>
      </w:r>
      <w:r>
        <w:rPr>
          <w:rFonts w:eastAsia="仿宋_GB2312"/>
          <w:color w:val="000000"/>
          <w:sz w:val="32"/>
          <w:szCs w:val="32"/>
        </w:rPr>
        <w:t>农户</w:t>
      </w:r>
      <w:r>
        <w:rPr>
          <w:rFonts w:eastAsia="仿宋_GB2312"/>
          <w:color w:val="000000"/>
          <w:sz w:val="32"/>
          <w:szCs w:val="32"/>
        </w:rPr>
        <w:t>”“</w:t>
      </w:r>
      <w:r>
        <w:rPr>
          <w:rFonts w:eastAsia="仿宋_GB2312"/>
          <w:color w:val="000000"/>
          <w:sz w:val="32"/>
          <w:szCs w:val="32"/>
        </w:rPr>
        <w:t>集体经济组织</w:t>
      </w:r>
      <w:r>
        <w:rPr>
          <w:rFonts w:eastAsia="仿宋_GB2312"/>
          <w:color w:val="000000"/>
          <w:sz w:val="32"/>
          <w:szCs w:val="32"/>
        </w:rPr>
        <w:t>+</w:t>
      </w:r>
      <w:r>
        <w:rPr>
          <w:rFonts w:eastAsia="仿宋_GB2312"/>
          <w:color w:val="000000"/>
          <w:sz w:val="32"/>
          <w:szCs w:val="32"/>
        </w:rPr>
        <w:t>基地</w:t>
      </w:r>
      <w:r>
        <w:rPr>
          <w:rFonts w:eastAsia="仿宋_GB2312"/>
          <w:color w:val="000000"/>
          <w:sz w:val="32"/>
          <w:szCs w:val="32"/>
        </w:rPr>
        <w:t>+</w:t>
      </w:r>
      <w:r>
        <w:rPr>
          <w:rFonts w:eastAsia="仿宋_GB2312"/>
          <w:color w:val="000000"/>
          <w:sz w:val="32"/>
          <w:szCs w:val="32"/>
        </w:rPr>
        <w:t>农户</w:t>
      </w:r>
      <w:r>
        <w:rPr>
          <w:rFonts w:eastAsia="仿宋_GB2312"/>
          <w:color w:val="000000"/>
          <w:sz w:val="32"/>
          <w:szCs w:val="32"/>
        </w:rPr>
        <w:t>”</w:t>
      </w:r>
      <w:r>
        <w:rPr>
          <w:rFonts w:eastAsia="仿宋_GB2312"/>
          <w:color w:val="000000"/>
          <w:sz w:val="32"/>
          <w:szCs w:val="32"/>
        </w:rPr>
        <w:t>等模式，培育农商产业联盟、农业产业化联合体等新主体，提高农牧业规模化经营水平。强化全产业链绿色标准化建设，提升阿坝农产品优质、生态、绿色、健康形象。实施牦牛产业振兴计划，加强种源保护和品种改良，推广</w:t>
      </w:r>
      <w:r>
        <w:rPr>
          <w:rFonts w:eastAsia="仿宋_GB2312"/>
          <w:color w:val="000000"/>
          <w:sz w:val="32"/>
          <w:szCs w:val="32"/>
        </w:rPr>
        <w:t>“</w:t>
      </w:r>
      <w:r>
        <w:rPr>
          <w:rFonts w:eastAsia="仿宋_GB2312"/>
          <w:color w:val="000000"/>
          <w:sz w:val="32"/>
          <w:szCs w:val="32"/>
        </w:rPr>
        <w:t>放牧加补饲</w:t>
      </w:r>
      <w:r>
        <w:rPr>
          <w:rFonts w:eastAsia="仿宋_GB2312"/>
          <w:color w:val="000000"/>
          <w:sz w:val="32"/>
          <w:szCs w:val="32"/>
        </w:rPr>
        <w:t>”</w:t>
      </w:r>
      <w:r>
        <w:rPr>
          <w:rFonts w:eastAsia="仿宋_GB2312"/>
          <w:color w:val="000000"/>
          <w:sz w:val="32"/>
          <w:szCs w:val="32"/>
        </w:rPr>
        <w:t>和</w:t>
      </w:r>
      <w:r>
        <w:rPr>
          <w:rFonts w:eastAsia="仿宋_GB2312"/>
          <w:color w:val="000000"/>
          <w:sz w:val="32"/>
          <w:szCs w:val="32"/>
        </w:rPr>
        <w:t>“4218”</w:t>
      </w:r>
      <w:r>
        <w:rPr>
          <w:rFonts w:eastAsia="仿宋_GB2312"/>
          <w:color w:val="000000"/>
          <w:sz w:val="32"/>
          <w:szCs w:val="32"/>
        </w:rPr>
        <w:t>等牦牛标准化养殖模式，大力发展商品草产业。拓展农牧业多种功能，推进特色产业基地景观化打造，建设草原生态观光体验牧场。</w:t>
      </w:r>
    </w:p>
    <w:p w14:paraId="1328F240" w14:textId="77777777" w:rsidR="00000000" w:rsidRDefault="00000000">
      <w:pPr>
        <w:pStyle w:val="3"/>
        <w:snapToGrid w:val="0"/>
        <w:spacing w:beforeLines="50" w:before="156" w:after="0" w:line="360" w:lineRule="auto"/>
        <w:ind w:firstLine="640"/>
        <w:rPr>
          <w:color w:val="000000"/>
        </w:rPr>
      </w:pPr>
      <w:bookmarkStart w:id="350" w:name="_Toc13970"/>
      <w:bookmarkStart w:id="351" w:name="_Toc2232"/>
      <w:bookmarkStart w:id="352" w:name="_Toc19239"/>
      <w:r>
        <w:rPr>
          <w:color w:val="000000"/>
        </w:rPr>
        <w:t>第四节</w:t>
      </w:r>
      <w:r>
        <w:rPr>
          <w:color w:val="000000"/>
        </w:rPr>
        <w:t xml:space="preserve">  </w:t>
      </w:r>
      <w:r>
        <w:rPr>
          <w:color w:val="000000"/>
        </w:rPr>
        <w:t>强化农牧业品牌建设</w:t>
      </w:r>
      <w:bookmarkEnd w:id="350"/>
      <w:bookmarkEnd w:id="351"/>
      <w:bookmarkEnd w:id="352"/>
    </w:p>
    <w:p w14:paraId="24E24729"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实施品牌培育工程，树立生态</w:t>
      </w:r>
      <w:r>
        <w:rPr>
          <w:rFonts w:eastAsia="仿宋_GB2312"/>
          <w:color w:val="000000"/>
          <w:sz w:val="32"/>
          <w:szCs w:val="32"/>
        </w:rPr>
        <w:t>“</w:t>
      </w:r>
      <w:r>
        <w:rPr>
          <w:rFonts w:eastAsia="仿宋_GB2312"/>
          <w:color w:val="000000"/>
          <w:sz w:val="32"/>
          <w:szCs w:val="32"/>
        </w:rPr>
        <w:t>大品牌</w:t>
      </w:r>
      <w:r>
        <w:rPr>
          <w:rFonts w:eastAsia="仿宋_GB2312"/>
          <w:color w:val="000000"/>
          <w:sz w:val="32"/>
          <w:szCs w:val="32"/>
        </w:rPr>
        <w:t>”</w:t>
      </w:r>
      <w:r>
        <w:rPr>
          <w:rFonts w:eastAsia="仿宋_GB2312"/>
          <w:color w:val="000000"/>
          <w:sz w:val="32"/>
          <w:szCs w:val="32"/>
        </w:rPr>
        <w:t>理念，登记认证、认定一批</w:t>
      </w:r>
      <w:r>
        <w:rPr>
          <w:rFonts w:eastAsia="仿宋_GB2312"/>
          <w:color w:val="000000"/>
          <w:sz w:val="32"/>
          <w:szCs w:val="32"/>
        </w:rPr>
        <w:t>“</w:t>
      </w:r>
      <w:r>
        <w:rPr>
          <w:rFonts w:eastAsia="仿宋_GB2312"/>
          <w:color w:val="000000"/>
          <w:sz w:val="32"/>
          <w:szCs w:val="32"/>
        </w:rPr>
        <w:t>两品一标</w:t>
      </w:r>
      <w:r>
        <w:rPr>
          <w:rFonts w:eastAsia="仿宋_GB2312"/>
          <w:color w:val="000000"/>
          <w:sz w:val="32"/>
          <w:szCs w:val="32"/>
        </w:rPr>
        <w:t>”</w:t>
      </w:r>
      <w:r>
        <w:rPr>
          <w:rFonts w:eastAsia="仿宋_GB2312"/>
          <w:color w:val="000000"/>
          <w:sz w:val="32"/>
          <w:szCs w:val="32"/>
        </w:rPr>
        <w:t>农产品，打造</w:t>
      </w:r>
      <w:r>
        <w:rPr>
          <w:rFonts w:eastAsia="仿宋_GB2312"/>
          <w:color w:val="000000"/>
          <w:sz w:val="32"/>
          <w:szCs w:val="32"/>
        </w:rPr>
        <w:t>“</w:t>
      </w:r>
      <w:r>
        <w:rPr>
          <w:rFonts w:eastAsia="仿宋_GB2312"/>
          <w:color w:val="000000"/>
          <w:sz w:val="32"/>
          <w:szCs w:val="32"/>
        </w:rPr>
        <w:t>净土阿坝</w:t>
      </w:r>
      <w:r>
        <w:rPr>
          <w:rFonts w:eastAsia="仿宋_GB2312"/>
          <w:color w:val="000000"/>
          <w:sz w:val="32"/>
          <w:szCs w:val="32"/>
        </w:rPr>
        <w:t>”</w:t>
      </w:r>
      <w:r>
        <w:rPr>
          <w:rFonts w:eastAsia="仿宋_GB2312"/>
          <w:color w:val="000000"/>
          <w:sz w:val="32"/>
          <w:szCs w:val="32"/>
        </w:rPr>
        <w:t>特色农产品。成立</w:t>
      </w:r>
      <w:r>
        <w:rPr>
          <w:rFonts w:eastAsia="仿宋_GB2312"/>
          <w:color w:val="000000"/>
          <w:sz w:val="32"/>
          <w:szCs w:val="32"/>
        </w:rPr>
        <w:t>“</w:t>
      </w:r>
      <w:r>
        <w:rPr>
          <w:rFonts w:eastAsia="仿宋_GB2312"/>
          <w:color w:val="000000"/>
          <w:sz w:val="32"/>
          <w:szCs w:val="32"/>
        </w:rPr>
        <w:t>净土阿坝</w:t>
      </w:r>
      <w:r>
        <w:rPr>
          <w:rFonts w:eastAsia="仿宋_GB2312"/>
          <w:color w:val="000000"/>
          <w:sz w:val="32"/>
          <w:szCs w:val="32"/>
        </w:rPr>
        <w:t>”</w:t>
      </w:r>
      <w:r>
        <w:rPr>
          <w:rFonts w:eastAsia="仿宋_GB2312"/>
          <w:color w:val="000000"/>
          <w:sz w:val="32"/>
          <w:szCs w:val="32"/>
        </w:rPr>
        <w:t>品牌产业联盟，推广</w:t>
      </w:r>
      <w:r>
        <w:rPr>
          <w:rFonts w:eastAsia="仿宋_GB2312"/>
          <w:color w:val="000000"/>
          <w:sz w:val="32"/>
          <w:szCs w:val="32"/>
        </w:rPr>
        <w:t>“</w:t>
      </w:r>
      <w:r>
        <w:rPr>
          <w:rFonts w:eastAsia="仿宋_GB2312"/>
          <w:color w:val="000000"/>
          <w:sz w:val="32"/>
          <w:szCs w:val="32"/>
        </w:rPr>
        <w:t>净土阿坝品牌</w:t>
      </w:r>
      <w:r>
        <w:rPr>
          <w:rFonts w:eastAsia="仿宋_GB2312"/>
          <w:color w:val="000000"/>
          <w:sz w:val="32"/>
          <w:szCs w:val="32"/>
        </w:rPr>
        <w:t>+</w:t>
      </w:r>
      <w:r>
        <w:rPr>
          <w:rFonts w:eastAsia="仿宋_GB2312"/>
          <w:color w:val="000000"/>
          <w:sz w:val="32"/>
          <w:szCs w:val="32"/>
        </w:rPr>
        <w:t>地域品牌</w:t>
      </w:r>
      <w:r>
        <w:rPr>
          <w:rFonts w:eastAsia="仿宋_GB2312"/>
          <w:color w:val="000000"/>
          <w:sz w:val="32"/>
          <w:szCs w:val="32"/>
        </w:rPr>
        <w:t>+</w:t>
      </w:r>
      <w:r>
        <w:rPr>
          <w:rFonts w:eastAsia="仿宋_GB2312"/>
          <w:color w:val="000000"/>
          <w:sz w:val="32"/>
          <w:szCs w:val="32"/>
        </w:rPr>
        <w:t>产品品牌</w:t>
      </w:r>
      <w:r>
        <w:rPr>
          <w:rFonts w:eastAsia="仿宋_GB2312"/>
          <w:color w:val="000000"/>
          <w:sz w:val="32"/>
          <w:szCs w:val="32"/>
        </w:rPr>
        <w:t>”</w:t>
      </w:r>
      <w:r>
        <w:rPr>
          <w:rFonts w:eastAsia="仿宋_GB2312"/>
          <w:color w:val="000000"/>
          <w:sz w:val="32"/>
          <w:szCs w:val="32"/>
        </w:rPr>
        <w:t>模式。加</w:t>
      </w:r>
      <w:r>
        <w:rPr>
          <w:rFonts w:eastAsia="仿宋_GB2312"/>
          <w:color w:val="000000"/>
          <w:sz w:val="32"/>
          <w:szCs w:val="32"/>
          <w:lang w:val="zh-CN"/>
        </w:rPr>
        <w:t>强农畜产品市场体系建设，构建</w:t>
      </w:r>
      <w:r>
        <w:rPr>
          <w:rFonts w:eastAsia="仿宋_GB2312"/>
          <w:color w:val="000000"/>
          <w:sz w:val="32"/>
          <w:szCs w:val="32"/>
          <w:lang w:val="zh-CN"/>
        </w:rPr>
        <w:t>“</w:t>
      </w:r>
      <w:r>
        <w:rPr>
          <w:rFonts w:eastAsia="仿宋_GB2312"/>
          <w:color w:val="000000"/>
          <w:sz w:val="32"/>
          <w:szCs w:val="32"/>
          <w:lang w:val="zh-CN"/>
        </w:rPr>
        <w:t>田间</w:t>
      </w:r>
      <w:r>
        <w:rPr>
          <w:rFonts w:eastAsia="仿宋_GB2312"/>
          <w:color w:val="000000"/>
          <w:sz w:val="32"/>
          <w:szCs w:val="32"/>
          <w:lang w:val="zh-CN"/>
        </w:rPr>
        <w:t>—</w:t>
      </w:r>
      <w:r>
        <w:rPr>
          <w:rFonts w:eastAsia="仿宋_GB2312"/>
          <w:color w:val="000000"/>
          <w:sz w:val="32"/>
          <w:szCs w:val="32"/>
          <w:lang w:val="zh-CN"/>
        </w:rPr>
        <w:t>餐桌</w:t>
      </w:r>
      <w:r>
        <w:rPr>
          <w:rFonts w:eastAsia="仿宋_GB2312"/>
          <w:color w:val="000000"/>
          <w:sz w:val="32"/>
          <w:szCs w:val="32"/>
          <w:lang w:val="zh-CN"/>
        </w:rPr>
        <w:t>”“</w:t>
      </w:r>
      <w:r>
        <w:rPr>
          <w:rFonts w:eastAsia="仿宋_GB2312"/>
          <w:color w:val="000000"/>
          <w:sz w:val="32"/>
          <w:szCs w:val="32"/>
          <w:lang w:val="zh-CN"/>
        </w:rPr>
        <w:t>牧场</w:t>
      </w:r>
      <w:r>
        <w:rPr>
          <w:rFonts w:eastAsia="仿宋_GB2312"/>
          <w:color w:val="000000"/>
          <w:sz w:val="32"/>
          <w:szCs w:val="32"/>
          <w:lang w:val="zh-CN"/>
        </w:rPr>
        <w:t>—</w:t>
      </w:r>
      <w:r>
        <w:rPr>
          <w:rFonts w:eastAsia="仿宋_GB2312"/>
          <w:color w:val="000000"/>
          <w:sz w:val="32"/>
          <w:szCs w:val="32"/>
          <w:lang w:val="zh-CN"/>
        </w:rPr>
        <w:t>餐桌</w:t>
      </w:r>
      <w:r>
        <w:rPr>
          <w:rFonts w:eastAsia="仿宋_GB2312"/>
          <w:color w:val="000000"/>
          <w:sz w:val="32"/>
          <w:szCs w:val="32"/>
          <w:lang w:val="zh-CN"/>
        </w:rPr>
        <w:t>”</w:t>
      </w:r>
      <w:r>
        <w:rPr>
          <w:rFonts w:eastAsia="仿宋_GB2312"/>
          <w:color w:val="000000"/>
          <w:sz w:val="32"/>
          <w:szCs w:val="32"/>
          <w:lang w:val="zh-CN"/>
        </w:rPr>
        <w:t>产销衔接模式，打造实时高效的农牧业产业链供应链。</w:t>
      </w:r>
      <w:r>
        <w:rPr>
          <w:rFonts w:eastAsia="仿宋_GB2312"/>
          <w:color w:val="000000"/>
          <w:sz w:val="32"/>
          <w:szCs w:val="32"/>
        </w:rPr>
        <w:t>实施</w:t>
      </w:r>
      <w:r>
        <w:rPr>
          <w:rFonts w:eastAsia="仿宋_GB2312"/>
          <w:color w:val="000000"/>
          <w:sz w:val="32"/>
          <w:szCs w:val="32"/>
        </w:rPr>
        <w:t>“</w:t>
      </w:r>
      <w:r>
        <w:rPr>
          <w:rFonts w:eastAsia="仿宋_GB2312"/>
          <w:color w:val="000000"/>
          <w:sz w:val="32"/>
          <w:szCs w:val="32"/>
        </w:rPr>
        <w:t>互联网</w:t>
      </w:r>
      <w:r>
        <w:rPr>
          <w:rFonts w:eastAsia="仿宋_GB2312"/>
          <w:color w:val="000000"/>
          <w:sz w:val="32"/>
          <w:szCs w:val="32"/>
        </w:rPr>
        <w:t>+</w:t>
      </w:r>
      <w:r>
        <w:rPr>
          <w:rFonts w:eastAsia="仿宋_GB2312"/>
          <w:color w:val="000000"/>
          <w:sz w:val="32"/>
          <w:szCs w:val="32"/>
        </w:rPr>
        <w:t>产品、农业</w:t>
      </w:r>
      <w:r>
        <w:rPr>
          <w:rFonts w:eastAsia="仿宋_GB2312"/>
          <w:color w:val="000000"/>
          <w:sz w:val="32"/>
          <w:szCs w:val="32"/>
        </w:rPr>
        <w:t>+</w:t>
      </w:r>
      <w:r>
        <w:rPr>
          <w:rFonts w:eastAsia="仿宋_GB2312"/>
          <w:color w:val="000000"/>
          <w:sz w:val="32"/>
          <w:szCs w:val="32"/>
        </w:rPr>
        <w:t>新业态</w:t>
      </w:r>
      <w:r>
        <w:rPr>
          <w:rFonts w:eastAsia="仿宋_GB2312"/>
          <w:color w:val="000000"/>
          <w:sz w:val="32"/>
          <w:szCs w:val="32"/>
        </w:rPr>
        <w:t>”</w:t>
      </w:r>
      <w:r>
        <w:rPr>
          <w:rFonts w:eastAsia="仿宋_GB2312"/>
          <w:color w:val="000000"/>
          <w:sz w:val="32"/>
          <w:szCs w:val="32"/>
        </w:rPr>
        <w:t>行动，推进产品时节</w:t>
      </w:r>
      <w:r>
        <w:rPr>
          <w:rFonts w:eastAsia="仿宋_GB2312"/>
          <w:color w:val="000000"/>
          <w:sz w:val="32"/>
          <w:szCs w:val="32"/>
        </w:rPr>
        <w:t>“</w:t>
      </w:r>
      <w:r>
        <w:rPr>
          <w:rFonts w:eastAsia="仿宋_GB2312"/>
          <w:color w:val="000000"/>
          <w:sz w:val="32"/>
          <w:szCs w:val="32"/>
        </w:rPr>
        <w:t>串联</w:t>
      </w:r>
      <w:r>
        <w:rPr>
          <w:rFonts w:eastAsia="仿宋_GB2312"/>
          <w:color w:val="000000"/>
          <w:sz w:val="32"/>
          <w:szCs w:val="32"/>
        </w:rPr>
        <w:t>”</w:t>
      </w:r>
      <w:r>
        <w:rPr>
          <w:rFonts w:eastAsia="仿宋_GB2312"/>
          <w:color w:val="000000"/>
          <w:sz w:val="32"/>
          <w:szCs w:val="32"/>
        </w:rPr>
        <w:t>与地域</w:t>
      </w:r>
      <w:r>
        <w:rPr>
          <w:rFonts w:eastAsia="仿宋_GB2312"/>
          <w:color w:val="000000"/>
          <w:sz w:val="32"/>
          <w:szCs w:val="32"/>
        </w:rPr>
        <w:t>“</w:t>
      </w:r>
      <w:r>
        <w:rPr>
          <w:rFonts w:eastAsia="仿宋_GB2312"/>
          <w:color w:val="000000"/>
          <w:sz w:val="32"/>
          <w:szCs w:val="32"/>
        </w:rPr>
        <w:t>并联</w:t>
      </w:r>
      <w:r>
        <w:rPr>
          <w:rFonts w:eastAsia="仿宋_GB2312"/>
          <w:color w:val="000000"/>
          <w:sz w:val="32"/>
          <w:szCs w:val="32"/>
        </w:rPr>
        <w:t>”</w:t>
      </w:r>
      <w:r>
        <w:rPr>
          <w:rFonts w:eastAsia="仿宋_GB2312"/>
          <w:color w:val="000000"/>
          <w:sz w:val="32"/>
          <w:szCs w:val="32"/>
        </w:rPr>
        <w:t>，建设</w:t>
      </w:r>
      <w:r>
        <w:rPr>
          <w:rFonts w:eastAsia="仿宋_GB2312"/>
          <w:color w:val="000000"/>
          <w:sz w:val="32"/>
          <w:szCs w:val="32"/>
        </w:rPr>
        <w:t>“</w:t>
      </w:r>
      <w:r>
        <w:rPr>
          <w:rFonts w:eastAsia="仿宋_GB2312"/>
          <w:color w:val="000000"/>
          <w:sz w:val="32"/>
          <w:szCs w:val="32"/>
        </w:rPr>
        <w:t>净土阿坝</w:t>
      </w:r>
      <w:r>
        <w:rPr>
          <w:rFonts w:eastAsia="仿宋_GB2312"/>
          <w:color w:val="000000"/>
          <w:sz w:val="32"/>
          <w:szCs w:val="32"/>
        </w:rPr>
        <w:t>”</w:t>
      </w:r>
      <w:r>
        <w:rPr>
          <w:rFonts w:eastAsia="仿宋_GB2312"/>
          <w:color w:val="000000"/>
          <w:sz w:val="32"/>
          <w:szCs w:val="32"/>
        </w:rPr>
        <w:t>产品直营店和专卖店，开展成阿、渝阿、浙阿农商对接活动，建成成渝地区双城经济圈和东部发达地区的</w:t>
      </w:r>
      <w:r>
        <w:rPr>
          <w:rFonts w:eastAsia="仿宋_GB2312"/>
          <w:color w:val="000000"/>
          <w:sz w:val="32"/>
          <w:szCs w:val="32"/>
        </w:rPr>
        <w:t>“</w:t>
      </w:r>
      <w:r>
        <w:rPr>
          <w:rFonts w:eastAsia="仿宋_GB2312"/>
          <w:color w:val="000000"/>
          <w:sz w:val="32"/>
          <w:szCs w:val="32"/>
        </w:rPr>
        <w:t>菜篮子</w:t>
      </w:r>
      <w:r>
        <w:rPr>
          <w:rFonts w:eastAsia="仿宋_GB2312"/>
          <w:color w:val="000000"/>
          <w:sz w:val="32"/>
          <w:szCs w:val="32"/>
        </w:rPr>
        <w:t>”“</w:t>
      </w:r>
      <w:r>
        <w:rPr>
          <w:rFonts w:eastAsia="仿宋_GB2312"/>
          <w:color w:val="000000"/>
          <w:sz w:val="32"/>
          <w:szCs w:val="32"/>
        </w:rPr>
        <w:t>果盘子</w:t>
      </w:r>
      <w:r>
        <w:rPr>
          <w:rFonts w:eastAsia="仿宋_GB2312"/>
          <w:color w:val="000000"/>
          <w:sz w:val="32"/>
          <w:szCs w:val="32"/>
        </w:rPr>
        <w:t>”</w:t>
      </w:r>
      <w:r>
        <w:rPr>
          <w:rFonts w:eastAsia="仿宋_GB2312"/>
          <w:color w:val="000000"/>
          <w:sz w:val="32"/>
          <w:szCs w:val="32"/>
        </w:rPr>
        <w:t>重要供给地。</w:t>
      </w:r>
    </w:p>
    <w:p w14:paraId="17D0B56E" w14:textId="77777777" w:rsidR="00000000" w:rsidRDefault="00000000">
      <w:pPr>
        <w:pStyle w:val="3"/>
        <w:snapToGrid w:val="0"/>
        <w:spacing w:beforeLines="50" w:before="156" w:after="0" w:line="240" w:lineRule="auto"/>
        <w:ind w:firstLine="640"/>
        <w:rPr>
          <w:color w:val="000000"/>
        </w:rPr>
      </w:pPr>
      <w:bookmarkStart w:id="353" w:name="_Toc25533"/>
      <w:bookmarkStart w:id="354" w:name="_Toc30602"/>
      <w:bookmarkStart w:id="355" w:name="_Toc23094"/>
      <w:r>
        <w:rPr>
          <w:color w:val="000000"/>
        </w:rPr>
        <w:lastRenderedPageBreak/>
        <w:t>第五节</w:t>
      </w:r>
      <w:r>
        <w:rPr>
          <w:color w:val="000000"/>
        </w:rPr>
        <w:t xml:space="preserve">  </w:t>
      </w:r>
      <w:r>
        <w:rPr>
          <w:color w:val="000000"/>
        </w:rPr>
        <w:t>健全农牧业服务体系</w:t>
      </w:r>
      <w:bookmarkEnd w:id="353"/>
      <w:bookmarkEnd w:id="354"/>
      <w:bookmarkEnd w:id="355"/>
    </w:p>
    <w:p w14:paraId="3CCD0604"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强基层农技服务、植保植检、农产品质量安全监管、疫病防控、农村经营管理等能力建设。加快农村信息化建设，做好农业信息监测预警与发布。推动以县为单位建立农业社会化综合服务平台，提供集技术、信息、生产、流通、金融、物流等为一体的</w:t>
      </w:r>
      <w:r>
        <w:rPr>
          <w:rFonts w:eastAsia="仿宋_GB2312"/>
          <w:color w:val="000000"/>
          <w:sz w:val="32"/>
          <w:szCs w:val="32"/>
        </w:rPr>
        <w:t>“</w:t>
      </w:r>
      <w:r>
        <w:rPr>
          <w:rFonts w:eastAsia="仿宋_GB2312"/>
          <w:color w:val="000000"/>
          <w:sz w:val="32"/>
          <w:szCs w:val="32"/>
        </w:rPr>
        <w:t>一站式</w:t>
      </w:r>
      <w:r>
        <w:rPr>
          <w:rFonts w:eastAsia="仿宋_GB2312"/>
          <w:color w:val="000000"/>
          <w:sz w:val="32"/>
          <w:szCs w:val="32"/>
        </w:rPr>
        <w:t>”</w:t>
      </w:r>
      <w:r>
        <w:rPr>
          <w:rFonts w:eastAsia="仿宋_GB2312"/>
          <w:color w:val="000000"/>
          <w:sz w:val="32"/>
          <w:szCs w:val="32"/>
        </w:rPr>
        <w:t>服务。加强农产品冷链物流和产地初加工体系建设，完善农村仓储配送体系。发展经营性专业服务组织，做大做强一批农牧业服务企业，推进社会化服务向产前产后延伸。</w:t>
      </w:r>
    </w:p>
    <w:p w14:paraId="206CA51E"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356" w:name="_Toc8169"/>
      <w:bookmarkStart w:id="357" w:name="_Toc23454"/>
      <w:bookmarkStart w:id="358" w:name="_Toc12649"/>
      <w:r>
        <w:rPr>
          <w:rFonts w:ascii="Times New Roman" w:eastAsia="华文中宋" w:hAnsi="Times New Roman"/>
          <w:b w:val="0"/>
          <w:bCs w:val="0"/>
          <w:color w:val="000000"/>
        </w:rPr>
        <w:t>第十一章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大力发展绿色生态工业</w:t>
      </w:r>
      <w:bookmarkEnd w:id="356"/>
      <w:bookmarkEnd w:id="357"/>
      <w:bookmarkEnd w:id="358"/>
    </w:p>
    <w:p w14:paraId="03072554" w14:textId="77777777" w:rsidR="00000000" w:rsidRDefault="00000000">
      <w:pPr>
        <w:pStyle w:val="3"/>
        <w:snapToGrid w:val="0"/>
        <w:spacing w:beforeLines="50" w:before="156" w:after="0" w:line="240" w:lineRule="auto"/>
        <w:ind w:firstLine="640"/>
        <w:rPr>
          <w:color w:val="000000"/>
        </w:rPr>
      </w:pPr>
      <w:bookmarkStart w:id="359" w:name="_Toc16588"/>
      <w:bookmarkStart w:id="360" w:name="_Toc26298"/>
      <w:bookmarkStart w:id="361" w:name="_Toc14557"/>
      <w:r>
        <w:rPr>
          <w:color w:val="000000"/>
        </w:rPr>
        <w:t>第一节</w:t>
      </w:r>
      <w:r>
        <w:rPr>
          <w:color w:val="000000"/>
        </w:rPr>
        <w:t xml:space="preserve">  </w:t>
      </w:r>
      <w:r>
        <w:rPr>
          <w:color w:val="000000"/>
        </w:rPr>
        <w:t>加快发展清洁能源产业</w:t>
      </w:r>
      <w:bookmarkEnd w:id="359"/>
      <w:bookmarkEnd w:id="360"/>
      <w:bookmarkEnd w:id="361"/>
    </w:p>
    <w:p w14:paraId="442FA82F"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抓住国家推进碳达峰、碳中和机遇，加快清洁能源开发。有序推进大渡河干流</w:t>
      </w:r>
      <w:r>
        <w:rPr>
          <w:rFonts w:eastAsia="仿宋_GB2312"/>
          <w:color w:val="000000"/>
          <w:sz w:val="32"/>
          <w:szCs w:val="32"/>
        </w:rPr>
        <w:t>“</w:t>
      </w:r>
      <w:r>
        <w:rPr>
          <w:rFonts w:eastAsia="仿宋_GB2312"/>
          <w:color w:val="000000"/>
          <w:sz w:val="32"/>
          <w:szCs w:val="32"/>
        </w:rPr>
        <w:t>两库八级</w:t>
      </w:r>
      <w:r>
        <w:rPr>
          <w:rFonts w:eastAsia="仿宋_GB2312"/>
          <w:color w:val="000000"/>
          <w:sz w:val="32"/>
          <w:szCs w:val="32"/>
        </w:rPr>
        <w:t>”</w:t>
      </w:r>
      <w:r>
        <w:rPr>
          <w:rFonts w:eastAsia="仿宋_GB2312"/>
          <w:color w:val="000000"/>
          <w:sz w:val="32"/>
          <w:szCs w:val="32"/>
        </w:rPr>
        <w:t>开发，建成双江口、巴拉、金川、绰斯甲等水电站，加快建设北部、中部、西北部、西南部</w:t>
      </w:r>
      <w:r>
        <w:rPr>
          <w:rFonts w:eastAsia="仿宋_GB2312"/>
          <w:color w:val="000000"/>
          <w:sz w:val="32"/>
          <w:szCs w:val="32"/>
        </w:rPr>
        <w:t>4</w:t>
      </w:r>
      <w:r>
        <w:rPr>
          <w:rFonts w:eastAsia="仿宋_GB2312"/>
          <w:color w:val="000000"/>
          <w:sz w:val="32"/>
          <w:szCs w:val="32"/>
        </w:rPr>
        <w:t>个光伏发电基地，适时启动风电试点示范项目建设，加快建设水光风互补的国家级清洁能源基地。力争实现水电装机</w:t>
      </w:r>
      <w:r>
        <w:rPr>
          <w:rFonts w:eastAsia="仿宋_GB2312"/>
          <w:color w:val="000000"/>
          <w:sz w:val="32"/>
          <w:szCs w:val="32"/>
        </w:rPr>
        <w:t>1000</w:t>
      </w:r>
      <w:r>
        <w:rPr>
          <w:rFonts w:eastAsia="仿宋_GB2312"/>
          <w:color w:val="000000"/>
          <w:sz w:val="32"/>
          <w:szCs w:val="32"/>
        </w:rPr>
        <w:t>万千瓦、光伏装机</w:t>
      </w:r>
      <w:r>
        <w:rPr>
          <w:rFonts w:eastAsia="仿宋_GB2312"/>
          <w:color w:val="000000"/>
          <w:sz w:val="32"/>
          <w:szCs w:val="32"/>
        </w:rPr>
        <w:t>150</w:t>
      </w:r>
      <w:r>
        <w:rPr>
          <w:rFonts w:eastAsia="仿宋_GB2312"/>
          <w:color w:val="000000"/>
          <w:sz w:val="32"/>
          <w:szCs w:val="32"/>
        </w:rPr>
        <w:t>万千瓦以上、风电装机</w:t>
      </w:r>
      <w:r>
        <w:rPr>
          <w:rFonts w:eastAsia="仿宋_GB2312"/>
          <w:color w:val="000000"/>
          <w:sz w:val="32"/>
          <w:szCs w:val="32"/>
        </w:rPr>
        <w:t>50</w:t>
      </w:r>
      <w:r>
        <w:rPr>
          <w:rFonts w:eastAsia="仿宋_GB2312"/>
          <w:color w:val="000000"/>
          <w:sz w:val="32"/>
          <w:szCs w:val="32"/>
        </w:rPr>
        <w:t>万千瓦。</w:t>
      </w:r>
      <w:r>
        <w:rPr>
          <w:rFonts w:eastAsia="仿宋_GB2312"/>
          <w:color w:val="000000"/>
          <w:sz w:val="32"/>
          <w:szCs w:val="32"/>
          <w:lang w:val="zh-CN"/>
        </w:rPr>
        <w:t>努力提高留存电量比例，扩大留存电量实施范围，积极建设水电消纳产业示范区。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442C280A" w14:textId="77777777">
        <w:tc>
          <w:tcPr>
            <w:tcW w:w="8516" w:type="dxa"/>
          </w:tcPr>
          <w:p w14:paraId="7353F468"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8  </w:t>
            </w:r>
            <w:r>
              <w:rPr>
                <w:rFonts w:cs="Times New Roman"/>
                <w:b/>
                <w:bCs/>
                <w:color w:val="000000"/>
                <w:kern w:val="2"/>
                <w:sz w:val="28"/>
                <w:szCs w:val="28"/>
              </w:rPr>
              <w:t>清洁能源产业重点任务</w:t>
            </w:r>
          </w:p>
          <w:p w14:paraId="76D428BF" w14:textId="77777777" w:rsidR="00000000" w:rsidRDefault="00000000">
            <w:pPr>
              <w:ind w:firstLineChars="200" w:firstLine="480"/>
              <w:rPr>
                <w:color w:val="000000"/>
              </w:rPr>
            </w:pPr>
            <w:r>
              <w:rPr>
                <w:rFonts w:eastAsia="楷体_GB2312"/>
                <w:b/>
                <w:bCs/>
                <w:color w:val="000000"/>
                <w:sz w:val="24"/>
              </w:rPr>
              <w:t>（一）水电。</w:t>
            </w:r>
            <w:r>
              <w:rPr>
                <w:rFonts w:eastAsia="楷体_GB2312"/>
                <w:color w:val="000000"/>
                <w:sz w:val="24"/>
              </w:rPr>
              <w:t>建成双江口、巴拉、金川、绰斯甲、剑科等电站。推进巴底、</w:t>
            </w:r>
            <w:r>
              <w:rPr>
                <w:rFonts w:eastAsia="楷体_GB2312"/>
                <w:color w:val="000000"/>
                <w:sz w:val="24"/>
              </w:rPr>
              <w:lastRenderedPageBreak/>
              <w:t>达维、安宁、卜寺沟等水电项目建设。</w:t>
            </w:r>
            <w:r>
              <w:rPr>
                <w:rFonts w:eastAsia="楷体_GB2312"/>
                <w:color w:val="000000"/>
                <w:sz w:val="24"/>
              </w:rPr>
              <w:br/>
              <w:t xml:space="preserve">    </w:t>
            </w:r>
            <w:r>
              <w:rPr>
                <w:rFonts w:eastAsia="楷体_GB2312"/>
                <w:b/>
                <w:bCs/>
                <w:color w:val="000000"/>
                <w:sz w:val="24"/>
              </w:rPr>
              <w:t>（二）光伏。</w:t>
            </w:r>
            <w:r>
              <w:rPr>
                <w:rFonts w:eastAsia="楷体_GB2312"/>
                <w:color w:val="000000"/>
                <w:sz w:val="24"/>
              </w:rPr>
              <w:t>加快推进若尔盖、红原、松潘、阿坝、壤塘、金川、小金、黑水</w:t>
            </w:r>
            <w:r>
              <w:rPr>
                <w:rFonts w:eastAsia="楷体_GB2312"/>
                <w:color w:val="000000"/>
                <w:sz w:val="24"/>
              </w:rPr>
              <w:t>8</w:t>
            </w:r>
            <w:r>
              <w:rPr>
                <w:rFonts w:eastAsia="楷体_GB2312"/>
                <w:color w:val="000000"/>
                <w:sz w:val="24"/>
              </w:rPr>
              <w:t>个县光伏项目建设。</w:t>
            </w:r>
          </w:p>
        </w:tc>
      </w:tr>
    </w:tbl>
    <w:p w14:paraId="6D08DCD3" w14:textId="77777777" w:rsidR="00000000" w:rsidRDefault="00000000">
      <w:pPr>
        <w:pStyle w:val="3"/>
        <w:snapToGrid w:val="0"/>
        <w:spacing w:beforeLines="100" w:before="312" w:after="0" w:line="240" w:lineRule="auto"/>
        <w:ind w:firstLine="640"/>
        <w:rPr>
          <w:color w:val="000000"/>
        </w:rPr>
      </w:pPr>
      <w:bookmarkStart w:id="362" w:name="_Toc15517"/>
      <w:bookmarkStart w:id="363" w:name="_Toc1168"/>
      <w:bookmarkStart w:id="364" w:name="_Toc27849"/>
      <w:r>
        <w:rPr>
          <w:color w:val="000000"/>
        </w:rPr>
        <w:t>第二节</w:t>
      </w:r>
      <w:r>
        <w:rPr>
          <w:color w:val="000000"/>
        </w:rPr>
        <w:t xml:space="preserve">  </w:t>
      </w:r>
      <w:r>
        <w:rPr>
          <w:color w:val="000000"/>
        </w:rPr>
        <w:t>大力发展特色农牧产品深加工产业</w:t>
      </w:r>
      <w:bookmarkEnd w:id="362"/>
      <w:bookmarkEnd w:id="363"/>
      <w:bookmarkEnd w:id="364"/>
    </w:p>
    <w:p w14:paraId="080C78A7"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依托特色农牧产品主产区和飞地园区布局建设特色农牧产品加工基地，引导各县（市）打造特色农牧产品加工区，创建省级农产品加工示范园区。以特色产业基地、重点集镇、物流节点为重点，实施以冷链仓储、分选分割、包装配送为重点的农牧产品产地初加工提升行动。重点开发市场前景好、附加值高的肉奶、粮油、果蔬、药菌等系列特色产品。实施育苗壮干培育工程，培育一批竞争力强的中小微企业，支持精深加工重点龙头企业发展壮大。</w:t>
      </w:r>
    </w:p>
    <w:p w14:paraId="617D44A8" w14:textId="77777777" w:rsidR="00000000" w:rsidRDefault="00000000">
      <w:pPr>
        <w:pStyle w:val="3"/>
        <w:snapToGrid w:val="0"/>
        <w:spacing w:beforeLines="50" w:before="156" w:after="0" w:line="360" w:lineRule="auto"/>
        <w:ind w:firstLine="640"/>
        <w:rPr>
          <w:color w:val="000000"/>
        </w:rPr>
      </w:pPr>
      <w:bookmarkStart w:id="365" w:name="_Toc20913"/>
      <w:bookmarkStart w:id="366" w:name="_Toc32257"/>
      <w:bookmarkStart w:id="367" w:name="_Toc24031"/>
      <w:r>
        <w:rPr>
          <w:color w:val="000000"/>
        </w:rPr>
        <w:t>第三节</w:t>
      </w:r>
      <w:r>
        <w:rPr>
          <w:color w:val="000000"/>
        </w:rPr>
        <w:t xml:space="preserve">  </w:t>
      </w:r>
      <w:r>
        <w:rPr>
          <w:color w:val="000000"/>
        </w:rPr>
        <w:t>积极发展民族文化工艺产业</w:t>
      </w:r>
      <w:bookmarkEnd w:id="365"/>
      <w:bookmarkEnd w:id="366"/>
      <w:bookmarkEnd w:id="367"/>
    </w:p>
    <w:p w14:paraId="1DBFBE65"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充分挖掘民间手工技艺，促进工艺美术产品与创意设计、现代科技和特色文化融合，传承创新民族工艺品设计和研发，开发藏羌织绣、石刻、根雕、唐卡、藏香等特色文化标志性旅游商品。</w:t>
      </w:r>
      <w:r>
        <w:rPr>
          <w:rFonts w:eastAsia="仿宋_GB2312"/>
          <w:color w:val="000000"/>
          <w:sz w:val="32"/>
          <w:szCs w:val="32"/>
          <w:lang w:val="zh-CN"/>
        </w:rPr>
        <w:t>加快建设民族文化产业聚集区</w:t>
      </w:r>
      <w:r>
        <w:rPr>
          <w:rFonts w:eastAsia="仿宋_GB2312"/>
          <w:color w:val="000000"/>
          <w:sz w:val="32"/>
          <w:szCs w:val="32"/>
        </w:rPr>
        <w:t>，重点打造壤巴拉文化产业园、映秀东村文化产业园等特色文化产业基地。加大文化工艺人才培养力度，培育一批工艺美术大师和</w:t>
      </w:r>
      <w:r>
        <w:rPr>
          <w:rFonts w:eastAsia="仿宋_GB2312"/>
          <w:color w:val="000000"/>
          <w:sz w:val="32"/>
          <w:szCs w:val="32"/>
        </w:rPr>
        <w:t>“</w:t>
      </w:r>
      <w:r>
        <w:rPr>
          <w:rFonts w:eastAsia="仿宋_GB2312"/>
          <w:color w:val="000000"/>
          <w:sz w:val="32"/>
          <w:szCs w:val="32"/>
        </w:rPr>
        <w:t>阿坝工匠</w:t>
      </w:r>
      <w:r>
        <w:rPr>
          <w:rFonts w:eastAsia="仿宋_GB2312"/>
          <w:color w:val="000000"/>
          <w:sz w:val="32"/>
          <w:szCs w:val="32"/>
        </w:rPr>
        <w:t>”</w:t>
      </w:r>
      <w:r>
        <w:rPr>
          <w:rFonts w:eastAsia="仿宋_GB2312"/>
          <w:color w:val="000000"/>
          <w:sz w:val="32"/>
          <w:szCs w:val="32"/>
        </w:rPr>
        <w:t>。</w:t>
      </w:r>
    </w:p>
    <w:p w14:paraId="5FF7E89B" w14:textId="77777777" w:rsidR="00000000" w:rsidRDefault="00000000">
      <w:pPr>
        <w:pStyle w:val="3"/>
        <w:snapToGrid w:val="0"/>
        <w:spacing w:beforeLines="50" w:before="156" w:after="0" w:line="360" w:lineRule="auto"/>
        <w:ind w:firstLine="640"/>
        <w:rPr>
          <w:color w:val="000000"/>
        </w:rPr>
      </w:pPr>
      <w:bookmarkStart w:id="368" w:name="_Toc19726"/>
      <w:bookmarkStart w:id="369" w:name="_Toc10115"/>
      <w:bookmarkStart w:id="370" w:name="_Toc24829"/>
      <w:r>
        <w:rPr>
          <w:color w:val="000000"/>
        </w:rPr>
        <w:lastRenderedPageBreak/>
        <w:t>第四节</w:t>
      </w:r>
      <w:r>
        <w:rPr>
          <w:color w:val="000000"/>
        </w:rPr>
        <w:t xml:space="preserve">  </w:t>
      </w:r>
      <w:r>
        <w:rPr>
          <w:color w:val="000000"/>
        </w:rPr>
        <w:t>加快发展中藏羌医药产业</w:t>
      </w:r>
      <w:bookmarkEnd w:id="368"/>
      <w:bookmarkEnd w:id="369"/>
      <w:bookmarkEnd w:id="370"/>
    </w:p>
    <w:p w14:paraId="44A359D3"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统筹推进中藏羌医药种植示范基地和高原珍稀药材种植示范基地建设，实现药材种植规模化。加强中藏羌药科研研发创新，发挥旦科藏药研发中心、宇妥藏药等机构作用，加强中藏羌药饮片、</w:t>
      </w:r>
      <w:r>
        <w:rPr>
          <w:rFonts w:eastAsia="仿宋_GB2312"/>
          <w:color w:val="000000"/>
          <w:sz w:val="32"/>
          <w:szCs w:val="32"/>
          <w:lang w:val="zh-CN"/>
        </w:rPr>
        <w:t>中间物提取、</w:t>
      </w:r>
      <w:r>
        <w:rPr>
          <w:rFonts w:eastAsia="仿宋_GB2312"/>
          <w:color w:val="000000"/>
          <w:sz w:val="32"/>
          <w:szCs w:val="32"/>
        </w:rPr>
        <w:t>保健食品等产品研发，加大优势制剂二次开发，积极开发</w:t>
      </w:r>
      <w:r>
        <w:rPr>
          <w:rFonts w:eastAsia="仿宋_GB2312"/>
          <w:color w:val="000000"/>
          <w:sz w:val="32"/>
          <w:szCs w:val="32"/>
        </w:rPr>
        <w:t>“</w:t>
      </w:r>
      <w:r>
        <w:rPr>
          <w:rFonts w:eastAsia="仿宋_GB2312"/>
          <w:color w:val="000000"/>
          <w:sz w:val="32"/>
          <w:szCs w:val="32"/>
        </w:rPr>
        <w:t>国药准字</w:t>
      </w:r>
      <w:r>
        <w:rPr>
          <w:rFonts w:eastAsia="仿宋_GB2312"/>
          <w:color w:val="000000"/>
          <w:sz w:val="32"/>
          <w:szCs w:val="32"/>
        </w:rPr>
        <w:t>”</w:t>
      </w:r>
      <w:r>
        <w:rPr>
          <w:rFonts w:eastAsia="仿宋_GB2312"/>
          <w:color w:val="000000"/>
          <w:sz w:val="32"/>
          <w:szCs w:val="32"/>
        </w:rPr>
        <w:t>本土藏羌药品，发展藏羌医药康复理疗、藏羌药洗浴等服务业，建设康养园、药旅文化基地，</w:t>
      </w:r>
      <w:r>
        <w:rPr>
          <w:rFonts w:eastAsia="仿宋_GB2312"/>
          <w:color w:val="000000"/>
          <w:sz w:val="32"/>
          <w:szCs w:val="32"/>
          <w:lang w:val="zh-CN"/>
        </w:rPr>
        <w:t>打造民族医药产业集聚区。</w:t>
      </w:r>
    </w:p>
    <w:p w14:paraId="49B9D37C" w14:textId="77777777" w:rsidR="00000000" w:rsidRDefault="00000000">
      <w:pPr>
        <w:pStyle w:val="3"/>
        <w:snapToGrid w:val="0"/>
        <w:spacing w:beforeLines="50" w:before="156" w:after="0" w:line="360" w:lineRule="auto"/>
        <w:ind w:firstLine="640"/>
        <w:rPr>
          <w:color w:val="000000"/>
        </w:rPr>
      </w:pPr>
      <w:bookmarkStart w:id="371" w:name="_Toc28312"/>
      <w:bookmarkStart w:id="372" w:name="_Toc7601"/>
      <w:bookmarkStart w:id="373" w:name="_Toc32111"/>
      <w:r>
        <w:rPr>
          <w:color w:val="000000"/>
        </w:rPr>
        <w:t>第五节</w:t>
      </w:r>
      <w:r>
        <w:rPr>
          <w:color w:val="000000"/>
        </w:rPr>
        <w:t xml:space="preserve">  </w:t>
      </w:r>
      <w:r>
        <w:rPr>
          <w:color w:val="000000"/>
        </w:rPr>
        <w:t>科学推进优质矿业发展</w:t>
      </w:r>
      <w:bookmarkEnd w:id="371"/>
      <w:bookmarkEnd w:id="372"/>
      <w:bookmarkEnd w:id="373"/>
    </w:p>
    <w:p w14:paraId="78F32219"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稳慎推进金川、马尔康锂矿开发，加大矿渣、废渣、选矿废水循环利用，探索锂矿石伴生稀有金属综合利用。依托飞地产业园区，做强基础锂盐，积极招引负极材料、新能源整车或零部件项目，大力发展动力储能、消费锂电，构建从锂矿资源、锂盐、锂金属加工到锂电池应用的完整产业链，全力打造百亿锂产业集群。</w:t>
      </w:r>
    </w:p>
    <w:p w14:paraId="2270020F" w14:textId="77777777" w:rsidR="00000000" w:rsidRDefault="00000000">
      <w:pPr>
        <w:pStyle w:val="3"/>
        <w:snapToGrid w:val="0"/>
        <w:spacing w:beforeLines="50" w:before="156" w:after="0" w:line="360" w:lineRule="auto"/>
        <w:ind w:firstLine="640"/>
        <w:rPr>
          <w:color w:val="000000"/>
        </w:rPr>
      </w:pPr>
      <w:bookmarkStart w:id="374" w:name="_Toc31194"/>
      <w:bookmarkStart w:id="375" w:name="_Toc17606"/>
      <w:bookmarkStart w:id="376" w:name="_Toc2178"/>
      <w:r>
        <w:rPr>
          <w:color w:val="000000"/>
        </w:rPr>
        <w:t>第六节</w:t>
      </w:r>
      <w:r>
        <w:rPr>
          <w:color w:val="000000"/>
        </w:rPr>
        <w:t xml:space="preserve">  </w:t>
      </w:r>
      <w:r>
        <w:rPr>
          <w:color w:val="000000"/>
        </w:rPr>
        <w:t>培育壮大新兴产业</w:t>
      </w:r>
      <w:bookmarkEnd w:id="374"/>
      <w:bookmarkEnd w:id="375"/>
      <w:bookmarkEnd w:id="376"/>
    </w:p>
    <w:p w14:paraId="3E0BBF5C"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依托水电就地消纳政策，积极引进大数据、水制氢、气体等绿色载能产业，布局发展大数据及氢能源示范应用基地。依托飞地园区，引进节能环保、新能源、新材料、高端装备、生物医药、人工智能等新兴产业。发挥高原生物资源</w:t>
      </w:r>
      <w:r>
        <w:rPr>
          <w:rFonts w:eastAsia="仿宋_GB2312"/>
          <w:color w:val="000000"/>
          <w:sz w:val="32"/>
          <w:szCs w:val="32"/>
        </w:rPr>
        <w:lastRenderedPageBreak/>
        <w:t>优势，加快发展生物育种、生物医药为重点的生物产业。加大新技术引进和应用，推动电解铝、工业硅、电子材料、人工晶体等产业延链发展，促进产业迈向中高端。</w:t>
      </w:r>
    </w:p>
    <w:p w14:paraId="63B8F1F4" w14:textId="77777777" w:rsidR="00000000" w:rsidRDefault="00000000">
      <w:pPr>
        <w:pStyle w:val="3"/>
        <w:snapToGrid w:val="0"/>
        <w:spacing w:beforeLines="50" w:before="156" w:after="0" w:line="360" w:lineRule="auto"/>
        <w:ind w:firstLine="640"/>
        <w:rPr>
          <w:color w:val="000000"/>
        </w:rPr>
      </w:pPr>
      <w:bookmarkStart w:id="377" w:name="_Toc28876"/>
      <w:bookmarkStart w:id="378" w:name="_Toc16705"/>
      <w:bookmarkStart w:id="379" w:name="_Toc29750"/>
      <w:r>
        <w:rPr>
          <w:color w:val="000000"/>
        </w:rPr>
        <w:t>第七节</w:t>
      </w:r>
      <w:r>
        <w:rPr>
          <w:color w:val="000000"/>
        </w:rPr>
        <w:t xml:space="preserve">  </w:t>
      </w:r>
      <w:r>
        <w:rPr>
          <w:color w:val="000000"/>
        </w:rPr>
        <w:t>做强现代工业发展载体</w:t>
      </w:r>
      <w:bookmarkEnd w:id="377"/>
      <w:bookmarkEnd w:id="378"/>
      <w:bookmarkEnd w:id="379"/>
    </w:p>
    <w:p w14:paraId="49270D0F"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统筹州内、州外工业园区布局，打造高质量发展增长极。做大做强飞地园区，全力推进成都</w:t>
      </w:r>
      <w:r>
        <w:rPr>
          <w:rFonts w:eastAsia="仿宋_GB2312"/>
          <w:color w:val="000000"/>
          <w:sz w:val="32"/>
          <w:szCs w:val="32"/>
        </w:rPr>
        <w:t>—</w:t>
      </w:r>
      <w:r>
        <w:rPr>
          <w:rFonts w:eastAsia="仿宋_GB2312"/>
          <w:color w:val="000000"/>
          <w:sz w:val="32"/>
          <w:szCs w:val="32"/>
        </w:rPr>
        <w:t>阿坝工业园区提质增效、德阳</w:t>
      </w:r>
      <w:r>
        <w:rPr>
          <w:rFonts w:eastAsia="仿宋_GB2312"/>
          <w:color w:val="000000"/>
          <w:sz w:val="32"/>
          <w:szCs w:val="32"/>
        </w:rPr>
        <w:t>—</w:t>
      </w:r>
      <w:r>
        <w:rPr>
          <w:rFonts w:eastAsia="仿宋_GB2312"/>
          <w:color w:val="000000"/>
          <w:sz w:val="32"/>
          <w:szCs w:val="32"/>
        </w:rPr>
        <w:t>阿坝生态经济产业园区发展壮大、绵阳</w:t>
      </w:r>
      <w:r>
        <w:rPr>
          <w:rFonts w:eastAsia="仿宋_GB2312"/>
          <w:color w:val="000000"/>
          <w:sz w:val="32"/>
          <w:szCs w:val="32"/>
        </w:rPr>
        <w:t>—</w:t>
      </w:r>
      <w:r>
        <w:rPr>
          <w:rFonts w:eastAsia="仿宋_GB2312"/>
          <w:color w:val="000000"/>
          <w:sz w:val="32"/>
          <w:szCs w:val="32"/>
        </w:rPr>
        <w:t>阿坝产业园区高标准建设，推动创建省级、国家级开发区，打造飞地经济样板和民族团结典范。推动州内园区特色化、集聚化发展，提升四川阿坝工业园区和县级工业园区综合配套能力，大力发展县域中小微企业产业园区，全面加强招商引资和产业培育，推动园区可持续发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4944D0B8" w14:textId="77777777">
        <w:trPr>
          <w:trHeight w:val="4712"/>
        </w:trPr>
        <w:tc>
          <w:tcPr>
            <w:tcW w:w="8516" w:type="dxa"/>
          </w:tcPr>
          <w:p w14:paraId="7A2CD61B" w14:textId="77777777" w:rsidR="00000000" w:rsidRDefault="00000000">
            <w:pPr>
              <w:pStyle w:val="NewNewNewNewNewNewNewNewNewNewNewNewNewNewNewNew"/>
              <w:spacing w:line="240" w:lineRule="auto"/>
              <w:ind w:firstLineChars="0" w:firstLine="0"/>
              <w:jc w:val="center"/>
              <w:rPr>
                <w:rFonts w:cs="Times New Roman"/>
                <w:b/>
                <w:bCs/>
                <w:color w:val="000000"/>
                <w:kern w:val="2"/>
                <w:sz w:val="28"/>
                <w:szCs w:val="28"/>
              </w:rPr>
            </w:pPr>
            <w:r>
              <w:rPr>
                <w:rFonts w:cs="Times New Roman"/>
                <w:b/>
                <w:bCs/>
                <w:color w:val="000000"/>
                <w:kern w:val="2"/>
                <w:sz w:val="28"/>
                <w:szCs w:val="28"/>
              </w:rPr>
              <w:t>专栏</w:t>
            </w:r>
            <w:r>
              <w:rPr>
                <w:rFonts w:cs="Times New Roman"/>
                <w:b/>
                <w:bCs/>
                <w:color w:val="000000"/>
                <w:kern w:val="2"/>
                <w:sz w:val="28"/>
                <w:szCs w:val="28"/>
              </w:rPr>
              <w:t xml:space="preserve">9  </w:t>
            </w:r>
            <w:r>
              <w:rPr>
                <w:rFonts w:cs="Times New Roman"/>
                <w:b/>
                <w:bCs/>
                <w:color w:val="000000"/>
                <w:kern w:val="2"/>
                <w:sz w:val="28"/>
                <w:szCs w:val="28"/>
              </w:rPr>
              <w:t>工业园区发展重点</w:t>
            </w:r>
          </w:p>
          <w:p w14:paraId="251ECBF6" w14:textId="77777777" w:rsidR="00000000" w:rsidRDefault="00000000">
            <w:pPr>
              <w:pStyle w:val="ab"/>
              <w:snapToGrid/>
              <w:ind w:firstLineChars="196" w:firstLine="470"/>
              <w:jc w:val="both"/>
              <w:rPr>
                <w:rFonts w:eastAsia="楷体_GB2312"/>
                <w:color w:val="000000"/>
                <w:sz w:val="24"/>
                <w:szCs w:val="24"/>
              </w:rPr>
            </w:pPr>
            <w:r>
              <w:rPr>
                <w:rFonts w:eastAsia="楷体_GB2312"/>
                <w:b/>
                <w:color w:val="000000"/>
                <w:sz w:val="24"/>
                <w:szCs w:val="24"/>
              </w:rPr>
              <w:t>（一）成都</w:t>
            </w:r>
            <w:r>
              <w:rPr>
                <w:rFonts w:eastAsia="楷体_GB2312"/>
                <w:b/>
                <w:color w:val="000000"/>
                <w:sz w:val="24"/>
                <w:szCs w:val="24"/>
              </w:rPr>
              <w:t>—</w:t>
            </w:r>
            <w:r>
              <w:rPr>
                <w:rFonts w:eastAsia="楷体_GB2312"/>
                <w:b/>
                <w:color w:val="000000"/>
                <w:sz w:val="24"/>
                <w:szCs w:val="24"/>
              </w:rPr>
              <w:t>阿坝工业园区。</w:t>
            </w:r>
            <w:r>
              <w:rPr>
                <w:rFonts w:eastAsia="楷体_GB2312"/>
                <w:color w:val="000000"/>
                <w:sz w:val="24"/>
                <w:szCs w:val="24"/>
              </w:rPr>
              <w:t>顺应成都东进战略和淮州新城建设新形势，加快低效工业用地、闲置厂房清理，引进节能环保、新材料、新装备、医药医养、总部经济等。</w:t>
            </w:r>
          </w:p>
          <w:p w14:paraId="2983637A" w14:textId="77777777" w:rsidR="00000000" w:rsidRDefault="00000000">
            <w:pPr>
              <w:pStyle w:val="ab"/>
              <w:snapToGrid/>
              <w:ind w:firstLineChars="196" w:firstLine="470"/>
              <w:jc w:val="both"/>
              <w:rPr>
                <w:rFonts w:eastAsia="楷体_GB2312"/>
                <w:color w:val="000000"/>
                <w:sz w:val="24"/>
                <w:szCs w:val="24"/>
              </w:rPr>
            </w:pPr>
            <w:r>
              <w:rPr>
                <w:rFonts w:eastAsia="楷体_GB2312"/>
                <w:b/>
                <w:color w:val="000000"/>
                <w:sz w:val="24"/>
                <w:szCs w:val="24"/>
              </w:rPr>
              <w:t>（二）德阳</w:t>
            </w:r>
            <w:r>
              <w:rPr>
                <w:rFonts w:eastAsia="楷体_GB2312"/>
                <w:b/>
                <w:color w:val="000000"/>
                <w:sz w:val="24"/>
                <w:szCs w:val="24"/>
              </w:rPr>
              <w:t>—</w:t>
            </w:r>
            <w:r>
              <w:rPr>
                <w:rFonts w:eastAsia="楷体_GB2312"/>
                <w:b/>
                <w:color w:val="000000"/>
                <w:sz w:val="24"/>
                <w:szCs w:val="24"/>
              </w:rPr>
              <w:t>阿坝生态经济产业园区。</w:t>
            </w:r>
            <w:r>
              <w:rPr>
                <w:rFonts w:eastAsia="楷体_GB2312"/>
                <w:color w:val="000000"/>
                <w:sz w:val="24"/>
                <w:szCs w:val="24"/>
              </w:rPr>
              <w:t>加快基础设施建设和公共配套设施建设，提升园区承载能力，开展锂电全产业链招商，引进锂电池等新材料企业，增强产业关联度和集聚度，鼓励企业建立研发中心和产业联盟。</w:t>
            </w:r>
          </w:p>
          <w:p w14:paraId="308C0142" w14:textId="77777777" w:rsidR="00000000" w:rsidRDefault="00000000">
            <w:pPr>
              <w:pStyle w:val="ab"/>
              <w:snapToGrid/>
              <w:ind w:firstLineChars="196" w:firstLine="470"/>
              <w:jc w:val="both"/>
              <w:rPr>
                <w:rFonts w:eastAsia="楷体_GB2312"/>
                <w:color w:val="000000"/>
                <w:sz w:val="24"/>
                <w:szCs w:val="24"/>
              </w:rPr>
            </w:pPr>
            <w:r>
              <w:rPr>
                <w:rFonts w:eastAsia="楷体_GB2312"/>
                <w:b/>
                <w:color w:val="000000"/>
                <w:sz w:val="24"/>
                <w:szCs w:val="24"/>
              </w:rPr>
              <w:t>（三）绵阳</w:t>
            </w:r>
            <w:r>
              <w:rPr>
                <w:rFonts w:eastAsia="楷体_GB2312"/>
                <w:b/>
                <w:color w:val="000000"/>
                <w:sz w:val="24"/>
                <w:szCs w:val="24"/>
              </w:rPr>
              <w:t>—</w:t>
            </w:r>
            <w:r>
              <w:rPr>
                <w:rFonts w:eastAsia="楷体_GB2312"/>
                <w:b/>
                <w:color w:val="000000"/>
                <w:sz w:val="24"/>
                <w:szCs w:val="24"/>
              </w:rPr>
              <w:t>阿坝产业园区。</w:t>
            </w:r>
            <w:r>
              <w:rPr>
                <w:rFonts w:eastAsia="楷体_GB2312"/>
                <w:color w:val="000000"/>
                <w:sz w:val="24"/>
                <w:szCs w:val="24"/>
              </w:rPr>
              <w:t>加快筹建步伐，重点发展高科技产业，积极引进高端装备制造、人工智能、新能源、节能环保、生物医药等产业入驻。</w:t>
            </w:r>
          </w:p>
          <w:p w14:paraId="061914D3" w14:textId="77777777" w:rsidR="00000000" w:rsidRDefault="00000000">
            <w:pPr>
              <w:pStyle w:val="ab"/>
              <w:snapToGrid/>
              <w:ind w:firstLineChars="196" w:firstLine="470"/>
              <w:jc w:val="both"/>
              <w:rPr>
                <w:rFonts w:eastAsia="楷体_GB2312"/>
                <w:color w:val="000000"/>
                <w:sz w:val="24"/>
                <w:szCs w:val="24"/>
              </w:rPr>
            </w:pPr>
            <w:r>
              <w:rPr>
                <w:rFonts w:eastAsia="楷体_GB2312"/>
                <w:b/>
                <w:color w:val="000000"/>
                <w:sz w:val="24"/>
                <w:szCs w:val="24"/>
              </w:rPr>
              <w:lastRenderedPageBreak/>
              <w:t>（四）四川阿坝工业园区。</w:t>
            </w:r>
            <w:r>
              <w:rPr>
                <w:rFonts w:eastAsia="楷体_GB2312"/>
                <w:color w:val="000000"/>
                <w:sz w:val="24"/>
                <w:szCs w:val="24"/>
              </w:rPr>
              <w:t>布局用电量高、劳动密集型的二类产业，规划整理工业用地，提升园区承载能力，加快发展大数据、氢能、气体、特色生态产品加工等产业，优化产业布局，积极发挥产业辐射带动作用。</w:t>
            </w:r>
          </w:p>
          <w:p w14:paraId="0B409FF2" w14:textId="77777777" w:rsidR="00000000" w:rsidRDefault="00000000">
            <w:pPr>
              <w:pStyle w:val="ab"/>
              <w:snapToGrid/>
              <w:ind w:firstLineChars="196" w:firstLine="470"/>
              <w:jc w:val="both"/>
              <w:rPr>
                <w:rFonts w:eastAsia="楷体_GB2312"/>
                <w:color w:val="000000"/>
                <w:sz w:val="24"/>
                <w:szCs w:val="24"/>
              </w:rPr>
            </w:pPr>
            <w:r>
              <w:rPr>
                <w:rFonts w:eastAsia="楷体_GB2312"/>
                <w:b/>
                <w:color w:val="000000"/>
                <w:sz w:val="24"/>
                <w:szCs w:val="24"/>
              </w:rPr>
              <w:t>（五）县域中小微企业园区。</w:t>
            </w:r>
            <w:r>
              <w:rPr>
                <w:rFonts w:eastAsia="楷体_GB2312"/>
                <w:color w:val="000000"/>
                <w:sz w:val="24"/>
                <w:szCs w:val="24"/>
              </w:rPr>
              <w:t>依托区域资源优势、产业基础、园区建设实际以及</w:t>
            </w:r>
            <w:r>
              <w:rPr>
                <w:rFonts w:eastAsia="楷体_GB2312"/>
                <w:color w:val="000000"/>
                <w:sz w:val="24"/>
                <w:szCs w:val="24"/>
              </w:rPr>
              <w:t>“</w:t>
            </w:r>
            <w:r>
              <w:rPr>
                <w:rFonts w:eastAsia="楷体_GB2312"/>
                <w:color w:val="000000"/>
                <w:sz w:val="24"/>
                <w:szCs w:val="24"/>
              </w:rPr>
              <w:t>净土阿坝</w:t>
            </w:r>
            <w:r>
              <w:rPr>
                <w:rFonts w:eastAsia="楷体_GB2312"/>
                <w:color w:val="000000"/>
                <w:sz w:val="24"/>
                <w:szCs w:val="24"/>
              </w:rPr>
              <w:t>”</w:t>
            </w:r>
            <w:r>
              <w:rPr>
                <w:rFonts w:eastAsia="楷体_GB2312"/>
                <w:color w:val="000000"/>
                <w:sz w:val="24"/>
                <w:szCs w:val="24"/>
              </w:rPr>
              <w:t>品牌，形成</w:t>
            </w:r>
            <w:r>
              <w:rPr>
                <w:rFonts w:eastAsia="楷体_GB2312"/>
                <w:color w:val="000000"/>
                <w:sz w:val="24"/>
                <w:szCs w:val="24"/>
              </w:rPr>
              <w:t>“</w:t>
            </w:r>
            <w:r>
              <w:rPr>
                <w:rFonts w:eastAsia="楷体_GB2312"/>
                <w:color w:val="000000"/>
                <w:sz w:val="24"/>
                <w:szCs w:val="24"/>
              </w:rPr>
              <w:t>园区聚业主、园区集产业</w:t>
            </w:r>
            <w:r>
              <w:rPr>
                <w:rFonts w:eastAsia="楷体_GB2312"/>
                <w:color w:val="000000"/>
                <w:sz w:val="24"/>
                <w:szCs w:val="24"/>
              </w:rPr>
              <w:t>”</w:t>
            </w:r>
            <w:r>
              <w:rPr>
                <w:rFonts w:eastAsia="楷体_GB2312"/>
                <w:color w:val="000000"/>
                <w:sz w:val="24"/>
                <w:szCs w:val="24"/>
              </w:rPr>
              <w:t>的集聚效应，提升产业集聚度和本土产业品牌。</w:t>
            </w:r>
          </w:p>
        </w:tc>
      </w:tr>
    </w:tbl>
    <w:p w14:paraId="7007F975" w14:textId="77777777" w:rsidR="00000000" w:rsidRDefault="00000000">
      <w:pPr>
        <w:pStyle w:val="1"/>
        <w:spacing w:line="360" w:lineRule="auto"/>
        <w:rPr>
          <w:b w:val="0"/>
          <w:bCs w:val="0"/>
          <w:color w:val="000000"/>
          <w:sz w:val="36"/>
          <w:szCs w:val="36"/>
        </w:rPr>
      </w:pPr>
      <w:bookmarkStart w:id="380" w:name="_Toc1083"/>
      <w:r>
        <w:rPr>
          <w:color w:val="000000"/>
          <w:sz w:val="36"/>
          <w:szCs w:val="36"/>
        </w:rPr>
        <w:br w:type="page"/>
      </w:r>
      <w:bookmarkStart w:id="381" w:name="_Toc24408"/>
      <w:bookmarkStart w:id="382" w:name="_Toc12289"/>
      <w:r>
        <w:rPr>
          <w:b w:val="0"/>
          <w:bCs w:val="0"/>
          <w:color w:val="000000"/>
          <w:sz w:val="36"/>
          <w:szCs w:val="36"/>
        </w:rPr>
        <w:lastRenderedPageBreak/>
        <w:t>第五篇</w:t>
      </w:r>
      <w:r>
        <w:rPr>
          <w:b w:val="0"/>
          <w:bCs w:val="0"/>
          <w:color w:val="000000"/>
          <w:sz w:val="36"/>
          <w:szCs w:val="36"/>
        </w:rPr>
        <w:t xml:space="preserve">  </w:t>
      </w:r>
      <w:r>
        <w:rPr>
          <w:b w:val="0"/>
          <w:bCs w:val="0"/>
          <w:color w:val="000000"/>
          <w:sz w:val="36"/>
          <w:szCs w:val="36"/>
        </w:rPr>
        <w:t>建设现代化基础设施体系</w:t>
      </w:r>
      <w:bookmarkEnd w:id="380"/>
      <w:bookmarkEnd w:id="381"/>
      <w:bookmarkEnd w:id="382"/>
    </w:p>
    <w:p w14:paraId="7CF9FCCE" w14:textId="77777777" w:rsidR="00000000" w:rsidRDefault="00000000">
      <w:pPr>
        <w:spacing w:line="360" w:lineRule="auto"/>
        <w:ind w:firstLine="640"/>
        <w:rPr>
          <w:rFonts w:eastAsia="仿宋_GB2312"/>
          <w:snapToGrid w:val="0"/>
          <w:color w:val="000000"/>
          <w:spacing w:val="4"/>
          <w:kern w:val="0"/>
          <w:sz w:val="32"/>
          <w:szCs w:val="32"/>
          <w:lang w:val="zh-CN"/>
        </w:rPr>
      </w:pPr>
      <w:r>
        <w:rPr>
          <w:rFonts w:eastAsia="仿宋_GB2312"/>
          <w:color w:val="000000"/>
          <w:sz w:val="32"/>
          <w:szCs w:val="32"/>
        </w:rPr>
        <w:t>实施基础设施补短板行动，统筹新基建和传统基建建设，推进陆路、电力、信息</w:t>
      </w:r>
      <w:r>
        <w:rPr>
          <w:rFonts w:eastAsia="仿宋_GB2312"/>
          <w:color w:val="000000"/>
          <w:sz w:val="32"/>
          <w:szCs w:val="32"/>
        </w:rPr>
        <w:t>“</w:t>
      </w:r>
      <w:r>
        <w:rPr>
          <w:rFonts w:eastAsia="仿宋_GB2312"/>
          <w:color w:val="000000"/>
          <w:sz w:val="32"/>
          <w:szCs w:val="32"/>
        </w:rPr>
        <w:t>三条高速通道</w:t>
      </w:r>
      <w:r>
        <w:rPr>
          <w:rFonts w:eastAsia="仿宋_GB2312"/>
          <w:color w:val="000000"/>
          <w:sz w:val="32"/>
          <w:szCs w:val="32"/>
        </w:rPr>
        <w:t>”</w:t>
      </w:r>
      <w:r>
        <w:rPr>
          <w:rFonts w:eastAsia="仿宋_GB2312"/>
          <w:color w:val="000000"/>
          <w:sz w:val="32"/>
          <w:szCs w:val="32"/>
        </w:rPr>
        <w:t>建设，构建</w:t>
      </w:r>
      <w:r>
        <w:rPr>
          <w:rFonts w:eastAsia="仿宋_GB2312"/>
          <w:color w:val="000000"/>
          <w:sz w:val="32"/>
          <w:szCs w:val="32"/>
        </w:rPr>
        <w:t>“3+N”</w:t>
      </w:r>
      <w:r>
        <w:rPr>
          <w:rFonts w:eastAsia="仿宋_GB2312"/>
          <w:color w:val="000000"/>
          <w:sz w:val="32"/>
          <w:szCs w:val="32"/>
        </w:rPr>
        <w:t>基础设施新体系，畅通融入新发展格局的战略通道，</w:t>
      </w:r>
      <w:r>
        <w:rPr>
          <w:rFonts w:eastAsia="仿宋_GB2312"/>
          <w:snapToGrid w:val="0"/>
          <w:color w:val="000000"/>
          <w:spacing w:val="4"/>
          <w:kern w:val="0"/>
          <w:sz w:val="32"/>
          <w:szCs w:val="32"/>
          <w:lang w:val="zh-CN"/>
        </w:rPr>
        <w:t>强化四川北向开放门户功能。</w:t>
      </w:r>
    </w:p>
    <w:p w14:paraId="1D645C0E"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383" w:name="_Toc23000"/>
      <w:bookmarkStart w:id="384" w:name="_Toc20189"/>
      <w:bookmarkStart w:id="385" w:name="_Toc20575"/>
      <w:r>
        <w:rPr>
          <w:rFonts w:ascii="Times New Roman" w:eastAsia="华文中宋" w:hAnsi="Times New Roman"/>
          <w:b w:val="0"/>
          <w:bCs w:val="0"/>
          <w:color w:val="000000"/>
        </w:rPr>
        <w:t>第十二章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构建现代综合交通运输体系</w:t>
      </w:r>
      <w:bookmarkEnd w:id="383"/>
      <w:bookmarkEnd w:id="384"/>
      <w:bookmarkEnd w:id="385"/>
    </w:p>
    <w:p w14:paraId="2E2C4A3F" w14:textId="77777777" w:rsidR="00000000" w:rsidRDefault="00000000">
      <w:pPr>
        <w:pStyle w:val="3"/>
        <w:snapToGrid w:val="0"/>
        <w:spacing w:beforeLines="50" w:before="156" w:after="0" w:line="360" w:lineRule="auto"/>
        <w:ind w:firstLine="640"/>
        <w:rPr>
          <w:color w:val="000000"/>
        </w:rPr>
      </w:pPr>
      <w:bookmarkStart w:id="386" w:name="_Toc26106"/>
      <w:bookmarkStart w:id="387" w:name="_Toc20167"/>
      <w:bookmarkStart w:id="388" w:name="_Toc25305"/>
      <w:r>
        <w:rPr>
          <w:color w:val="000000"/>
        </w:rPr>
        <w:t>第一节</w:t>
      </w:r>
      <w:r>
        <w:rPr>
          <w:color w:val="000000"/>
        </w:rPr>
        <w:t xml:space="preserve">  </w:t>
      </w:r>
      <w:r>
        <w:rPr>
          <w:color w:val="000000"/>
        </w:rPr>
        <w:t>建设川甘青结合部综合交通枢纽</w:t>
      </w:r>
      <w:bookmarkEnd w:id="386"/>
      <w:bookmarkEnd w:id="387"/>
      <w:bookmarkEnd w:id="388"/>
    </w:p>
    <w:p w14:paraId="74291F76"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实施交通优先战略，以</w:t>
      </w:r>
      <w:r>
        <w:rPr>
          <w:rFonts w:eastAsia="仿宋_GB2312"/>
          <w:color w:val="000000"/>
          <w:sz w:val="32"/>
          <w:szCs w:val="32"/>
        </w:rPr>
        <w:t>“</w:t>
      </w:r>
      <w:r>
        <w:rPr>
          <w:rFonts w:eastAsia="仿宋_GB2312"/>
          <w:color w:val="000000"/>
          <w:sz w:val="32"/>
          <w:szCs w:val="32"/>
        </w:rPr>
        <w:t>畅通道、强骨架、通网络、提服务</w:t>
      </w:r>
      <w:r>
        <w:rPr>
          <w:rFonts w:eastAsia="仿宋_GB2312"/>
          <w:color w:val="000000"/>
          <w:sz w:val="32"/>
          <w:szCs w:val="32"/>
        </w:rPr>
        <w:t>”</w:t>
      </w:r>
      <w:r>
        <w:rPr>
          <w:rFonts w:eastAsia="仿宋_GB2312"/>
          <w:color w:val="000000"/>
          <w:sz w:val="32"/>
          <w:szCs w:val="32"/>
        </w:rPr>
        <w:t>为重点，加强机场、铁路场站与高速公路、国省干线、轨道交通、沿线城镇的有效衔接，对接国家大环线、融入省内中环线、畅通州内小环线，加速推进川甘青互联互通，围绕形成</w:t>
      </w:r>
      <w:r>
        <w:rPr>
          <w:rFonts w:eastAsia="仿宋_GB2312"/>
          <w:color w:val="000000"/>
          <w:sz w:val="32"/>
          <w:szCs w:val="32"/>
        </w:rPr>
        <w:t>“</w:t>
      </w:r>
      <w:r>
        <w:rPr>
          <w:rFonts w:eastAsia="仿宋_GB2312"/>
          <w:color w:val="000000"/>
          <w:sz w:val="32"/>
          <w:szCs w:val="32"/>
        </w:rPr>
        <w:t>三纵两横</w:t>
      </w:r>
      <w:r>
        <w:rPr>
          <w:rFonts w:eastAsia="仿宋_GB2312"/>
          <w:color w:val="000000"/>
          <w:sz w:val="32"/>
          <w:szCs w:val="32"/>
        </w:rPr>
        <w:t>”</w:t>
      </w:r>
      <w:r>
        <w:rPr>
          <w:rFonts w:eastAsia="仿宋_GB2312"/>
          <w:color w:val="000000"/>
          <w:sz w:val="32"/>
          <w:szCs w:val="32"/>
        </w:rPr>
        <w:t>交通大格局，加快推进成兰和成西铁路、汶川</w:t>
      </w:r>
      <w:r>
        <w:rPr>
          <w:rFonts w:eastAsia="仿宋_GB2312"/>
          <w:color w:val="000000"/>
          <w:sz w:val="32"/>
          <w:szCs w:val="32"/>
        </w:rPr>
        <w:t>—</w:t>
      </w:r>
      <w:r>
        <w:rPr>
          <w:rFonts w:eastAsia="仿宋_GB2312"/>
          <w:color w:val="000000"/>
          <w:sz w:val="32"/>
          <w:szCs w:val="32"/>
        </w:rPr>
        <w:t>川主寺</w:t>
      </w:r>
      <w:r>
        <w:rPr>
          <w:rFonts w:eastAsia="仿宋_GB2312"/>
          <w:color w:val="000000"/>
          <w:sz w:val="32"/>
          <w:szCs w:val="32"/>
        </w:rPr>
        <w:t>—</w:t>
      </w:r>
      <w:r>
        <w:rPr>
          <w:rFonts w:eastAsia="仿宋_GB2312"/>
          <w:color w:val="000000"/>
          <w:sz w:val="32"/>
          <w:szCs w:val="32"/>
        </w:rPr>
        <w:t>郎木寺</w:t>
      </w:r>
      <w:r>
        <w:rPr>
          <w:rFonts w:eastAsia="仿宋_GB2312"/>
          <w:color w:val="000000"/>
          <w:sz w:val="32"/>
          <w:szCs w:val="32"/>
        </w:rPr>
        <w:t>—</w:t>
      </w:r>
      <w:r>
        <w:rPr>
          <w:rFonts w:eastAsia="仿宋_GB2312"/>
          <w:color w:val="000000"/>
          <w:sz w:val="32"/>
          <w:szCs w:val="32"/>
        </w:rPr>
        <w:t>张掖高速公路和汶川</w:t>
      </w:r>
      <w:r>
        <w:rPr>
          <w:rFonts w:eastAsia="仿宋_GB2312"/>
          <w:color w:val="000000"/>
          <w:sz w:val="32"/>
          <w:szCs w:val="32"/>
        </w:rPr>
        <w:t>—</w:t>
      </w:r>
      <w:r>
        <w:rPr>
          <w:rFonts w:eastAsia="仿宋_GB2312"/>
          <w:color w:val="000000"/>
          <w:sz w:val="32"/>
          <w:szCs w:val="32"/>
        </w:rPr>
        <w:t>马尔康</w:t>
      </w:r>
      <w:r>
        <w:rPr>
          <w:rFonts w:eastAsia="仿宋_GB2312"/>
          <w:color w:val="000000"/>
          <w:sz w:val="32"/>
          <w:szCs w:val="32"/>
        </w:rPr>
        <w:t>—</w:t>
      </w:r>
      <w:r>
        <w:rPr>
          <w:rFonts w:eastAsia="仿宋_GB2312"/>
          <w:color w:val="000000"/>
          <w:sz w:val="32"/>
          <w:szCs w:val="32"/>
        </w:rPr>
        <w:t>阿坝</w:t>
      </w:r>
      <w:r>
        <w:rPr>
          <w:rFonts w:eastAsia="仿宋_GB2312"/>
          <w:color w:val="000000"/>
          <w:sz w:val="32"/>
          <w:szCs w:val="32"/>
        </w:rPr>
        <w:t>—</w:t>
      </w:r>
      <w:r>
        <w:rPr>
          <w:rFonts w:eastAsia="仿宋_GB2312"/>
          <w:color w:val="000000"/>
          <w:sz w:val="32"/>
          <w:szCs w:val="32"/>
        </w:rPr>
        <w:t>久治高速公路纵贯全境，陇南</w:t>
      </w:r>
      <w:r>
        <w:rPr>
          <w:rFonts w:eastAsia="仿宋_GB2312"/>
          <w:color w:val="000000"/>
          <w:sz w:val="32"/>
          <w:szCs w:val="32"/>
        </w:rPr>
        <w:t>—</w:t>
      </w:r>
      <w:r>
        <w:rPr>
          <w:rFonts w:eastAsia="仿宋_GB2312"/>
          <w:color w:val="000000"/>
          <w:sz w:val="32"/>
          <w:szCs w:val="32"/>
        </w:rPr>
        <w:t>九寨沟</w:t>
      </w:r>
      <w:r>
        <w:rPr>
          <w:rFonts w:eastAsia="仿宋_GB2312"/>
          <w:color w:val="000000"/>
          <w:sz w:val="32"/>
          <w:szCs w:val="32"/>
        </w:rPr>
        <w:t>—</w:t>
      </w:r>
      <w:r>
        <w:rPr>
          <w:rFonts w:eastAsia="仿宋_GB2312"/>
          <w:color w:val="000000"/>
          <w:sz w:val="32"/>
          <w:szCs w:val="32"/>
        </w:rPr>
        <w:t>松潘</w:t>
      </w:r>
      <w:r>
        <w:rPr>
          <w:rFonts w:eastAsia="仿宋_GB2312"/>
          <w:color w:val="000000"/>
          <w:sz w:val="32"/>
          <w:szCs w:val="32"/>
        </w:rPr>
        <w:t>—</w:t>
      </w:r>
      <w:r>
        <w:rPr>
          <w:rFonts w:eastAsia="仿宋_GB2312"/>
          <w:color w:val="000000"/>
          <w:sz w:val="32"/>
          <w:szCs w:val="32"/>
        </w:rPr>
        <w:t>红原</w:t>
      </w:r>
      <w:r>
        <w:rPr>
          <w:rFonts w:eastAsia="仿宋_GB2312"/>
          <w:color w:val="000000"/>
          <w:sz w:val="32"/>
          <w:szCs w:val="32"/>
        </w:rPr>
        <w:t>—</w:t>
      </w:r>
      <w:r>
        <w:rPr>
          <w:rFonts w:eastAsia="仿宋_GB2312"/>
          <w:color w:val="000000"/>
          <w:sz w:val="32"/>
          <w:szCs w:val="32"/>
        </w:rPr>
        <w:t>马尔康</w:t>
      </w:r>
      <w:r>
        <w:rPr>
          <w:rFonts w:eastAsia="仿宋_GB2312"/>
          <w:color w:val="000000"/>
          <w:sz w:val="32"/>
          <w:szCs w:val="32"/>
        </w:rPr>
        <w:t>—</w:t>
      </w:r>
      <w:r>
        <w:rPr>
          <w:rFonts w:eastAsia="仿宋_GB2312"/>
          <w:color w:val="000000"/>
          <w:sz w:val="32"/>
          <w:szCs w:val="32"/>
        </w:rPr>
        <w:t>金川</w:t>
      </w:r>
      <w:r>
        <w:rPr>
          <w:rFonts w:eastAsia="仿宋_GB2312"/>
          <w:color w:val="000000"/>
          <w:sz w:val="32"/>
          <w:szCs w:val="32"/>
        </w:rPr>
        <w:t>—</w:t>
      </w:r>
      <w:r>
        <w:rPr>
          <w:rFonts w:eastAsia="仿宋_GB2312"/>
          <w:color w:val="000000"/>
          <w:sz w:val="32"/>
          <w:szCs w:val="32"/>
        </w:rPr>
        <w:t>康定</w:t>
      </w:r>
      <w:r>
        <w:rPr>
          <w:rFonts w:eastAsia="仿宋_GB2312"/>
          <w:color w:val="000000"/>
          <w:sz w:val="32"/>
          <w:szCs w:val="32"/>
        </w:rPr>
        <w:t>—</w:t>
      </w:r>
      <w:r>
        <w:rPr>
          <w:rFonts w:eastAsia="仿宋_GB2312"/>
          <w:color w:val="000000"/>
          <w:sz w:val="32"/>
          <w:szCs w:val="32"/>
        </w:rPr>
        <w:t>木里</w:t>
      </w:r>
      <w:r>
        <w:rPr>
          <w:rFonts w:eastAsia="仿宋_GB2312"/>
          <w:color w:val="000000"/>
          <w:sz w:val="32"/>
          <w:szCs w:val="32"/>
        </w:rPr>
        <w:t>—</w:t>
      </w:r>
      <w:r>
        <w:rPr>
          <w:rFonts w:eastAsia="仿宋_GB2312"/>
          <w:color w:val="000000"/>
          <w:sz w:val="32"/>
          <w:szCs w:val="32"/>
        </w:rPr>
        <w:t>攀枝花</w:t>
      </w:r>
      <w:r>
        <w:rPr>
          <w:rFonts w:eastAsia="仿宋_GB2312"/>
          <w:color w:val="000000"/>
          <w:sz w:val="32"/>
          <w:szCs w:val="32"/>
        </w:rPr>
        <w:t>—</w:t>
      </w:r>
      <w:r>
        <w:rPr>
          <w:rFonts w:eastAsia="仿宋_GB2312"/>
          <w:color w:val="000000"/>
          <w:sz w:val="32"/>
          <w:szCs w:val="32"/>
        </w:rPr>
        <w:t>大理高速公路和马尔康</w:t>
      </w:r>
      <w:r>
        <w:rPr>
          <w:rFonts w:eastAsia="仿宋_GB2312"/>
          <w:color w:val="000000"/>
          <w:sz w:val="32"/>
          <w:szCs w:val="32"/>
        </w:rPr>
        <w:t>—</w:t>
      </w:r>
      <w:r>
        <w:rPr>
          <w:rFonts w:eastAsia="仿宋_GB2312"/>
          <w:color w:val="000000"/>
          <w:sz w:val="32"/>
          <w:szCs w:val="32"/>
        </w:rPr>
        <w:t>壤塘</w:t>
      </w:r>
      <w:r>
        <w:rPr>
          <w:rFonts w:eastAsia="仿宋_GB2312"/>
          <w:color w:val="000000"/>
          <w:sz w:val="32"/>
          <w:szCs w:val="32"/>
        </w:rPr>
        <w:t>—</w:t>
      </w:r>
      <w:r>
        <w:rPr>
          <w:rFonts w:eastAsia="仿宋_GB2312"/>
          <w:color w:val="000000"/>
          <w:sz w:val="32"/>
          <w:szCs w:val="32"/>
        </w:rPr>
        <w:t>炉霍</w:t>
      </w:r>
      <w:r>
        <w:rPr>
          <w:rFonts w:eastAsia="仿宋_GB2312"/>
          <w:color w:val="000000"/>
          <w:sz w:val="32"/>
          <w:szCs w:val="32"/>
        </w:rPr>
        <w:t>—</w:t>
      </w:r>
      <w:r>
        <w:rPr>
          <w:rFonts w:eastAsia="仿宋_GB2312"/>
          <w:color w:val="000000"/>
          <w:sz w:val="32"/>
          <w:szCs w:val="32"/>
        </w:rPr>
        <w:t>德格川藏北线高速公路横穿全境，形成联接大西北与大西南的大通道，加快建设川甘青结合部综合交通枢纽。</w:t>
      </w:r>
    </w:p>
    <w:p w14:paraId="68A8E421" w14:textId="77777777" w:rsidR="00000000" w:rsidRDefault="00000000">
      <w:pPr>
        <w:pStyle w:val="3"/>
        <w:snapToGrid w:val="0"/>
        <w:spacing w:beforeLines="50" w:before="156" w:after="0" w:line="360" w:lineRule="auto"/>
        <w:ind w:firstLine="640"/>
        <w:rPr>
          <w:color w:val="000000"/>
        </w:rPr>
      </w:pPr>
      <w:bookmarkStart w:id="389" w:name="_Toc14225"/>
      <w:bookmarkStart w:id="390" w:name="_Toc9366"/>
      <w:bookmarkStart w:id="391" w:name="_Toc32762"/>
      <w:r>
        <w:rPr>
          <w:color w:val="000000"/>
        </w:rPr>
        <w:lastRenderedPageBreak/>
        <w:t>第二节</w:t>
      </w:r>
      <w:r>
        <w:rPr>
          <w:color w:val="000000"/>
        </w:rPr>
        <w:t xml:space="preserve">  </w:t>
      </w:r>
      <w:r>
        <w:rPr>
          <w:color w:val="000000"/>
        </w:rPr>
        <w:t>加强对外综合交通建设</w:t>
      </w:r>
      <w:bookmarkEnd w:id="389"/>
      <w:bookmarkEnd w:id="390"/>
      <w:bookmarkEnd w:id="391"/>
    </w:p>
    <w:p w14:paraId="3244C657"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w:t>
      </w:r>
      <w:r>
        <w:rPr>
          <w:rFonts w:eastAsia="仿宋_GB2312"/>
          <w:color w:val="000000"/>
          <w:sz w:val="32"/>
          <w:szCs w:val="32"/>
        </w:rPr>
        <w:t>“</w:t>
      </w:r>
      <w:r>
        <w:rPr>
          <w:rFonts w:eastAsia="仿宋_GB2312"/>
          <w:color w:val="000000"/>
          <w:sz w:val="32"/>
          <w:szCs w:val="32"/>
        </w:rPr>
        <w:t>十四五</w:t>
      </w:r>
      <w:r>
        <w:rPr>
          <w:rFonts w:eastAsia="仿宋_GB2312"/>
          <w:color w:val="000000"/>
          <w:sz w:val="32"/>
          <w:szCs w:val="32"/>
        </w:rPr>
        <w:t>”</w:t>
      </w:r>
      <w:r>
        <w:rPr>
          <w:rFonts w:eastAsia="仿宋_GB2312"/>
          <w:color w:val="000000"/>
          <w:sz w:val="32"/>
          <w:szCs w:val="32"/>
        </w:rPr>
        <w:t>交通大会战，建成</w:t>
      </w:r>
      <w:r>
        <w:rPr>
          <w:rFonts w:eastAsia="仿宋_GB2312"/>
          <w:color w:val="000000"/>
          <w:sz w:val="32"/>
          <w:szCs w:val="32"/>
        </w:rPr>
        <w:t>“</w:t>
      </w:r>
      <w:r>
        <w:rPr>
          <w:rFonts w:eastAsia="仿宋_GB2312"/>
          <w:color w:val="000000"/>
          <w:sz w:val="32"/>
          <w:szCs w:val="32"/>
        </w:rPr>
        <w:t>内通外联、网络完善</w:t>
      </w:r>
      <w:r>
        <w:rPr>
          <w:rFonts w:eastAsia="仿宋_GB2312"/>
          <w:color w:val="000000"/>
          <w:sz w:val="32"/>
          <w:szCs w:val="32"/>
        </w:rPr>
        <w:t>”</w:t>
      </w:r>
      <w:r>
        <w:rPr>
          <w:rFonts w:eastAsia="仿宋_GB2312"/>
          <w:color w:val="000000"/>
          <w:sz w:val="32"/>
          <w:szCs w:val="32"/>
        </w:rPr>
        <w:t>的综合交通运输体系。实现铁路零的突破，铁路营运里程达</w:t>
      </w:r>
      <w:r>
        <w:rPr>
          <w:rFonts w:eastAsia="仿宋_GB2312"/>
          <w:color w:val="000000"/>
          <w:sz w:val="32"/>
          <w:szCs w:val="32"/>
        </w:rPr>
        <w:t>300</w:t>
      </w:r>
      <w:r>
        <w:rPr>
          <w:rFonts w:eastAsia="仿宋_GB2312"/>
          <w:color w:val="000000"/>
          <w:sz w:val="32"/>
          <w:szCs w:val="32"/>
        </w:rPr>
        <w:t>公里，打造全国山地轨道交通先行标杆。大力发展航空运输，提升九寨黄龙机场、红原机场运营能力，拓展机场航线航班，加快阿坝第三机场前期工作，加快建设通用机场。力争公路总里程达到</w:t>
      </w:r>
      <w:r>
        <w:rPr>
          <w:rFonts w:eastAsia="仿宋_GB2312"/>
          <w:color w:val="000000"/>
          <w:sz w:val="32"/>
          <w:szCs w:val="32"/>
        </w:rPr>
        <w:t>1.5</w:t>
      </w:r>
      <w:r>
        <w:rPr>
          <w:rFonts w:eastAsia="仿宋_GB2312"/>
          <w:color w:val="000000"/>
          <w:sz w:val="32"/>
          <w:szCs w:val="32"/>
        </w:rPr>
        <w:t>万公里，其中高速公路</w:t>
      </w:r>
      <w:r>
        <w:rPr>
          <w:rFonts w:eastAsia="仿宋_GB2312"/>
          <w:color w:val="000000"/>
          <w:sz w:val="32"/>
          <w:szCs w:val="32"/>
        </w:rPr>
        <w:t>500</w:t>
      </w:r>
      <w:r>
        <w:rPr>
          <w:rFonts w:eastAsia="仿宋_GB2312"/>
          <w:color w:val="000000"/>
          <w:sz w:val="32"/>
          <w:szCs w:val="32"/>
        </w:rPr>
        <w:t>公里左右。</w:t>
      </w:r>
    </w:p>
    <w:p w14:paraId="1379D738" w14:textId="77777777" w:rsidR="00000000" w:rsidRDefault="00000000">
      <w:pPr>
        <w:pStyle w:val="3"/>
        <w:snapToGrid w:val="0"/>
        <w:spacing w:beforeLines="50" w:before="156" w:after="0" w:line="360" w:lineRule="auto"/>
        <w:ind w:firstLine="640"/>
        <w:rPr>
          <w:color w:val="000000"/>
        </w:rPr>
      </w:pPr>
      <w:bookmarkStart w:id="392" w:name="_Toc25067"/>
      <w:bookmarkStart w:id="393" w:name="_Toc17976"/>
      <w:bookmarkStart w:id="394" w:name="_Toc28076"/>
      <w:r>
        <w:rPr>
          <w:color w:val="000000"/>
        </w:rPr>
        <w:t>第三节</w:t>
      </w:r>
      <w:r>
        <w:rPr>
          <w:color w:val="000000"/>
        </w:rPr>
        <w:t xml:space="preserve">  </w:t>
      </w:r>
      <w:r>
        <w:rPr>
          <w:color w:val="000000"/>
        </w:rPr>
        <w:t>完善州内通道网络</w:t>
      </w:r>
      <w:bookmarkEnd w:id="392"/>
      <w:bookmarkEnd w:id="393"/>
      <w:bookmarkEnd w:id="394"/>
    </w:p>
    <w:p w14:paraId="44422A21"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实施国省干线改造升级工程，完善国省干线互联互通网络，</w:t>
      </w:r>
      <w:r>
        <w:rPr>
          <w:rFonts w:eastAsia="仿宋_GB2312"/>
          <w:snapToGrid w:val="0"/>
          <w:color w:val="000000"/>
          <w:spacing w:val="4"/>
          <w:kern w:val="0"/>
          <w:sz w:val="32"/>
          <w:szCs w:val="32"/>
          <w:lang w:val="zh-CN"/>
        </w:rPr>
        <w:t>打通县际堵点、畅通内部循环</w:t>
      </w:r>
      <w:r>
        <w:rPr>
          <w:rFonts w:eastAsia="仿宋_GB2312"/>
          <w:color w:val="000000"/>
          <w:sz w:val="32"/>
          <w:szCs w:val="32"/>
        </w:rPr>
        <w:t>。提高出州通道通行保障能力，实现州到县、县与县之间都有三级及以上公路连接。实施农村公路改造提升工程，加快推进</w:t>
      </w:r>
      <w:r>
        <w:rPr>
          <w:rFonts w:eastAsia="仿宋_GB2312"/>
          <w:color w:val="000000"/>
          <w:sz w:val="32"/>
          <w:szCs w:val="32"/>
        </w:rPr>
        <w:t>“</w:t>
      </w:r>
      <w:r>
        <w:rPr>
          <w:rFonts w:eastAsia="仿宋_GB2312"/>
          <w:color w:val="000000"/>
          <w:sz w:val="32"/>
          <w:szCs w:val="32"/>
        </w:rPr>
        <w:t>四好农村路</w:t>
      </w:r>
      <w:r>
        <w:rPr>
          <w:rFonts w:eastAsia="仿宋_GB2312"/>
          <w:color w:val="000000"/>
          <w:sz w:val="32"/>
          <w:szCs w:val="32"/>
        </w:rPr>
        <w:t>”</w:t>
      </w:r>
      <w:r>
        <w:rPr>
          <w:rFonts w:eastAsia="仿宋_GB2312"/>
          <w:color w:val="000000"/>
          <w:sz w:val="32"/>
          <w:szCs w:val="32"/>
        </w:rPr>
        <w:t>建设，积极争创全国</w:t>
      </w:r>
      <w:r>
        <w:rPr>
          <w:rFonts w:eastAsia="仿宋_GB2312"/>
          <w:color w:val="000000"/>
          <w:sz w:val="32"/>
          <w:szCs w:val="32"/>
        </w:rPr>
        <w:t>“</w:t>
      </w:r>
      <w:r>
        <w:rPr>
          <w:rFonts w:eastAsia="仿宋_GB2312"/>
          <w:color w:val="000000"/>
          <w:sz w:val="32"/>
          <w:szCs w:val="32"/>
        </w:rPr>
        <w:t>四好农村路</w:t>
      </w:r>
      <w:r>
        <w:rPr>
          <w:rFonts w:eastAsia="仿宋_GB2312"/>
          <w:color w:val="000000"/>
          <w:sz w:val="32"/>
          <w:szCs w:val="32"/>
        </w:rPr>
        <w:t>”</w:t>
      </w:r>
      <w:r>
        <w:rPr>
          <w:rFonts w:eastAsia="仿宋_GB2312"/>
          <w:color w:val="000000"/>
          <w:sz w:val="32"/>
          <w:szCs w:val="32"/>
        </w:rPr>
        <w:t>示范州。</w:t>
      </w:r>
    </w:p>
    <w:p w14:paraId="395702F7" w14:textId="77777777" w:rsidR="00000000" w:rsidRDefault="00000000">
      <w:pPr>
        <w:pStyle w:val="3"/>
        <w:snapToGrid w:val="0"/>
        <w:spacing w:beforeLines="50" w:before="156" w:after="0" w:line="360" w:lineRule="auto"/>
        <w:ind w:firstLine="640"/>
        <w:rPr>
          <w:color w:val="000000"/>
        </w:rPr>
      </w:pPr>
      <w:bookmarkStart w:id="395" w:name="_Toc6117"/>
      <w:bookmarkStart w:id="396" w:name="_Toc24557"/>
      <w:bookmarkStart w:id="397" w:name="_Toc22336"/>
      <w:r>
        <w:rPr>
          <w:color w:val="000000"/>
        </w:rPr>
        <w:t>第四节</w:t>
      </w:r>
      <w:r>
        <w:rPr>
          <w:color w:val="000000"/>
        </w:rPr>
        <w:t xml:space="preserve">  </w:t>
      </w:r>
      <w:r>
        <w:rPr>
          <w:color w:val="000000"/>
        </w:rPr>
        <w:t>提高交通运输效率</w:t>
      </w:r>
      <w:bookmarkEnd w:id="395"/>
      <w:bookmarkEnd w:id="396"/>
      <w:bookmarkEnd w:id="397"/>
    </w:p>
    <w:p w14:paraId="5A198270" w14:textId="77777777" w:rsidR="00000000" w:rsidRDefault="00000000">
      <w:pPr>
        <w:widowControl/>
        <w:spacing w:line="360" w:lineRule="auto"/>
        <w:ind w:firstLineChars="200" w:firstLine="656"/>
        <w:rPr>
          <w:rFonts w:eastAsia="仿宋_GB2312"/>
          <w:color w:val="000000"/>
          <w:sz w:val="32"/>
          <w:szCs w:val="32"/>
        </w:rPr>
      </w:pPr>
      <w:r>
        <w:rPr>
          <w:rFonts w:eastAsia="仿宋_GB2312"/>
          <w:snapToGrid w:val="0"/>
          <w:color w:val="000000"/>
          <w:spacing w:val="4"/>
          <w:kern w:val="0"/>
          <w:sz w:val="32"/>
          <w:szCs w:val="32"/>
        </w:rPr>
        <w:t>深化</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交通</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融合发展，推动铁路、公路、航空、轨道交通等交通运输方式顺畅衔接和高效转换，进一步优化交通网络和枢纽布局。</w:t>
      </w:r>
      <w:r>
        <w:rPr>
          <w:rFonts w:eastAsia="仿宋_GB2312"/>
          <w:color w:val="000000"/>
          <w:sz w:val="32"/>
          <w:szCs w:val="32"/>
          <w:lang w:val="zh-CN"/>
        </w:rPr>
        <w:t>建设红原和若尔盖综合客运枢纽、茂县光明和松潘青云等铁路</w:t>
      </w:r>
      <w:r>
        <w:rPr>
          <w:rFonts w:eastAsia="仿宋_GB2312"/>
          <w:color w:val="000000"/>
          <w:sz w:val="32"/>
          <w:szCs w:val="32"/>
          <w:lang w:val="zh-CN"/>
        </w:rPr>
        <w:t>“</w:t>
      </w:r>
      <w:r>
        <w:rPr>
          <w:rFonts w:eastAsia="仿宋_GB2312"/>
          <w:color w:val="000000"/>
          <w:sz w:val="32"/>
          <w:szCs w:val="32"/>
          <w:lang w:val="zh-CN"/>
        </w:rPr>
        <w:t>无水港</w:t>
      </w:r>
      <w:r>
        <w:rPr>
          <w:rFonts w:eastAsia="仿宋_GB2312"/>
          <w:color w:val="000000"/>
          <w:sz w:val="32"/>
          <w:szCs w:val="32"/>
          <w:lang w:val="zh-CN"/>
        </w:rPr>
        <w:t>”</w:t>
      </w:r>
      <w:r>
        <w:rPr>
          <w:rFonts w:eastAsia="仿宋_GB2312"/>
          <w:color w:val="000000"/>
          <w:sz w:val="32"/>
          <w:szCs w:val="32"/>
          <w:lang w:val="zh-CN"/>
        </w:rPr>
        <w:t>、川主寺黄胜关客货运集散中心。</w:t>
      </w:r>
      <w:r>
        <w:rPr>
          <w:rFonts w:eastAsia="仿宋_GB2312"/>
          <w:color w:val="000000"/>
          <w:sz w:val="32"/>
          <w:szCs w:val="32"/>
        </w:rPr>
        <w:t>加强公路管养及公路安防设施建设，建立健全公路养</w:t>
      </w:r>
      <w:r>
        <w:rPr>
          <w:rFonts w:eastAsia="仿宋_GB2312"/>
          <w:color w:val="000000"/>
          <w:sz w:val="32"/>
          <w:szCs w:val="32"/>
        </w:rPr>
        <w:lastRenderedPageBreak/>
        <w:t>护机制，提升公路管护水平和通行保障能力。大力发展城乡客运，全面实现</w:t>
      </w:r>
      <w:r>
        <w:rPr>
          <w:rFonts w:eastAsia="仿宋_GB2312"/>
          <w:color w:val="000000"/>
          <w:sz w:val="32"/>
          <w:szCs w:val="32"/>
        </w:rPr>
        <w:t>“</w:t>
      </w:r>
      <w:r>
        <w:rPr>
          <w:rFonts w:eastAsia="仿宋_GB2312"/>
          <w:color w:val="000000"/>
          <w:sz w:val="32"/>
          <w:szCs w:val="32"/>
        </w:rPr>
        <w:t>金通工程</w:t>
      </w:r>
      <w:r>
        <w:rPr>
          <w:rFonts w:eastAsia="仿宋_GB2312"/>
          <w:color w:val="000000"/>
          <w:sz w:val="32"/>
          <w:szCs w:val="32"/>
        </w:rPr>
        <w:t>”</w:t>
      </w:r>
      <w:r>
        <w:rPr>
          <w:rFonts w:eastAsia="仿宋_GB2312"/>
          <w:color w:val="000000"/>
          <w:sz w:val="32"/>
          <w:szCs w:val="32"/>
        </w:rPr>
        <w:t>，形成高通达率的城市公交线路网和辐射型农村客运网络。</w:t>
      </w:r>
    </w:p>
    <w:p w14:paraId="1FADF22F" w14:textId="77777777" w:rsidR="00000000" w:rsidRDefault="00000000">
      <w:pPr>
        <w:widowControl/>
        <w:snapToGrid w:val="0"/>
        <w:spacing w:line="360" w:lineRule="auto"/>
        <w:ind w:firstLineChars="200" w:firstLine="640"/>
        <w:rPr>
          <w:rFonts w:eastAsia="仿宋_GB2312"/>
          <w:color w:val="000000"/>
          <w:sz w:val="10"/>
          <w:szCs w:val="10"/>
        </w:rPr>
      </w:pPr>
      <w:r>
        <w:rPr>
          <w:rFonts w:eastAsia="仿宋_GB2312"/>
          <w:color w:val="000000"/>
          <w:sz w:val="32"/>
          <w:szCs w:val="32"/>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404B804C" w14:textId="77777777">
        <w:tc>
          <w:tcPr>
            <w:tcW w:w="8516" w:type="dxa"/>
          </w:tcPr>
          <w:p w14:paraId="6F30B356" w14:textId="77777777" w:rsidR="00000000" w:rsidRDefault="00000000">
            <w:pPr>
              <w:pStyle w:val="NewNewNewNewNewNewNewNewNewNewNewNewNewNewNewNew"/>
              <w:spacing w:line="240" w:lineRule="auto"/>
              <w:ind w:firstLineChars="0" w:firstLine="0"/>
              <w:jc w:val="center"/>
              <w:rPr>
                <w:rFonts w:cs="Times New Roman"/>
                <w:b/>
                <w:bCs/>
                <w:color w:val="000000"/>
                <w:spacing w:val="-6"/>
                <w:sz w:val="28"/>
                <w:szCs w:val="28"/>
              </w:rPr>
            </w:pPr>
            <w:r>
              <w:rPr>
                <w:rFonts w:cs="Times New Roman"/>
                <w:b/>
                <w:bCs/>
                <w:color w:val="000000"/>
                <w:kern w:val="2"/>
                <w:sz w:val="28"/>
                <w:szCs w:val="28"/>
              </w:rPr>
              <w:t>专栏</w:t>
            </w:r>
            <w:r>
              <w:rPr>
                <w:rFonts w:cs="Times New Roman"/>
                <w:b/>
                <w:bCs/>
                <w:color w:val="000000"/>
                <w:kern w:val="2"/>
                <w:sz w:val="28"/>
                <w:szCs w:val="28"/>
              </w:rPr>
              <w:t xml:space="preserve">10  </w:t>
            </w:r>
            <w:r>
              <w:rPr>
                <w:rFonts w:cs="Times New Roman"/>
                <w:b/>
                <w:bCs/>
                <w:color w:val="000000"/>
                <w:kern w:val="2"/>
                <w:sz w:val="28"/>
                <w:szCs w:val="28"/>
              </w:rPr>
              <w:t>交通基础设施重点工程</w:t>
            </w:r>
          </w:p>
          <w:p w14:paraId="3A5CE846" w14:textId="77777777" w:rsidR="00000000" w:rsidRDefault="00000000">
            <w:pPr>
              <w:ind w:firstLineChars="200" w:firstLine="456"/>
              <w:rPr>
                <w:color w:val="000000"/>
              </w:rPr>
            </w:pPr>
            <w:r>
              <w:rPr>
                <w:rFonts w:eastAsia="楷体_GB2312"/>
                <w:b/>
                <w:bCs/>
                <w:color w:val="000000"/>
                <w:spacing w:val="-6"/>
                <w:sz w:val="24"/>
              </w:rPr>
              <w:t>（一）铁路。</w:t>
            </w:r>
            <w:r>
              <w:rPr>
                <w:rFonts w:eastAsia="楷体_GB2312"/>
                <w:color w:val="000000"/>
                <w:spacing w:val="-6"/>
                <w:sz w:val="24"/>
              </w:rPr>
              <w:t>建成成兰铁路成都至黄胜关段，加快建设西宁至成都（黄胜关）铁路、都江堰至四姑娘山轨道交通，开工建设川主寺至九寨沟轨道交通，加快推进成格铁路前期工作，规划研究合作至马尔康至理塘至香格里拉铁路。</w:t>
            </w:r>
          </w:p>
          <w:p w14:paraId="19478CFD"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（二）高速公路。</w:t>
            </w:r>
            <w:r>
              <w:rPr>
                <w:rFonts w:eastAsia="楷体_GB2312" w:cs="Times New Roman"/>
                <w:color w:val="000000"/>
                <w:spacing w:val="-6"/>
                <w:sz w:val="24"/>
                <w:szCs w:val="24"/>
              </w:rPr>
              <w:t>建成</w:t>
            </w:r>
            <w:r>
              <w:rPr>
                <w:rFonts w:eastAsia="楷体_GB2312" w:cs="Times New Roman"/>
                <w:color w:val="000000"/>
                <w:spacing w:val="-6"/>
                <w:sz w:val="24"/>
                <w:szCs w:val="24"/>
              </w:rPr>
              <w:t>G0615</w:t>
            </w:r>
            <w:r>
              <w:rPr>
                <w:rFonts w:eastAsia="楷体_GB2312" w:cs="Times New Roman"/>
                <w:color w:val="000000"/>
                <w:spacing w:val="-6"/>
                <w:sz w:val="24"/>
                <w:szCs w:val="24"/>
              </w:rPr>
              <w:t>线马尔康至久治、</w:t>
            </w:r>
            <w:r>
              <w:rPr>
                <w:rFonts w:eastAsia="楷体_GB2312" w:cs="Times New Roman"/>
                <w:color w:val="000000"/>
                <w:spacing w:val="-6"/>
                <w:sz w:val="24"/>
                <w:szCs w:val="24"/>
              </w:rPr>
              <w:t>G8513</w:t>
            </w:r>
            <w:r>
              <w:rPr>
                <w:rFonts w:eastAsia="楷体_GB2312" w:cs="Times New Roman"/>
                <w:color w:val="000000"/>
                <w:spacing w:val="-6"/>
                <w:sz w:val="24"/>
                <w:szCs w:val="24"/>
              </w:rPr>
              <w:t>线绵阳至九寨沟高速公路，推进</w:t>
            </w:r>
            <w:r>
              <w:rPr>
                <w:rFonts w:eastAsia="楷体_GB2312" w:cs="Times New Roman"/>
                <w:color w:val="000000"/>
                <w:spacing w:val="-6"/>
                <w:sz w:val="24"/>
                <w:szCs w:val="24"/>
              </w:rPr>
              <w:t>G0611</w:t>
            </w:r>
            <w:r>
              <w:rPr>
                <w:rFonts w:eastAsia="楷体_GB2312" w:cs="Times New Roman"/>
                <w:color w:val="000000"/>
                <w:spacing w:val="-6"/>
                <w:sz w:val="24"/>
                <w:szCs w:val="24"/>
              </w:rPr>
              <w:t>线汶川至川主寺、</w:t>
            </w:r>
            <w:r>
              <w:rPr>
                <w:rFonts w:eastAsia="楷体_GB2312" w:cs="Times New Roman"/>
                <w:color w:val="000000"/>
                <w:spacing w:val="-6"/>
                <w:sz w:val="24"/>
                <w:szCs w:val="24"/>
              </w:rPr>
              <w:t>S9</w:t>
            </w:r>
            <w:r>
              <w:rPr>
                <w:rFonts w:eastAsia="楷体_GB2312" w:cs="Times New Roman"/>
                <w:color w:val="000000"/>
                <w:spacing w:val="-6"/>
                <w:sz w:val="24"/>
                <w:szCs w:val="24"/>
              </w:rPr>
              <w:t>线成阿（彭州至汶川）等高速公路开工建设。加快推进</w:t>
            </w:r>
            <w:r>
              <w:rPr>
                <w:rFonts w:eastAsia="楷体_GB2312" w:cs="Times New Roman"/>
                <w:color w:val="000000"/>
                <w:spacing w:val="-6"/>
                <w:sz w:val="24"/>
                <w:szCs w:val="24"/>
              </w:rPr>
              <w:t>G0611</w:t>
            </w:r>
            <w:r>
              <w:rPr>
                <w:rFonts w:eastAsia="楷体_GB2312" w:cs="Times New Roman"/>
                <w:color w:val="000000"/>
                <w:spacing w:val="-6"/>
                <w:sz w:val="24"/>
                <w:szCs w:val="24"/>
              </w:rPr>
              <w:t>线郎木寺至川主寺、</w:t>
            </w:r>
            <w:r>
              <w:rPr>
                <w:rFonts w:eastAsia="楷体_GB2312" w:cs="Times New Roman"/>
                <w:color w:val="000000"/>
                <w:spacing w:val="-6"/>
                <w:sz w:val="24"/>
                <w:szCs w:val="24"/>
              </w:rPr>
              <w:t>S83</w:t>
            </w:r>
            <w:r>
              <w:rPr>
                <w:rFonts w:eastAsia="楷体_GB2312" w:cs="Times New Roman"/>
                <w:color w:val="000000"/>
                <w:spacing w:val="-6"/>
                <w:sz w:val="24"/>
                <w:szCs w:val="24"/>
              </w:rPr>
              <w:t>线马尔康至康定、</w:t>
            </w:r>
            <w:r>
              <w:rPr>
                <w:rFonts w:eastAsia="楷体_GB2312" w:cs="Times New Roman"/>
                <w:color w:val="000000"/>
                <w:spacing w:val="-6"/>
                <w:sz w:val="24"/>
                <w:szCs w:val="24"/>
              </w:rPr>
              <w:t>G4217</w:t>
            </w:r>
            <w:r>
              <w:rPr>
                <w:rFonts w:eastAsia="楷体_GB2312" w:cs="Times New Roman"/>
                <w:color w:val="000000"/>
                <w:spacing w:val="-6"/>
                <w:sz w:val="24"/>
                <w:szCs w:val="24"/>
              </w:rPr>
              <w:t>线马尔康至炉霍、</w:t>
            </w:r>
            <w:r>
              <w:rPr>
                <w:rFonts w:eastAsia="楷体_GB2312" w:cs="Times New Roman"/>
                <w:color w:val="000000"/>
                <w:spacing w:val="-6"/>
                <w:sz w:val="24"/>
                <w:szCs w:val="24"/>
              </w:rPr>
              <w:t>S53</w:t>
            </w:r>
            <w:r>
              <w:rPr>
                <w:rFonts w:eastAsia="楷体_GB2312" w:cs="Times New Roman"/>
                <w:color w:val="000000"/>
                <w:spacing w:val="-6"/>
                <w:sz w:val="24"/>
                <w:szCs w:val="24"/>
              </w:rPr>
              <w:t>线茂县至绵竹等高速公路前期。</w:t>
            </w:r>
          </w:p>
          <w:p w14:paraId="68F88B4B"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（三）普通国道。</w:t>
            </w:r>
            <w:r>
              <w:rPr>
                <w:rFonts w:eastAsia="楷体_GB2312" w:cs="Times New Roman"/>
                <w:color w:val="000000"/>
                <w:spacing w:val="-6"/>
                <w:sz w:val="24"/>
                <w:szCs w:val="24"/>
              </w:rPr>
              <w:t>建成</w:t>
            </w:r>
            <w:r>
              <w:rPr>
                <w:rFonts w:eastAsia="楷体_GB2312" w:cs="Times New Roman"/>
                <w:color w:val="000000"/>
                <w:spacing w:val="-6"/>
                <w:sz w:val="24"/>
                <w:szCs w:val="24"/>
              </w:rPr>
              <w:t>G544</w:t>
            </w:r>
            <w:r>
              <w:rPr>
                <w:rFonts w:eastAsia="楷体_GB2312" w:cs="Times New Roman"/>
                <w:color w:val="000000"/>
                <w:spacing w:val="-6"/>
                <w:sz w:val="24"/>
                <w:szCs w:val="24"/>
              </w:rPr>
              <w:t>线九寨沟双河至县城段公路、</w:t>
            </w:r>
            <w:r>
              <w:rPr>
                <w:rFonts w:eastAsia="楷体_GB2312" w:cs="Times New Roman"/>
                <w:color w:val="000000"/>
                <w:spacing w:val="-6"/>
                <w:sz w:val="24"/>
                <w:szCs w:val="24"/>
              </w:rPr>
              <w:t>G317</w:t>
            </w:r>
            <w:r>
              <w:rPr>
                <w:rFonts w:eastAsia="楷体_GB2312" w:cs="Times New Roman"/>
                <w:color w:val="000000"/>
                <w:spacing w:val="-6"/>
                <w:sz w:val="24"/>
                <w:szCs w:val="24"/>
              </w:rPr>
              <w:t>线友谊隧道至映秀段公路改扩建工程，推进</w:t>
            </w:r>
            <w:r>
              <w:rPr>
                <w:rFonts w:eastAsia="楷体_GB2312" w:cs="Times New Roman"/>
                <w:color w:val="000000"/>
                <w:spacing w:val="-6"/>
                <w:sz w:val="24"/>
                <w:szCs w:val="24"/>
              </w:rPr>
              <w:t>G248</w:t>
            </w:r>
            <w:r>
              <w:rPr>
                <w:rFonts w:eastAsia="楷体_GB2312" w:cs="Times New Roman"/>
                <w:color w:val="000000"/>
                <w:spacing w:val="-6"/>
                <w:sz w:val="24"/>
                <w:szCs w:val="24"/>
              </w:rPr>
              <w:t>线白湾至马奈段改建、</w:t>
            </w:r>
            <w:r>
              <w:rPr>
                <w:rFonts w:eastAsia="楷体_GB2312" w:cs="Times New Roman"/>
                <w:color w:val="000000"/>
                <w:spacing w:val="-6"/>
                <w:sz w:val="24"/>
                <w:szCs w:val="24"/>
              </w:rPr>
              <w:t>G347</w:t>
            </w:r>
            <w:r>
              <w:rPr>
                <w:rFonts w:eastAsia="楷体_GB2312" w:cs="Times New Roman"/>
                <w:color w:val="000000"/>
                <w:spacing w:val="-6"/>
                <w:sz w:val="24"/>
                <w:szCs w:val="24"/>
              </w:rPr>
              <w:t>线红原龙日坝至阿坝县（川青界）、</w:t>
            </w:r>
            <w:r>
              <w:rPr>
                <w:rFonts w:eastAsia="楷体_GB2312" w:cs="Times New Roman"/>
                <w:color w:val="000000"/>
                <w:spacing w:val="-6"/>
                <w:sz w:val="24"/>
                <w:szCs w:val="24"/>
              </w:rPr>
              <w:t>G247</w:t>
            </w:r>
            <w:r>
              <w:rPr>
                <w:rFonts w:eastAsia="楷体_GB2312" w:cs="Times New Roman"/>
                <w:color w:val="000000"/>
                <w:spacing w:val="-6"/>
                <w:sz w:val="24"/>
                <w:szCs w:val="24"/>
              </w:rPr>
              <w:t>线青龙桥至平武界段改建、</w:t>
            </w:r>
            <w:r>
              <w:rPr>
                <w:rFonts w:eastAsia="楷体_GB2312" w:cs="Times New Roman"/>
                <w:color w:val="000000"/>
                <w:spacing w:val="-6"/>
                <w:sz w:val="24"/>
                <w:szCs w:val="24"/>
              </w:rPr>
              <w:t>G350</w:t>
            </w:r>
            <w:r>
              <w:rPr>
                <w:rFonts w:eastAsia="楷体_GB2312" w:cs="Times New Roman"/>
                <w:color w:val="000000"/>
                <w:spacing w:val="-6"/>
                <w:sz w:val="24"/>
                <w:szCs w:val="24"/>
              </w:rPr>
              <w:t>线卧龙至四姑娘山镇段改建、</w:t>
            </w:r>
            <w:r>
              <w:rPr>
                <w:rFonts w:eastAsia="楷体_GB2312" w:cs="Times New Roman"/>
                <w:color w:val="000000"/>
                <w:spacing w:val="-6"/>
                <w:sz w:val="24"/>
                <w:szCs w:val="24"/>
              </w:rPr>
              <w:t>G350</w:t>
            </w:r>
            <w:r>
              <w:rPr>
                <w:rFonts w:eastAsia="楷体_GB2312" w:cs="Times New Roman"/>
                <w:color w:val="000000"/>
                <w:spacing w:val="-6"/>
                <w:sz w:val="24"/>
                <w:szCs w:val="24"/>
              </w:rPr>
              <w:t>线龙潭电站大坝隧道工程、</w:t>
            </w:r>
            <w:r>
              <w:rPr>
                <w:rFonts w:eastAsia="楷体_GB2312" w:cs="Times New Roman"/>
                <w:color w:val="000000"/>
                <w:spacing w:val="-6"/>
                <w:sz w:val="24"/>
                <w:szCs w:val="24"/>
              </w:rPr>
              <w:t>G351</w:t>
            </w:r>
            <w:r>
              <w:rPr>
                <w:rFonts w:eastAsia="楷体_GB2312" w:cs="Times New Roman"/>
                <w:color w:val="000000"/>
                <w:spacing w:val="-6"/>
                <w:sz w:val="24"/>
                <w:szCs w:val="24"/>
              </w:rPr>
              <w:t>线夹金山顶隧道建设工程、</w:t>
            </w:r>
            <w:r>
              <w:rPr>
                <w:rFonts w:eastAsia="楷体_GB2312" w:cs="Times New Roman"/>
                <w:color w:val="000000"/>
                <w:spacing w:val="-6"/>
                <w:sz w:val="24"/>
                <w:szCs w:val="24"/>
              </w:rPr>
              <w:t>G317</w:t>
            </w:r>
            <w:r>
              <w:rPr>
                <w:rFonts w:eastAsia="楷体_GB2312" w:cs="Times New Roman"/>
                <w:color w:val="000000"/>
                <w:spacing w:val="-6"/>
                <w:sz w:val="24"/>
                <w:szCs w:val="24"/>
              </w:rPr>
              <w:t>线理县薛城隧道地灾绕避段公路改建工程等开工建设。</w:t>
            </w:r>
          </w:p>
          <w:p w14:paraId="22049DBB"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（四）普通省道。</w:t>
            </w:r>
            <w:r>
              <w:rPr>
                <w:rFonts w:eastAsia="楷体_GB2312" w:cs="Times New Roman"/>
                <w:color w:val="000000"/>
                <w:spacing w:val="-6"/>
                <w:sz w:val="24"/>
                <w:szCs w:val="24"/>
              </w:rPr>
              <w:t>完成</w:t>
            </w:r>
            <w:r>
              <w:rPr>
                <w:rFonts w:eastAsia="楷体_GB2312" w:cs="Times New Roman"/>
                <w:color w:val="000000"/>
                <w:spacing w:val="-6"/>
                <w:sz w:val="24"/>
                <w:szCs w:val="24"/>
              </w:rPr>
              <w:t>S217</w:t>
            </w:r>
            <w:r>
              <w:rPr>
                <w:rFonts w:eastAsia="楷体_GB2312" w:cs="Times New Roman"/>
                <w:color w:val="000000"/>
                <w:spacing w:val="-6"/>
                <w:sz w:val="24"/>
                <w:szCs w:val="24"/>
              </w:rPr>
              <w:t>线卓克基至小金段、</w:t>
            </w:r>
            <w:r>
              <w:rPr>
                <w:rFonts w:eastAsia="楷体_GB2312" w:cs="Times New Roman"/>
                <w:color w:val="000000"/>
                <w:spacing w:val="-6"/>
                <w:sz w:val="24"/>
                <w:szCs w:val="24"/>
              </w:rPr>
              <w:t>S450</w:t>
            </w:r>
            <w:r>
              <w:rPr>
                <w:rFonts w:eastAsia="楷体_GB2312" w:cs="Times New Roman"/>
                <w:color w:val="000000"/>
                <w:spacing w:val="-6"/>
                <w:sz w:val="24"/>
                <w:szCs w:val="24"/>
              </w:rPr>
              <w:t>理县至小金段公路改建工程等工程。加快推进</w:t>
            </w:r>
            <w:r>
              <w:rPr>
                <w:rFonts w:eastAsia="楷体_GB2312" w:cs="Times New Roman"/>
                <w:color w:val="000000"/>
                <w:spacing w:val="-6"/>
                <w:sz w:val="24"/>
                <w:szCs w:val="24"/>
              </w:rPr>
              <w:t>S453</w:t>
            </w:r>
            <w:r>
              <w:rPr>
                <w:rFonts w:eastAsia="楷体_GB2312" w:cs="Times New Roman"/>
                <w:color w:val="000000"/>
                <w:spacing w:val="-6"/>
                <w:sz w:val="24"/>
                <w:szCs w:val="24"/>
              </w:rPr>
              <w:t>线上壤塘至日部段、</w:t>
            </w:r>
            <w:r>
              <w:rPr>
                <w:rFonts w:eastAsia="楷体_GB2312" w:cs="Times New Roman"/>
                <w:color w:val="000000"/>
                <w:spacing w:val="-6"/>
                <w:sz w:val="24"/>
                <w:szCs w:val="24"/>
              </w:rPr>
              <w:t>S217</w:t>
            </w:r>
            <w:r>
              <w:rPr>
                <w:rFonts w:eastAsia="楷体_GB2312" w:cs="Times New Roman"/>
                <w:color w:val="000000"/>
                <w:spacing w:val="-6"/>
                <w:sz w:val="24"/>
                <w:szCs w:val="24"/>
              </w:rPr>
              <w:t>线红原界马尔康卓克基段、</w:t>
            </w:r>
            <w:r>
              <w:rPr>
                <w:rFonts w:eastAsia="楷体_GB2312" w:cs="Times New Roman"/>
                <w:color w:val="000000"/>
                <w:spacing w:val="-6"/>
                <w:sz w:val="24"/>
                <w:szCs w:val="24"/>
              </w:rPr>
              <w:t>S217</w:t>
            </w:r>
            <w:r>
              <w:rPr>
                <w:rFonts w:eastAsia="楷体_GB2312" w:cs="Times New Roman"/>
                <w:color w:val="000000"/>
                <w:spacing w:val="-6"/>
                <w:sz w:val="24"/>
                <w:szCs w:val="24"/>
              </w:rPr>
              <w:t>线安曲镇至马尔康段、</w:t>
            </w:r>
            <w:r>
              <w:rPr>
                <w:rFonts w:eastAsia="楷体_GB2312" w:cs="Times New Roman"/>
                <w:color w:val="000000"/>
                <w:spacing w:val="-6"/>
                <w:sz w:val="24"/>
                <w:szCs w:val="24"/>
              </w:rPr>
              <w:t>S446</w:t>
            </w:r>
            <w:r>
              <w:rPr>
                <w:rFonts w:eastAsia="楷体_GB2312" w:cs="Times New Roman"/>
                <w:color w:val="000000"/>
                <w:spacing w:val="-6"/>
                <w:sz w:val="24"/>
                <w:szCs w:val="24"/>
              </w:rPr>
              <w:t>线松潘草原乡至黑水县扎窝乡段、</w:t>
            </w:r>
            <w:r>
              <w:rPr>
                <w:rFonts w:eastAsia="楷体_GB2312" w:cs="Times New Roman"/>
                <w:color w:val="000000"/>
                <w:spacing w:val="-6"/>
                <w:sz w:val="24"/>
                <w:szCs w:val="24"/>
              </w:rPr>
              <w:t>S447</w:t>
            </w:r>
            <w:r>
              <w:rPr>
                <w:rFonts w:eastAsia="楷体_GB2312" w:cs="Times New Roman"/>
                <w:color w:val="000000"/>
                <w:spacing w:val="-6"/>
                <w:sz w:val="24"/>
                <w:szCs w:val="24"/>
              </w:rPr>
              <w:t>线黑水麻窝至卡龙沟公路改建工程。推进</w:t>
            </w:r>
            <w:r>
              <w:rPr>
                <w:rFonts w:eastAsia="楷体_GB2312" w:cs="Times New Roman"/>
                <w:color w:val="000000"/>
                <w:spacing w:val="-6"/>
                <w:sz w:val="24"/>
                <w:szCs w:val="24"/>
              </w:rPr>
              <w:t>S220</w:t>
            </w:r>
            <w:r>
              <w:rPr>
                <w:rFonts w:eastAsia="楷体_GB2312" w:cs="Times New Roman"/>
                <w:color w:val="000000"/>
                <w:spacing w:val="-6"/>
                <w:sz w:val="24"/>
                <w:szCs w:val="24"/>
              </w:rPr>
              <w:t>线阿坝夏尔嘎至马尔康日部段、</w:t>
            </w:r>
            <w:r>
              <w:rPr>
                <w:rFonts w:eastAsia="楷体_GB2312" w:cs="Times New Roman"/>
                <w:color w:val="000000"/>
                <w:spacing w:val="-6"/>
                <w:sz w:val="24"/>
                <w:szCs w:val="24"/>
              </w:rPr>
              <w:t>S452</w:t>
            </w:r>
            <w:r>
              <w:rPr>
                <w:rFonts w:eastAsia="楷体_GB2312" w:cs="Times New Roman"/>
                <w:color w:val="000000"/>
                <w:spacing w:val="-6"/>
                <w:sz w:val="24"/>
                <w:szCs w:val="24"/>
              </w:rPr>
              <w:t>线阿坝县阿尔根至求吉玛公路改建工程、</w:t>
            </w:r>
            <w:r>
              <w:rPr>
                <w:rFonts w:eastAsia="楷体_GB2312" w:cs="Times New Roman"/>
                <w:color w:val="000000"/>
                <w:spacing w:val="-6"/>
                <w:sz w:val="24"/>
                <w:szCs w:val="24"/>
              </w:rPr>
              <w:t>S445</w:t>
            </w:r>
            <w:r>
              <w:rPr>
                <w:rFonts w:eastAsia="楷体_GB2312" w:cs="Times New Roman"/>
                <w:color w:val="000000"/>
                <w:spacing w:val="-6"/>
                <w:sz w:val="24"/>
                <w:szCs w:val="24"/>
              </w:rPr>
              <w:t>线九寨沟至甘肃陇南公路（永若路）、</w:t>
            </w:r>
            <w:r>
              <w:rPr>
                <w:rFonts w:eastAsia="楷体_GB2312" w:cs="Times New Roman"/>
                <w:color w:val="000000"/>
                <w:spacing w:val="-6"/>
                <w:sz w:val="24"/>
                <w:szCs w:val="24"/>
              </w:rPr>
              <w:t>S453</w:t>
            </w:r>
            <w:r>
              <w:rPr>
                <w:rFonts w:eastAsia="楷体_GB2312" w:cs="Times New Roman"/>
                <w:color w:val="000000"/>
                <w:spacing w:val="-6"/>
                <w:sz w:val="24"/>
                <w:szCs w:val="24"/>
              </w:rPr>
              <w:t>线壤塘至班玛县公路改建工程等开工建设。</w:t>
            </w:r>
          </w:p>
          <w:p w14:paraId="2623CE7A"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（五）农村公路。</w:t>
            </w:r>
            <w:r>
              <w:rPr>
                <w:rFonts w:eastAsia="楷体_GB2312" w:cs="Times New Roman"/>
                <w:color w:val="000000"/>
                <w:spacing w:val="-6"/>
                <w:sz w:val="24"/>
                <w:szCs w:val="24"/>
              </w:rPr>
              <w:t>提高覆盖范围、通达深度和抗灾通畅能力，实现</w:t>
            </w:r>
            <w:r>
              <w:rPr>
                <w:rFonts w:eastAsia="楷体_GB2312" w:cs="Times New Roman"/>
                <w:color w:val="000000"/>
                <w:spacing w:val="-6"/>
                <w:sz w:val="24"/>
                <w:szCs w:val="24"/>
              </w:rPr>
              <w:t>65%</w:t>
            </w:r>
            <w:r>
              <w:rPr>
                <w:rFonts w:eastAsia="楷体_GB2312" w:cs="Times New Roman"/>
                <w:color w:val="000000"/>
                <w:spacing w:val="-6"/>
                <w:sz w:val="24"/>
                <w:szCs w:val="24"/>
              </w:rPr>
              <w:t>自然村（</w:t>
            </w:r>
            <w:r>
              <w:rPr>
                <w:rFonts w:eastAsia="楷体_GB2312" w:cs="Times New Roman"/>
                <w:color w:val="000000"/>
                <w:spacing w:val="-6"/>
                <w:sz w:val="24"/>
                <w:szCs w:val="24"/>
              </w:rPr>
              <w:t>30</w:t>
            </w:r>
            <w:r>
              <w:rPr>
                <w:rFonts w:eastAsia="楷体_GB2312" w:cs="Times New Roman"/>
                <w:color w:val="000000"/>
                <w:spacing w:val="-6"/>
                <w:sz w:val="24"/>
                <w:szCs w:val="24"/>
              </w:rPr>
              <w:t>户及以上）通硬化路。</w:t>
            </w:r>
          </w:p>
          <w:p w14:paraId="46B4D2FF" w14:textId="77777777" w:rsidR="00000000" w:rsidRDefault="00000000">
            <w:pPr>
              <w:pStyle w:val="NewNewNewNewNewNewNewNewNewNewNewNewNewNewNewNew"/>
              <w:spacing w:line="240" w:lineRule="auto"/>
              <w:ind w:firstLine="456"/>
              <w:rPr>
                <w:rFonts w:eastAsia="楷体_GB2312" w:cs="Times New Roman"/>
                <w:b/>
                <w:bCs/>
                <w:color w:val="000000"/>
                <w:spacing w:val="-6"/>
                <w:sz w:val="24"/>
                <w:szCs w:val="24"/>
              </w:rPr>
            </w:pPr>
            <w:r>
              <w:rPr>
                <w:rFonts w:eastAsia="楷体_GB2312" w:cs="Times New Roman"/>
                <w:b/>
                <w:bCs/>
                <w:color w:val="000000"/>
                <w:spacing w:val="-6"/>
                <w:sz w:val="24"/>
                <w:szCs w:val="24"/>
              </w:rPr>
              <w:lastRenderedPageBreak/>
              <w:t>（六）航空。</w:t>
            </w:r>
            <w:r>
              <w:rPr>
                <w:rFonts w:eastAsia="楷体_GB2312" w:cs="Times New Roman"/>
                <w:color w:val="000000"/>
                <w:spacing w:val="-6"/>
                <w:sz w:val="24"/>
                <w:szCs w:val="24"/>
              </w:rPr>
              <w:t>启动阿坝第三机场前期，建设九寨沟、汶川、若尔盖、阿坝、金川、小金、马尔康、黑水通用机场。</w:t>
            </w:r>
          </w:p>
          <w:p w14:paraId="220F4EB7" w14:textId="77777777" w:rsidR="00000000" w:rsidRDefault="00000000">
            <w:pPr>
              <w:pStyle w:val="NewNewNewNewNewNewNewNewNewNewNewNewNewNewNewNew"/>
              <w:spacing w:line="240" w:lineRule="auto"/>
              <w:ind w:firstLine="456"/>
              <w:rPr>
                <w:rFonts w:eastAsia="仿宋_GB2312" w:cs="Times New Roman"/>
                <w:b/>
                <w:bCs/>
                <w:color w:val="000000"/>
                <w:spacing w:val="-6"/>
                <w:sz w:val="32"/>
                <w:szCs w:val="32"/>
              </w:rPr>
            </w:pPr>
            <w:r>
              <w:rPr>
                <w:rFonts w:eastAsia="楷体_GB2312" w:cs="Times New Roman"/>
                <w:b/>
                <w:bCs/>
                <w:color w:val="000000"/>
                <w:spacing w:val="-6"/>
                <w:sz w:val="24"/>
                <w:szCs w:val="24"/>
              </w:rPr>
              <w:t>（七）站点。</w:t>
            </w:r>
            <w:r>
              <w:rPr>
                <w:rFonts w:eastAsia="楷体_GB2312" w:cs="Times New Roman"/>
                <w:color w:val="000000"/>
                <w:spacing w:val="-6"/>
                <w:sz w:val="24"/>
                <w:szCs w:val="24"/>
              </w:rPr>
              <w:t>改建县级客运站点</w:t>
            </w:r>
            <w:r>
              <w:rPr>
                <w:rFonts w:eastAsia="楷体_GB2312" w:cs="Times New Roman"/>
                <w:color w:val="000000"/>
                <w:spacing w:val="-6"/>
                <w:sz w:val="24"/>
                <w:szCs w:val="24"/>
              </w:rPr>
              <w:t>6</w:t>
            </w:r>
            <w:r>
              <w:rPr>
                <w:rFonts w:eastAsia="楷体_GB2312" w:cs="Times New Roman"/>
                <w:color w:val="000000"/>
                <w:spacing w:val="-6"/>
                <w:sz w:val="24"/>
                <w:szCs w:val="24"/>
              </w:rPr>
              <w:t>个。</w:t>
            </w:r>
          </w:p>
        </w:tc>
      </w:tr>
    </w:tbl>
    <w:p w14:paraId="2B85B7D5" w14:textId="77777777" w:rsidR="00000000" w:rsidRDefault="00000000">
      <w:pPr>
        <w:pStyle w:val="20"/>
        <w:snapToGrid w:val="0"/>
        <w:spacing w:before="0" w:after="0" w:line="240" w:lineRule="auto"/>
        <w:ind w:firstLineChars="0" w:firstLine="0"/>
        <w:rPr>
          <w:rFonts w:ascii="Times New Roman" w:eastAsia="华文中宋" w:hAnsi="Times New Roman"/>
          <w:b w:val="0"/>
          <w:bCs w:val="0"/>
          <w:color w:val="000000"/>
          <w:sz w:val="18"/>
          <w:szCs w:val="18"/>
        </w:rPr>
      </w:pPr>
      <w:bookmarkStart w:id="398" w:name="_Toc24506"/>
    </w:p>
    <w:p w14:paraId="43EA2026"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399" w:name="_Toc26504"/>
      <w:bookmarkStart w:id="400" w:name="_Toc8113"/>
      <w:r>
        <w:rPr>
          <w:rFonts w:ascii="Times New Roman" w:eastAsia="华文中宋" w:hAnsi="Times New Roman"/>
          <w:b w:val="0"/>
          <w:bCs w:val="0"/>
          <w:color w:val="000000"/>
        </w:rPr>
        <w:t>第十三章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加强能源输送通道建设</w:t>
      </w:r>
      <w:bookmarkEnd w:id="398"/>
      <w:bookmarkEnd w:id="399"/>
      <w:bookmarkEnd w:id="400"/>
    </w:p>
    <w:p w14:paraId="07E02D5F" w14:textId="77777777" w:rsidR="00000000" w:rsidRDefault="00000000">
      <w:pPr>
        <w:pStyle w:val="3"/>
        <w:snapToGrid w:val="0"/>
        <w:spacing w:beforeLines="50" w:before="156" w:after="0" w:line="360" w:lineRule="auto"/>
        <w:ind w:firstLine="640"/>
        <w:rPr>
          <w:color w:val="000000"/>
        </w:rPr>
      </w:pPr>
      <w:bookmarkStart w:id="401" w:name="_Toc811"/>
      <w:bookmarkStart w:id="402" w:name="_Toc28636"/>
      <w:bookmarkStart w:id="403" w:name="_Toc15767"/>
      <w:r>
        <w:rPr>
          <w:color w:val="000000"/>
        </w:rPr>
        <w:t>第一节</w:t>
      </w:r>
      <w:r>
        <w:rPr>
          <w:color w:val="000000"/>
        </w:rPr>
        <w:t xml:space="preserve">  </w:t>
      </w:r>
      <w:r>
        <w:rPr>
          <w:color w:val="000000"/>
        </w:rPr>
        <w:t>加强电力外送通道建设</w:t>
      </w:r>
      <w:bookmarkEnd w:id="401"/>
      <w:bookmarkEnd w:id="402"/>
      <w:bookmarkEnd w:id="403"/>
    </w:p>
    <w:p w14:paraId="3E3947A4"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w:t>
      </w:r>
      <w:r>
        <w:rPr>
          <w:rFonts w:eastAsia="仿宋_GB2312"/>
          <w:color w:val="000000"/>
          <w:sz w:val="32"/>
          <w:szCs w:val="32"/>
        </w:rPr>
        <w:t>“</w:t>
      </w:r>
      <w:r>
        <w:rPr>
          <w:rFonts w:eastAsia="仿宋_GB2312"/>
          <w:color w:val="000000"/>
          <w:sz w:val="32"/>
          <w:szCs w:val="32"/>
        </w:rPr>
        <w:t>大枢纽、大平台、大通道</w:t>
      </w:r>
      <w:r>
        <w:rPr>
          <w:rFonts w:eastAsia="仿宋_GB2312"/>
          <w:color w:val="000000"/>
          <w:sz w:val="32"/>
          <w:szCs w:val="32"/>
        </w:rPr>
        <w:t>”</w:t>
      </w:r>
      <w:r>
        <w:rPr>
          <w:rFonts w:eastAsia="仿宋_GB2312"/>
          <w:color w:val="000000"/>
          <w:sz w:val="32"/>
          <w:szCs w:val="32"/>
        </w:rPr>
        <w:t>战略，加强</w:t>
      </w:r>
      <w:r>
        <w:rPr>
          <w:rFonts w:eastAsia="仿宋_GB2312"/>
          <w:color w:val="000000"/>
          <w:sz w:val="32"/>
          <w:szCs w:val="32"/>
        </w:rPr>
        <w:t>“</w:t>
      </w:r>
      <w:r>
        <w:rPr>
          <w:rFonts w:eastAsia="仿宋_GB2312"/>
          <w:color w:val="000000"/>
          <w:sz w:val="32"/>
          <w:szCs w:val="32"/>
        </w:rPr>
        <w:t>州电外送</w:t>
      </w:r>
      <w:r>
        <w:rPr>
          <w:rFonts w:eastAsia="仿宋_GB2312"/>
          <w:color w:val="000000"/>
          <w:sz w:val="32"/>
          <w:szCs w:val="32"/>
        </w:rPr>
        <w:t>”</w:t>
      </w:r>
      <w:r>
        <w:rPr>
          <w:rFonts w:eastAsia="仿宋_GB2312"/>
          <w:color w:val="000000"/>
          <w:sz w:val="32"/>
          <w:szCs w:val="32"/>
        </w:rPr>
        <w:t>通道建设，加快建设双江口、巴拉、金川水电站</w:t>
      </w:r>
      <w:r>
        <w:rPr>
          <w:rFonts w:eastAsia="仿宋_GB2312"/>
          <w:color w:val="000000"/>
          <w:sz w:val="32"/>
          <w:szCs w:val="32"/>
        </w:rPr>
        <w:t>500 </w:t>
      </w:r>
      <w:r>
        <w:rPr>
          <w:rFonts w:eastAsia="仿宋_GB2312"/>
          <w:color w:val="000000"/>
          <w:sz w:val="32"/>
          <w:szCs w:val="32"/>
        </w:rPr>
        <w:t>千伏送出工程，启动建设阿坝</w:t>
      </w:r>
      <w:r>
        <w:rPr>
          <w:rFonts w:eastAsia="仿宋_GB2312"/>
          <w:color w:val="000000"/>
          <w:sz w:val="32"/>
          <w:szCs w:val="32"/>
        </w:rPr>
        <w:t>—</w:t>
      </w:r>
      <w:r>
        <w:rPr>
          <w:rFonts w:eastAsia="仿宋_GB2312"/>
          <w:color w:val="000000"/>
          <w:sz w:val="32"/>
          <w:szCs w:val="32"/>
        </w:rPr>
        <w:t>成都（东）</w:t>
      </w:r>
      <w:r>
        <w:rPr>
          <w:rFonts w:eastAsia="仿宋_GB2312"/>
          <w:color w:val="000000"/>
          <w:sz w:val="32"/>
          <w:szCs w:val="32"/>
        </w:rPr>
        <w:t>1000</w:t>
      </w:r>
      <w:r>
        <w:rPr>
          <w:rFonts w:eastAsia="仿宋_GB2312"/>
          <w:color w:val="000000"/>
          <w:sz w:val="32"/>
          <w:szCs w:val="32"/>
        </w:rPr>
        <w:t>千伏特高压项目以及西南、西北</w:t>
      </w:r>
      <w:r>
        <w:rPr>
          <w:rFonts w:eastAsia="仿宋_GB2312"/>
          <w:color w:val="000000"/>
          <w:sz w:val="32"/>
          <w:szCs w:val="32"/>
        </w:rPr>
        <w:t>500</w:t>
      </w:r>
      <w:r>
        <w:rPr>
          <w:rFonts w:eastAsia="仿宋_GB2312"/>
          <w:color w:val="000000"/>
          <w:sz w:val="32"/>
          <w:szCs w:val="32"/>
        </w:rPr>
        <w:t>千伏输变电工程。</w:t>
      </w:r>
      <w:r>
        <w:rPr>
          <w:rFonts w:eastAsia="仿宋_GB2312"/>
          <w:snapToGrid w:val="0"/>
          <w:color w:val="000000"/>
          <w:spacing w:val="4"/>
          <w:kern w:val="0"/>
          <w:sz w:val="32"/>
          <w:szCs w:val="32"/>
          <w:lang w:val="zh-CN"/>
        </w:rPr>
        <w:t>优化全州县域电网结构，</w:t>
      </w:r>
      <w:r>
        <w:rPr>
          <w:rFonts w:eastAsia="仿宋_GB2312"/>
          <w:color w:val="000000"/>
          <w:sz w:val="32"/>
          <w:szCs w:val="32"/>
        </w:rPr>
        <w:t>巩固提升东南部</w:t>
      </w:r>
      <w:r>
        <w:rPr>
          <w:rFonts w:eastAsia="仿宋_GB2312"/>
          <w:color w:val="000000"/>
          <w:sz w:val="32"/>
          <w:szCs w:val="32"/>
        </w:rPr>
        <w:t>220</w:t>
      </w:r>
      <w:r>
        <w:rPr>
          <w:rFonts w:eastAsia="仿宋_GB2312"/>
          <w:color w:val="000000"/>
          <w:sz w:val="32"/>
          <w:szCs w:val="32"/>
        </w:rPr>
        <w:t>千伏电网、纵向东北部延伸</w:t>
      </w:r>
      <w:r>
        <w:rPr>
          <w:rFonts w:eastAsia="仿宋_GB2312"/>
          <w:color w:val="000000"/>
          <w:sz w:val="32"/>
          <w:szCs w:val="32"/>
        </w:rPr>
        <w:t>220</w:t>
      </w:r>
      <w:r>
        <w:rPr>
          <w:rFonts w:eastAsia="仿宋_GB2312"/>
          <w:color w:val="000000"/>
          <w:sz w:val="32"/>
          <w:szCs w:val="32"/>
        </w:rPr>
        <w:t>千伏电网、汶川南北</w:t>
      </w:r>
      <w:r>
        <w:rPr>
          <w:rFonts w:eastAsia="仿宋_GB2312"/>
          <w:color w:val="000000"/>
          <w:sz w:val="32"/>
          <w:szCs w:val="32"/>
        </w:rPr>
        <w:t>220</w:t>
      </w:r>
      <w:r>
        <w:rPr>
          <w:rFonts w:eastAsia="仿宋_GB2312"/>
          <w:color w:val="000000"/>
          <w:sz w:val="32"/>
          <w:szCs w:val="32"/>
        </w:rPr>
        <w:t>千伏电网互通建设，建成输变电网络环线。</w:t>
      </w:r>
      <w:r>
        <w:rPr>
          <w:rFonts w:eastAsia="仿宋_GB2312"/>
          <w:bCs/>
          <w:color w:val="000000"/>
          <w:sz w:val="32"/>
          <w:szCs w:val="32"/>
        </w:rPr>
        <w:t>建设智慧能源系统，</w:t>
      </w:r>
      <w:r>
        <w:rPr>
          <w:rFonts w:eastAsia="仿宋_GB2312"/>
          <w:color w:val="000000"/>
          <w:sz w:val="32"/>
          <w:szCs w:val="32"/>
        </w:rPr>
        <w:t>提升水电和新能源消纳产业供电配置和外送能力。</w:t>
      </w:r>
    </w:p>
    <w:p w14:paraId="367E25E9" w14:textId="77777777" w:rsidR="00000000" w:rsidRDefault="00000000">
      <w:pPr>
        <w:pStyle w:val="3"/>
        <w:snapToGrid w:val="0"/>
        <w:spacing w:beforeLines="50" w:before="156" w:after="0" w:line="360" w:lineRule="auto"/>
        <w:ind w:firstLine="640"/>
        <w:rPr>
          <w:color w:val="000000"/>
        </w:rPr>
      </w:pPr>
      <w:bookmarkStart w:id="404" w:name="_Toc22975"/>
      <w:bookmarkStart w:id="405" w:name="_Toc21533"/>
      <w:bookmarkStart w:id="406" w:name="_Toc7394"/>
      <w:r>
        <w:rPr>
          <w:color w:val="000000"/>
        </w:rPr>
        <w:t>第二节</w:t>
      </w:r>
      <w:r>
        <w:rPr>
          <w:color w:val="000000"/>
        </w:rPr>
        <w:t xml:space="preserve">  </w:t>
      </w:r>
      <w:r>
        <w:rPr>
          <w:color w:val="000000"/>
        </w:rPr>
        <w:t>促进城乡电网升级</w:t>
      </w:r>
      <w:bookmarkEnd w:id="404"/>
      <w:bookmarkEnd w:id="405"/>
      <w:bookmarkEnd w:id="406"/>
    </w:p>
    <w:p w14:paraId="2081327D"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统筹优化电网结构，提升本质安全水平，推动电网更高质量发展，着力打造坚强智能电网。改造升级城镇输配电网，</w:t>
      </w:r>
      <w:r>
        <w:rPr>
          <w:rFonts w:eastAsia="仿宋_GB2312"/>
          <w:snapToGrid w:val="0"/>
          <w:color w:val="000000"/>
          <w:spacing w:val="4"/>
          <w:kern w:val="0"/>
          <w:sz w:val="32"/>
          <w:szCs w:val="32"/>
          <w:lang w:val="zh-CN"/>
        </w:rPr>
        <w:t>加快推进</w:t>
      </w:r>
      <w:r>
        <w:rPr>
          <w:rFonts w:eastAsia="仿宋_GB2312"/>
          <w:snapToGrid w:val="0"/>
          <w:color w:val="000000"/>
          <w:spacing w:val="4"/>
          <w:kern w:val="0"/>
          <w:sz w:val="32"/>
          <w:szCs w:val="32"/>
        </w:rPr>
        <w:t>13</w:t>
      </w:r>
      <w:r>
        <w:rPr>
          <w:rFonts w:eastAsia="仿宋_GB2312"/>
          <w:snapToGrid w:val="0"/>
          <w:color w:val="000000"/>
          <w:spacing w:val="4"/>
          <w:kern w:val="0"/>
          <w:sz w:val="32"/>
          <w:szCs w:val="32"/>
          <w:lang w:val="zh-CN"/>
        </w:rPr>
        <w:t>县（市）</w:t>
      </w:r>
      <w:r>
        <w:rPr>
          <w:rFonts w:eastAsia="仿宋_GB2312"/>
          <w:snapToGrid w:val="0"/>
          <w:color w:val="000000"/>
          <w:spacing w:val="4"/>
          <w:kern w:val="0"/>
          <w:sz w:val="32"/>
          <w:szCs w:val="32"/>
        </w:rPr>
        <w:t>110</w:t>
      </w:r>
      <w:r>
        <w:rPr>
          <w:rFonts w:eastAsia="仿宋_GB2312"/>
          <w:snapToGrid w:val="0"/>
          <w:color w:val="000000"/>
          <w:spacing w:val="4"/>
          <w:kern w:val="0"/>
          <w:sz w:val="32"/>
          <w:szCs w:val="32"/>
          <w:lang w:val="zh-CN"/>
        </w:rPr>
        <w:t>千伏输变电建设，</w:t>
      </w:r>
      <w:r>
        <w:rPr>
          <w:rFonts w:eastAsia="仿宋_GB2312"/>
          <w:color w:val="000000"/>
          <w:sz w:val="32"/>
          <w:szCs w:val="32"/>
        </w:rPr>
        <w:t>推动</w:t>
      </w:r>
      <w:r>
        <w:rPr>
          <w:rFonts w:eastAsia="仿宋_GB2312"/>
          <w:color w:val="000000"/>
          <w:sz w:val="32"/>
          <w:szCs w:val="32"/>
        </w:rPr>
        <w:t>35</w:t>
      </w:r>
      <w:r>
        <w:rPr>
          <w:rFonts w:eastAsia="仿宋_GB2312"/>
          <w:color w:val="000000"/>
          <w:sz w:val="32"/>
          <w:szCs w:val="32"/>
        </w:rPr>
        <w:t>千伏及以下配电网优化改造。实施农村电网延伸扩面升级工程，改造农村低电压及农村老旧网络，提升向边远地区输配电能力。</w:t>
      </w:r>
    </w:p>
    <w:p w14:paraId="177AACE5" w14:textId="77777777" w:rsidR="00000000" w:rsidRDefault="00000000">
      <w:pPr>
        <w:pStyle w:val="3"/>
        <w:snapToGrid w:val="0"/>
        <w:spacing w:beforeLines="50" w:before="156" w:after="0" w:line="360" w:lineRule="auto"/>
        <w:ind w:firstLine="640"/>
        <w:rPr>
          <w:color w:val="000000"/>
        </w:rPr>
      </w:pPr>
      <w:bookmarkStart w:id="407" w:name="_Toc6574"/>
      <w:bookmarkStart w:id="408" w:name="_Toc14345"/>
      <w:bookmarkStart w:id="409" w:name="_Toc3315"/>
      <w:r>
        <w:rPr>
          <w:color w:val="000000"/>
        </w:rPr>
        <w:lastRenderedPageBreak/>
        <w:t>第三节</w:t>
      </w:r>
      <w:r>
        <w:rPr>
          <w:color w:val="000000"/>
        </w:rPr>
        <w:t xml:space="preserve">  </w:t>
      </w:r>
      <w:r>
        <w:rPr>
          <w:color w:val="000000"/>
        </w:rPr>
        <w:t>优化油气和新能源设施布局</w:t>
      </w:r>
      <w:bookmarkEnd w:id="407"/>
      <w:bookmarkEnd w:id="408"/>
      <w:bookmarkEnd w:id="409"/>
    </w:p>
    <w:p w14:paraId="58478B9B"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优化成品油站点布局，依托高速公路、旅游环线、重点景区建设加油站、加氢示范点，完善成品油储运设施。推进城镇天然气管道、</w:t>
      </w:r>
      <w:r>
        <w:rPr>
          <w:rFonts w:eastAsia="仿宋_GB2312"/>
          <w:color w:val="000000"/>
          <w:sz w:val="32"/>
          <w:szCs w:val="32"/>
        </w:rPr>
        <w:t>LNG</w:t>
      </w:r>
      <w:r>
        <w:rPr>
          <w:rFonts w:eastAsia="仿宋_GB2312"/>
          <w:color w:val="000000"/>
          <w:sz w:val="32"/>
          <w:szCs w:val="32"/>
        </w:rPr>
        <w:t>供气站建设。加大新能源充电桩建设力度。</w:t>
      </w:r>
    </w:p>
    <w:p w14:paraId="4BC39EE9" w14:textId="77777777" w:rsidR="00000000" w:rsidRDefault="00000000">
      <w:pPr>
        <w:pStyle w:val="af1"/>
        <w:snapToGrid w:val="0"/>
        <w:ind w:leftChars="0" w:left="0" w:firstLineChars="0" w:firstLine="0"/>
        <w:jc w:val="center"/>
        <w:rPr>
          <w:rFonts w:ascii="Times New Roman" w:hAnsi="Times New Roman"/>
          <w:b/>
          <w:bCs/>
          <w:color w:val="000000"/>
          <w:sz w:val="10"/>
          <w:szCs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90"/>
      </w:tblGrid>
      <w:tr w:rsidR="00000000" w14:paraId="32061F7F" w14:textId="77777777">
        <w:trPr>
          <w:trHeight w:val="2533"/>
        </w:trPr>
        <w:tc>
          <w:tcPr>
            <w:tcW w:w="8516" w:type="dxa"/>
          </w:tcPr>
          <w:p w14:paraId="2AB4362D" w14:textId="77777777" w:rsidR="00000000" w:rsidRDefault="00000000">
            <w:pPr>
              <w:pStyle w:val="2"/>
              <w:spacing w:beforeLines="50" w:before="156" w:line="340" w:lineRule="exact"/>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专栏</w:t>
            </w:r>
            <w:r>
              <w:rPr>
                <w:rFonts w:ascii="Times New Roman" w:hAnsi="Times New Roman" w:cs="Times New Roman"/>
                <w:b/>
                <w:bCs/>
                <w:color w:val="000000"/>
                <w:sz w:val="28"/>
                <w:szCs w:val="28"/>
              </w:rPr>
              <w:t xml:space="preserve">11  </w:t>
            </w:r>
            <w:r>
              <w:rPr>
                <w:rFonts w:ascii="Times New Roman" w:hAnsi="Times New Roman" w:cs="Times New Roman"/>
                <w:b/>
                <w:bCs/>
                <w:color w:val="000000"/>
                <w:sz w:val="28"/>
                <w:szCs w:val="28"/>
              </w:rPr>
              <w:t>能源重点项目</w:t>
            </w:r>
          </w:p>
          <w:p w14:paraId="5E8F148B" w14:textId="77777777" w:rsidR="00000000" w:rsidRDefault="00000000">
            <w:pPr>
              <w:pStyle w:val="af1"/>
              <w:ind w:leftChars="0" w:left="0" w:firstLineChars="200" w:firstLine="480"/>
              <w:rPr>
                <w:rFonts w:ascii="Times New Roman" w:eastAsia="楷体_GB2312" w:hAnsi="Times New Roman"/>
                <w:color w:val="000000"/>
                <w:sz w:val="24"/>
              </w:rPr>
            </w:pPr>
            <w:r>
              <w:rPr>
                <w:rFonts w:ascii="Times New Roman" w:eastAsia="楷体_GB2312" w:hAnsi="Times New Roman"/>
                <w:b/>
                <w:bCs/>
                <w:color w:val="000000"/>
                <w:sz w:val="24"/>
              </w:rPr>
              <w:t>（一）电力外送通道。</w:t>
            </w:r>
            <w:r>
              <w:rPr>
                <w:rFonts w:ascii="Times New Roman" w:eastAsia="楷体_GB2312" w:hAnsi="Times New Roman"/>
                <w:color w:val="000000"/>
                <w:sz w:val="24"/>
              </w:rPr>
              <w:t>加快推进阿坝</w:t>
            </w:r>
            <w:r>
              <w:rPr>
                <w:rFonts w:ascii="Times New Roman" w:eastAsia="楷体_GB2312" w:hAnsi="Times New Roman"/>
                <w:color w:val="000000"/>
                <w:sz w:val="24"/>
              </w:rPr>
              <w:t>—</w:t>
            </w:r>
            <w:r>
              <w:rPr>
                <w:rFonts w:ascii="Times New Roman" w:eastAsia="楷体_GB2312" w:hAnsi="Times New Roman"/>
                <w:color w:val="000000"/>
                <w:sz w:val="24"/>
              </w:rPr>
              <w:t>成都（东）</w:t>
            </w:r>
            <w:r>
              <w:rPr>
                <w:rFonts w:ascii="Times New Roman" w:eastAsia="楷体_GB2312" w:hAnsi="Times New Roman"/>
                <w:color w:val="000000"/>
                <w:sz w:val="24"/>
              </w:rPr>
              <w:t>1000</w:t>
            </w:r>
            <w:r>
              <w:rPr>
                <w:rFonts w:ascii="Times New Roman" w:eastAsia="楷体_GB2312" w:hAnsi="Times New Roman"/>
                <w:color w:val="000000"/>
                <w:sz w:val="24"/>
              </w:rPr>
              <w:t>千伏特高压输变电工程、麦尔玛</w:t>
            </w:r>
            <w:r>
              <w:rPr>
                <w:rFonts w:ascii="Times New Roman" w:eastAsia="楷体_GB2312" w:hAnsi="Times New Roman"/>
                <w:color w:val="000000"/>
                <w:sz w:val="24"/>
              </w:rPr>
              <w:t>500</w:t>
            </w:r>
            <w:r>
              <w:rPr>
                <w:rFonts w:ascii="Times New Roman" w:eastAsia="楷体_GB2312" w:hAnsi="Times New Roman"/>
                <w:color w:val="000000"/>
                <w:sz w:val="24"/>
              </w:rPr>
              <w:t>千伏输变电工程、若尔盖</w:t>
            </w:r>
            <w:r>
              <w:rPr>
                <w:rFonts w:ascii="Times New Roman" w:eastAsia="楷体_GB2312" w:hAnsi="Times New Roman"/>
                <w:color w:val="000000"/>
                <w:sz w:val="24"/>
              </w:rPr>
              <w:t>500</w:t>
            </w:r>
            <w:r>
              <w:rPr>
                <w:rFonts w:ascii="Times New Roman" w:eastAsia="楷体_GB2312" w:hAnsi="Times New Roman"/>
                <w:color w:val="000000"/>
                <w:sz w:val="24"/>
              </w:rPr>
              <w:t>千伏输变电工程、南木达</w:t>
            </w:r>
            <w:r>
              <w:rPr>
                <w:rFonts w:ascii="Times New Roman" w:eastAsia="楷体_GB2312" w:hAnsi="Times New Roman"/>
                <w:color w:val="000000"/>
                <w:sz w:val="24"/>
              </w:rPr>
              <w:t>500</w:t>
            </w:r>
            <w:r>
              <w:rPr>
                <w:rFonts w:ascii="Times New Roman" w:eastAsia="楷体_GB2312" w:hAnsi="Times New Roman"/>
                <w:color w:val="000000"/>
                <w:sz w:val="24"/>
              </w:rPr>
              <w:t>千伏输变电工程建设。</w:t>
            </w:r>
            <w:r>
              <w:rPr>
                <w:rFonts w:ascii="Times New Roman" w:eastAsia="楷体_GB2312" w:hAnsi="Times New Roman"/>
                <w:color w:val="000000"/>
                <w:spacing w:val="-6"/>
                <w:sz w:val="24"/>
              </w:rPr>
              <w:t>开工建设金川</w:t>
            </w:r>
            <w:r>
              <w:rPr>
                <w:rFonts w:ascii="Times New Roman" w:eastAsia="楷体_GB2312" w:hAnsi="Times New Roman"/>
                <w:color w:val="000000"/>
                <w:spacing w:val="-6"/>
                <w:sz w:val="24"/>
              </w:rPr>
              <w:t>220</w:t>
            </w:r>
            <w:r>
              <w:rPr>
                <w:rFonts w:ascii="Times New Roman" w:eastAsia="楷体_GB2312" w:hAnsi="Times New Roman"/>
                <w:color w:val="000000"/>
                <w:spacing w:val="-6"/>
                <w:sz w:val="24"/>
              </w:rPr>
              <w:t>千伏、小金四姑娘山</w:t>
            </w:r>
            <w:r>
              <w:rPr>
                <w:rFonts w:ascii="Times New Roman" w:eastAsia="楷体_GB2312" w:hAnsi="Times New Roman"/>
                <w:color w:val="000000"/>
                <w:spacing w:val="-6"/>
                <w:sz w:val="24"/>
              </w:rPr>
              <w:t>110</w:t>
            </w:r>
            <w:r>
              <w:rPr>
                <w:rFonts w:ascii="Times New Roman" w:eastAsia="楷体_GB2312" w:hAnsi="Times New Roman"/>
                <w:color w:val="000000"/>
                <w:spacing w:val="-6"/>
                <w:sz w:val="24"/>
              </w:rPr>
              <w:t>千伏等输变电工程和成西铁路牵引站</w:t>
            </w:r>
            <w:r>
              <w:rPr>
                <w:rFonts w:ascii="Times New Roman" w:eastAsia="楷体_GB2312" w:hAnsi="Times New Roman"/>
                <w:color w:val="000000"/>
                <w:spacing w:val="-6"/>
                <w:sz w:val="24"/>
              </w:rPr>
              <w:t>220</w:t>
            </w:r>
            <w:r>
              <w:rPr>
                <w:rFonts w:ascii="Times New Roman" w:eastAsia="楷体_GB2312" w:hAnsi="Times New Roman"/>
                <w:color w:val="000000"/>
                <w:spacing w:val="-6"/>
                <w:sz w:val="24"/>
              </w:rPr>
              <w:t>千伏供电工程等项目。</w:t>
            </w:r>
          </w:p>
          <w:p w14:paraId="3213FB2E" w14:textId="77777777" w:rsidR="00000000" w:rsidRDefault="00000000">
            <w:pPr>
              <w:pStyle w:val="af1"/>
              <w:ind w:leftChars="0" w:left="0" w:firstLineChars="200" w:firstLine="480"/>
              <w:rPr>
                <w:rFonts w:ascii="Times New Roman" w:eastAsia="楷体_GB2312" w:hAnsi="Times New Roman"/>
                <w:b/>
                <w:bCs/>
                <w:color w:val="000000"/>
                <w:sz w:val="24"/>
              </w:rPr>
            </w:pPr>
            <w:r>
              <w:rPr>
                <w:rFonts w:ascii="Times New Roman" w:eastAsia="楷体_GB2312" w:hAnsi="Times New Roman"/>
                <w:b/>
                <w:bCs/>
                <w:color w:val="000000"/>
                <w:sz w:val="24"/>
              </w:rPr>
              <w:t>（二）城乡电网改造。</w:t>
            </w:r>
            <w:r>
              <w:rPr>
                <w:rFonts w:ascii="Times New Roman" w:eastAsia="楷体_GB2312" w:hAnsi="Times New Roman"/>
                <w:color w:val="000000"/>
                <w:spacing w:val="-6"/>
                <w:sz w:val="24"/>
              </w:rPr>
              <w:t>加快推进实施全州</w:t>
            </w:r>
            <w:r>
              <w:rPr>
                <w:rFonts w:ascii="Times New Roman" w:eastAsia="楷体_GB2312" w:hAnsi="Times New Roman"/>
                <w:color w:val="000000"/>
                <w:spacing w:val="-6"/>
                <w:sz w:val="24"/>
              </w:rPr>
              <w:t>13</w:t>
            </w:r>
            <w:r>
              <w:rPr>
                <w:rFonts w:ascii="Times New Roman" w:eastAsia="楷体_GB2312" w:hAnsi="Times New Roman"/>
                <w:color w:val="000000"/>
                <w:spacing w:val="-6"/>
                <w:sz w:val="24"/>
              </w:rPr>
              <w:t>个县（市）农网改造升级工程。</w:t>
            </w:r>
          </w:p>
          <w:p w14:paraId="4397CFA7" w14:textId="77777777" w:rsidR="00000000" w:rsidRDefault="00000000">
            <w:pPr>
              <w:pStyle w:val="af1"/>
              <w:ind w:leftChars="0" w:left="0" w:firstLineChars="200" w:firstLine="456"/>
              <w:rPr>
                <w:rFonts w:ascii="Times New Roman" w:eastAsia="楷体_GB2312" w:hAnsi="Times New Roman"/>
                <w:color w:val="000000"/>
              </w:rPr>
            </w:pPr>
            <w:r>
              <w:rPr>
                <w:rFonts w:ascii="Times New Roman" w:eastAsia="楷体_GB2312" w:hAnsi="Times New Roman"/>
                <w:b/>
                <w:bCs/>
                <w:color w:val="000000"/>
                <w:spacing w:val="-6"/>
                <w:sz w:val="24"/>
              </w:rPr>
              <w:t>（三）油气管网和充电桩。</w:t>
            </w:r>
            <w:r>
              <w:rPr>
                <w:rFonts w:ascii="Times New Roman" w:eastAsia="楷体_GB2312" w:hAnsi="Times New Roman"/>
                <w:color w:val="000000"/>
                <w:spacing w:val="-6"/>
                <w:sz w:val="24"/>
              </w:rPr>
              <w:t>加快完善城镇燃气输送管网和沿高速公路、国省干线、旅游环线、重点景区加油站点、加氢站示范点和新能源充电设施建设。</w:t>
            </w:r>
          </w:p>
        </w:tc>
      </w:tr>
    </w:tbl>
    <w:p w14:paraId="2FF31F35"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10" w:name="_Toc15309"/>
      <w:bookmarkStart w:id="411" w:name="_Toc25723"/>
      <w:bookmarkStart w:id="412" w:name="_Toc25393"/>
      <w:r>
        <w:rPr>
          <w:rFonts w:ascii="Times New Roman" w:eastAsia="华文中宋" w:hAnsi="Times New Roman"/>
          <w:b w:val="0"/>
          <w:bCs w:val="0"/>
          <w:color w:val="000000"/>
        </w:rPr>
        <w:t>第十四章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全力推进智慧阿坝建设</w:t>
      </w:r>
      <w:bookmarkEnd w:id="410"/>
      <w:bookmarkEnd w:id="411"/>
      <w:bookmarkEnd w:id="412"/>
    </w:p>
    <w:p w14:paraId="1D010674" w14:textId="77777777" w:rsidR="00000000" w:rsidRDefault="00000000">
      <w:pPr>
        <w:pStyle w:val="3"/>
        <w:snapToGrid w:val="0"/>
        <w:spacing w:beforeLines="50" w:before="156" w:after="0" w:line="360" w:lineRule="auto"/>
        <w:ind w:firstLine="640"/>
        <w:rPr>
          <w:color w:val="000000"/>
        </w:rPr>
      </w:pPr>
      <w:bookmarkStart w:id="413" w:name="_Toc24478"/>
      <w:bookmarkStart w:id="414" w:name="_Toc4651"/>
      <w:bookmarkStart w:id="415" w:name="_Toc13521"/>
      <w:r>
        <w:rPr>
          <w:color w:val="000000"/>
        </w:rPr>
        <w:t>第一节</w:t>
      </w:r>
      <w:r>
        <w:rPr>
          <w:color w:val="000000"/>
        </w:rPr>
        <w:t xml:space="preserve">  </w:t>
      </w:r>
      <w:r>
        <w:rPr>
          <w:color w:val="000000"/>
        </w:rPr>
        <w:t>加快信息高速公路建设</w:t>
      </w:r>
      <w:bookmarkEnd w:id="413"/>
      <w:bookmarkEnd w:id="414"/>
      <w:bookmarkEnd w:id="415"/>
    </w:p>
    <w:p w14:paraId="4B614D95"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实施</w:t>
      </w:r>
      <w:r>
        <w:rPr>
          <w:rFonts w:eastAsia="仿宋_GB2312"/>
          <w:color w:val="000000"/>
          <w:sz w:val="32"/>
          <w:szCs w:val="32"/>
        </w:rPr>
        <w:t>“</w:t>
      </w:r>
      <w:r>
        <w:rPr>
          <w:rFonts w:eastAsia="仿宋_GB2312"/>
          <w:color w:val="000000"/>
          <w:sz w:val="32"/>
          <w:szCs w:val="32"/>
        </w:rPr>
        <w:t>网络强州</w:t>
      </w:r>
      <w:r>
        <w:rPr>
          <w:rFonts w:eastAsia="仿宋_GB2312"/>
          <w:color w:val="000000"/>
          <w:sz w:val="32"/>
          <w:szCs w:val="32"/>
        </w:rPr>
        <w:t>”</w:t>
      </w:r>
      <w:r>
        <w:rPr>
          <w:rFonts w:eastAsia="仿宋_GB2312"/>
          <w:color w:val="000000"/>
          <w:sz w:val="32"/>
          <w:szCs w:val="32"/>
        </w:rPr>
        <w:t>战略，加快推进通信网络短板提升计划，实现通信网络全覆盖。全域推进</w:t>
      </w:r>
      <w:r>
        <w:rPr>
          <w:rFonts w:eastAsia="仿宋_GB2312"/>
          <w:color w:val="000000"/>
          <w:sz w:val="32"/>
          <w:szCs w:val="32"/>
        </w:rPr>
        <w:t>5G</w:t>
      </w:r>
      <w:r>
        <w:rPr>
          <w:rFonts w:eastAsia="仿宋_GB2312"/>
          <w:color w:val="000000"/>
          <w:sz w:val="32"/>
          <w:szCs w:val="32"/>
        </w:rPr>
        <w:t>网络建设，实现</w:t>
      </w:r>
      <w:r>
        <w:rPr>
          <w:rFonts w:eastAsia="仿宋_GB2312"/>
          <w:color w:val="000000"/>
          <w:sz w:val="32"/>
          <w:szCs w:val="32"/>
        </w:rPr>
        <w:t>5G</w:t>
      </w:r>
      <w:r>
        <w:rPr>
          <w:rFonts w:eastAsia="仿宋_GB2312"/>
          <w:color w:val="000000"/>
          <w:sz w:val="32"/>
          <w:szCs w:val="32"/>
        </w:rPr>
        <w:t>网络在县城、重点城镇、国省干线、重点景区、热点区域全覆盖，推动</w:t>
      </w:r>
      <w:r>
        <w:rPr>
          <w:rFonts w:eastAsia="仿宋_GB2312"/>
          <w:color w:val="000000"/>
          <w:sz w:val="32"/>
          <w:szCs w:val="32"/>
        </w:rPr>
        <w:t>5G</w:t>
      </w:r>
      <w:r>
        <w:rPr>
          <w:rFonts w:eastAsia="仿宋_GB2312"/>
          <w:color w:val="000000"/>
          <w:sz w:val="32"/>
          <w:szCs w:val="32"/>
        </w:rPr>
        <w:t>网络逐步向农村地区延伸。推动</w:t>
      </w:r>
      <w:r>
        <w:rPr>
          <w:rFonts w:eastAsia="仿宋_GB2312"/>
          <w:color w:val="000000"/>
          <w:sz w:val="32"/>
          <w:szCs w:val="32"/>
        </w:rPr>
        <w:t>“</w:t>
      </w:r>
      <w:r>
        <w:rPr>
          <w:rFonts w:eastAsia="仿宋_GB2312"/>
          <w:color w:val="000000"/>
          <w:sz w:val="32"/>
          <w:szCs w:val="32"/>
        </w:rPr>
        <w:t>三网</w:t>
      </w:r>
      <w:r>
        <w:rPr>
          <w:rFonts w:eastAsia="仿宋_GB2312"/>
          <w:color w:val="000000"/>
          <w:sz w:val="32"/>
          <w:szCs w:val="32"/>
        </w:rPr>
        <w:t>”</w:t>
      </w:r>
      <w:r>
        <w:rPr>
          <w:rFonts w:eastAsia="仿宋_GB2312"/>
          <w:color w:val="000000"/>
          <w:sz w:val="32"/>
          <w:szCs w:val="32"/>
        </w:rPr>
        <w:t>融合，持续推进全光网络建设，实现光纤网络城乡全覆盖。建成</w:t>
      </w:r>
      <w:r>
        <w:rPr>
          <w:rFonts w:eastAsia="仿宋_GB2312"/>
          <w:color w:val="000000"/>
          <w:sz w:val="32"/>
          <w:szCs w:val="32"/>
        </w:rPr>
        <w:t>5G</w:t>
      </w:r>
      <w:r>
        <w:rPr>
          <w:rFonts w:eastAsia="仿宋_GB2312"/>
          <w:color w:val="000000"/>
          <w:sz w:val="32"/>
          <w:szCs w:val="32"/>
        </w:rPr>
        <w:lastRenderedPageBreak/>
        <w:t>基站</w:t>
      </w:r>
      <w:r>
        <w:rPr>
          <w:rFonts w:eastAsia="仿宋_GB2312"/>
          <w:color w:val="000000"/>
          <w:sz w:val="32"/>
          <w:szCs w:val="32"/>
        </w:rPr>
        <w:t>3500</w:t>
      </w:r>
      <w:r>
        <w:rPr>
          <w:rFonts w:eastAsia="仿宋_GB2312"/>
          <w:color w:val="000000"/>
          <w:sz w:val="32"/>
          <w:szCs w:val="32"/>
        </w:rPr>
        <w:t>个、</w:t>
      </w:r>
      <w:r>
        <w:rPr>
          <w:rFonts w:eastAsia="仿宋_GB2312"/>
          <w:color w:val="000000"/>
          <w:sz w:val="32"/>
          <w:szCs w:val="32"/>
        </w:rPr>
        <w:t>4G</w:t>
      </w:r>
      <w:r>
        <w:rPr>
          <w:rFonts w:eastAsia="仿宋_GB2312"/>
          <w:color w:val="000000"/>
          <w:sz w:val="32"/>
          <w:szCs w:val="32"/>
        </w:rPr>
        <w:t>基站</w:t>
      </w:r>
      <w:r>
        <w:rPr>
          <w:rFonts w:eastAsia="仿宋_GB2312"/>
          <w:color w:val="000000"/>
          <w:sz w:val="32"/>
          <w:szCs w:val="32"/>
        </w:rPr>
        <w:t>500</w:t>
      </w:r>
      <w:r>
        <w:rPr>
          <w:rFonts w:eastAsia="仿宋_GB2312"/>
          <w:color w:val="000000"/>
          <w:sz w:val="32"/>
          <w:szCs w:val="32"/>
        </w:rPr>
        <w:t>个、传输线路</w:t>
      </w:r>
      <w:r>
        <w:rPr>
          <w:rFonts w:eastAsia="仿宋_GB2312"/>
          <w:color w:val="000000"/>
          <w:sz w:val="32"/>
          <w:szCs w:val="32"/>
        </w:rPr>
        <w:t>3500</w:t>
      </w:r>
      <w:r>
        <w:rPr>
          <w:rFonts w:eastAsia="仿宋_GB2312"/>
          <w:color w:val="000000"/>
          <w:sz w:val="32"/>
          <w:szCs w:val="32"/>
        </w:rPr>
        <w:t>公里，出口带宽达到</w:t>
      </w:r>
      <w:r>
        <w:rPr>
          <w:rFonts w:eastAsia="仿宋_GB2312"/>
          <w:color w:val="000000"/>
          <w:sz w:val="32"/>
          <w:szCs w:val="32"/>
        </w:rPr>
        <w:t>100GB</w:t>
      </w:r>
      <w:r>
        <w:rPr>
          <w:rFonts w:eastAsia="仿宋_GB2312"/>
          <w:color w:val="000000"/>
          <w:sz w:val="32"/>
          <w:szCs w:val="32"/>
        </w:rPr>
        <w:t>。</w:t>
      </w:r>
    </w:p>
    <w:p w14:paraId="6EEA24DE" w14:textId="77777777" w:rsidR="00000000" w:rsidRDefault="00000000">
      <w:pPr>
        <w:pStyle w:val="3"/>
        <w:snapToGrid w:val="0"/>
        <w:spacing w:beforeLines="50" w:before="156" w:after="0" w:line="360" w:lineRule="auto"/>
        <w:ind w:firstLine="640"/>
        <w:rPr>
          <w:color w:val="000000"/>
        </w:rPr>
      </w:pPr>
      <w:bookmarkStart w:id="416" w:name="_Toc1489"/>
      <w:bookmarkStart w:id="417" w:name="_Toc3124"/>
      <w:bookmarkStart w:id="418" w:name="_Toc11227"/>
      <w:r>
        <w:rPr>
          <w:color w:val="000000"/>
        </w:rPr>
        <w:t>第二节</w:t>
      </w:r>
      <w:r>
        <w:rPr>
          <w:color w:val="000000"/>
        </w:rPr>
        <w:t xml:space="preserve">  </w:t>
      </w:r>
      <w:r>
        <w:rPr>
          <w:color w:val="000000"/>
        </w:rPr>
        <w:t>建设新型数字基础设施</w:t>
      </w:r>
      <w:bookmarkEnd w:id="416"/>
      <w:bookmarkEnd w:id="417"/>
      <w:bookmarkEnd w:id="418"/>
    </w:p>
    <w:p w14:paraId="27954D63"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以信息化、数字化应用为重点，加速新型数字基础设施建设。推动数字政府建设，提升大数据中心运营水平，探索数字治理新模式。推进川西北水电就地消纳示范区建设，超前布局云计算中心，云计算</w:t>
      </w:r>
      <w:r>
        <w:rPr>
          <w:rFonts w:eastAsia="仿宋_GB2312"/>
          <w:color w:val="000000"/>
          <w:sz w:val="32"/>
          <w:szCs w:val="32"/>
        </w:rPr>
        <w:t>VCPU</w:t>
      </w:r>
      <w:r>
        <w:rPr>
          <w:rFonts w:eastAsia="仿宋_GB2312"/>
          <w:color w:val="000000"/>
          <w:sz w:val="32"/>
          <w:szCs w:val="32"/>
        </w:rPr>
        <w:t>扩建至</w:t>
      </w:r>
      <w:r>
        <w:rPr>
          <w:rFonts w:eastAsia="仿宋_GB2312"/>
          <w:color w:val="000000"/>
          <w:sz w:val="32"/>
          <w:szCs w:val="32"/>
        </w:rPr>
        <w:t>50000</w:t>
      </w:r>
      <w:r>
        <w:rPr>
          <w:rFonts w:eastAsia="仿宋_GB2312"/>
          <w:color w:val="000000"/>
          <w:sz w:val="32"/>
          <w:szCs w:val="32"/>
        </w:rPr>
        <w:t>个。推广建设物联网，推进智慧交通、智慧物流、智慧城管、智慧旅游、智慧医疗、智慧林草、智慧园区等融合基础设施建设，打造物联网运营平台。推</w:t>
      </w:r>
      <w:r>
        <w:rPr>
          <w:rFonts w:eastAsia="仿宋_GB2312"/>
          <w:snapToGrid w:val="0"/>
          <w:color w:val="000000"/>
          <w:spacing w:val="4"/>
          <w:kern w:val="0"/>
          <w:sz w:val="32"/>
          <w:szCs w:val="32"/>
          <w:lang w:val="zh-CN"/>
        </w:rPr>
        <w:t>进</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互联网</w:t>
      </w:r>
      <w:r>
        <w:rPr>
          <w:rFonts w:eastAsia="仿宋_GB2312"/>
          <w:snapToGrid w:val="0"/>
          <w:color w:val="000000"/>
          <w:spacing w:val="4"/>
          <w:kern w:val="0"/>
          <w:sz w:val="32"/>
          <w:szCs w:val="32"/>
        </w:rPr>
        <w:t>+</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综合应用，建设面向主要产业链的人工智能服务平台，推广</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智享阿坝</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rPr>
        <w:t>APP</w:t>
      </w:r>
      <w:r>
        <w:rPr>
          <w:rFonts w:eastAsia="仿宋_GB2312"/>
          <w:snapToGrid w:val="0"/>
          <w:color w:val="000000"/>
          <w:spacing w:val="4"/>
          <w:kern w:val="0"/>
          <w:sz w:val="32"/>
          <w:szCs w:val="32"/>
          <w:lang w:val="zh-CN"/>
        </w:rPr>
        <w:t>，建设融合型、生态型数字阿坝。</w:t>
      </w:r>
      <w:r>
        <w:rPr>
          <w:rFonts w:eastAsia="仿宋_GB2312"/>
          <w:color w:val="000000"/>
          <w:sz w:val="32"/>
          <w:szCs w:val="32"/>
        </w:rPr>
        <w:t>建设</w:t>
      </w:r>
      <w:r>
        <w:rPr>
          <w:rFonts w:eastAsia="仿宋_GB2312"/>
          <w:color w:val="000000"/>
          <w:sz w:val="32"/>
          <w:szCs w:val="32"/>
        </w:rPr>
        <w:t>“</w:t>
      </w:r>
      <w:r>
        <w:rPr>
          <w:rFonts w:eastAsia="仿宋_GB2312"/>
          <w:color w:val="000000"/>
          <w:sz w:val="32"/>
          <w:szCs w:val="32"/>
        </w:rPr>
        <w:t>天空地</w:t>
      </w:r>
      <w:r>
        <w:rPr>
          <w:rFonts w:eastAsia="仿宋_GB2312"/>
          <w:color w:val="000000"/>
          <w:sz w:val="32"/>
          <w:szCs w:val="32"/>
        </w:rPr>
        <w:t>”</w:t>
      </w:r>
      <w:r>
        <w:rPr>
          <w:rFonts w:eastAsia="仿宋_GB2312"/>
          <w:color w:val="000000"/>
          <w:sz w:val="32"/>
          <w:szCs w:val="32"/>
        </w:rPr>
        <w:t>一体化科技新基建平台，推动重大科技、科教、产业技术创新基础设施落地建设。</w:t>
      </w:r>
    </w:p>
    <w:p w14:paraId="25C6A8CE"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19" w:name="_Toc4977"/>
      <w:bookmarkStart w:id="420" w:name="_Toc3511"/>
      <w:bookmarkStart w:id="421" w:name="_Toc29947"/>
      <w:r>
        <w:rPr>
          <w:rFonts w:ascii="Times New Roman" w:eastAsia="华文中宋" w:hAnsi="Times New Roman"/>
          <w:b w:val="0"/>
          <w:bCs w:val="0"/>
          <w:color w:val="000000"/>
        </w:rPr>
        <w:t>第十五章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加强水安全保障设施建设</w:t>
      </w:r>
      <w:bookmarkEnd w:id="419"/>
      <w:bookmarkEnd w:id="420"/>
      <w:bookmarkEnd w:id="421"/>
    </w:p>
    <w:p w14:paraId="5146B882" w14:textId="77777777" w:rsidR="00000000" w:rsidRDefault="00000000">
      <w:pPr>
        <w:pStyle w:val="3"/>
        <w:snapToGrid w:val="0"/>
        <w:spacing w:beforeLines="50" w:before="156" w:after="0" w:line="360" w:lineRule="auto"/>
        <w:ind w:firstLine="640"/>
        <w:rPr>
          <w:color w:val="000000"/>
        </w:rPr>
      </w:pPr>
      <w:bookmarkStart w:id="422" w:name="_Toc14386"/>
      <w:bookmarkStart w:id="423" w:name="_Toc21874"/>
      <w:bookmarkStart w:id="424" w:name="_Toc1346"/>
      <w:r>
        <w:rPr>
          <w:color w:val="000000"/>
        </w:rPr>
        <w:t>第一节</w:t>
      </w:r>
      <w:r>
        <w:rPr>
          <w:color w:val="000000"/>
        </w:rPr>
        <w:t xml:space="preserve">  </w:t>
      </w:r>
      <w:r>
        <w:rPr>
          <w:color w:val="000000"/>
        </w:rPr>
        <w:t>加强骨干水利工程建设</w:t>
      </w:r>
      <w:bookmarkEnd w:id="422"/>
      <w:bookmarkEnd w:id="423"/>
      <w:bookmarkEnd w:id="424"/>
    </w:p>
    <w:p w14:paraId="21212C9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统筹解决水资源、水生态、水环境、水灾害等问题。加快骨干水利工程等基础设施建设，进一步完善现代水利设施体系，科学布点水利设施，建立现代化的水安全保障和水旱灾害风险防御体系，构建科学有效的水治理体制机制。统筹推进黄河干支流防洪体系建设，完善区域水资源配置工程体</w:t>
      </w:r>
      <w:r>
        <w:rPr>
          <w:rFonts w:eastAsia="仿宋_GB2312"/>
          <w:color w:val="000000"/>
          <w:sz w:val="32"/>
          <w:szCs w:val="32"/>
        </w:rPr>
        <w:lastRenderedPageBreak/>
        <w:t>系。</w:t>
      </w:r>
    </w:p>
    <w:p w14:paraId="10B977A0" w14:textId="77777777" w:rsidR="00000000" w:rsidRDefault="00000000">
      <w:pPr>
        <w:pStyle w:val="3"/>
        <w:snapToGrid w:val="0"/>
        <w:spacing w:beforeLines="50" w:before="156" w:after="0" w:line="360" w:lineRule="auto"/>
        <w:ind w:firstLine="640"/>
        <w:rPr>
          <w:color w:val="000000"/>
        </w:rPr>
      </w:pPr>
      <w:bookmarkStart w:id="425" w:name="_Toc18945"/>
      <w:bookmarkStart w:id="426" w:name="_Toc7464"/>
      <w:bookmarkStart w:id="427" w:name="_Toc17750"/>
      <w:r>
        <w:rPr>
          <w:color w:val="000000"/>
        </w:rPr>
        <w:t>第二节</w:t>
      </w:r>
      <w:r>
        <w:rPr>
          <w:color w:val="000000"/>
        </w:rPr>
        <w:t xml:space="preserve">  </w:t>
      </w:r>
      <w:r>
        <w:rPr>
          <w:color w:val="000000"/>
        </w:rPr>
        <w:t>加强城乡居民用水保障</w:t>
      </w:r>
      <w:bookmarkEnd w:id="425"/>
      <w:bookmarkEnd w:id="426"/>
      <w:bookmarkEnd w:id="427"/>
    </w:p>
    <w:p w14:paraId="362F00E1"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开展城镇集中饮用水水源地、自来水厂、供水管网、净化处理设施改造工程，提升城镇安全供水保障能力。深入实施农村饮用水安全巩固提升工程，增强农村规模聚居区高标准供水能力，促进城乡供水一体化。</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90"/>
      </w:tblGrid>
      <w:tr w:rsidR="00000000" w14:paraId="7006BDFA" w14:textId="77777777">
        <w:tc>
          <w:tcPr>
            <w:tcW w:w="8516" w:type="dxa"/>
          </w:tcPr>
          <w:p w14:paraId="444183B7" w14:textId="77777777" w:rsidR="00000000" w:rsidRDefault="00000000">
            <w:pPr>
              <w:pStyle w:val="2"/>
              <w:spacing w:beforeLines="50" w:before="156" w:line="340" w:lineRule="exact"/>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专栏</w:t>
            </w:r>
            <w:r>
              <w:rPr>
                <w:rFonts w:ascii="Times New Roman" w:hAnsi="Times New Roman" w:cs="Times New Roman"/>
                <w:b/>
                <w:bCs/>
                <w:color w:val="000000"/>
                <w:sz w:val="28"/>
                <w:szCs w:val="28"/>
              </w:rPr>
              <w:t xml:space="preserve">12  </w:t>
            </w:r>
            <w:r>
              <w:rPr>
                <w:rFonts w:ascii="Times New Roman" w:hAnsi="Times New Roman" w:cs="Times New Roman"/>
                <w:b/>
                <w:bCs/>
                <w:color w:val="000000"/>
                <w:sz w:val="28"/>
                <w:szCs w:val="28"/>
              </w:rPr>
              <w:t>水利基础设施重点项目</w:t>
            </w:r>
          </w:p>
          <w:p w14:paraId="2066E45D" w14:textId="77777777" w:rsidR="00000000" w:rsidRDefault="00000000">
            <w:pPr>
              <w:pStyle w:val="af1"/>
              <w:ind w:leftChars="0" w:left="0" w:firstLineChars="200" w:firstLine="456"/>
              <w:rPr>
                <w:rFonts w:ascii="Times New Roman" w:eastAsia="楷体_GB2312" w:hAnsi="Times New Roman"/>
                <w:color w:val="000000"/>
                <w:spacing w:val="-6"/>
                <w:sz w:val="24"/>
              </w:rPr>
            </w:pPr>
            <w:r>
              <w:rPr>
                <w:rFonts w:ascii="Times New Roman" w:eastAsia="楷体_GB2312" w:hAnsi="Times New Roman"/>
                <w:b/>
                <w:bCs/>
                <w:color w:val="000000"/>
                <w:spacing w:val="-6"/>
                <w:sz w:val="24"/>
              </w:rPr>
              <w:t>（一）骨干水利工程。</w:t>
            </w:r>
            <w:r>
              <w:rPr>
                <w:rFonts w:ascii="Times New Roman" w:eastAsia="楷体_GB2312" w:hAnsi="Times New Roman"/>
                <w:color w:val="000000"/>
                <w:spacing w:val="-6"/>
                <w:sz w:val="24"/>
              </w:rPr>
              <w:t>规划阿坝县甲尔多大型水库</w:t>
            </w:r>
            <w:r>
              <w:rPr>
                <w:rFonts w:ascii="Times New Roman" w:eastAsia="楷体_GB2312" w:hAnsi="Times New Roman"/>
                <w:color w:val="000000"/>
                <w:spacing w:val="-6"/>
                <w:sz w:val="24"/>
              </w:rPr>
              <w:t>1</w:t>
            </w:r>
            <w:r>
              <w:rPr>
                <w:rFonts w:ascii="Times New Roman" w:eastAsia="楷体_GB2312" w:hAnsi="Times New Roman"/>
                <w:color w:val="000000"/>
                <w:spacing w:val="-6"/>
                <w:sz w:val="24"/>
              </w:rPr>
              <w:t>座，建设中阿坝、阿木卡中型水库</w:t>
            </w:r>
            <w:r>
              <w:rPr>
                <w:rFonts w:ascii="Times New Roman" w:eastAsia="楷体_GB2312" w:hAnsi="Times New Roman"/>
                <w:color w:val="000000"/>
                <w:spacing w:val="-6"/>
                <w:sz w:val="24"/>
              </w:rPr>
              <w:t>2</w:t>
            </w:r>
            <w:r>
              <w:rPr>
                <w:rFonts w:ascii="Times New Roman" w:eastAsia="楷体_GB2312" w:hAnsi="Times New Roman"/>
                <w:color w:val="000000"/>
                <w:spacing w:val="-6"/>
                <w:sz w:val="24"/>
              </w:rPr>
              <w:t>座，规划新建理县米桃、九寨沟白水江、汶川威绵、壤塘则杜、茂县赤沙较、黑水措曲、红原阿邛瓦、松潘坪江红燕、若尔盖铁布巴西、金川独卡等中型水利工程</w:t>
            </w:r>
            <w:r>
              <w:rPr>
                <w:rFonts w:ascii="Times New Roman" w:eastAsia="楷体_GB2312" w:hAnsi="Times New Roman"/>
                <w:color w:val="000000"/>
                <w:spacing w:val="-6"/>
                <w:sz w:val="24"/>
              </w:rPr>
              <w:t>10</w:t>
            </w:r>
            <w:r>
              <w:rPr>
                <w:rFonts w:ascii="Times New Roman" w:eastAsia="楷体_GB2312" w:hAnsi="Times New Roman"/>
                <w:color w:val="000000"/>
                <w:spacing w:val="-6"/>
                <w:sz w:val="24"/>
              </w:rPr>
              <w:t>处，新建马尔康市赶羊沟、壤塘门底沟、九寨沟县罗州湖、金川县卡撒、松潘县山巴等小型水库</w:t>
            </w:r>
            <w:r>
              <w:rPr>
                <w:rFonts w:ascii="Times New Roman" w:eastAsia="楷体_GB2312" w:hAnsi="Times New Roman"/>
                <w:color w:val="000000"/>
                <w:spacing w:val="-6"/>
                <w:sz w:val="24"/>
              </w:rPr>
              <w:t>5</w:t>
            </w:r>
            <w:r>
              <w:rPr>
                <w:rFonts w:ascii="Times New Roman" w:eastAsia="楷体_GB2312" w:hAnsi="Times New Roman"/>
                <w:color w:val="000000"/>
                <w:spacing w:val="-6"/>
                <w:sz w:val="24"/>
              </w:rPr>
              <w:t>座。</w:t>
            </w:r>
          </w:p>
          <w:p w14:paraId="2653984E" w14:textId="77777777" w:rsidR="00000000" w:rsidRDefault="00000000">
            <w:pPr>
              <w:ind w:firstLineChars="200" w:firstLine="456"/>
              <w:rPr>
                <w:rFonts w:eastAsia="仿宋_GB2312"/>
                <w:color w:val="000000"/>
                <w:sz w:val="32"/>
                <w:szCs w:val="32"/>
              </w:rPr>
            </w:pPr>
            <w:r>
              <w:rPr>
                <w:rFonts w:eastAsia="楷体_GB2312"/>
                <w:b/>
                <w:bCs/>
                <w:color w:val="000000"/>
                <w:spacing w:val="-6"/>
                <w:sz w:val="24"/>
              </w:rPr>
              <w:t>（二）城乡供水工程。</w:t>
            </w:r>
            <w:r>
              <w:rPr>
                <w:rFonts w:eastAsia="楷体_GB2312"/>
                <w:color w:val="000000"/>
                <w:spacing w:val="-6"/>
                <w:sz w:val="24"/>
              </w:rPr>
              <w:t>加强城镇供水厂（站）和管网建设，新建改造修复城镇备用水源取水工程</w:t>
            </w:r>
            <w:r>
              <w:rPr>
                <w:rFonts w:eastAsia="楷体_GB2312"/>
                <w:color w:val="000000"/>
                <w:spacing w:val="-6"/>
                <w:sz w:val="24"/>
              </w:rPr>
              <w:t>10</w:t>
            </w:r>
            <w:r>
              <w:rPr>
                <w:rFonts w:eastAsia="楷体_GB2312"/>
                <w:color w:val="000000"/>
                <w:spacing w:val="-6"/>
                <w:sz w:val="24"/>
              </w:rPr>
              <w:t>个，新建改造城镇水厂（含备用水厂）</w:t>
            </w:r>
            <w:r>
              <w:rPr>
                <w:rFonts w:eastAsia="楷体_GB2312"/>
                <w:color w:val="000000"/>
                <w:spacing w:val="-6"/>
                <w:sz w:val="24"/>
              </w:rPr>
              <w:t>27</w:t>
            </w:r>
            <w:r>
              <w:rPr>
                <w:rFonts w:eastAsia="楷体_GB2312"/>
                <w:color w:val="000000"/>
                <w:spacing w:val="-6"/>
                <w:sz w:val="24"/>
              </w:rPr>
              <w:t>个，新建输配水管网</w:t>
            </w:r>
            <w:r>
              <w:rPr>
                <w:rFonts w:eastAsia="楷体_GB2312"/>
                <w:color w:val="000000"/>
                <w:spacing w:val="-6"/>
                <w:sz w:val="24"/>
              </w:rPr>
              <w:t>420</w:t>
            </w:r>
            <w:r>
              <w:rPr>
                <w:rFonts w:eastAsia="楷体_GB2312"/>
                <w:color w:val="000000"/>
                <w:spacing w:val="-6"/>
                <w:sz w:val="24"/>
              </w:rPr>
              <w:t>余公里，改造老旧城镇供水管网</w:t>
            </w:r>
            <w:r>
              <w:rPr>
                <w:rFonts w:eastAsia="楷体_GB2312"/>
                <w:color w:val="000000"/>
                <w:spacing w:val="-6"/>
                <w:sz w:val="24"/>
              </w:rPr>
              <w:t>210</w:t>
            </w:r>
            <w:r>
              <w:rPr>
                <w:rFonts w:eastAsia="楷体_GB2312"/>
                <w:color w:val="000000"/>
                <w:spacing w:val="-6"/>
                <w:sz w:val="24"/>
              </w:rPr>
              <w:t>余公里，新增供水规模</w:t>
            </w:r>
            <w:r>
              <w:rPr>
                <w:rFonts w:eastAsia="楷体_GB2312"/>
                <w:color w:val="000000"/>
                <w:spacing w:val="-6"/>
                <w:sz w:val="24"/>
              </w:rPr>
              <w:t>13.5</w:t>
            </w:r>
            <w:r>
              <w:rPr>
                <w:rFonts w:eastAsia="楷体_GB2312"/>
                <w:color w:val="000000"/>
                <w:spacing w:val="-6"/>
                <w:sz w:val="24"/>
              </w:rPr>
              <w:t>万吨</w:t>
            </w:r>
            <w:r>
              <w:rPr>
                <w:rFonts w:eastAsia="楷体_GB2312"/>
                <w:color w:val="000000"/>
                <w:spacing w:val="-6"/>
                <w:sz w:val="24"/>
              </w:rPr>
              <w:t>/</w:t>
            </w:r>
            <w:r>
              <w:rPr>
                <w:rFonts w:eastAsia="楷体_GB2312"/>
                <w:color w:val="000000"/>
                <w:spacing w:val="-6"/>
                <w:sz w:val="24"/>
              </w:rPr>
              <w:t>日。</w:t>
            </w:r>
          </w:p>
        </w:tc>
      </w:tr>
    </w:tbl>
    <w:p w14:paraId="4DB31143" w14:textId="77777777" w:rsidR="00000000" w:rsidRDefault="00000000">
      <w:pPr>
        <w:rPr>
          <w:color w:val="000000"/>
        </w:rPr>
      </w:pPr>
      <w:bookmarkStart w:id="428" w:name="_Toc70"/>
    </w:p>
    <w:p w14:paraId="69AA117A" w14:textId="77777777" w:rsidR="00000000" w:rsidRDefault="00000000">
      <w:pPr>
        <w:pStyle w:val="1"/>
        <w:spacing w:line="360" w:lineRule="auto"/>
        <w:rPr>
          <w:b w:val="0"/>
          <w:bCs w:val="0"/>
          <w:color w:val="000000"/>
          <w:sz w:val="36"/>
          <w:szCs w:val="36"/>
        </w:rPr>
      </w:pPr>
      <w:bookmarkStart w:id="429" w:name="_Toc23741"/>
      <w:r>
        <w:rPr>
          <w:color w:val="000000"/>
          <w:sz w:val="36"/>
          <w:szCs w:val="36"/>
        </w:rPr>
        <w:br w:type="page"/>
      </w:r>
      <w:bookmarkStart w:id="430" w:name="_Toc12635"/>
      <w:r>
        <w:rPr>
          <w:b w:val="0"/>
          <w:bCs w:val="0"/>
          <w:color w:val="000000"/>
          <w:sz w:val="36"/>
          <w:szCs w:val="36"/>
        </w:rPr>
        <w:lastRenderedPageBreak/>
        <w:t>第六篇</w:t>
      </w:r>
      <w:r>
        <w:rPr>
          <w:b w:val="0"/>
          <w:bCs w:val="0"/>
          <w:color w:val="000000"/>
          <w:sz w:val="36"/>
          <w:szCs w:val="36"/>
        </w:rPr>
        <w:t xml:space="preserve">  </w:t>
      </w:r>
      <w:r>
        <w:rPr>
          <w:b w:val="0"/>
          <w:bCs w:val="0"/>
          <w:color w:val="000000"/>
          <w:sz w:val="36"/>
          <w:szCs w:val="36"/>
        </w:rPr>
        <w:t>主动融入新发展格局</w:t>
      </w:r>
      <w:bookmarkEnd w:id="237"/>
      <w:bookmarkEnd w:id="238"/>
      <w:bookmarkEnd w:id="239"/>
      <w:bookmarkEnd w:id="240"/>
      <w:bookmarkEnd w:id="428"/>
      <w:bookmarkEnd w:id="429"/>
      <w:bookmarkEnd w:id="430"/>
    </w:p>
    <w:p w14:paraId="3C6D62DE" w14:textId="77777777" w:rsidR="00000000" w:rsidRDefault="00000000">
      <w:pPr>
        <w:spacing w:line="360" w:lineRule="auto"/>
        <w:ind w:firstLine="640"/>
        <w:rPr>
          <w:rFonts w:eastAsia="仿宋_GB2312"/>
          <w:color w:val="000000"/>
          <w:sz w:val="32"/>
          <w:szCs w:val="32"/>
        </w:rPr>
      </w:pPr>
      <w:bookmarkStart w:id="431" w:name="_Toc10792"/>
      <w:bookmarkStart w:id="432" w:name="_Toc7967"/>
      <w:bookmarkStart w:id="433" w:name="_Toc31172"/>
      <w:bookmarkStart w:id="434" w:name="_Toc27975"/>
      <w:bookmarkStart w:id="435" w:name="_Toc14958"/>
      <w:r>
        <w:rPr>
          <w:rFonts w:eastAsia="仿宋_GB2312"/>
          <w:color w:val="000000"/>
          <w:sz w:val="32"/>
          <w:szCs w:val="32"/>
        </w:rPr>
        <w:t>把深化供给侧结构性改革同扩大开放战略有机结合起来，以主动服务主动融入成渝地区双城经济圈为主线，畅通融入新发展格局人流物流信息流通道，推动产品走出去、游客走进来，在更高层次、更宽领域汇集资本资源。</w:t>
      </w:r>
    </w:p>
    <w:p w14:paraId="4B76A78E"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36" w:name="_Toc9058"/>
      <w:bookmarkStart w:id="437" w:name="_Toc20610"/>
      <w:bookmarkStart w:id="438" w:name="_Toc3580"/>
      <w:r>
        <w:rPr>
          <w:rFonts w:ascii="Times New Roman" w:eastAsia="华文中宋" w:hAnsi="Times New Roman"/>
          <w:b w:val="0"/>
          <w:bCs w:val="0"/>
          <w:color w:val="000000"/>
        </w:rPr>
        <w:t>第十六章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全方位对接成渝地区双城经济圈建设</w:t>
      </w:r>
      <w:bookmarkEnd w:id="436"/>
      <w:bookmarkEnd w:id="437"/>
      <w:bookmarkEnd w:id="438"/>
    </w:p>
    <w:p w14:paraId="2206C250" w14:textId="77777777" w:rsidR="00000000" w:rsidRDefault="00000000">
      <w:pPr>
        <w:pStyle w:val="3"/>
        <w:snapToGrid w:val="0"/>
        <w:spacing w:beforeLines="50" w:before="156" w:after="0" w:line="360" w:lineRule="auto"/>
        <w:ind w:firstLine="640"/>
        <w:rPr>
          <w:color w:val="000000"/>
        </w:rPr>
      </w:pPr>
      <w:bookmarkStart w:id="439" w:name="_Toc14775"/>
      <w:bookmarkStart w:id="440" w:name="_Toc26048"/>
      <w:bookmarkStart w:id="441" w:name="_Toc3417"/>
      <w:r>
        <w:rPr>
          <w:color w:val="000000"/>
        </w:rPr>
        <w:t>第一节</w:t>
      </w:r>
      <w:r>
        <w:rPr>
          <w:color w:val="000000"/>
        </w:rPr>
        <w:t xml:space="preserve">  </w:t>
      </w:r>
      <w:r>
        <w:rPr>
          <w:color w:val="000000"/>
        </w:rPr>
        <w:t>全面融入双城经济圈建设</w:t>
      </w:r>
      <w:bookmarkEnd w:id="439"/>
      <w:bookmarkEnd w:id="440"/>
      <w:bookmarkEnd w:id="441"/>
    </w:p>
    <w:p w14:paraId="785934BA"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快融入成渝交通圈，推进绵九高速、成阿高速、都四轨道交通、成兰铁路、成西铁路等出州大通道，畅通阿坝连接成渝大通道。融入成渝产业生态圈，推进成阿园区扩区强园、德阿园区基础设施建设，高标准规划建设绵阿、遂阿园区，承接成渝绿色载能、清洁能源、生物医药、民族工艺加工等产业转移，建设川渝两地主配套产业基地。加快融入成渝创新体系，推动区域协同创新体系建设，引进和转化成德绵地区科技成果，增强创新驱动发展能力。</w:t>
      </w:r>
      <w:r>
        <w:rPr>
          <w:rFonts w:eastAsia="仿宋_GB2312"/>
          <w:color w:val="000000"/>
          <w:sz w:val="32"/>
          <w:szCs w:val="32"/>
        </w:rPr>
        <w:t xml:space="preserve">   </w:t>
      </w:r>
    </w:p>
    <w:p w14:paraId="1148B038" w14:textId="77777777" w:rsidR="00000000" w:rsidRDefault="00000000">
      <w:pPr>
        <w:pStyle w:val="3"/>
        <w:snapToGrid w:val="0"/>
        <w:spacing w:beforeLines="50" w:before="156" w:after="0" w:line="360" w:lineRule="auto"/>
        <w:ind w:firstLine="640"/>
        <w:rPr>
          <w:color w:val="000000"/>
        </w:rPr>
      </w:pPr>
      <w:bookmarkStart w:id="442" w:name="_Toc6465"/>
      <w:bookmarkStart w:id="443" w:name="_Toc10659"/>
      <w:bookmarkStart w:id="444" w:name="_Toc27518"/>
      <w:r>
        <w:rPr>
          <w:color w:val="000000"/>
        </w:rPr>
        <w:t>第二节</w:t>
      </w:r>
      <w:r>
        <w:rPr>
          <w:color w:val="000000"/>
        </w:rPr>
        <w:t xml:space="preserve">  </w:t>
      </w:r>
      <w:r>
        <w:rPr>
          <w:color w:val="000000"/>
        </w:rPr>
        <w:t>增强双城经济圈保障能力</w:t>
      </w:r>
      <w:bookmarkEnd w:id="442"/>
      <w:bookmarkEnd w:id="443"/>
      <w:bookmarkEnd w:id="444"/>
    </w:p>
    <w:p w14:paraId="2C9D1682"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建设成渝地区</w:t>
      </w:r>
      <w:r>
        <w:rPr>
          <w:rFonts w:eastAsia="仿宋_GB2312"/>
          <w:color w:val="000000"/>
          <w:sz w:val="32"/>
          <w:szCs w:val="32"/>
        </w:rPr>
        <w:t>“</w:t>
      </w:r>
      <w:r>
        <w:rPr>
          <w:rFonts w:eastAsia="仿宋_GB2312"/>
          <w:color w:val="000000"/>
          <w:sz w:val="32"/>
          <w:szCs w:val="32"/>
        </w:rPr>
        <w:t>菜篮子</w:t>
      </w:r>
      <w:r>
        <w:rPr>
          <w:rFonts w:eastAsia="仿宋_GB2312"/>
          <w:color w:val="000000"/>
          <w:sz w:val="32"/>
          <w:szCs w:val="32"/>
        </w:rPr>
        <w:t>”“</w:t>
      </w:r>
      <w:r>
        <w:rPr>
          <w:rFonts w:eastAsia="仿宋_GB2312"/>
          <w:color w:val="000000"/>
          <w:sz w:val="32"/>
          <w:szCs w:val="32"/>
        </w:rPr>
        <w:t>果盘子</w:t>
      </w:r>
      <w:r>
        <w:rPr>
          <w:rFonts w:eastAsia="仿宋_GB2312"/>
          <w:color w:val="000000"/>
          <w:sz w:val="32"/>
          <w:szCs w:val="32"/>
        </w:rPr>
        <w:t>”</w:t>
      </w:r>
      <w:r>
        <w:rPr>
          <w:rFonts w:eastAsia="仿宋_GB2312"/>
          <w:color w:val="000000"/>
          <w:sz w:val="32"/>
          <w:szCs w:val="32"/>
        </w:rPr>
        <w:t>，培育汶川、茂县、理县等现代农业产业示范园，建设现代高原特色农牧业基地，打造双城经济圈优质生态产品供应基地。建设成渝地区能源</w:t>
      </w:r>
      <w:r>
        <w:rPr>
          <w:rFonts w:eastAsia="仿宋_GB2312"/>
          <w:color w:val="000000"/>
          <w:sz w:val="32"/>
          <w:szCs w:val="32"/>
        </w:rPr>
        <w:lastRenderedPageBreak/>
        <w:t>供应保障基地，加快推进水风光互补的国家级清洁能源基地建设，畅通电力输送通道，为双城经济圈提供动力保障。建设成渝</w:t>
      </w:r>
      <w:r>
        <w:rPr>
          <w:rFonts w:eastAsia="仿宋_GB2312"/>
          <w:color w:val="000000"/>
          <w:sz w:val="32"/>
          <w:szCs w:val="32"/>
        </w:rPr>
        <w:t>“</w:t>
      </w:r>
      <w:r>
        <w:rPr>
          <w:rFonts w:eastAsia="仿宋_GB2312"/>
          <w:color w:val="000000"/>
          <w:sz w:val="32"/>
          <w:szCs w:val="32"/>
        </w:rPr>
        <w:t>后花园</w:t>
      </w:r>
      <w:r>
        <w:rPr>
          <w:rFonts w:eastAsia="仿宋_GB2312"/>
          <w:color w:val="000000"/>
          <w:sz w:val="32"/>
          <w:szCs w:val="32"/>
        </w:rPr>
        <w:t>”</w:t>
      </w:r>
      <w:r>
        <w:rPr>
          <w:rFonts w:eastAsia="仿宋_GB2312"/>
          <w:color w:val="000000"/>
          <w:sz w:val="32"/>
          <w:szCs w:val="32"/>
        </w:rPr>
        <w:t>，加快推进宜居宜业宜游特色小城镇建设，丰富旅游产品体系，建设国家全域旅游示范区，打造国际生态文化旅游目的地。建设成渝地区生态功能保障区，推进长江黄河上游重大生态修复工程、大熊猫国家公园建设，持续深化绿化全州行动，打好污染防治</w:t>
      </w:r>
      <w:r>
        <w:rPr>
          <w:rFonts w:eastAsia="仿宋_GB2312"/>
          <w:color w:val="000000"/>
          <w:sz w:val="32"/>
          <w:szCs w:val="32"/>
        </w:rPr>
        <w:t>“</w:t>
      </w:r>
      <w:r>
        <w:rPr>
          <w:rFonts w:eastAsia="仿宋_GB2312"/>
          <w:color w:val="000000"/>
          <w:sz w:val="32"/>
          <w:szCs w:val="32"/>
        </w:rPr>
        <w:t>八大战役</w:t>
      </w:r>
      <w:r>
        <w:rPr>
          <w:rFonts w:eastAsia="仿宋_GB2312"/>
          <w:color w:val="000000"/>
          <w:sz w:val="32"/>
          <w:szCs w:val="32"/>
        </w:rPr>
        <w:t>”</w:t>
      </w:r>
      <w:r>
        <w:rPr>
          <w:rFonts w:eastAsia="仿宋_GB2312"/>
          <w:color w:val="000000"/>
          <w:sz w:val="32"/>
          <w:szCs w:val="32"/>
        </w:rPr>
        <w:t>，深化流域综合治理，打造优质安全的生态环境。</w:t>
      </w:r>
    </w:p>
    <w:p w14:paraId="21753B9D"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45" w:name="_Toc23737"/>
      <w:bookmarkStart w:id="446" w:name="_Toc31522"/>
      <w:bookmarkStart w:id="447" w:name="_Toc12056"/>
      <w:r>
        <w:rPr>
          <w:rFonts w:ascii="Times New Roman" w:eastAsia="华文中宋" w:hAnsi="Times New Roman"/>
          <w:b w:val="0"/>
          <w:bCs w:val="0"/>
          <w:color w:val="000000"/>
        </w:rPr>
        <w:t>第十七章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构建嵌入新发展格局的开放态势</w:t>
      </w:r>
      <w:bookmarkEnd w:id="445"/>
      <w:bookmarkEnd w:id="446"/>
      <w:bookmarkEnd w:id="447"/>
    </w:p>
    <w:p w14:paraId="297CCD54" w14:textId="77777777" w:rsidR="00000000" w:rsidRDefault="00000000">
      <w:pPr>
        <w:pStyle w:val="3"/>
        <w:snapToGrid w:val="0"/>
        <w:spacing w:beforeLines="50" w:before="156" w:after="0" w:line="360" w:lineRule="auto"/>
        <w:ind w:firstLine="640"/>
        <w:rPr>
          <w:color w:val="000000"/>
        </w:rPr>
      </w:pPr>
      <w:bookmarkStart w:id="448" w:name="_Toc4974"/>
      <w:bookmarkStart w:id="449" w:name="_Toc32353"/>
      <w:bookmarkStart w:id="450" w:name="_Toc10252"/>
      <w:r>
        <w:rPr>
          <w:color w:val="000000"/>
        </w:rPr>
        <w:t>第一节</w:t>
      </w:r>
      <w:r>
        <w:rPr>
          <w:color w:val="000000"/>
        </w:rPr>
        <w:t xml:space="preserve">  </w:t>
      </w:r>
      <w:r>
        <w:rPr>
          <w:color w:val="000000"/>
        </w:rPr>
        <w:t>持续加强对口支援</w:t>
      </w:r>
      <w:bookmarkEnd w:id="448"/>
      <w:bookmarkEnd w:id="449"/>
      <w:bookmarkEnd w:id="450"/>
    </w:p>
    <w:p w14:paraId="33DDDA72"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深化对口支援合作机制，变</w:t>
      </w:r>
      <w:r>
        <w:rPr>
          <w:rFonts w:eastAsia="仿宋_GB2312"/>
          <w:color w:val="000000"/>
          <w:sz w:val="32"/>
          <w:szCs w:val="32"/>
        </w:rPr>
        <w:t>“</w:t>
      </w:r>
      <w:r>
        <w:rPr>
          <w:rFonts w:eastAsia="仿宋_GB2312"/>
          <w:color w:val="000000"/>
          <w:sz w:val="32"/>
          <w:szCs w:val="32"/>
        </w:rPr>
        <w:t>单向帮扶</w:t>
      </w:r>
      <w:r>
        <w:rPr>
          <w:rFonts w:eastAsia="仿宋_GB2312"/>
          <w:color w:val="000000"/>
          <w:sz w:val="32"/>
          <w:szCs w:val="32"/>
        </w:rPr>
        <w:t>”</w:t>
      </w:r>
      <w:r>
        <w:rPr>
          <w:rFonts w:eastAsia="仿宋_GB2312"/>
          <w:color w:val="000000"/>
          <w:sz w:val="32"/>
          <w:szCs w:val="32"/>
        </w:rPr>
        <w:t>为</w:t>
      </w:r>
      <w:r>
        <w:rPr>
          <w:rFonts w:eastAsia="仿宋_GB2312"/>
          <w:color w:val="000000"/>
          <w:sz w:val="32"/>
          <w:szCs w:val="32"/>
        </w:rPr>
        <w:t>“</w:t>
      </w:r>
      <w:r>
        <w:rPr>
          <w:rFonts w:eastAsia="仿宋_GB2312"/>
          <w:color w:val="000000"/>
          <w:sz w:val="32"/>
          <w:szCs w:val="32"/>
        </w:rPr>
        <w:t>携手共进</w:t>
      </w:r>
      <w:r>
        <w:rPr>
          <w:rFonts w:eastAsia="仿宋_GB2312"/>
          <w:color w:val="000000"/>
          <w:sz w:val="32"/>
          <w:szCs w:val="32"/>
        </w:rPr>
        <w:t>”</w:t>
      </w:r>
      <w:r>
        <w:rPr>
          <w:rFonts w:eastAsia="仿宋_GB2312"/>
          <w:color w:val="000000"/>
          <w:sz w:val="32"/>
          <w:szCs w:val="32"/>
        </w:rPr>
        <w:t>。深化浙江东西协作和成都、绵阳、德阳等省内对口帮扶，加强产业发展、民生改善、生态建设、乡村振兴等重点领域受援对接，丰富人才交流互派、产业互助合作、精准帮扶结对等支援方式，积极拓展受援地区产品市场。继续深化交通运输部、农业农村部、省级机关、企事业单位、民主党派等对口帮扶工作。深化厅州、院州、校州合作，推动重大合作项目落地。</w:t>
      </w:r>
    </w:p>
    <w:p w14:paraId="61121377" w14:textId="77777777" w:rsidR="00000000" w:rsidRDefault="00000000">
      <w:pPr>
        <w:pStyle w:val="3"/>
        <w:snapToGrid w:val="0"/>
        <w:spacing w:beforeLines="50" w:before="156" w:after="0" w:line="360" w:lineRule="auto"/>
        <w:ind w:firstLine="640"/>
        <w:rPr>
          <w:color w:val="000000"/>
        </w:rPr>
      </w:pPr>
      <w:bookmarkStart w:id="451" w:name="_Toc5003"/>
      <w:bookmarkStart w:id="452" w:name="_Toc25747"/>
      <w:bookmarkStart w:id="453" w:name="_Toc4674"/>
      <w:r>
        <w:rPr>
          <w:color w:val="000000"/>
        </w:rPr>
        <w:t>第二节</w:t>
      </w:r>
      <w:r>
        <w:rPr>
          <w:color w:val="000000"/>
        </w:rPr>
        <w:t xml:space="preserve">  </w:t>
      </w:r>
      <w:r>
        <w:rPr>
          <w:color w:val="000000"/>
        </w:rPr>
        <w:t>大力发展飞地经济</w:t>
      </w:r>
      <w:bookmarkEnd w:id="451"/>
      <w:bookmarkEnd w:id="452"/>
      <w:bookmarkEnd w:id="453"/>
    </w:p>
    <w:p w14:paraId="0D81A416"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推动飞地园区成为融入双循环的主阵地，积极承接发达</w:t>
      </w:r>
      <w:r>
        <w:rPr>
          <w:rFonts w:eastAsia="仿宋_GB2312"/>
          <w:color w:val="000000"/>
          <w:sz w:val="32"/>
          <w:szCs w:val="32"/>
        </w:rPr>
        <w:lastRenderedPageBreak/>
        <w:t>地区产业转移，发展壮大新能源、新材料、装备制造等高新技术产业。继续提升飞地园区承载能力，强化要素保障，优化产业结构，增强产业集聚效应和产业竞争力，努力把飞地园区建设成为合作共建先行区、资源共享引领区、互利共赢示范区。支持跨省飞地园区建设。完善飞地园区利益分享机制，推动园区可持续发展。完善飞地园区留存电量动态调整机制，优先支持符合产业发展导向、经济效益好、带动能力强的企业发展。大力发展总部经济，建立总部在州内、生产基地在</w:t>
      </w:r>
      <w:r>
        <w:rPr>
          <w:rFonts w:eastAsia="仿宋_GB2312"/>
          <w:color w:val="000000"/>
          <w:sz w:val="32"/>
          <w:szCs w:val="32"/>
        </w:rPr>
        <w:t>“</w:t>
      </w:r>
      <w:r>
        <w:rPr>
          <w:rFonts w:eastAsia="仿宋_GB2312"/>
          <w:color w:val="000000"/>
          <w:sz w:val="32"/>
          <w:szCs w:val="32"/>
        </w:rPr>
        <w:t>飞地</w:t>
      </w:r>
      <w:r>
        <w:rPr>
          <w:rFonts w:eastAsia="仿宋_GB2312"/>
          <w:color w:val="000000"/>
          <w:sz w:val="32"/>
          <w:szCs w:val="32"/>
        </w:rPr>
        <w:t>”</w:t>
      </w:r>
      <w:r>
        <w:rPr>
          <w:rFonts w:eastAsia="仿宋_GB2312"/>
          <w:color w:val="000000"/>
          <w:sz w:val="32"/>
          <w:szCs w:val="32"/>
        </w:rPr>
        <w:t>或生产基地在州内、总部在州外的区域合作新模式。</w:t>
      </w:r>
    </w:p>
    <w:p w14:paraId="41808A07" w14:textId="77777777" w:rsidR="00000000" w:rsidRDefault="00000000">
      <w:pPr>
        <w:pStyle w:val="3"/>
        <w:snapToGrid w:val="0"/>
        <w:spacing w:beforeLines="50" w:before="156" w:after="0" w:line="360" w:lineRule="auto"/>
        <w:ind w:firstLine="640"/>
        <w:rPr>
          <w:color w:val="000000"/>
        </w:rPr>
      </w:pPr>
      <w:bookmarkStart w:id="454" w:name="_Toc27312"/>
      <w:bookmarkStart w:id="455" w:name="_Toc16706"/>
      <w:bookmarkStart w:id="456" w:name="_Toc5117"/>
      <w:r>
        <w:rPr>
          <w:color w:val="000000"/>
        </w:rPr>
        <w:t>第三节</w:t>
      </w:r>
      <w:r>
        <w:rPr>
          <w:color w:val="000000"/>
        </w:rPr>
        <w:t xml:space="preserve">  </w:t>
      </w:r>
      <w:r>
        <w:rPr>
          <w:color w:val="000000"/>
        </w:rPr>
        <w:t>深化区域交流合作</w:t>
      </w:r>
      <w:bookmarkEnd w:id="454"/>
      <w:bookmarkEnd w:id="455"/>
      <w:bookmarkEnd w:id="456"/>
    </w:p>
    <w:p w14:paraId="7B3C048F"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主动服务国家区域发展大战略，全面融入四川</w:t>
      </w:r>
      <w:r>
        <w:rPr>
          <w:rFonts w:eastAsia="仿宋_GB2312"/>
          <w:color w:val="000000"/>
          <w:sz w:val="32"/>
          <w:szCs w:val="32"/>
        </w:rPr>
        <w:t>“</w:t>
      </w:r>
      <w:r>
        <w:rPr>
          <w:rFonts w:eastAsia="仿宋_GB2312"/>
          <w:color w:val="000000"/>
          <w:sz w:val="32"/>
          <w:szCs w:val="32"/>
        </w:rPr>
        <w:t>一干多支、五区协同</w:t>
      </w:r>
      <w:r>
        <w:rPr>
          <w:rFonts w:eastAsia="仿宋_GB2312"/>
          <w:color w:val="000000"/>
          <w:sz w:val="32"/>
          <w:szCs w:val="32"/>
        </w:rPr>
        <w:t>”</w:t>
      </w:r>
      <w:r>
        <w:rPr>
          <w:rFonts w:eastAsia="仿宋_GB2312"/>
          <w:color w:val="000000"/>
          <w:sz w:val="32"/>
          <w:szCs w:val="32"/>
        </w:rPr>
        <w:t>格局，形成互利共赢发展新局面。深入推进川甘青结合部基础设施互联互通，加强长江、黄河源头周边区域合作，实施一批重大生态保护修复工程，增强水源涵养功能，共同保护</w:t>
      </w:r>
      <w:r>
        <w:rPr>
          <w:rFonts w:eastAsia="仿宋_GB2312"/>
          <w:color w:val="000000"/>
          <w:sz w:val="32"/>
          <w:szCs w:val="32"/>
        </w:rPr>
        <w:t>“</w:t>
      </w:r>
      <w:r>
        <w:rPr>
          <w:rFonts w:eastAsia="仿宋_GB2312"/>
          <w:color w:val="000000"/>
          <w:sz w:val="32"/>
          <w:szCs w:val="32"/>
        </w:rPr>
        <w:t>中华水塔</w:t>
      </w:r>
      <w:r>
        <w:rPr>
          <w:rFonts w:eastAsia="仿宋_GB2312"/>
          <w:color w:val="000000"/>
          <w:sz w:val="32"/>
          <w:szCs w:val="32"/>
        </w:rPr>
        <w:t>”</w:t>
      </w:r>
      <w:r>
        <w:rPr>
          <w:rFonts w:eastAsia="仿宋_GB2312"/>
          <w:color w:val="000000"/>
          <w:sz w:val="32"/>
          <w:szCs w:val="32"/>
        </w:rPr>
        <w:t>。加强与甘孜州深度合作，共同争取特殊优惠政策和重大项目，协同推进生态建设、旅游开发、交通建设、反分裂斗争等领域合作，共同推进川西北生态示范区建设。继续加强同省内成都平原经济区、川东北经济区、攀西经济区和川南经济区合作，深化与长三角、珠三角、京津冀、港澳台等地区合作。</w:t>
      </w:r>
    </w:p>
    <w:p w14:paraId="4887CFDE" w14:textId="77777777" w:rsidR="00000000" w:rsidRDefault="00000000">
      <w:pPr>
        <w:pStyle w:val="3"/>
        <w:snapToGrid w:val="0"/>
        <w:spacing w:beforeLines="50" w:before="156" w:after="0" w:line="360" w:lineRule="auto"/>
        <w:ind w:firstLine="640"/>
        <w:rPr>
          <w:color w:val="000000"/>
        </w:rPr>
      </w:pPr>
      <w:bookmarkStart w:id="457" w:name="_Toc13511"/>
      <w:bookmarkStart w:id="458" w:name="_Toc2656"/>
      <w:bookmarkStart w:id="459" w:name="_Toc581"/>
      <w:r>
        <w:rPr>
          <w:color w:val="000000"/>
        </w:rPr>
        <w:lastRenderedPageBreak/>
        <w:t>第四节</w:t>
      </w:r>
      <w:r>
        <w:rPr>
          <w:color w:val="000000"/>
        </w:rPr>
        <w:t xml:space="preserve">  </w:t>
      </w:r>
      <w:r>
        <w:rPr>
          <w:color w:val="000000"/>
        </w:rPr>
        <w:t>深化对外经济交往交流</w:t>
      </w:r>
      <w:bookmarkEnd w:id="457"/>
      <w:bookmarkEnd w:id="458"/>
      <w:bookmarkEnd w:id="459"/>
    </w:p>
    <w:p w14:paraId="1D3E6379"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依托飞地园区，积极承接跨梯度产业转移，发展外向型产业。培育壮大外贸出口企业和品牌，支持农特产品出口基地建设，推进跨境电商发展，加快建设航空口岸，扩大优势特色产品出口。全方位扩大对外交流，开展</w:t>
      </w:r>
      <w:r>
        <w:rPr>
          <w:rFonts w:eastAsia="仿宋_GB2312"/>
          <w:color w:val="000000"/>
          <w:sz w:val="32"/>
          <w:szCs w:val="32"/>
        </w:rPr>
        <w:t>“</w:t>
      </w:r>
      <w:r>
        <w:rPr>
          <w:rFonts w:eastAsia="仿宋_GB2312"/>
          <w:color w:val="000000"/>
          <w:sz w:val="32"/>
          <w:szCs w:val="32"/>
        </w:rPr>
        <w:t>外事会议</w:t>
      </w:r>
      <w:r>
        <w:rPr>
          <w:rFonts w:eastAsia="仿宋_GB2312"/>
          <w:color w:val="000000"/>
          <w:sz w:val="32"/>
          <w:szCs w:val="32"/>
        </w:rPr>
        <w:t>+</w:t>
      </w:r>
      <w:r>
        <w:rPr>
          <w:rFonts w:eastAsia="仿宋_GB2312"/>
          <w:color w:val="000000"/>
          <w:sz w:val="32"/>
          <w:szCs w:val="32"/>
        </w:rPr>
        <w:t>旅游</w:t>
      </w:r>
      <w:r>
        <w:rPr>
          <w:rFonts w:eastAsia="仿宋_GB2312"/>
          <w:color w:val="000000"/>
          <w:sz w:val="32"/>
          <w:szCs w:val="32"/>
        </w:rPr>
        <w:t>+</w:t>
      </w:r>
      <w:r>
        <w:rPr>
          <w:rFonts w:eastAsia="仿宋_GB2312"/>
          <w:color w:val="000000"/>
          <w:sz w:val="32"/>
          <w:szCs w:val="32"/>
        </w:rPr>
        <w:t>会展</w:t>
      </w:r>
      <w:r>
        <w:rPr>
          <w:rFonts w:eastAsia="仿宋_GB2312"/>
          <w:color w:val="000000"/>
          <w:sz w:val="32"/>
          <w:szCs w:val="32"/>
        </w:rPr>
        <w:t>”</w:t>
      </w:r>
      <w:r>
        <w:rPr>
          <w:rFonts w:eastAsia="仿宋_GB2312"/>
          <w:color w:val="000000"/>
          <w:sz w:val="32"/>
          <w:szCs w:val="32"/>
        </w:rPr>
        <w:t>活动，积极承办国家外交活动、国际性专业展会和论坛，深化与国际友城旅游、文化、经贸合作，推动口岸机场</w:t>
      </w:r>
      <w:r>
        <w:rPr>
          <w:rFonts w:eastAsia="仿宋_GB2312"/>
          <w:color w:val="000000"/>
          <w:sz w:val="32"/>
          <w:szCs w:val="32"/>
        </w:rPr>
        <w:t>“</w:t>
      </w:r>
      <w:r>
        <w:rPr>
          <w:rFonts w:eastAsia="仿宋_GB2312"/>
          <w:color w:val="000000"/>
          <w:sz w:val="32"/>
          <w:szCs w:val="32"/>
        </w:rPr>
        <w:t>空港</w:t>
      </w:r>
      <w:r>
        <w:rPr>
          <w:rFonts w:eastAsia="仿宋_GB2312"/>
          <w:color w:val="000000"/>
          <w:sz w:val="32"/>
          <w:szCs w:val="32"/>
        </w:rPr>
        <w:t>”</w:t>
      </w:r>
      <w:r>
        <w:rPr>
          <w:rFonts w:eastAsia="仿宋_GB2312"/>
          <w:color w:val="000000"/>
          <w:sz w:val="32"/>
          <w:szCs w:val="32"/>
        </w:rPr>
        <w:t>、公路铁路</w:t>
      </w:r>
      <w:r>
        <w:rPr>
          <w:rFonts w:eastAsia="仿宋_GB2312"/>
          <w:color w:val="000000"/>
          <w:sz w:val="32"/>
          <w:szCs w:val="32"/>
        </w:rPr>
        <w:t>“</w:t>
      </w:r>
      <w:r>
        <w:rPr>
          <w:rFonts w:eastAsia="仿宋_GB2312"/>
          <w:color w:val="000000"/>
          <w:sz w:val="32"/>
          <w:szCs w:val="32"/>
        </w:rPr>
        <w:t>陆港</w:t>
      </w:r>
      <w:r>
        <w:rPr>
          <w:rFonts w:eastAsia="仿宋_GB2312"/>
          <w:color w:val="000000"/>
          <w:sz w:val="32"/>
          <w:szCs w:val="32"/>
        </w:rPr>
        <w:t>”</w:t>
      </w:r>
      <w:r>
        <w:rPr>
          <w:rFonts w:eastAsia="仿宋_GB2312"/>
          <w:color w:val="000000"/>
          <w:sz w:val="32"/>
          <w:szCs w:val="32"/>
        </w:rPr>
        <w:t>建设，支持高等院校、社会团体和民间组织对外开展文化、学术交流。</w:t>
      </w:r>
    </w:p>
    <w:p w14:paraId="7D7ADB0A"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460" w:name="_Toc4541"/>
      <w:bookmarkStart w:id="461" w:name="_Toc15449"/>
      <w:bookmarkStart w:id="462" w:name="_Toc422"/>
      <w:r>
        <w:rPr>
          <w:rFonts w:ascii="Times New Roman" w:eastAsia="华文中宋" w:hAnsi="Times New Roman"/>
          <w:b w:val="0"/>
          <w:bCs w:val="0"/>
          <w:color w:val="000000"/>
        </w:rPr>
        <w:t>第十八章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挖掘适应新发展格局的内需潜力</w:t>
      </w:r>
      <w:bookmarkEnd w:id="431"/>
      <w:bookmarkEnd w:id="432"/>
      <w:bookmarkEnd w:id="433"/>
      <w:bookmarkEnd w:id="434"/>
      <w:bookmarkEnd w:id="435"/>
      <w:bookmarkEnd w:id="460"/>
      <w:bookmarkEnd w:id="461"/>
      <w:bookmarkEnd w:id="462"/>
    </w:p>
    <w:p w14:paraId="6D3216C6" w14:textId="77777777" w:rsidR="00000000" w:rsidRDefault="00000000">
      <w:pPr>
        <w:pStyle w:val="3"/>
        <w:snapToGrid w:val="0"/>
        <w:spacing w:beforeLines="50" w:before="156" w:after="0" w:line="360" w:lineRule="auto"/>
        <w:ind w:firstLine="640"/>
        <w:rPr>
          <w:color w:val="000000"/>
        </w:rPr>
      </w:pPr>
      <w:bookmarkStart w:id="463" w:name="_Toc20053"/>
      <w:bookmarkStart w:id="464" w:name="_Toc15376"/>
      <w:bookmarkStart w:id="465" w:name="_Toc21155"/>
      <w:bookmarkStart w:id="466" w:name="_Toc23360"/>
      <w:bookmarkStart w:id="467" w:name="_Toc6550"/>
      <w:bookmarkStart w:id="468" w:name="_Toc5169"/>
      <w:bookmarkStart w:id="469" w:name="_Toc4806"/>
      <w:bookmarkStart w:id="470" w:name="_Toc5365"/>
      <w:r>
        <w:rPr>
          <w:color w:val="000000"/>
        </w:rPr>
        <w:t>第一节</w:t>
      </w:r>
      <w:r>
        <w:rPr>
          <w:color w:val="000000"/>
        </w:rPr>
        <w:t xml:space="preserve">  </w:t>
      </w:r>
      <w:r>
        <w:rPr>
          <w:color w:val="000000"/>
        </w:rPr>
        <w:t>合理扩大有效投资</w:t>
      </w:r>
      <w:bookmarkEnd w:id="463"/>
      <w:bookmarkEnd w:id="464"/>
      <w:bookmarkEnd w:id="465"/>
      <w:bookmarkEnd w:id="466"/>
      <w:bookmarkEnd w:id="467"/>
      <w:bookmarkEnd w:id="468"/>
      <w:bookmarkEnd w:id="469"/>
      <w:bookmarkEnd w:id="470"/>
    </w:p>
    <w:p w14:paraId="35A0ABC8" w14:textId="77777777" w:rsidR="00000000" w:rsidRDefault="00000000">
      <w:pPr>
        <w:spacing w:line="360" w:lineRule="auto"/>
        <w:ind w:firstLineChars="200" w:firstLine="640"/>
        <w:rPr>
          <w:rFonts w:eastAsia="仿宋_GB2312"/>
          <w:color w:val="000000"/>
          <w:sz w:val="32"/>
          <w:szCs w:val="32"/>
        </w:rPr>
      </w:pPr>
      <w:bookmarkStart w:id="471" w:name="_Toc31924"/>
      <w:r>
        <w:rPr>
          <w:rFonts w:eastAsia="仿宋_GB2312"/>
          <w:color w:val="000000"/>
          <w:sz w:val="32"/>
          <w:szCs w:val="32"/>
          <w:lang w:val="zh-CN"/>
        </w:rPr>
        <w:t>积极发挥新型工业化、信息化、城镇化和农业现代化的后发优势，拓展投资空间，优化投资结构，探索形成市场主导、政府引导的投资内生增长机制。完善政府和社会资本合作等多元投资模式，撬动更多社会资本参与投资建设。搭建银政企融资对接平台，用好开发性金融工具，打好地方政府专项债券发行等政策组合拳，健全专项债券使用</w:t>
      </w:r>
      <w:r>
        <w:rPr>
          <w:rFonts w:eastAsia="仿宋_GB2312"/>
          <w:color w:val="000000"/>
          <w:sz w:val="32"/>
          <w:szCs w:val="32"/>
          <w:lang w:val="zh-CN"/>
        </w:rPr>
        <w:t>“</w:t>
      </w:r>
      <w:r>
        <w:rPr>
          <w:rFonts w:eastAsia="仿宋_GB2312"/>
          <w:color w:val="000000"/>
          <w:sz w:val="32"/>
          <w:szCs w:val="32"/>
          <w:lang w:val="zh-CN"/>
        </w:rPr>
        <w:t>政银企</w:t>
      </w:r>
      <w:r>
        <w:rPr>
          <w:rFonts w:eastAsia="仿宋_GB2312"/>
          <w:color w:val="000000"/>
          <w:sz w:val="32"/>
          <w:szCs w:val="32"/>
          <w:lang w:val="zh-CN"/>
        </w:rPr>
        <w:t>”</w:t>
      </w:r>
      <w:r>
        <w:rPr>
          <w:rFonts w:eastAsia="仿宋_GB2312"/>
          <w:color w:val="000000"/>
          <w:sz w:val="32"/>
          <w:szCs w:val="32"/>
          <w:lang w:val="zh-CN"/>
        </w:rPr>
        <w:t>风险共担机制。谋划建设一批补短板、强基础、增功能、惠民生、利长远的重大项目，加大公共卫生防疫、应急物资保障、地质灾害防治、生态保护治理、森林草原防灭火、现代产业</w:t>
      </w:r>
      <w:r>
        <w:rPr>
          <w:rFonts w:eastAsia="仿宋_GB2312"/>
          <w:color w:val="000000"/>
          <w:sz w:val="32"/>
          <w:szCs w:val="32"/>
          <w:lang w:val="zh-CN"/>
        </w:rPr>
        <w:lastRenderedPageBreak/>
        <w:t>园区、新型城镇化和乡村振兴等领域投入，统筹推进长江黄河干支流防洪体系建设，保障投资稳定增长。</w:t>
      </w:r>
    </w:p>
    <w:p w14:paraId="6FEAE940" w14:textId="77777777" w:rsidR="00000000" w:rsidRDefault="00000000">
      <w:pPr>
        <w:pStyle w:val="3"/>
        <w:snapToGrid w:val="0"/>
        <w:spacing w:beforeLines="50" w:before="156" w:after="0" w:line="360" w:lineRule="auto"/>
        <w:ind w:firstLine="640"/>
        <w:rPr>
          <w:color w:val="000000"/>
        </w:rPr>
      </w:pPr>
      <w:bookmarkStart w:id="472" w:name="_Toc4758"/>
      <w:bookmarkStart w:id="473" w:name="_Toc29230"/>
      <w:bookmarkStart w:id="474" w:name="_Toc1600"/>
      <w:bookmarkStart w:id="475" w:name="_Toc188"/>
      <w:bookmarkStart w:id="476" w:name="_Toc9032"/>
      <w:bookmarkStart w:id="477" w:name="_Toc5696"/>
      <w:bookmarkStart w:id="478" w:name="_Toc16943"/>
      <w:r>
        <w:rPr>
          <w:color w:val="000000"/>
        </w:rPr>
        <w:t>第二节</w:t>
      </w:r>
      <w:r>
        <w:rPr>
          <w:color w:val="000000"/>
        </w:rPr>
        <w:t xml:space="preserve">  </w:t>
      </w:r>
      <w:r>
        <w:rPr>
          <w:color w:val="000000"/>
        </w:rPr>
        <w:t>加快促进消费升级</w:t>
      </w:r>
      <w:bookmarkEnd w:id="471"/>
      <w:bookmarkEnd w:id="472"/>
      <w:bookmarkEnd w:id="473"/>
      <w:bookmarkEnd w:id="474"/>
      <w:bookmarkEnd w:id="475"/>
      <w:bookmarkEnd w:id="476"/>
      <w:bookmarkEnd w:id="477"/>
      <w:bookmarkEnd w:id="478"/>
    </w:p>
    <w:p w14:paraId="22033509" w14:textId="77777777" w:rsidR="00000000" w:rsidRDefault="00000000">
      <w:pPr>
        <w:widowControl/>
        <w:spacing w:line="360" w:lineRule="auto"/>
        <w:ind w:firstLineChars="200" w:firstLine="640"/>
        <w:rPr>
          <w:rFonts w:eastAsia="仿宋_GB2312"/>
          <w:color w:val="000000"/>
          <w:sz w:val="32"/>
          <w:szCs w:val="32"/>
        </w:rPr>
      </w:pPr>
      <w:r>
        <w:rPr>
          <w:rFonts w:eastAsia="仿宋_GB2312"/>
          <w:color w:val="000000"/>
          <w:sz w:val="32"/>
          <w:szCs w:val="32"/>
          <w:lang w:val="zh-CN"/>
        </w:rPr>
        <w:t>实施收入保障计划，</w:t>
      </w:r>
      <w:r>
        <w:rPr>
          <w:rFonts w:eastAsia="仿宋_GB2312"/>
          <w:color w:val="000000"/>
          <w:sz w:val="32"/>
          <w:szCs w:val="32"/>
        </w:rPr>
        <w:t>加快完善收入分配制度，</w:t>
      </w:r>
      <w:r>
        <w:rPr>
          <w:rFonts w:eastAsia="仿宋_GB2312"/>
          <w:color w:val="000000"/>
          <w:sz w:val="32"/>
          <w:szCs w:val="32"/>
          <w:lang w:val="zh-CN"/>
        </w:rPr>
        <w:t>稳步提高居民收入，提升居民消费能力，健全促进消费、保障消费的体制机制。促进消费扩容升级，加快建设区域性商贸中心、特色商业街区和特色商贸小镇，打造商业综合体、消费体验中心、健身休闲娱乐中心等新型消费载体，支持发展夜间经济、周末经济。</w:t>
      </w:r>
      <w:r>
        <w:rPr>
          <w:rFonts w:eastAsia="仿宋_GB2312"/>
          <w:color w:val="000000"/>
          <w:sz w:val="32"/>
          <w:szCs w:val="32"/>
        </w:rPr>
        <w:t>创新升级旅游产品供给，增强省内外高端旅游客户吸引力，提高旅游消费层次。健全现代流通体系，促进线上线下消费融合发展，开拓城乡消费市场。培育绿色消费、信息消费、数字消费、智能消费、康养消费等新兴消费增长点，推动消费持续升级。完善节假日制度，落实带薪休假制度，扩大节假日消费。改善消费环境，强化消费者权益保护。</w:t>
      </w:r>
    </w:p>
    <w:p w14:paraId="70166C9D" w14:textId="77777777" w:rsidR="00000000" w:rsidRDefault="00000000">
      <w:pPr>
        <w:pStyle w:val="1"/>
        <w:spacing w:line="348" w:lineRule="auto"/>
        <w:rPr>
          <w:b w:val="0"/>
          <w:bCs w:val="0"/>
          <w:color w:val="000000"/>
          <w:sz w:val="36"/>
          <w:szCs w:val="36"/>
        </w:rPr>
      </w:pPr>
      <w:bookmarkStart w:id="479" w:name="_Toc24052"/>
      <w:bookmarkStart w:id="480" w:name="_Toc32451"/>
      <w:bookmarkStart w:id="481" w:name="_Toc25898"/>
      <w:bookmarkStart w:id="482" w:name="_Toc9253"/>
      <w:bookmarkStart w:id="483" w:name="_Toc14731"/>
      <w:bookmarkStart w:id="484" w:name="_Toc20642"/>
      <w:bookmarkStart w:id="485" w:name="_Toc9000"/>
      <w:bookmarkStart w:id="486" w:name="_Toc51333862"/>
      <w:bookmarkStart w:id="487" w:name="_Toc2118"/>
      <w:bookmarkStart w:id="488" w:name="_Toc8941"/>
      <w:bookmarkStart w:id="489" w:name="_Toc17384"/>
      <w:bookmarkEnd w:id="241"/>
      <w:bookmarkEnd w:id="242"/>
      <w:bookmarkEnd w:id="243"/>
      <w:bookmarkEnd w:id="244"/>
      <w:bookmarkEnd w:id="245"/>
      <w:bookmarkEnd w:id="246"/>
      <w:bookmarkEnd w:id="247"/>
      <w:bookmarkEnd w:id="248"/>
      <w:r>
        <w:rPr>
          <w:color w:val="000000"/>
          <w:sz w:val="36"/>
          <w:szCs w:val="36"/>
        </w:rPr>
        <w:br w:type="page"/>
      </w:r>
      <w:bookmarkStart w:id="490" w:name="_Toc21528"/>
      <w:r>
        <w:rPr>
          <w:b w:val="0"/>
          <w:bCs w:val="0"/>
          <w:color w:val="000000"/>
          <w:sz w:val="36"/>
          <w:szCs w:val="36"/>
        </w:rPr>
        <w:lastRenderedPageBreak/>
        <w:t>第七篇</w:t>
      </w:r>
      <w:r>
        <w:rPr>
          <w:b w:val="0"/>
          <w:bCs w:val="0"/>
          <w:color w:val="000000"/>
          <w:sz w:val="36"/>
          <w:szCs w:val="36"/>
        </w:rPr>
        <w:t xml:space="preserve">  </w:t>
      </w:r>
      <w:r>
        <w:rPr>
          <w:b w:val="0"/>
          <w:bCs w:val="0"/>
          <w:color w:val="000000"/>
          <w:sz w:val="36"/>
          <w:szCs w:val="36"/>
        </w:rPr>
        <w:t>统筹推进乡村振兴和新型城镇化</w:t>
      </w:r>
      <w:bookmarkEnd w:id="479"/>
      <w:bookmarkEnd w:id="480"/>
      <w:bookmarkEnd w:id="490"/>
    </w:p>
    <w:p w14:paraId="2751B4C7" w14:textId="77777777" w:rsidR="00000000" w:rsidRDefault="00000000">
      <w:pPr>
        <w:spacing w:line="348" w:lineRule="auto"/>
        <w:ind w:firstLineChars="200" w:firstLine="640"/>
        <w:rPr>
          <w:rFonts w:eastAsia="仿宋_GB2312"/>
          <w:bCs/>
          <w:color w:val="000000"/>
          <w:sz w:val="32"/>
          <w:szCs w:val="32"/>
        </w:rPr>
      </w:pPr>
      <w:r>
        <w:rPr>
          <w:rFonts w:eastAsia="仿宋_GB2312"/>
          <w:bCs/>
          <w:color w:val="000000"/>
          <w:sz w:val="32"/>
          <w:szCs w:val="32"/>
        </w:rPr>
        <w:t>按照</w:t>
      </w:r>
      <w:r>
        <w:rPr>
          <w:rFonts w:eastAsia="仿宋_GB2312"/>
          <w:bCs/>
          <w:color w:val="000000"/>
          <w:sz w:val="32"/>
          <w:szCs w:val="32"/>
        </w:rPr>
        <w:t>“</w:t>
      </w:r>
      <w:r>
        <w:rPr>
          <w:rFonts w:eastAsia="仿宋_GB2312"/>
          <w:bCs/>
          <w:color w:val="000000"/>
          <w:sz w:val="32"/>
          <w:szCs w:val="32"/>
        </w:rPr>
        <w:t>做优县城、培育小镇、振兴乡村</w:t>
      </w:r>
      <w:r>
        <w:rPr>
          <w:rFonts w:eastAsia="仿宋_GB2312"/>
          <w:bCs/>
          <w:color w:val="000000"/>
          <w:sz w:val="32"/>
          <w:szCs w:val="32"/>
        </w:rPr>
        <w:t>”</w:t>
      </w:r>
      <w:r>
        <w:rPr>
          <w:rFonts w:eastAsia="仿宋_GB2312"/>
          <w:bCs/>
          <w:color w:val="000000"/>
          <w:sz w:val="32"/>
          <w:szCs w:val="32"/>
        </w:rPr>
        <w:t>思路，</w:t>
      </w:r>
      <w:r>
        <w:rPr>
          <w:rFonts w:eastAsia="仿宋_GB2312"/>
          <w:snapToGrid w:val="0"/>
          <w:color w:val="000000"/>
          <w:spacing w:val="4"/>
          <w:kern w:val="0"/>
          <w:sz w:val="32"/>
          <w:szCs w:val="32"/>
          <w:lang w:val="zh-CN"/>
        </w:rPr>
        <w:t>坚定不移走以人为核心的新型城镇化道路，打造以县城为极核、中心集镇为骨干、特色小镇为支撑、美丽乡村为基点的</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四位一体</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城镇化体系</w:t>
      </w:r>
      <w:r>
        <w:rPr>
          <w:rFonts w:eastAsia="仿宋_GB2312"/>
          <w:bCs/>
          <w:color w:val="000000"/>
          <w:sz w:val="32"/>
          <w:szCs w:val="32"/>
        </w:rPr>
        <w:t>，努力走出一条小而精、精而优、优而美，具有阿坝特色的城乡融合道路。</w:t>
      </w:r>
    </w:p>
    <w:p w14:paraId="049105F2" w14:textId="77777777" w:rsidR="00000000" w:rsidRDefault="00000000">
      <w:pPr>
        <w:pStyle w:val="20"/>
        <w:snapToGrid w:val="0"/>
        <w:spacing w:beforeLines="50" w:before="156" w:afterLines="50" w:after="156" w:line="348" w:lineRule="auto"/>
        <w:ind w:firstLine="640"/>
        <w:rPr>
          <w:rFonts w:ascii="Times New Roman" w:eastAsia="华文中宋" w:hAnsi="Times New Roman"/>
          <w:b w:val="0"/>
          <w:bCs w:val="0"/>
          <w:color w:val="000000"/>
        </w:rPr>
      </w:pPr>
      <w:bookmarkStart w:id="491" w:name="_Toc26087"/>
      <w:bookmarkStart w:id="492" w:name="_Toc32683"/>
      <w:bookmarkStart w:id="493" w:name="_Toc21859"/>
      <w:r>
        <w:rPr>
          <w:rFonts w:ascii="Times New Roman" w:eastAsia="华文中宋" w:hAnsi="Times New Roman"/>
          <w:b w:val="0"/>
          <w:bCs w:val="0"/>
          <w:color w:val="000000"/>
        </w:rPr>
        <w:t>第十九章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实施乡村振兴战略</w:t>
      </w:r>
      <w:bookmarkEnd w:id="491"/>
      <w:bookmarkEnd w:id="492"/>
      <w:bookmarkEnd w:id="493"/>
    </w:p>
    <w:p w14:paraId="4A9DCB9D" w14:textId="77777777" w:rsidR="00000000" w:rsidRDefault="00000000">
      <w:pPr>
        <w:pStyle w:val="3"/>
        <w:snapToGrid w:val="0"/>
        <w:spacing w:beforeLines="50" w:before="156" w:after="0" w:line="348" w:lineRule="auto"/>
        <w:ind w:firstLine="640"/>
        <w:rPr>
          <w:color w:val="000000"/>
        </w:rPr>
      </w:pPr>
      <w:bookmarkStart w:id="494" w:name="_Toc19133"/>
      <w:bookmarkStart w:id="495" w:name="_Toc19547"/>
      <w:bookmarkStart w:id="496" w:name="_Toc23014"/>
      <w:r>
        <w:rPr>
          <w:color w:val="000000"/>
        </w:rPr>
        <w:t>第一节</w:t>
      </w:r>
      <w:r>
        <w:rPr>
          <w:color w:val="000000"/>
        </w:rPr>
        <w:t xml:space="preserve">  </w:t>
      </w:r>
      <w:r>
        <w:rPr>
          <w:color w:val="000000"/>
        </w:rPr>
        <w:t>巩固拓展脱贫攻坚成果</w:t>
      </w:r>
      <w:bookmarkEnd w:id="494"/>
      <w:bookmarkEnd w:id="495"/>
      <w:bookmarkEnd w:id="496"/>
    </w:p>
    <w:p w14:paraId="22991071" w14:textId="77777777" w:rsidR="00000000" w:rsidRDefault="00000000">
      <w:pPr>
        <w:spacing w:line="348" w:lineRule="auto"/>
        <w:ind w:firstLineChars="200" w:firstLine="656"/>
        <w:rPr>
          <w:rFonts w:eastAsia="仿宋_GB2312"/>
          <w:bCs/>
          <w:color w:val="000000"/>
          <w:sz w:val="32"/>
          <w:szCs w:val="32"/>
        </w:rPr>
      </w:pPr>
      <w:r>
        <w:rPr>
          <w:rFonts w:eastAsia="仿宋_GB2312"/>
          <w:snapToGrid w:val="0"/>
          <w:color w:val="000000"/>
          <w:spacing w:val="4"/>
          <w:kern w:val="0"/>
          <w:sz w:val="32"/>
          <w:szCs w:val="32"/>
          <w:lang w:val="zh-CN"/>
        </w:rPr>
        <w:t>坚持以脱贫攻坚成果引领乡村振兴战略，</w:t>
      </w:r>
      <w:r>
        <w:rPr>
          <w:rFonts w:eastAsia="仿宋_GB2312"/>
          <w:snapToGrid w:val="0"/>
          <w:color w:val="000000"/>
          <w:spacing w:val="4"/>
          <w:kern w:val="0"/>
          <w:sz w:val="32"/>
          <w:szCs w:val="32"/>
        </w:rPr>
        <w:t>科学推进</w:t>
      </w:r>
      <w:r>
        <w:rPr>
          <w:rFonts w:eastAsia="仿宋_GB2312"/>
          <w:bCs/>
          <w:color w:val="000000"/>
          <w:sz w:val="32"/>
          <w:szCs w:val="32"/>
        </w:rPr>
        <w:t>巩固拓展脱贫攻坚成果与乡村振兴有效衔接</w:t>
      </w:r>
      <w:r>
        <w:rPr>
          <w:rFonts w:eastAsia="仿宋_GB2312"/>
          <w:snapToGrid w:val="0"/>
          <w:color w:val="000000"/>
          <w:spacing w:val="4"/>
          <w:kern w:val="0"/>
          <w:sz w:val="32"/>
          <w:szCs w:val="32"/>
          <w:lang w:val="zh-CN"/>
        </w:rPr>
        <w:t>，严格落实</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四个不摘</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政策，确保脱贫工作持续性稳定性</w:t>
      </w:r>
      <w:r>
        <w:rPr>
          <w:rFonts w:eastAsia="仿宋_GB2312"/>
          <w:bCs/>
          <w:color w:val="000000"/>
          <w:sz w:val="32"/>
          <w:szCs w:val="32"/>
        </w:rPr>
        <w:t>。</w:t>
      </w:r>
      <w:r>
        <w:rPr>
          <w:rFonts w:eastAsia="仿宋_GB2312"/>
          <w:snapToGrid w:val="0"/>
          <w:color w:val="000000"/>
          <w:spacing w:val="4"/>
          <w:kern w:val="0"/>
          <w:sz w:val="32"/>
          <w:szCs w:val="32"/>
          <w:lang w:val="zh-CN"/>
        </w:rPr>
        <w:t>健全防止返贫监测帮扶机制和解决相对贫困长效机制，完善农村社会保障和救助制度，持续巩固</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一收入两不愁三保障</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成果。</w:t>
      </w:r>
      <w:r>
        <w:rPr>
          <w:rFonts w:eastAsia="仿宋_GB2312"/>
          <w:bCs/>
          <w:color w:val="000000"/>
          <w:sz w:val="32"/>
          <w:szCs w:val="32"/>
        </w:rPr>
        <w:t>做好易地扶贫搬迁、高海拔生态搬迁、水电开发移民搬迁、地质灾害避险搬迁后扶工作，继续完善集中安置点生活生产配套设施。加强扶贫项目资金资产管理和监督，推动特色产业可持续发展。健全农村社会保障和救助制度。做好国家集中支持乡村振兴重点帮扶县工作，增强巩固脱贫成果及内生发展能力。坚持和完善东西部协作和对口支援、社会力量参与帮扶机制。深化扶志扶智，增强群众技能，激发脱贫致富积极</w:t>
      </w:r>
      <w:r>
        <w:rPr>
          <w:rFonts w:eastAsia="仿宋_GB2312"/>
          <w:bCs/>
          <w:color w:val="000000"/>
          <w:sz w:val="32"/>
          <w:szCs w:val="32"/>
        </w:rPr>
        <w:lastRenderedPageBreak/>
        <w:t>性。设立扶贫开发产业投资基金，扶持壮大扶贫产业，提升群众可持续发展能力，实现稳定增收。</w:t>
      </w:r>
    </w:p>
    <w:p w14:paraId="651880B0" w14:textId="77777777" w:rsidR="00000000" w:rsidRDefault="00000000">
      <w:pPr>
        <w:pStyle w:val="3"/>
        <w:snapToGrid w:val="0"/>
        <w:spacing w:beforeLines="50" w:before="156" w:after="0" w:line="348" w:lineRule="auto"/>
        <w:ind w:firstLine="640"/>
        <w:rPr>
          <w:color w:val="000000"/>
        </w:rPr>
      </w:pPr>
      <w:bookmarkStart w:id="497" w:name="_Toc8022"/>
      <w:bookmarkStart w:id="498" w:name="_Toc22293"/>
      <w:bookmarkStart w:id="499" w:name="_Toc32225"/>
      <w:r>
        <w:rPr>
          <w:color w:val="000000"/>
        </w:rPr>
        <w:t>第二节</w:t>
      </w:r>
      <w:r>
        <w:rPr>
          <w:color w:val="000000"/>
        </w:rPr>
        <w:t xml:space="preserve">  </w:t>
      </w:r>
      <w:r>
        <w:rPr>
          <w:color w:val="000000"/>
        </w:rPr>
        <w:t>实施村庄建设行动</w:t>
      </w:r>
      <w:bookmarkEnd w:id="497"/>
      <w:bookmarkEnd w:id="498"/>
      <w:bookmarkEnd w:id="499"/>
    </w:p>
    <w:p w14:paraId="780DBE45" w14:textId="77777777" w:rsidR="00000000" w:rsidRDefault="00000000">
      <w:pPr>
        <w:autoSpaceDE w:val="0"/>
        <w:autoSpaceDN w:val="0"/>
        <w:adjustRightInd w:val="0"/>
        <w:spacing w:line="348" w:lineRule="auto"/>
        <w:ind w:firstLineChars="200" w:firstLine="640"/>
        <w:rPr>
          <w:rFonts w:eastAsia="仿宋_GB2312"/>
          <w:bCs/>
          <w:color w:val="000000"/>
          <w:sz w:val="32"/>
          <w:szCs w:val="32"/>
        </w:rPr>
      </w:pPr>
      <w:r>
        <w:rPr>
          <w:rFonts w:eastAsia="仿宋_GB2312"/>
          <w:bCs/>
          <w:color w:val="000000"/>
          <w:sz w:val="32"/>
          <w:szCs w:val="32"/>
        </w:rPr>
        <w:t>突出重点村和特色村，推动新村建设提档升级，深入推进</w:t>
      </w:r>
      <w:r>
        <w:rPr>
          <w:rFonts w:eastAsia="仿宋_GB2312"/>
          <w:bCs/>
          <w:color w:val="000000"/>
          <w:sz w:val="32"/>
          <w:szCs w:val="32"/>
        </w:rPr>
        <w:t>“</w:t>
      </w:r>
      <w:r>
        <w:rPr>
          <w:rFonts w:eastAsia="仿宋_GB2312"/>
          <w:bCs/>
          <w:color w:val="000000"/>
          <w:sz w:val="32"/>
          <w:szCs w:val="32"/>
        </w:rPr>
        <w:t>美丽四川</w:t>
      </w:r>
      <w:r>
        <w:rPr>
          <w:rFonts w:eastAsia="仿宋_GB2312"/>
          <w:bCs/>
          <w:color w:val="000000"/>
          <w:sz w:val="32"/>
          <w:szCs w:val="32"/>
        </w:rPr>
        <w:t>·</w:t>
      </w:r>
      <w:r>
        <w:rPr>
          <w:rFonts w:eastAsia="仿宋_GB2312"/>
          <w:bCs/>
          <w:color w:val="000000"/>
          <w:sz w:val="32"/>
          <w:szCs w:val="32"/>
        </w:rPr>
        <w:t>宜居乡村</w:t>
      </w:r>
      <w:r>
        <w:rPr>
          <w:rFonts w:eastAsia="仿宋_GB2312"/>
          <w:bCs/>
          <w:color w:val="000000"/>
          <w:sz w:val="32"/>
          <w:szCs w:val="32"/>
        </w:rPr>
        <w:t>”</w:t>
      </w:r>
      <w:r>
        <w:rPr>
          <w:rFonts w:eastAsia="仿宋_GB2312"/>
          <w:bCs/>
          <w:color w:val="000000"/>
          <w:sz w:val="32"/>
          <w:szCs w:val="32"/>
        </w:rPr>
        <w:t>达标村建设。推广</w:t>
      </w:r>
      <w:r>
        <w:rPr>
          <w:rFonts w:eastAsia="仿宋_GB2312"/>
          <w:bCs/>
          <w:color w:val="000000"/>
          <w:sz w:val="32"/>
          <w:szCs w:val="32"/>
        </w:rPr>
        <w:t>“</w:t>
      </w:r>
      <w:r>
        <w:rPr>
          <w:rFonts w:eastAsia="仿宋_GB2312"/>
          <w:bCs/>
          <w:color w:val="000000"/>
          <w:sz w:val="32"/>
          <w:szCs w:val="32"/>
        </w:rPr>
        <w:t>小规模、组团式、微田园、生态化</w:t>
      </w:r>
      <w:r>
        <w:rPr>
          <w:rFonts w:eastAsia="仿宋_GB2312"/>
          <w:bCs/>
          <w:color w:val="000000"/>
          <w:sz w:val="32"/>
          <w:szCs w:val="32"/>
        </w:rPr>
        <w:t>”</w:t>
      </w:r>
      <w:r>
        <w:rPr>
          <w:rFonts w:eastAsia="仿宋_GB2312"/>
          <w:bCs/>
          <w:color w:val="000000"/>
          <w:sz w:val="32"/>
          <w:szCs w:val="32"/>
        </w:rPr>
        <w:t>建设模式，充分挖掘乡村特色资源禀赋，突出藏羌民族文化特色，打造一批美丽乡村精品示范地。全面实施旧村改造行动计划，实施农村</w:t>
      </w:r>
      <w:r>
        <w:rPr>
          <w:rFonts w:eastAsia="仿宋_GB2312"/>
          <w:bCs/>
          <w:color w:val="000000"/>
          <w:sz w:val="32"/>
          <w:szCs w:val="32"/>
        </w:rPr>
        <w:t>“</w:t>
      </w:r>
      <w:r>
        <w:rPr>
          <w:rFonts w:eastAsia="仿宋_GB2312"/>
          <w:bCs/>
          <w:color w:val="000000"/>
          <w:sz w:val="32"/>
          <w:szCs w:val="32"/>
        </w:rPr>
        <w:t>五改三建</w:t>
      </w:r>
      <w:r>
        <w:rPr>
          <w:rFonts w:eastAsia="仿宋_GB2312"/>
          <w:bCs/>
          <w:color w:val="000000"/>
          <w:sz w:val="32"/>
          <w:szCs w:val="32"/>
        </w:rPr>
        <w:t>”</w:t>
      </w:r>
      <w:r>
        <w:rPr>
          <w:rFonts w:eastAsia="仿宋_GB2312"/>
          <w:bCs/>
          <w:color w:val="000000"/>
          <w:sz w:val="32"/>
          <w:szCs w:val="32"/>
        </w:rPr>
        <w:t>和</w:t>
      </w:r>
      <w:r>
        <w:rPr>
          <w:rFonts w:eastAsia="仿宋_GB2312"/>
          <w:bCs/>
          <w:color w:val="000000"/>
          <w:sz w:val="32"/>
          <w:szCs w:val="32"/>
        </w:rPr>
        <w:t>“</w:t>
      </w:r>
      <w:r>
        <w:rPr>
          <w:rFonts w:eastAsia="仿宋_GB2312"/>
          <w:bCs/>
          <w:color w:val="000000"/>
          <w:sz w:val="32"/>
          <w:szCs w:val="32"/>
        </w:rPr>
        <w:t>五通六化</w:t>
      </w:r>
      <w:r>
        <w:rPr>
          <w:rFonts w:eastAsia="仿宋_GB2312"/>
          <w:bCs/>
          <w:color w:val="000000"/>
          <w:sz w:val="32"/>
          <w:szCs w:val="32"/>
        </w:rPr>
        <w:t>”</w:t>
      </w:r>
      <w:r>
        <w:rPr>
          <w:rFonts w:eastAsia="仿宋_GB2312"/>
          <w:bCs/>
          <w:color w:val="000000"/>
          <w:sz w:val="32"/>
          <w:szCs w:val="32"/>
        </w:rPr>
        <w:t>工程，实现旧村落提档升级。加强传统村落和农村文化遗产保护，以国家级传统村落保护建设项目为抓手，加大民族村寨、民居和古建筑保护力度。</w:t>
      </w:r>
      <w:r>
        <w:rPr>
          <w:rFonts w:eastAsia="仿宋_GB2312"/>
          <w:bCs/>
          <w:color w:val="000000"/>
          <w:sz w:val="32"/>
          <w:szCs w:val="32"/>
          <w:lang w:val="zh-CN"/>
        </w:rPr>
        <w:t>制定实施《阿坝州乡村振兴促进条例》。</w:t>
      </w:r>
    </w:p>
    <w:p w14:paraId="42495135" w14:textId="77777777" w:rsidR="00000000" w:rsidRDefault="00000000">
      <w:pPr>
        <w:pStyle w:val="3"/>
        <w:snapToGrid w:val="0"/>
        <w:spacing w:beforeLines="50" w:before="156" w:after="0" w:line="348" w:lineRule="auto"/>
        <w:ind w:firstLine="640"/>
        <w:rPr>
          <w:color w:val="000000"/>
        </w:rPr>
      </w:pPr>
      <w:bookmarkStart w:id="500" w:name="_Toc23157"/>
      <w:bookmarkStart w:id="501" w:name="_Toc20912"/>
      <w:bookmarkStart w:id="502" w:name="_Toc1909"/>
      <w:r>
        <w:rPr>
          <w:color w:val="000000"/>
        </w:rPr>
        <w:t>第三节</w:t>
      </w:r>
      <w:r>
        <w:rPr>
          <w:color w:val="000000"/>
        </w:rPr>
        <w:t xml:space="preserve">  </w:t>
      </w:r>
      <w:r>
        <w:rPr>
          <w:color w:val="000000"/>
        </w:rPr>
        <w:t>提升农村人居环境质量</w:t>
      </w:r>
      <w:bookmarkEnd w:id="500"/>
      <w:bookmarkEnd w:id="501"/>
      <w:bookmarkEnd w:id="502"/>
    </w:p>
    <w:p w14:paraId="11BD26B6" w14:textId="77777777" w:rsidR="00000000" w:rsidRDefault="00000000">
      <w:pPr>
        <w:spacing w:line="348" w:lineRule="auto"/>
        <w:ind w:firstLineChars="200" w:firstLine="640"/>
        <w:rPr>
          <w:rFonts w:eastAsia="仿宋_GB2312"/>
          <w:bCs/>
          <w:color w:val="000000"/>
          <w:sz w:val="32"/>
          <w:szCs w:val="32"/>
        </w:rPr>
      </w:pPr>
      <w:r>
        <w:rPr>
          <w:rFonts w:eastAsia="仿宋_GB2312"/>
          <w:bCs/>
          <w:color w:val="000000"/>
          <w:sz w:val="32"/>
          <w:szCs w:val="32"/>
        </w:rPr>
        <w:t>扎实推进农村</w:t>
      </w:r>
      <w:r>
        <w:rPr>
          <w:rFonts w:eastAsia="仿宋_GB2312"/>
          <w:bCs/>
          <w:color w:val="000000"/>
          <w:sz w:val="32"/>
          <w:szCs w:val="32"/>
        </w:rPr>
        <w:t>“</w:t>
      </w:r>
      <w:r>
        <w:rPr>
          <w:rFonts w:eastAsia="仿宋_GB2312"/>
          <w:bCs/>
          <w:color w:val="000000"/>
          <w:sz w:val="32"/>
          <w:szCs w:val="32"/>
        </w:rPr>
        <w:t>三大革命</w:t>
      </w:r>
      <w:r>
        <w:rPr>
          <w:rFonts w:eastAsia="仿宋_GB2312"/>
          <w:bCs/>
          <w:color w:val="000000"/>
          <w:sz w:val="32"/>
          <w:szCs w:val="32"/>
        </w:rPr>
        <w:t>”</w:t>
      </w:r>
      <w:r>
        <w:rPr>
          <w:rFonts w:eastAsia="仿宋_GB2312"/>
          <w:bCs/>
          <w:color w:val="000000"/>
          <w:sz w:val="32"/>
          <w:szCs w:val="32"/>
        </w:rPr>
        <w:t>，全面改善农村人居环境。加强农村垃圾处理设施建设，建设一批垃圾处理场（站），布局完善镇级垃圾中转站，配备配齐农村垃圾运输车，实现农村垃圾</w:t>
      </w:r>
      <w:r>
        <w:rPr>
          <w:rFonts w:eastAsia="仿宋_GB2312"/>
          <w:bCs/>
          <w:color w:val="000000"/>
          <w:sz w:val="32"/>
          <w:szCs w:val="32"/>
        </w:rPr>
        <w:t>“</w:t>
      </w:r>
      <w:r>
        <w:rPr>
          <w:rFonts w:eastAsia="仿宋_GB2312"/>
          <w:bCs/>
          <w:color w:val="000000"/>
          <w:sz w:val="32"/>
          <w:szCs w:val="32"/>
        </w:rPr>
        <w:t>村收集、镇转运、县处理</w:t>
      </w:r>
      <w:r>
        <w:rPr>
          <w:rFonts w:eastAsia="仿宋_GB2312"/>
          <w:bCs/>
          <w:color w:val="000000"/>
          <w:sz w:val="32"/>
          <w:szCs w:val="32"/>
        </w:rPr>
        <w:t>”</w:t>
      </w:r>
      <w:r>
        <w:rPr>
          <w:rFonts w:eastAsia="仿宋_GB2312"/>
          <w:bCs/>
          <w:color w:val="000000"/>
          <w:sz w:val="32"/>
          <w:szCs w:val="32"/>
        </w:rPr>
        <w:t>。加强农村生活污水治理，完善建设、运行和维护机制。实施农村</w:t>
      </w:r>
      <w:r>
        <w:rPr>
          <w:rFonts w:eastAsia="仿宋_GB2312"/>
          <w:bCs/>
          <w:color w:val="000000"/>
          <w:sz w:val="32"/>
          <w:szCs w:val="32"/>
        </w:rPr>
        <w:t>“</w:t>
      </w:r>
      <w:r>
        <w:rPr>
          <w:rFonts w:eastAsia="仿宋_GB2312"/>
          <w:bCs/>
          <w:color w:val="000000"/>
          <w:sz w:val="32"/>
          <w:szCs w:val="32"/>
        </w:rPr>
        <w:t>厕所革命</w:t>
      </w:r>
      <w:r>
        <w:rPr>
          <w:rFonts w:eastAsia="仿宋_GB2312"/>
          <w:bCs/>
          <w:color w:val="000000"/>
          <w:sz w:val="32"/>
          <w:szCs w:val="32"/>
        </w:rPr>
        <w:t>”</w:t>
      </w:r>
      <w:r>
        <w:rPr>
          <w:rFonts w:eastAsia="仿宋_GB2312"/>
          <w:bCs/>
          <w:color w:val="000000"/>
          <w:sz w:val="32"/>
          <w:szCs w:val="32"/>
        </w:rPr>
        <w:t>，改造户用厕所</w:t>
      </w:r>
      <w:r>
        <w:rPr>
          <w:rFonts w:eastAsia="仿宋_GB2312"/>
          <w:bCs/>
          <w:color w:val="000000"/>
          <w:sz w:val="32"/>
          <w:szCs w:val="32"/>
        </w:rPr>
        <w:t>9</w:t>
      </w:r>
      <w:r>
        <w:rPr>
          <w:rFonts w:eastAsia="仿宋_GB2312"/>
          <w:bCs/>
          <w:color w:val="000000"/>
          <w:sz w:val="32"/>
          <w:szCs w:val="32"/>
        </w:rPr>
        <w:t>万户。推进畜禽养殖废弃物资源化利用和粪污综合处理，提高粪污无害化处理和资源化利用水平。</w:t>
      </w:r>
    </w:p>
    <w:p w14:paraId="2082E065" w14:textId="77777777" w:rsidR="00000000" w:rsidRDefault="00000000">
      <w:pPr>
        <w:pStyle w:val="3"/>
        <w:snapToGrid w:val="0"/>
        <w:spacing w:beforeLines="50" w:before="156" w:after="0" w:line="348" w:lineRule="auto"/>
        <w:ind w:firstLine="640"/>
        <w:rPr>
          <w:color w:val="000000"/>
        </w:rPr>
      </w:pPr>
      <w:bookmarkStart w:id="503" w:name="_Toc26207"/>
      <w:bookmarkStart w:id="504" w:name="_Toc2050"/>
      <w:bookmarkStart w:id="505" w:name="_Toc15830"/>
      <w:r>
        <w:rPr>
          <w:color w:val="000000"/>
        </w:rPr>
        <w:lastRenderedPageBreak/>
        <w:t>第四节</w:t>
      </w:r>
      <w:r>
        <w:rPr>
          <w:color w:val="000000"/>
        </w:rPr>
        <w:t xml:space="preserve">  </w:t>
      </w:r>
      <w:r>
        <w:rPr>
          <w:color w:val="000000"/>
        </w:rPr>
        <w:t>发展壮大农村集体经济</w:t>
      </w:r>
      <w:bookmarkEnd w:id="503"/>
      <w:bookmarkEnd w:id="504"/>
      <w:bookmarkEnd w:id="505"/>
    </w:p>
    <w:p w14:paraId="57E75915" w14:textId="77777777" w:rsidR="00000000" w:rsidRDefault="00000000">
      <w:pPr>
        <w:spacing w:line="348" w:lineRule="auto"/>
        <w:ind w:firstLineChars="200" w:firstLine="640"/>
        <w:rPr>
          <w:rFonts w:eastAsia="仿宋_GB2312"/>
          <w:bCs/>
          <w:color w:val="000000"/>
          <w:sz w:val="32"/>
          <w:szCs w:val="32"/>
        </w:rPr>
      </w:pPr>
      <w:r>
        <w:rPr>
          <w:rFonts w:eastAsia="仿宋_GB2312"/>
          <w:bCs/>
          <w:color w:val="000000"/>
          <w:sz w:val="32"/>
          <w:szCs w:val="32"/>
        </w:rPr>
        <w:t>支持农户通过联户生产、委托代种等方式促进连片生产经营，稳妥依法推进土地经营权流转，促进适度规模经营。支持农村集体经济组织盘活闲置资源，加强与家庭农场、农民专合社等新型经营主体、工商资本合作，拓宽增收路径。支持发展农村集体企业，探索在农村集体建设用地上发展乡村产业。创新农村集体经济投入保障机制，提高土地出让收入用于农业农村的比例，加大对新型农业经营主体的信贷支持力度，推动农村承包土地经营权、农村住房财产权抵押贷款业务，支持农村集体经济融资。</w:t>
      </w:r>
    </w:p>
    <w:p w14:paraId="61516506" w14:textId="77777777" w:rsidR="00000000" w:rsidRDefault="00000000">
      <w:pPr>
        <w:pStyle w:val="3"/>
        <w:snapToGrid w:val="0"/>
        <w:spacing w:beforeLines="50" w:before="156" w:after="0" w:line="348" w:lineRule="auto"/>
        <w:ind w:firstLine="640"/>
        <w:rPr>
          <w:color w:val="000000"/>
        </w:rPr>
      </w:pPr>
      <w:bookmarkStart w:id="506" w:name="_Toc27244"/>
      <w:bookmarkStart w:id="507" w:name="_Toc3637"/>
      <w:bookmarkStart w:id="508" w:name="_Toc5236"/>
      <w:r>
        <w:rPr>
          <w:color w:val="000000"/>
        </w:rPr>
        <w:t>第五节</w:t>
      </w:r>
      <w:r>
        <w:rPr>
          <w:color w:val="000000"/>
        </w:rPr>
        <w:t xml:space="preserve">  </w:t>
      </w:r>
      <w:r>
        <w:rPr>
          <w:color w:val="000000"/>
        </w:rPr>
        <w:t>提高农牧民收入水平</w:t>
      </w:r>
      <w:bookmarkEnd w:id="506"/>
      <w:bookmarkEnd w:id="507"/>
      <w:bookmarkEnd w:id="508"/>
    </w:p>
    <w:p w14:paraId="0A9D94B0" w14:textId="77777777" w:rsidR="00000000" w:rsidRDefault="00000000">
      <w:pPr>
        <w:spacing w:line="348" w:lineRule="auto"/>
        <w:ind w:firstLineChars="200" w:firstLine="640"/>
        <w:rPr>
          <w:rFonts w:eastAsia="仿宋_GB2312"/>
          <w:bCs/>
          <w:color w:val="000000"/>
          <w:sz w:val="32"/>
          <w:szCs w:val="32"/>
        </w:rPr>
      </w:pPr>
      <w:r>
        <w:rPr>
          <w:rFonts w:eastAsia="仿宋_GB2312"/>
          <w:bCs/>
          <w:color w:val="000000"/>
          <w:sz w:val="32"/>
          <w:szCs w:val="32"/>
        </w:rPr>
        <w:t>发展特色效益种养业、旅游服务、个体经营，加快发展农村电子商务、直播带货等新模式新业态，提高家庭经营性收入水平。实施职业技能提升行动，开展羌绣、唐卡、藏式板画、玛尼石刻等劳务品牌培训，拓展农牧民就地就近就业渠道，引导农牧区富余劳动力转移就业，促进农牧民工资性收入持续增长。支持农牧民创业，拓展农牧民收入来源。鼓励农牧民通过生产资料出租、流转土地、参与集体经济发展，提高农牧民财产性收入。落实国家生态效益补偿、草原生态奖补、惠农补贴等政策，增加农牧民转移收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04A7AA1A" w14:textId="77777777">
        <w:trPr>
          <w:trHeight w:val="1161"/>
        </w:trPr>
        <w:tc>
          <w:tcPr>
            <w:tcW w:w="8516" w:type="dxa"/>
            <w:tcBorders>
              <w:top w:val="single" w:sz="4" w:space="0" w:color="auto"/>
              <w:left w:val="single" w:sz="4" w:space="0" w:color="auto"/>
              <w:bottom w:val="single" w:sz="4" w:space="0" w:color="auto"/>
              <w:right w:val="single" w:sz="4" w:space="0" w:color="auto"/>
            </w:tcBorders>
          </w:tcPr>
          <w:p w14:paraId="5A5DE0EE" w14:textId="77777777" w:rsidR="00000000" w:rsidRDefault="00000000">
            <w:pPr>
              <w:pStyle w:val="2"/>
              <w:snapToGrid w:val="0"/>
              <w:spacing w:beforeLines="50" w:before="156"/>
              <w:ind w:leftChars="0" w:left="0" w:firstLineChars="900" w:firstLine="2530"/>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专栏</w:t>
            </w:r>
            <w:r>
              <w:rPr>
                <w:rFonts w:ascii="Times New Roman" w:hAnsi="Times New Roman" w:cs="Times New Roman"/>
                <w:b/>
                <w:bCs/>
                <w:color w:val="000000"/>
                <w:sz w:val="28"/>
                <w:szCs w:val="28"/>
              </w:rPr>
              <w:t xml:space="preserve">13  </w:t>
            </w:r>
            <w:r>
              <w:rPr>
                <w:rFonts w:ascii="Times New Roman" w:hAnsi="Times New Roman" w:cs="Times New Roman"/>
                <w:b/>
                <w:bCs/>
                <w:color w:val="000000"/>
                <w:sz w:val="28"/>
                <w:szCs w:val="28"/>
              </w:rPr>
              <w:t>乡村振兴重点工程</w:t>
            </w:r>
          </w:p>
          <w:p w14:paraId="5E8ADEC1" w14:textId="77777777" w:rsidR="00000000" w:rsidRDefault="00000000">
            <w:pPr>
              <w:pStyle w:val="NewNewNewNewNewNewNewNewNewNewNewNewNewNewNewNew"/>
              <w:spacing w:line="240" w:lineRule="auto"/>
              <w:ind w:firstLine="458"/>
              <w:rPr>
                <w:rFonts w:eastAsia="楷体" w:cs="Times New Roman"/>
                <w:bCs/>
                <w:color w:val="000000"/>
                <w:spacing w:val="-6"/>
                <w:sz w:val="24"/>
                <w:szCs w:val="24"/>
              </w:rPr>
            </w:pPr>
            <w:r>
              <w:rPr>
                <w:rFonts w:eastAsia="楷体" w:cs="Times New Roman"/>
                <w:b/>
                <w:bCs/>
                <w:color w:val="000000"/>
                <w:spacing w:val="-6"/>
                <w:sz w:val="24"/>
                <w:szCs w:val="24"/>
              </w:rPr>
              <w:t>（一）美丽宜居乡村建设工程。</w:t>
            </w:r>
            <w:r>
              <w:rPr>
                <w:rFonts w:eastAsia="楷体" w:cs="Times New Roman"/>
                <w:bCs/>
                <w:color w:val="000000"/>
                <w:spacing w:val="-6"/>
                <w:sz w:val="24"/>
                <w:szCs w:val="24"/>
              </w:rPr>
              <w:t>提升藏区新居、旅游新村、扶贫新村、文化新村、牧民定居点和美丽新村建设品质，因地制宜建设一批农旅结合型和牧旅结合型田园综合体。</w:t>
            </w:r>
          </w:p>
          <w:p w14:paraId="10907938" w14:textId="77777777" w:rsidR="00000000" w:rsidRDefault="00000000">
            <w:pPr>
              <w:pStyle w:val="NewNewNewNewNewNewNewNewNewNewNewNewNewNewNewNew"/>
              <w:spacing w:line="240" w:lineRule="auto"/>
              <w:ind w:firstLine="458"/>
              <w:rPr>
                <w:rFonts w:eastAsia="楷体" w:cs="Times New Roman"/>
                <w:bCs/>
                <w:color w:val="000000"/>
                <w:spacing w:val="-6"/>
                <w:sz w:val="24"/>
                <w:szCs w:val="24"/>
              </w:rPr>
            </w:pPr>
            <w:r>
              <w:rPr>
                <w:rFonts w:eastAsia="楷体" w:cs="Times New Roman"/>
                <w:b/>
                <w:bCs/>
                <w:color w:val="000000"/>
                <w:spacing w:val="-6"/>
                <w:sz w:val="24"/>
                <w:szCs w:val="24"/>
              </w:rPr>
              <w:t>（二）农村人居环境整治工程。</w:t>
            </w:r>
            <w:r>
              <w:rPr>
                <w:rFonts w:eastAsia="楷体" w:cs="Times New Roman"/>
                <w:bCs/>
                <w:color w:val="000000"/>
                <w:spacing w:val="-6"/>
                <w:sz w:val="24"/>
                <w:szCs w:val="24"/>
              </w:rPr>
              <w:t>完善农村生活垃圾和生活污水处理设施建设，因地制宜推动农村垃圾和污水处理方式改革，大力推动农村厕所革命。</w:t>
            </w:r>
          </w:p>
          <w:p w14:paraId="11870A6D" w14:textId="77777777" w:rsidR="00000000" w:rsidRDefault="00000000">
            <w:pPr>
              <w:pStyle w:val="NewNewNewNewNewNewNewNewNewNewNewNewNewNewNewNew"/>
              <w:spacing w:line="240" w:lineRule="auto"/>
              <w:ind w:firstLine="458"/>
              <w:rPr>
                <w:rFonts w:eastAsia="楷体_GB2312" w:cs="Times New Roman"/>
                <w:color w:val="000000"/>
                <w:spacing w:val="-6"/>
                <w:sz w:val="24"/>
                <w:szCs w:val="24"/>
              </w:rPr>
            </w:pPr>
            <w:r>
              <w:rPr>
                <w:rFonts w:eastAsia="楷体" w:cs="Times New Roman"/>
                <w:b/>
                <w:color w:val="000000"/>
                <w:spacing w:val="-6"/>
                <w:sz w:val="24"/>
                <w:szCs w:val="24"/>
              </w:rPr>
              <w:t>（三）农村公共服务设施提升工程。</w:t>
            </w:r>
            <w:r>
              <w:rPr>
                <w:rFonts w:eastAsia="楷体" w:cs="Times New Roman"/>
                <w:color w:val="000000"/>
                <w:spacing w:val="-6"/>
                <w:sz w:val="24"/>
                <w:szCs w:val="24"/>
              </w:rPr>
              <w:t>加大农村教育、医疗、文化等公共服务设施建设，推动农村综合服务中心建设，完善农村就业服务指导、农牧业技术推广、动植物疫病防控等网点布局，适度推动城镇公共服务向农村推广延伸。</w:t>
            </w:r>
          </w:p>
        </w:tc>
      </w:tr>
    </w:tbl>
    <w:p w14:paraId="2F356B42" w14:textId="77777777" w:rsidR="00000000" w:rsidRDefault="00000000">
      <w:pPr>
        <w:pStyle w:val="20"/>
        <w:snapToGrid w:val="0"/>
        <w:spacing w:before="0" w:after="0" w:line="240" w:lineRule="auto"/>
        <w:ind w:firstLine="640"/>
        <w:rPr>
          <w:rFonts w:ascii="Times New Roman" w:eastAsia="华文中宋" w:hAnsi="Times New Roman"/>
          <w:b w:val="0"/>
          <w:bCs w:val="0"/>
          <w:color w:val="000000"/>
        </w:rPr>
      </w:pPr>
      <w:bookmarkStart w:id="509" w:name="_Toc31226"/>
    </w:p>
    <w:p w14:paraId="2F608537" w14:textId="77777777" w:rsidR="00000000" w:rsidRDefault="00000000">
      <w:pPr>
        <w:pStyle w:val="20"/>
        <w:snapToGrid w:val="0"/>
        <w:spacing w:before="0" w:after="0" w:line="360" w:lineRule="auto"/>
        <w:ind w:firstLine="640"/>
        <w:rPr>
          <w:rFonts w:ascii="Times New Roman" w:eastAsia="华文中宋" w:hAnsi="Times New Roman"/>
          <w:b w:val="0"/>
          <w:bCs w:val="0"/>
          <w:color w:val="000000"/>
        </w:rPr>
      </w:pPr>
      <w:bookmarkStart w:id="510" w:name="_Toc17237"/>
      <w:bookmarkStart w:id="511" w:name="_Toc6382"/>
      <w:r>
        <w:rPr>
          <w:rFonts w:ascii="Times New Roman" w:eastAsia="华文中宋" w:hAnsi="Times New Roman"/>
          <w:b w:val="0"/>
          <w:bCs w:val="0"/>
          <w:color w:val="000000"/>
        </w:rPr>
        <w:t>第二十章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提高新型城镇化</w:t>
      </w:r>
      <w:bookmarkEnd w:id="509"/>
      <w:r>
        <w:rPr>
          <w:rFonts w:ascii="Times New Roman" w:eastAsia="华文中宋" w:hAnsi="Times New Roman"/>
          <w:b w:val="0"/>
          <w:bCs w:val="0"/>
          <w:color w:val="000000"/>
        </w:rPr>
        <w:t>质量</w:t>
      </w:r>
      <w:bookmarkEnd w:id="510"/>
      <w:bookmarkEnd w:id="511"/>
    </w:p>
    <w:p w14:paraId="24E35856" w14:textId="77777777" w:rsidR="00000000" w:rsidRDefault="00000000">
      <w:pPr>
        <w:pStyle w:val="3"/>
        <w:snapToGrid w:val="0"/>
        <w:spacing w:before="0" w:after="0" w:line="360" w:lineRule="auto"/>
        <w:ind w:firstLine="640"/>
        <w:rPr>
          <w:color w:val="000000"/>
        </w:rPr>
      </w:pPr>
      <w:bookmarkStart w:id="512" w:name="_Toc15751"/>
      <w:bookmarkStart w:id="513" w:name="_Toc17201"/>
      <w:bookmarkStart w:id="514" w:name="_Toc20930"/>
      <w:r>
        <w:rPr>
          <w:color w:val="000000"/>
        </w:rPr>
        <w:t>第一节</w:t>
      </w:r>
      <w:r>
        <w:rPr>
          <w:color w:val="000000"/>
        </w:rPr>
        <w:t xml:space="preserve">  </w:t>
      </w:r>
      <w:r>
        <w:rPr>
          <w:color w:val="000000"/>
        </w:rPr>
        <w:t>优化城镇发展布局</w:t>
      </w:r>
      <w:bookmarkEnd w:id="512"/>
      <w:bookmarkEnd w:id="513"/>
      <w:bookmarkEnd w:id="514"/>
    </w:p>
    <w:p w14:paraId="40C0AE6A"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充分考虑县城、城镇发展趋势，按照以点串线、以点带面、适度集中的思路，构建以马尔康市为城镇发展极核，沿汶马高速、汶九高速和</w:t>
      </w:r>
      <w:r>
        <w:rPr>
          <w:rFonts w:eastAsia="仿宋_GB2312"/>
          <w:bCs/>
          <w:color w:val="000000"/>
          <w:sz w:val="32"/>
          <w:szCs w:val="32"/>
        </w:rPr>
        <w:t>G317</w:t>
      </w:r>
      <w:r>
        <w:rPr>
          <w:rFonts w:eastAsia="仿宋_GB2312"/>
          <w:bCs/>
          <w:color w:val="000000"/>
          <w:sz w:val="32"/>
          <w:szCs w:val="32"/>
        </w:rPr>
        <w:t>为城镇发展带，重点城镇为支撑的</w:t>
      </w:r>
      <w:r>
        <w:rPr>
          <w:rFonts w:eastAsia="仿宋_GB2312"/>
          <w:bCs/>
          <w:color w:val="000000"/>
          <w:sz w:val="32"/>
          <w:szCs w:val="32"/>
        </w:rPr>
        <w:t>“</w:t>
      </w:r>
      <w:r>
        <w:rPr>
          <w:rFonts w:eastAsia="仿宋_GB2312"/>
          <w:bCs/>
          <w:color w:val="000000"/>
          <w:sz w:val="32"/>
          <w:szCs w:val="32"/>
        </w:rPr>
        <w:t>一核三带多点</w:t>
      </w:r>
      <w:r>
        <w:rPr>
          <w:rFonts w:eastAsia="仿宋_GB2312"/>
          <w:bCs/>
          <w:color w:val="000000"/>
          <w:sz w:val="32"/>
          <w:szCs w:val="32"/>
        </w:rPr>
        <w:t>”</w:t>
      </w:r>
      <w:r>
        <w:rPr>
          <w:rFonts w:eastAsia="仿宋_GB2312"/>
          <w:bCs/>
          <w:color w:val="000000"/>
          <w:sz w:val="32"/>
          <w:szCs w:val="32"/>
        </w:rPr>
        <w:t>的城镇发展格局，形成点轴结合、梯度推进的城镇化发展格局。</w:t>
      </w:r>
    </w:p>
    <w:p w14:paraId="3AEFE3D0" w14:textId="77777777" w:rsidR="00000000" w:rsidRDefault="00000000">
      <w:pPr>
        <w:pStyle w:val="3"/>
        <w:snapToGrid w:val="0"/>
        <w:spacing w:before="0" w:after="0" w:line="360" w:lineRule="auto"/>
        <w:ind w:firstLine="640"/>
        <w:rPr>
          <w:color w:val="000000"/>
        </w:rPr>
      </w:pPr>
      <w:bookmarkStart w:id="515" w:name="_Toc13937"/>
      <w:bookmarkStart w:id="516" w:name="_Toc1386"/>
      <w:bookmarkStart w:id="517" w:name="_Toc15661"/>
      <w:r>
        <w:rPr>
          <w:color w:val="000000"/>
        </w:rPr>
        <w:t>第二节</w:t>
      </w:r>
      <w:r>
        <w:rPr>
          <w:color w:val="000000"/>
        </w:rPr>
        <w:t xml:space="preserve">  </w:t>
      </w:r>
      <w:r>
        <w:rPr>
          <w:color w:val="000000"/>
        </w:rPr>
        <w:t>提高县城辐射带动能力</w:t>
      </w:r>
      <w:bookmarkEnd w:id="515"/>
      <w:bookmarkEnd w:id="516"/>
      <w:bookmarkEnd w:id="517"/>
    </w:p>
    <w:p w14:paraId="20036B18"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进一步提升马尔康市发展能级，加快马尔康</w:t>
      </w:r>
      <w:r>
        <w:rPr>
          <w:rFonts w:eastAsia="仿宋_GB2312" w:hint="eastAsia"/>
          <w:bCs/>
          <w:color w:val="000000"/>
          <w:sz w:val="32"/>
          <w:szCs w:val="32"/>
        </w:rPr>
        <w:t>城市功能拓展区</w:t>
      </w:r>
      <w:r>
        <w:rPr>
          <w:rFonts w:eastAsia="仿宋_GB2312"/>
          <w:bCs/>
          <w:color w:val="000000"/>
          <w:sz w:val="32"/>
          <w:szCs w:val="32"/>
        </w:rPr>
        <w:t>建设，强化要素市场和功能平台建设，提升人口、服务与产业承载力，建成辐射带动能力强的中心城市。支持汶川高水平打造区域医疗、教育中心，提升绿色产业体系，推进</w:t>
      </w:r>
      <w:r>
        <w:rPr>
          <w:rFonts w:eastAsia="仿宋_GB2312"/>
          <w:bCs/>
          <w:color w:val="000000"/>
          <w:sz w:val="32"/>
          <w:szCs w:val="32"/>
        </w:rPr>
        <w:lastRenderedPageBreak/>
        <w:t>绿色百亿工业园区建设，融入成都一小时经济圈，加快建设高质量发展引领区。实施小县优城行动，</w:t>
      </w:r>
      <w:r>
        <w:rPr>
          <w:rFonts w:eastAsia="仿宋_GB2312"/>
          <w:snapToGrid w:val="0"/>
          <w:color w:val="000000"/>
          <w:spacing w:val="4"/>
          <w:kern w:val="0"/>
          <w:sz w:val="32"/>
          <w:szCs w:val="32"/>
          <w:lang w:val="zh-CN"/>
        </w:rPr>
        <w:t>创新产城融合发展模式，推动旧城改造和新</w:t>
      </w:r>
      <w:r>
        <w:rPr>
          <w:rFonts w:eastAsia="仿宋_GB2312" w:hint="eastAsia"/>
          <w:snapToGrid w:val="0"/>
          <w:color w:val="000000"/>
          <w:spacing w:val="4"/>
          <w:kern w:val="0"/>
          <w:sz w:val="32"/>
          <w:szCs w:val="32"/>
          <w:lang w:val="zh-CN"/>
        </w:rPr>
        <w:t>城</w:t>
      </w:r>
      <w:r>
        <w:rPr>
          <w:rFonts w:eastAsia="仿宋_GB2312"/>
          <w:snapToGrid w:val="0"/>
          <w:color w:val="000000"/>
          <w:spacing w:val="4"/>
          <w:kern w:val="0"/>
          <w:sz w:val="32"/>
          <w:szCs w:val="32"/>
          <w:lang w:val="zh-CN"/>
        </w:rPr>
        <w:t>区建设，全面提升城市经济品质、人文品质、生态品质、生活品质，打造宜居宜业、宜游宜人、繁荣舒适的现代复合型城区</w:t>
      </w:r>
      <w:r>
        <w:rPr>
          <w:rFonts w:eastAsia="仿宋_GB2312"/>
          <w:bCs/>
          <w:color w:val="000000"/>
          <w:sz w:val="32"/>
          <w:szCs w:val="32"/>
        </w:rPr>
        <w:t>，建设一批高原魅力县城，打造县域经济核心增长极。</w:t>
      </w:r>
      <w:r>
        <w:rPr>
          <w:rFonts w:eastAsia="仿宋_GB2312"/>
          <w:snapToGrid w:val="0"/>
          <w:color w:val="000000"/>
          <w:spacing w:val="4"/>
          <w:kern w:val="0"/>
          <w:sz w:val="32"/>
          <w:szCs w:val="32"/>
        </w:rPr>
        <w:t>大力推动符合</w:t>
      </w:r>
      <w:r>
        <w:rPr>
          <w:rFonts w:eastAsia="仿宋_GB2312"/>
          <w:snapToGrid w:val="0"/>
          <w:color w:val="000000"/>
          <w:spacing w:val="4"/>
          <w:kern w:val="0"/>
          <w:sz w:val="32"/>
          <w:szCs w:val="32"/>
          <w:lang w:val="zh-CN"/>
        </w:rPr>
        <w:t>条件</w:t>
      </w:r>
      <w:r>
        <w:rPr>
          <w:rFonts w:eastAsia="仿宋_GB2312"/>
          <w:snapToGrid w:val="0"/>
          <w:color w:val="000000"/>
          <w:spacing w:val="4"/>
          <w:kern w:val="0"/>
          <w:sz w:val="32"/>
          <w:szCs w:val="32"/>
        </w:rPr>
        <w:t>的</w:t>
      </w:r>
      <w:r>
        <w:rPr>
          <w:rFonts w:eastAsia="仿宋_GB2312"/>
          <w:snapToGrid w:val="0"/>
          <w:color w:val="000000"/>
          <w:spacing w:val="4"/>
          <w:kern w:val="0"/>
          <w:sz w:val="32"/>
          <w:szCs w:val="32"/>
          <w:lang w:val="zh-CN"/>
        </w:rPr>
        <w:t>县改市。</w:t>
      </w:r>
    </w:p>
    <w:p w14:paraId="3E304AF7" w14:textId="77777777" w:rsidR="00000000" w:rsidRDefault="00000000">
      <w:pPr>
        <w:pStyle w:val="3"/>
        <w:snapToGrid w:val="0"/>
        <w:spacing w:beforeLines="50" w:before="156" w:after="0" w:line="360" w:lineRule="auto"/>
        <w:ind w:firstLine="640"/>
        <w:rPr>
          <w:color w:val="000000"/>
        </w:rPr>
      </w:pPr>
      <w:bookmarkStart w:id="518" w:name="_Toc8627"/>
      <w:bookmarkStart w:id="519" w:name="_Toc19732"/>
      <w:bookmarkStart w:id="520" w:name="_Toc16162"/>
      <w:r>
        <w:rPr>
          <w:color w:val="000000"/>
        </w:rPr>
        <w:t>第三节</w:t>
      </w:r>
      <w:r>
        <w:rPr>
          <w:color w:val="000000"/>
        </w:rPr>
        <w:t xml:space="preserve">  </w:t>
      </w:r>
      <w:r>
        <w:rPr>
          <w:color w:val="000000"/>
        </w:rPr>
        <w:t>促进城镇特色化发展</w:t>
      </w:r>
      <w:bookmarkEnd w:id="518"/>
      <w:bookmarkEnd w:id="519"/>
      <w:bookmarkEnd w:id="520"/>
    </w:p>
    <w:p w14:paraId="5DB8B800"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按照</w:t>
      </w:r>
      <w:r>
        <w:rPr>
          <w:rFonts w:eastAsia="仿宋_GB2312"/>
          <w:bCs/>
          <w:color w:val="000000"/>
          <w:sz w:val="32"/>
          <w:szCs w:val="32"/>
        </w:rPr>
        <w:t>“</w:t>
      </w:r>
      <w:r>
        <w:rPr>
          <w:rFonts w:eastAsia="仿宋_GB2312"/>
          <w:bCs/>
          <w:color w:val="000000"/>
          <w:sz w:val="32"/>
          <w:szCs w:val="32"/>
        </w:rPr>
        <w:t>宜工则工、宜农则农、宜商则商、宜旅则旅</w:t>
      </w:r>
      <w:r>
        <w:rPr>
          <w:rFonts w:eastAsia="仿宋_GB2312"/>
          <w:bCs/>
          <w:color w:val="000000"/>
          <w:sz w:val="32"/>
          <w:szCs w:val="32"/>
        </w:rPr>
        <w:t>”</w:t>
      </w:r>
      <w:r>
        <w:rPr>
          <w:rFonts w:eastAsia="仿宋_GB2312"/>
          <w:bCs/>
          <w:color w:val="000000"/>
          <w:sz w:val="32"/>
          <w:szCs w:val="32"/>
        </w:rPr>
        <w:t>的思路，以打造藏羌特色风情城镇为目标，打造一批</w:t>
      </w:r>
      <w:r>
        <w:rPr>
          <w:rFonts w:eastAsia="仿宋_GB2312"/>
          <w:bCs/>
          <w:color w:val="000000"/>
          <w:sz w:val="32"/>
          <w:szCs w:val="32"/>
          <w:lang w:val="zh-CN"/>
        </w:rPr>
        <w:t>主题中心集镇和特色小镇，积极创建省级中心镇、省级特色小镇和中国少数民族特色村镇</w:t>
      </w:r>
      <w:r>
        <w:rPr>
          <w:rFonts w:eastAsia="仿宋_GB2312"/>
          <w:bCs/>
          <w:color w:val="000000"/>
          <w:sz w:val="32"/>
          <w:szCs w:val="32"/>
        </w:rPr>
        <w:t>，培育新型绿色低碳小城镇。发挥气候和区位优势，推动汶理茂地区城镇打造优美舒适宜居生活环境，面向成渝内地市场，打造一批休闲康养小镇。围绕高速、国省干线及铁路等交通干线，建设一批商贸物流小镇。推动景区周边城镇完善旅游客运接驳系统和消费接待体系，打造一批生态旅游小镇。深入挖掘藏羌文化、长征文化等特色文化，打造文博文创、文化传习、民族演艺和民族饮食等文化产业，发展壮大特色文化小镇。依托学校、教育培训基地、科研机构，推动建设一批以教育科技为主题的特色小镇。深</w:t>
      </w:r>
      <w:r>
        <w:rPr>
          <w:rFonts w:eastAsia="仿宋_GB2312"/>
          <w:bCs/>
          <w:color w:val="000000"/>
          <w:sz w:val="32"/>
          <w:szCs w:val="32"/>
        </w:rPr>
        <w:lastRenderedPageBreak/>
        <w:t>化乡镇体制改革，赋予重点城镇更大权限，全面激活镇域经济发展活力。</w:t>
      </w:r>
      <w:r>
        <w:rPr>
          <w:rFonts w:eastAsia="仿宋_GB2312"/>
          <w:bCs/>
          <w:color w:val="000000"/>
          <w:sz w:val="32"/>
          <w:szCs w:val="3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77938CED" w14:textId="77777777">
        <w:tc>
          <w:tcPr>
            <w:tcW w:w="8516" w:type="dxa"/>
          </w:tcPr>
          <w:p w14:paraId="1277C2C7" w14:textId="77777777" w:rsidR="00000000" w:rsidRDefault="00000000">
            <w:pPr>
              <w:pStyle w:val="2"/>
              <w:spacing w:beforeLines="50" w:before="156" w:line="340" w:lineRule="exact"/>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专栏</w:t>
            </w:r>
            <w:r>
              <w:rPr>
                <w:rFonts w:ascii="Times New Roman" w:hAnsi="Times New Roman" w:cs="Times New Roman"/>
                <w:b/>
                <w:bCs/>
                <w:color w:val="000000"/>
                <w:sz w:val="28"/>
                <w:szCs w:val="28"/>
              </w:rPr>
              <w:t xml:space="preserve">14  </w:t>
            </w:r>
            <w:r>
              <w:rPr>
                <w:rFonts w:ascii="Times New Roman" w:hAnsi="Times New Roman" w:cs="Times New Roman"/>
                <w:b/>
                <w:bCs/>
                <w:color w:val="000000"/>
                <w:sz w:val="28"/>
                <w:szCs w:val="28"/>
              </w:rPr>
              <w:t>特色小城镇培育重点</w:t>
            </w:r>
          </w:p>
          <w:p w14:paraId="1777F98D"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（一）休闲康养小镇。</w:t>
            </w:r>
            <w:r>
              <w:rPr>
                <w:rFonts w:eastAsia="楷体" w:cs="Times New Roman"/>
                <w:color w:val="000000"/>
                <w:spacing w:val="-6"/>
                <w:sz w:val="24"/>
                <w:szCs w:val="24"/>
              </w:rPr>
              <w:t>三江镇、漩口镇、古尔沟镇、勒乌镇、刷经寺镇等。</w:t>
            </w:r>
          </w:p>
          <w:p w14:paraId="70AD64F8"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（二）现代农业小镇。</w:t>
            </w:r>
            <w:r>
              <w:rPr>
                <w:rFonts w:eastAsia="楷体" w:cs="Times New Roman"/>
                <w:color w:val="000000"/>
                <w:spacing w:val="-6"/>
                <w:sz w:val="24"/>
                <w:szCs w:val="24"/>
              </w:rPr>
              <w:t>绵虒镇、南新镇、双河镇、沃日镇、瓦切镇、红星镇等。</w:t>
            </w:r>
          </w:p>
          <w:p w14:paraId="47077AA0"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（三）文化旅游小镇。</w:t>
            </w:r>
            <w:r>
              <w:rPr>
                <w:rFonts w:eastAsia="楷体" w:cs="Times New Roman"/>
                <w:color w:val="000000"/>
                <w:spacing w:val="-6"/>
                <w:sz w:val="24"/>
                <w:szCs w:val="24"/>
              </w:rPr>
              <w:t>漳扎镇、川主寺镇、水磨镇、四姑娘山镇、朴头镇、松岗镇、唐克镇、两河口镇、中壤塘镇、芦花镇等。</w:t>
            </w:r>
          </w:p>
          <w:p w14:paraId="04F821C6"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（四）教育科技小镇。</w:t>
            </w:r>
            <w:r>
              <w:rPr>
                <w:rFonts w:eastAsia="楷体" w:cs="Times New Roman"/>
                <w:color w:val="000000"/>
                <w:spacing w:val="-6"/>
                <w:sz w:val="24"/>
                <w:szCs w:val="24"/>
              </w:rPr>
              <w:t>水磨镇、马尔康镇、凤仪镇、南坪镇等。</w:t>
            </w:r>
          </w:p>
          <w:p w14:paraId="3E344DA5" w14:textId="77777777" w:rsidR="00000000" w:rsidRDefault="00000000">
            <w:pPr>
              <w:pStyle w:val="NewNewNewNewNewNewNewNewNewNewNewNewNewNewNewNew"/>
              <w:spacing w:line="240" w:lineRule="auto"/>
              <w:ind w:firstLine="458"/>
              <w:rPr>
                <w:rFonts w:cs="Times New Roman"/>
                <w:color w:val="000000"/>
              </w:rPr>
            </w:pPr>
            <w:r>
              <w:rPr>
                <w:rFonts w:eastAsia="楷体" w:cs="Times New Roman"/>
                <w:b/>
                <w:bCs/>
                <w:color w:val="000000"/>
                <w:spacing w:val="-6"/>
                <w:sz w:val="24"/>
                <w:szCs w:val="24"/>
              </w:rPr>
              <w:t>（五）商贸物流小镇。</w:t>
            </w:r>
            <w:r>
              <w:rPr>
                <w:rFonts w:eastAsia="楷体" w:cs="Times New Roman"/>
                <w:bCs/>
                <w:color w:val="000000"/>
                <w:spacing w:val="-6"/>
                <w:sz w:val="24"/>
                <w:szCs w:val="24"/>
              </w:rPr>
              <w:t>青云镇</w:t>
            </w:r>
            <w:r>
              <w:rPr>
                <w:rFonts w:eastAsia="楷体" w:cs="Times New Roman"/>
                <w:color w:val="000000"/>
                <w:spacing w:val="-6"/>
                <w:sz w:val="24"/>
                <w:szCs w:val="24"/>
              </w:rPr>
              <w:t>、观音桥镇、富顺镇、阿坝镇、达扎寺镇等。</w:t>
            </w:r>
          </w:p>
        </w:tc>
      </w:tr>
    </w:tbl>
    <w:p w14:paraId="72926611" w14:textId="77777777" w:rsidR="00000000" w:rsidRDefault="00000000">
      <w:pPr>
        <w:pStyle w:val="3"/>
        <w:snapToGrid w:val="0"/>
        <w:spacing w:beforeLines="50" w:before="156" w:after="0" w:line="360" w:lineRule="auto"/>
        <w:ind w:firstLine="640"/>
        <w:rPr>
          <w:color w:val="000000"/>
        </w:rPr>
      </w:pPr>
      <w:bookmarkStart w:id="521" w:name="_Toc15329"/>
      <w:bookmarkStart w:id="522" w:name="_Toc3092"/>
      <w:bookmarkStart w:id="523" w:name="_Toc6867"/>
      <w:r>
        <w:rPr>
          <w:color w:val="000000"/>
        </w:rPr>
        <w:t>第四节</w:t>
      </w:r>
      <w:r>
        <w:rPr>
          <w:color w:val="000000"/>
        </w:rPr>
        <w:t xml:space="preserve">  </w:t>
      </w:r>
      <w:r>
        <w:rPr>
          <w:color w:val="000000"/>
        </w:rPr>
        <w:t>建设宜居宜业美丽城镇</w:t>
      </w:r>
      <w:bookmarkEnd w:id="521"/>
      <w:bookmarkEnd w:id="522"/>
      <w:bookmarkEnd w:id="523"/>
    </w:p>
    <w:p w14:paraId="756291AF" w14:textId="77777777" w:rsidR="00000000" w:rsidRDefault="00000000">
      <w:pPr>
        <w:spacing w:line="360" w:lineRule="auto"/>
        <w:ind w:firstLineChars="200" w:firstLine="656"/>
        <w:rPr>
          <w:rFonts w:eastAsia="仿宋_GB2312"/>
          <w:bCs/>
          <w:color w:val="000000"/>
          <w:sz w:val="32"/>
          <w:szCs w:val="32"/>
        </w:rPr>
      </w:pPr>
      <w:r>
        <w:rPr>
          <w:rFonts w:eastAsia="仿宋_GB2312"/>
          <w:snapToGrid w:val="0"/>
          <w:color w:val="000000"/>
          <w:spacing w:val="4"/>
          <w:kern w:val="0"/>
          <w:sz w:val="32"/>
          <w:szCs w:val="32"/>
          <w:lang w:val="zh-CN"/>
        </w:rPr>
        <w:t>大力实施</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六化</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工程，完善中心集镇城市功能，提高城镇人气、商气、名气。</w:t>
      </w:r>
      <w:r>
        <w:rPr>
          <w:rFonts w:eastAsia="仿宋_GB2312"/>
          <w:bCs/>
          <w:color w:val="000000"/>
          <w:sz w:val="32"/>
          <w:szCs w:val="32"/>
        </w:rPr>
        <w:t>持续推进城镇道路、桥梁、停车场等设施建设，因地制宜新建一批充电桩，加大城乡饮用水源及供水设施建设改造力度，加强城镇排水管网、防洪堤坝（堡坎）设施建设改造和修复，大力实施城乡生活污水、垃圾处理设施能力提升工程。推进燃气基础设施建设，加快松潘、红原、若尔盖、阿坝等高寒地区乡镇集中供暖设施建设。有序开展城市</w:t>
      </w:r>
      <w:r>
        <w:rPr>
          <w:rFonts w:eastAsia="仿宋_GB2312"/>
          <w:bCs/>
          <w:color w:val="000000"/>
          <w:sz w:val="32"/>
          <w:szCs w:val="32"/>
        </w:rPr>
        <w:t>“</w:t>
      </w:r>
      <w:r>
        <w:rPr>
          <w:rFonts w:eastAsia="仿宋_GB2312"/>
          <w:bCs/>
          <w:color w:val="000000"/>
          <w:sz w:val="32"/>
          <w:szCs w:val="32"/>
        </w:rPr>
        <w:t>双修</w:t>
      </w:r>
      <w:r>
        <w:rPr>
          <w:rFonts w:eastAsia="仿宋_GB2312"/>
          <w:bCs/>
          <w:color w:val="000000"/>
          <w:sz w:val="32"/>
          <w:szCs w:val="32"/>
        </w:rPr>
        <w:t>”</w:t>
      </w:r>
      <w:r>
        <w:rPr>
          <w:rFonts w:eastAsia="仿宋_GB2312"/>
          <w:bCs/>
          <w:color w:val="000000"/>
          <w:sz w:val="32"/>
          <w:szCs w:val="32"/>
        </w:rPr>
        <w:t>，推进城市园林绿化和景观建设，打造城乡特色风貌。建设</w:t>
      </w:r>
      <w:r>
        <w:rPr>
          <w:rFonts w:eastAsia="仿宋_GB2312"/>
          <w:bCs/>
          <w:color w:val="000000"/>
          <w:sz w:val="32"/>
          <w:szCs w:val="32"/>
        </w:rPr>
        <w:t>“9+N”</w:t>
      </w:r>
      <w:r>
        <w:rPr>
          <w:rFonts w:eastAsia="仿宋_GB2312"/>
          <w:bCs/>
          <w:color w:val="000000"/>
          <w:sz w:val="32"/>
          <w:szCs w:val="32"/>
        </w:rPr>
        <w:t>公共设施，提高公共服务水平。提升城市精细化管理服务水平，</w:t>
      </w:r>
      <w:r>
        <w:rPr>
          <w:rFonts w:eastAsia="仿宋_GB2312"/>
          <w:snapToGrid w:val="0"/>
          <w:color w:val="000000"/>
          <w:spacing w:val="4"/>
          <w:kern w:val="0"/>
          <w:sz w:val="32"/>
          <w:szCs w:val="32"/>
          <w:lang w:val="zh-CN"/>
        </w:rPr>
        <w:t>鼓励引导社会资本参与城镇治理，强化市政设施建管和维护。</w:t>
      </w:r>
      <w:r>
        <w:rPr>
          <w:rFonts w:eastAsia="仿宋_GB2312"/>
          <w:bCs/>
          <w:color w:val="000000"/>
          <w:sz w:val="32"/>
          <w:szCs w:val="32"/>
        </w:rPr>
        <w:t>完善城镇住房保障体系，促进房地产市场平稳健康发展。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3D88F33B" w14:textId="77777777">
        <w:trPr>
          <w:trHeight w:val="4300"/>
        </w:trPr>
        <w:tc>
          <w:tcPr>
            <w:tcW w:w="8516" w:type="dxa"/>
          </w:tcPr>
          <w:p w14:paraId="617BDBFC" w14:textId="77777777" w:rsidR="00000000" w:rsidRDefault="00000000">
            <w:pPr>
              <w:pStyle w:val="2"/>
              <w:snapToGrid w:val="0"/>
              <w:spacing w:beforeLines="50" w:before="156"/>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专栏</w:t>
            </w:r>
            <w:r>
              <w:rPr>
                <w:rFonts w:ascii="Times New Roman" w:hAnsi="Times New Roman" w:cs="Times New Roman"/>
                <w:b/>
                <w:bCs/>
                <w:color w:val="000000"/>
                <w:sz w:val="28"/>
                <w:szCs w:val="28"/>
              </w:rPr>
              <w:t xml:space="preserve">15  </w:t>
            </w:r>
            <w:r>
              <w:rPr>
                <w:rFonts w:ascii="Times New Roman" w:hAnsi="Times New Roman" w:cs="Times New Roman"/>
                <w:b/>
                <w:bCs/>
                <w:color w:val="000000"/>
                <w:sz w:val="28"/>
                <w:szCs w:val="28"/>
              </w:rPr>
              <w:t>市政基础设施建设重点项目</w:t>
            </w:r>
          </w:p>
          <w:p w14:paraId="67B344A9" w14:textId="77777777" w:rsidR="00000000" w:rsidRDefault="00000000">
            <w:pPr>
              <w:ind w:firstLineChars="200" w:firstLine="482"/>
              <w:rPr>
                <w:rFonts w:eastAsia="楷体"/>
                <w:color w:val="000000"/>
                <w:sz w:val="24"/>
              </w:rPr>
            </w:pPr>
            <w:r>
              <w:rPr>
                <w:rFonts w:eastAsia="楷体"/>
                <w:b/>
                <w:bCs/>
                <w:color w:val="000000"/>
                <w:sz w:val="24"/>
              </w:rPr>
              <w:t>（一）城镇市政基础设施。</w:t>
            </w:r>
            <w:r>
              <w:rPr>
                <w:rFonts w:eastAsia="楷体"/>
                <w:color w:val="000000"/>
                <w:sz w:val="24"/>
              </w:rPr>
              <w:t>新增道桥面积</w:t>
            </w:r>
            <w:r>
              <w:rPr>
                <w:rFonts w:eastAsia="楷体"/>
                <w:color w:val="000000"/>
                <w:sz w:val="24"/>
              </w:rPr>
              <w:t>100</w:t>
            </w:r>
            <w:r>
              <w:rPr>
                <w:rFonts w:eastAsia="楷体"/>
                <w:color w:val="000000"/>
                <w:sz w:val="24"/>
              </w:rPr>
              <w:t>余万平方米，推进城镇生态修复及修补工程，新改建城区背街小巷水电路，打造景观小品，开展建筑立面改造工程。新增停车面积</w:t>
            </w:r>
            <w:r>
              <w:rPr>
                <w:rFonts w:eastAsia="楷体"/>
                <w:color w:val="000000"/>
                <w:sz w:val="24"/>
              </w:rPr>
              <w:t>1.5</w:t>
            </w:r>
            <w:r>
              <w:rPr>
                <w:rFonts w:eastAsia="楷体"/>
                <w:color w:val="000000"/>
                <w:sz w:val="24"/>
              </w:rPr>
              <w:t>万平方米，新建城镇公厕</w:t>
            </w:r>
            <w:r>
              <w:rPr>
                <w:rFonts w:eastAsia="楷体"/>
                <w:color w:val="000000"/>
                <w:sz w:val="24"/>
              </w:rPr>
              <w:t>314</w:t>
            </w:r>
            <w:r>
              <w:rPr>
                <w:rFonts w:eastAsia="楷体"/>
                <w:color w:val="000000"/>
                <w:sz w:val="24"/>
              </w:rPr>
              <w:t>座，改建城镇公厕</w:t>
            </w:r>
            <w:r>
              <w:rPr>
                <w:rFonts w:eastAsia="楷体"/>
                <w:color w:val="000000"/>
                <w:sz w:val="24"/>
              </w:rPr>
              <w:t>286</w:t>
            </w:r>
            <w:r>
              <w:rPr>
                <w:rFonts w:eastAsia="楷体"/>
                <w:color w:val="000000"/>
                <w:sz w:val="24"/>
              </w:rPr>
              <w:t>座。</w:t>
            </w:r>
          </w:p>
          <w:p w14:paraId="635DF9BC" w14:textId="77777777" w:rsidR="00000000" w:rsidRDefault="00000000">
            <w:pPr>
              <w:ind w:firstLineChars="200" w:firstLine="482"/>
              <w:rPr>
                <w:rFonts w:eastAsia="楷体"/>
                <w:color w:val="000000"/>
                <w:sz w:val="24"/>
              </w:rPr>
            </w:pPr>
            <w:r>
              <w:rPr>
                <w:rFonts w:eastAsia="楷体"/>
                <w:b/>
                <w:bCs/>
                <w:color w:val="000000"/>
                <w:sz w:val="24"/>
              </w:rPr>
              <w:t>（二）城乡生活垃圾污水处理设施。</w:t>
            </w:r>
            <w:r>
              <w:rPr>
                <w:rFonts w:eastAsia="楷体"/>
                <w:color w:val="000000"/>
                <w:sz w:val="24"/>
              </w:rPr>
              <w:t>新建、改造、维护排水（雨污分流）管网、管渠</w:t>
            </w:r>
            <w:r>
              <w:rPr>
                <w:rFonts w:eastAsia="楷体"/>
                <w:color w:val="000000"/>
                <w:sz w:val="24"/>
              </w:rPr>
              <w:t>210</w:t>
            </w:r>
            <w:r>
              <w:rPr>
                <w:rFonts w:eastAsia="楷体"/>
                <w:color w:val="000000"/>
                <w:sz w:val="24"/>
              </w:rPr>
              <w:t>余公里及相关配套设施。新增城镇生活污水处理能力</w:t>
            </w:r>
            <w:r>
              <w:rPr>
                <w:rFonts w:eastAsia="楷体"/>
                <w:color w:val="000000"/>
                <w:sz w:val="24"/>
              </w:rPr>
              <w:t>10</w:t>
            </w:r>
            <w:r>
              <w:rPr>
                <w:rFonts w:eastAsia="楷体"/>
                <w:color w:val="000000"/>
                <w:sz w:val="24"/>
              </w:rPr>
              <w:t>万吨</w:t>
            </w:r>
            <w:r>
              <w:rPr>
                <w:rFonts w:eastAsia="楷体"/>
                <w:color w:val="000000"/>
                <w:sz w:val="24"/>
              </w:rPr>
              <w:t>/</w:t>
            </w:r>
            <w:r>
              <w:rPr>
                <w:rFonts w:eastAsia="楷体"/>
                <w:color w:val="000000"/>
                <w:sz w:val="24"/>
              </w:rPr>
              <w:t>日，新改建污水管网</w:t>
            </w:r>
            <w:r>
              <w:rPr>
                <w:rFonts w:eastAsia="楷体"/>
                <w:color w:val="000000"/>
                <w:sz w:val="24"/>
              </w:rPr>
              <w:t>240</w:t>
            </w:r>
            <w:r>
              <w:rPr>
                <w:rFonts w:eastAsia="楷体"/>
                <w:color w:val="000000"/>
                <w:sz w:val="24"/>
              </w:rPr>
              <w:t>余公里。推动全州</w:t>
            </w:r>
            <w:r>
              <w:rPr>
                <w:rFonts w:eastAsia="楷体"/>
                <w:color w:val="000000"/>
                <w:sz w:val="24"/>
              </w:rPr>
              <w:t>13</w:t>
            </w:r>
            <w:r>
              <w:rPr>
                <w:rFonts w:eastAsia="楷体"/>
                <w:color w:val="000000"/>
                <w:sz w:val="24"/>
              </w:rPr>
              <w:t>个县（市）建成生活垃圾无害化处理、餐厨垃圾资源化处理设施。新增生活垃圾无害化处理能力</w:t>
            </w:r>
            <w:r>
              <w:rPr>
                <w:rFonts w:eastAsia="楷体"/>
                <w:color w:val="000000"/>
                <w:sz w:val="24"/>
              </w:rPr>
              <w:t>700</w:t>
            </w:r>
            <w:r>
              <w:rPr>
                <w:rFonts w:eastAsia="楷体"/>
                <w:color w:val="000000"/>
                <w:sz w:val="24"/>
              </w:rPr>
              <w:t>吨</w:t>
            </w:r>
            <w:r>
              <w:rPr>
                <w:rFonts w:eastAsia="楷体"/>
                <w:color w:val="000000"/>
                <w:sz w:val="24"/>
              </w:rPr>
              <w:t>/</w:t>
            </w:r>
            <w:r>
              <w:rPr>
                <w:rFonts w:eastAsia="楷体"/>
                <w:color w:val="000000"/>
                <w:sz w:val="24"/>
              </w:rPr>
              <w:t>日，餐余垃圾处置能力</w:t>
            </w:r>
            <w:r>
              <w:rPr>
                <w:rFonts w:eastAsia="楷体"/>
                <w:color w:val="000000"/>
                <w:sz w:val="24"/>
              </w:rPr>
              <w:t>260</w:t>
            </w:r>
            <w:r>
              <w:rPr>
                <w:rFonts w:eastAsia="楷体"/>
                <w:color w:val="000000"/>
                <w:sz w:val="24"/>
              </w:rPr>
              <w:t>吨</w:t>
            </w:r>
            <w:r>
              <w:rPr>
                <w:rFonts w:eastAsia="楷体"/>
                <w:color w:val="000000"/>
                <w:sz w:val="24"/>
              </w:rPr>
              <w:t>/</w:t>
            </w:r>
            <w:r>
              <w:rPr>
                <w:rFonts w:eastAsia="楷体"/>
                <w:color w:val="000000"/>
                <w:sz w:val="24"/>
              </w:rPr>
              <w:t>日，生活垃圾分类收转运能力</w:t>
            </w:r>
            <w:r>
              <w:rPr>
                <w:rFonts w:eastAsia="楷体"/>
                <w:color w:val="000000"/>
                <w:sz w:val="24"/>
              </w:rPr>
              <w:t>700</w:t>
            </w:r>
            <w:r>
              <w:rPr>
                <w:rFonts w:eastAsia="楷体"/>
                <w:color w:val="000000"/>
                <w:sz w:val="24"/>
              </w:rPr>
              <w:t>吨</w:t>
            </w:r>
            <w:r>
              <w:rPr>
                <w:rFonts w:eastAsia="楷体"/>
                <w:color w:val="000000"/>
                <w:sz w:val="24"/>
              </w:rPr>
              <w:t>/</w:t>
            </w:r>
            <w:r>
              <w:rPr>
                <w:rFonts w:eastAsia="楷体"/>
                <w:color w:val="000000"/>
                <w:sz w:val="24"/>
              </w:rPr>
              <w:t>日。</w:t>
            </w:r>
          </w:p>
          <w:p w14:paraId="2742822E" w14:textId="77777777" w:rsidR="00000000" w:rsidRDefault="00000000">
            <w:pPr>
              <w:pStyle w:val="2"/>
              <w:ind w:leftChars="0" w:left="0" w:firstLine="482"/>
              <w:rPr>
                <w:rFonts w:ascii="Times New Roman" w:eastAsia="楷体" w:hAnsi="Times New Roman" w:cs="Times New Roman"/>
                <w:color w:val="000000"/>
              </w:rPr>
            </w:pPr>
            <w:r>
              <w:rPr>
                <w:rFonts w:ascii="Times New Roman" w:eastAsia="楷体" w:hAnsi="Times New Roman" w:cs="Times New Roman"/>
                <w:b/>
                <w:bCs/>
                <w:color w:val="000000"/>
                <w:sz w:val="24"/>
                <w:szCs w:val="24"/>
              </w:rPr>
              <w:t>（三）高寒地区集中供暖供氧工程。</w:t>
            </w:r>
            <w:r>
              <w:rPr>
                <w:rFonts w:ascii="Times New Roman" w:eastAsia="楷体" w:hAnsi="Times New Roman" w:cs="Times New Roman"/>
                <w:color w:val="000000"/>
                <w:sz w:val="24"/>
                <w:szCs w:val="24"/>
              </w:rPr>
              <w:t>配套完善松潘县、若尔盖县、红原县、阿坝县城市集中供暖管网设施。加快马尔康市、壤塘县城市（县城）集中供暖设施建设。实施壤塘、理县、茂县、松潘、黑水、小金、马尔康、若尔盖、阿坝等县（市）集中供暖工程（含配套基础设施），新增供热面积</w:t>
            </w:r>
            <w:r>
              <w:rPr>
                <w:rFonts w:ascii="Times New Roman" w:eastAsia="楷体" w:hAnsi="Times New Roman" w:cs="Times New Roman"/>
                <w:color w:val="000000"/>
                <w:sz w:val="24"/>
                <w:szCs w:val="24"/>
              </w:rPr>
              <w:t>220</w:t>
            </w:r>
            <w:r>
              <w:rPr>
                <w:rFonts w:ascii="Times New Roman" w:eastAsia="楷体" w:hAnsi="Times New Roman" w:cs="Times New Roman"/>
                <w:color w:val="000000"/>
                <w:sz w:val="24"/>
                <w:szCs w:val="24"/>
              </w:rPr>
              <w:t>万余平方米。</w:t>
            </w:r>
          </w:p>
        </w:tc>
      </w:tr>
    </w:tbl>
    <w:p w14:paraId="49E7F414" w14:textId="77777777" w:rsidR="00000000" w:rsidRDefault="00000000">
      <w:pPr>
        <w:pStyle w:val="20"/>
        <w:spacing w:beforeLines="50" w:before="156" w:afterLines="50" w:after="156" w:line="360" w:lineRule="auto"/>
        <w:ind w:firstLine="640"/>
        <w:rPr>
          <w:rFonts w:ascii="Times New Roman" w:eastAsia="华文中宋" w:hAnsi="Times New Roman"/>
          <w:b w:val="0"/>
          <w:bCs w:val="0"/>
          <w:color w:val="000000"/>
        </w:rPr>
      </w:pPr>
      <w:bookmarkStart w:id="524" w:name="_Toc1517"/>
      <w:bookmarkStart w:id="525" w:name="_Toc6276"/>
      <w:bookmarkStart w:id="526" w:name="_Toc17997"/>
      <w:r>
        <w:rPr>
          <w:rFonts w:ascii="Times New Roman" w:eastAsia="华文中宋" w:hAnsi="Times New Roman"/>
          <w:b w:val="0"/>
          <w:bCs w:val="0"/>
          <w:color w:val="000000"/>
        </w:rPr>
        <w:t>第二十一章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健全城乡融合发展机制</w:t>
      </w:r>
      <w:bookmarkEnd w:id="524"/>
      <w:bookmarkEnd w:id="525"/>
      <w:bookmarkEnd w:id="526"/>
    </w:p>
    <w:p w14:paraId="628B6E58" w14:textId="77777777" w:rsidR="00000000" w:rsidRDefault="00000000">
      <w:pPr>
        <w:pStyle w:val="3"/>
        <w:spacing w:beforeLines="50" w:before="156" w:after="0" w:line="360" w:lineRule="auto"/>
        <w:ind w:firstLine="640"/>
        <w:rPr>
          <w:color w:val="000000"/>
        </w:rPr>
      </w:pPr>
      <w:bookmarkStart w:id="527" w:name="_Toc3285"/>
      <w:bookmarkStart w:id="528" w:name="_Toc8029"/>
      <w:bookmarkStart w:id="529" w:name="_Toc18019"/>
      <w:r>
        <w:rPr>
          <w:color w:val="000000"/>
        </w:rPr>
        <w:t>第一节</w:t>
      </w:r>
      <w:r>
        <w:rPr>
          <w:color w:val="000000"/>
        </w:rPr>
        <w:t xml:space="preserve">  </w:t>
      </w:r>
      <w:r>
        <w:rPr>
          <w:color w:val="000000"/>
        </w:rPr>
        <w:t>打造便利的乡村生活圈</w:t>
      </w:r>
      <w:bookmarkEnd w:id="527"/>
      <w:bookmarkEnd w:id="528"/>
      <w:bookmarkEnd w:id="529"/>
    </w:p>
    <w:p w14:paraId="1A14FFF6"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围绕县城、中心城镇、特色小镇和中心村，布局完善便民服务设施和综合服务设施，</w:t>
      </w:r>
      <w:r>
        <w:rPr>
          <w:rFonts w:eastAsia="仿宋_GB2312"/>
          <w:color w:val="000000"/>
          <w:sz w:val="32"/>
          <w:szCs w:val="32"/>
          <w:lang w:val="zh-CN"/>
        </w:rPr>
        <w:t>深化户籍制度改革，推动城镇规划、建设、管理和经营变革，完善城乡功能配套，提升县城综合服务能力，建成以乡镇为服务单元的区域中心，</w:t>
      </w:r>
      <w:r>
        <w:rPr>
          <w:rFonts w:eastAsia="仿宋_GB2312"/>
          <w:color w:val="000000"/>
          <w:sz w:val="32"/>
          <w:szCs w:val="32"/>
        </w:rPr>
        <w:t>建设便利的城乡生活圈。</w:t>
      </w:r>
    </w:p>
    <w:p w14:paraId="32AC399D" w14:textId="77777777" w:rsidR="00000000" w:rsidRDefault="00000000">
      <w:pPr>
        <w:pStyle w:val="3"/>
        <w:spacing w:beforeLines="50" w:before="156" w:after="0" w:line="360" w:lineRule="auto"/>
        <w:ind w:firstLine="640"/>
        <w:rPr>
          <w:color w:val="000000"/>
        </w:rPr>
      </w:pPr>
      <w:bookmarkStart w:id="530" w:name="_Toc18598"/>
      <w:bookmarkStart w:id="531" w:name="_Toc12967"/>
      <w:bookmarkStart w:id="532" w:name="_Toc15503"/>
      <w:r>
        <w:rPr>
          <w:color w:val="000000"/>
        </w:rPr>
        <w:t>第二节</w:t>
      </w:r>
      <w:r>
        <w:rPr>
          <w:color w:val="000000"/>
        </w:rPr>
        <w:t xml:space="preserve">  </w:t>
      </w:r>
      <w:r>
        <w:rPr>
          <w:color w:val="000000"/>
        </w:rPr>
        <w:t>建设城乡一体要素市场</w:t>
      </w:r>
      <w:bookmarkEnd w:id="530"/>
      <w:bookmarkEnd w:id="531"/>
      <w:bookmarkEnd w:id="532"/>
    </w:p>
    <w:p w14:paraId="142B0D2F"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完善农村承包地制度，探索推进</w:t>
      </w:r>
      <w:r>
        <w:rPr>
          <w:rFonts w:eastAsia="仿宋_GB2312"/>
          <w:color w:val="000000"/>
          <w:sz w:val="32"/>
          <w:szCs w:val="32"/>
        </w:rPr>
        <w:t>“</w:t>
      </w:r>
      <w:r>
        <w:rPr>
          <w:rFonts w:eastAsia="仿宋_GB2312"/>
          <w:color w:val="000000"/>
          <w:sz w:val="32"/>
          <w:szCs w:val="32"/>
        </w:rPr>
        <w:t>三权分置</w:t>
      </w:r>
      <w:r>
        <w:rPr>
          <w:rFonts w:eastAsia="仿宋_GB2312"/>
          <w:color w:val="000000"/>
          <w:sz w:val="32"/>
          <w:szCs w:val="32"/>
        </w:rPr>
        <w:t>”</w:t>
      </w:r>
      <w:r>
        <w:rPr>
          <w:rFonts w:eastAsia="仿宋_GB2312"/>
          <w:color w:val="000000"/>
          <w:sz w:val="32"/>
          <w:szCs w:val="32"/>
        </w:rPr>
        <w:t>改革，全力推动城乡建设用地</w:t>
      </w:r>
      <w:r>
        <w:rPr>
          <w:rFonts w:eastAsia="仿宋_GB2312"/>
          <w:color w:val="000000"/>
          <w:sz w:val="32"/>
          <w:szCs w:val="32"/>
        </w:rPr>
        <w:t>“</w:t>
      </w:r>
      <w:r>
        <w:rPr>
          <w:rFonts w:eastAsia="仿宋_GB2312"/>
          <w:color w:val="000000"/>
          <w:sz w:val="32"/>
          <w:szCs w:val="32"/>
        </w:rPr>
        <w:t>增减挂钩</w:t>
      </w:r>
      <w:r>
        <w:rPr>
          <w:rFonts w:eastAsia="仿宋_GB2312"/>
          <w:color w:val="000000"/>
          <w:sz w:val="32"/>
          <w:szCs w:val="32"/>
        </w:rPr>
        <w:t>”</w:t>
      </w:r>
      <w:r>
        <w:rPr>
          <w:rFonts w:eastAsia="仿宋_GB2312"/>
          <w:color w:val="000000"/>
          <w:sz w:val="32"/>
          <w:szCs w:val="32"/>
        </w:rPr>
        <w:t>新机制落地落实，稳妥推进集体经营性建设用地入市，实施农村产业用地分类管理，保障产业和项目用地，释放资源活力。保障进城（镇）定居农牧民在农牧区的合法权益，鼓励自愿、依法、有偿转让承包地（草场）使用权。优化农村能人培育环境，引导人才向农村</w:t>
      </w:r>
      <w:r>
        <w:rPr>
          <w:rFonts w:eastAsia="仿宋_GB2312"/>
          <w:color w:val="000000"/>
          <w:sz w:val="32"/>
          <w:szCs w:val="32"/>
        </w:rPr>
        <w:lastRenderedPageBreak/>
        <w:t>流动。发挥财政资金引导作用，鼓励社会资本参与乡村振兴。</w:t>
      </w:r>
    </w:p>
    <w:p w14:paraId="52A5930C" w14:textId="77777777" w:rsidR="00000000" w:rsidRDefault="00000000">
      <w:pPr>
        <w:pStyle w:val="3"/>
        <w:spacing w:beforeLines="50" w:before="156" w:after="0" w:line="360" w:lineRule="auto"/>
        <w:ind w:firstLine="640"/>
        <w:rPr>
          <w:color w:val="000000"/>
        </w:rPr>
      </w:pPr>
      <w:bookmarkStart w:id="533" w:name="_Toc12204"/>
      <w:bookmarkStart w:id="534" w:name="_Toc11956"/>
      <w:bookmarkStart w:id="535" w:name="_Toc26642"/>
      <w:r>
        <w:rPr>
          <w:color w:val="000000"/>
        </w:rPr>
        <w:t>第三节</w:t>
      </w:r>
      <w:r>
        <w:rPr>
          <w:color w:val="000000"/>
        </w:rPr>
        <w:t xml:space="preserve">  </w:t>
      </w:r>
      <w:r>
        <w:rPr>
          <w:color w:val="000000"/>
        </w:rPr>
        <w:t>促进城乡基础设施互联</w:t>
      </w:r>
      <w:bookmarkEnd w:id="533"/>
      <w:bookmarkEnd w:id="534"/>
      <w:bookmarkEnd w:id="535"/>
    </w:p>
    <w:p w14:paraId="35071E6F"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统筹规划建设城乡市政设施，推动城市市政设施向城市郊区和规模较大建制镇延伸，提升乡村生活品质。统筹规划建设城乡道路，推动农村公共客运线路加密，实现城乡道路联通、城乡客运一体。</w:t>
      </w:r>
    </w:p>
    <w:p w14:paraId="6D275174" w14:textId="77777777" w:rsidR="00000000" w:rsidRDefault="00000000">
      <w:pPr>
        <w:pStyle w:val="3"/>
        <w:spacing w:beforeLines="50" w:before="156" w:after="0" w:line="360" w:lineRule="auto"/>
        <w:ind w:firstLine="640"/>
        <w:rPr>
          <w:color w:val="000000"/>
        </w:rPr>
      </w:pPr>
      <w:bookmarkStart w:id="536" w:name="_Toc21220"/>
      <w:bookmarkStart w:id="537" w:name="_Toc29307"/>
      <w:bookmarkStart w:id="538" w:name="_Toc31136"/>
      <w:r>
        <w:rPr>
          <w:color w:val="000000"/>
        </w:rPr>
        <w:t>第四节</w:t>
      </w:r>
      <w:r>
        <w:rPr>
          <w:color w:val="000000"/>
        </w:rPr>
        <w:t xml:space="preserve">  </w:t>
      </w:r>
      <w:r>
        <w:rPr>
          <w:color w:val="000000"/>
        </w:rPr>
        <w:t>推动城乡公共服务共享</w:t>
      </w:r>
      <w:bookmarkEnd w:id="536"/>
      <w:bookmarkEnd w:id="537"/>
      <w:bookmarkEnd w:id="538"/>
    </w:p>
    <w:p w14:paraId="186CB3C6"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全面推行义务教育阶段教师</w:t>
      </w:r>
      <w:r>
        <w:rPr>
          <w:rFonts w:eastAsia="仿宋_GB2312"/>
          <w:color w:val="000000"/>
          <w:sz w:val="32"/>
          <w:szCs w:val="32"/>
        </w:rPr>
        <w:t>“</w:t>
      </w:r>
      <w:r>
        <w:rPr>
          <w:rFonts w:eastAsia="仿宋_GB2312"/>
          <w:color w:val="000000"/>
          <w:sz w:val="32"/>
          <w:szCs w:val="32"/>
        </w:rPr>
        <w:t>县管校聘</w:t>
      </w:r>
      <w:r>
        <w:rPr>
          <w:rFonts w:eastAsia="仿宋_GB2312"/>
          <w:color w:val="000000"/>
          <w:sz w:val="32"/>
          <w:szCs w:val="32"/>
        </w:rPr>
        <w:t>”</w:t>
      </w:r>
      <w:r>
        <w:rPr>
          <w:rFonts w:eastAsia="仿宋_GB2312"/>
          <w:color w:val="000000"/>
          <w:sz w:val="32"/>
          <w:szCs w:val="32"/>
        </w:rPr>
        <w:t>，加强城乡学校结对帮扶，推动城乡教育优质均衡发展。推动城乡医联体建设，完善分级诊疗制度，推动实现双向转诊，加快推进县（市）、乡（镇）、村医疗卫生服务一体化。</w:t>
      </w:r>
    </w:p>
    <w:p w14:paraId="1D39644F" w14:textId="77777777" w:rsidR="00000000" w:rsidRDefault="00000000">
      <w:pPr>
        <w:pStyle w:val="1"/>
        <w:spacing w:line="360" w:lineRule="auto"/>
        <w:rPr>
          <w:b w:val="0"/>
          <w:bCs w:val="0"/>
          <w:color w:val="000000"/>
          <w:sz w:val="36"/>
          <w:szCs w:val="36"/>
        </w:rPr>
      </w:pPr>
      <w:bookmarkStart w:id="539" w:name="_Toc7574"/>
      <w:r>
        <w:rPr>
          <w:color w:val="000000"/>
          <w:sz w:val="36"/>
          <w:szCs w:val="36"/>
        </w:rPr>
        <w:br w:type="page"/>
      </w:r>
      <w:bookmarkStart w:id="540" w:name="_Toc20466"/>
      <w:bookmarkStart w:id="541" w:name="_Toc31793"/>
      <w:r>
        <w:rPr>
          <w:b w:val="0"/>
          <w:bCs w:val="0"/>
          <w:color w:val="000000"/>
          <w:sz w:val="36"/>
          <w:szCs w:val="36"/>
        </w:rPr>
        <w:lastRenderedPageBreak/>
        <w:t>第八篇</w:t>
      </w:r>
      <w:r>
        <w:rPr>
          <w:b w:val="0"/>
          <w:bCs w:val="0"/>
          <w:color w:val="000000"/>
          <w:sz w:val="36"/>
          <w:szCs w:val="36"/>
        </w:rPr>
        <w:t xml:space="preserve">  </w:t>
      </w:r>
      <w:r>
        <w:rPr>
          <w:b w:val="0"/>
          <w:bCs w:val="0"/>
          <w:color w:val="000000"/>
          <w:sz w:val="36"/>
          <w:szCs w:val="36"/>
        </w:rPr>
        <w:t>深入推进改革创新</w:t>
      </w:r>
      <w:bookmarkEnd w:id="539"/>
      <w:bookmarkEnd w:id="540"/>
      <w:bookmarkEnd w:id="541"/>
    </w:p>
    <w:p w14:paraId="3DC9F913" w14:textId="77777777" w:rsidR="00000000" w:rsidRDefault="00000000">
      <w:pPr>
        <w:autoSpaceDE w:val="0"/>
        <w:autoSpaceDN w:val="0"/>
        <w:adjustRightInd w:val="0"/>
        <w:spacing w:line="580" w:lineRule="exact"/>
        <w:ind w:firstLine="640"/>
        <w:rPr>
          <w:color w:val="000000"/>
          <w:lang w:val="zh-CN"/>
        </w:rPr>
      </w:pPr>
      <w:r>
        <w:rPr>
          <w:rFonts w:eastAsia="仿宋_GB2312"/>
          <w:color w:val="000000"/>
          <w:sz w:val="32"/>
          <w:szCs w:val="32"/>
          <w:lang w:val="zh-CN"/>
        </w:rPr>
        <w:t>实施改革创新战略，强化改革引领、创新驱动、</w:t>
      </w:r>
      <w:r>
        <w:rPr>
          <w:rFonts w:eastAsia="仿宋_GB2312"/>
          <w:color w:val="000000"/>
          <w:sz w:val="32"/>
          <w:szCs w:val="32"/>
        </w:rPr>
        <w:t>人才支撑</w:t>
      </w:r>
      <w:r>
        <w:rPr>
          <w:rFonts w:eastAsia="仿宋_GB2312"/>
          <w:color w:val="000000"/>
          <w:sz w:val="32"/>
          <w:szCs w:val="32"/>
          <w:lang w:val="zh-CN"/>
        </w:rPr>
        <w:t>，全力破除发展制约、提升发展活力、凝聚发展后劲，培育和增强高质量发展新动能。</w:t>
      </w:r>
    </w:p>
    <w:p w14:paraId="08652798" w14:textId="77777777" w:rsidR="00000000" w:rsidRDefault="00000000">
      <w:pPr>
        <w:pStyle w:val="20"/>
        <w:snapToGrid w:val="0"/>
        <w:spacing w:beforeLines="50" w:before="156" w:afterLines="50" w:after="156" w:line="240" w:lineRule="auto"/>
        <w:ind w:firstLine="640"/>
        <w:rPr>
          <w:rFonts w:ascii="Times New Roman" w:eastAsia="华文中宋" w:hAnsi="Times New Roman"/>
          <w:b w:val="0"/>
          <w:bCs w:val="0"/>
          <w:color w:val="000000"/>
        </w:rPr>
      </w:pPr>
      <w:bookmarkStart w:id="542" w:name="_Toc22239"/>
      <w:bookmarkStart w:id="543" w:name="_Toc5852"/>
      <w:bookmarkStart w:id="544" w:name="_Toc31423"/>
      <w:r>
        <w:rPr>
          <w:rFonts w:ascii="Times New Roman" w:eastAsia="华文中宋" w:hAnsi="Times New Roman"/>
          <w:b w:val="0"/>
          <w:bCs w:val="0"/>
          <w:color w:val="000000"/>
        </w:rPr>
        <w:t>第二十二章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充分释放改革活力</w:t>
      </w:r>
      <w:bookmarkEnd w:id="542"/>
      <w:bookmarkEnd w:id="543"/>
      <w:bookmarkEnd w:id="544"/>
    </w:p>
    <w:p w14:paraId="2BACB5F5" w14:textId="77777777" w:rsidR="00000000" w:rsidRDefault="00000000">
      <w:pPr>
        <w:pStyle w:val="3"/>
        <w:snapToGrid w:val="0"/>
        <w:spacing w:beforeLines="50" w:before="156" w:after="0" w:line="240" w:lineRule="auto"/>
        <w:ind w:firstLine="640"/>
        <w:rPr>
          <w:color w:val="000000"/>
        </w:rPr>
      </w:pPr>
      <w:bookmarkStart w:id="545" w:name="_Toc31638"/>
      <w:bookmarkStart w:id="546" w:name="_Toc22301"/>
      <w:bookmarkStart w:id="547" w:name="_Toc10370"/>
      <w:r>
        <w:rPr>
          <w:color w:val="000000"/>
        </w:rPr>
        <w:t>第一节</w:t>
      </w:r>
      <w:r>
        <w:rPr>
          <w:color w:val="000000"/>
        </w:rPr>
        <w:t xml:space="preserve">  </w:t>
      </w:r>
      <w:r>
        <w:rPr>
          <w:color w:val="000000"/>
        </w:rPr>
        <w:t>深化重点领域改革</w:t>
      </w:r>
      <w:bookmarkEnd w:id="545"/>
      <w:bookmarkEnd w:id="546"/>
      <w:bookmarkEnd w:id="547"/>
    </w:p>
    <w:p w14:paraId="1BCD3346" w14:textId="77777777" w:rsidR="00000000" w:rsidRDefault="00000000">
      <w:pPr>
        <w:autoSpaceDE w:val="0"/>
        <w:autoSpaceDN w:val="0"/>
        <w:adjustRightInd w:val="0"/>
        <w:spacing w:line="580" w:lineRule="exact"/>
        <w:ind w:firstLine="640"/>
        <w:rPr>
          <w:rFonts w:eastAsia="仿宋_GB2312"/>
          <w:color w:val="000000"/>
          <w:sz w:val="32"/>
          <w:szCs w:val="32"/>
        </w:rPr>
      </w:pPr>
      <w:r>
        <w:rPr>
          <w:rFonts w:eastAsia="仿宋_GB2312"/>
          <w:color w:val="000000"/>
          <w:sz w:val="32"/>
          <w:szCs w:val="32"/>
          <w:lang w:val="zh-CN"/>
        </w:rPr>
        <w:t>深化</w:t>
      </w:r>
      <w:r>
        <w:rPr>
          <w:rFonts w:eastAsia="仿宋_GB2312"/>
          <w:color w:val="000000"/>
          <w:sz w:val="32"/>
          <w:szCs w:val="32"/>
          <w:lang w:val="zh-CN"/>
        </w:rPr>
        <w:t>“</w:t>
      </w:r>
      <w:r>
        <w:rPr>
          <w:rFonts w:eastAsia="仿宋_GB2312"/>
          <w:color w:val="000000"/>
          <w:sz w:val="32"/>
          <w:szCs w:val="32"/>
          <w:lang w:val="zh-CN"/>
        </w:rPr>
        <w:t>放管服</w:t>
      </w:r>
      <w:r>
        <w:rPr>
          <w:rFonts w:eastAsia="仿宋_GB2312"/>
          <w:color w:val="000000"/>
          <w:sz w:val="32"/>
          <w:szCs w:val="32"/>
          <w:lang w:val="zh-CN"/>
        </w:rPr>
        <w:t>”</w:t>
      </w:r>
      <w:r>
        <w:rPr>
          <w:rFonts w:eastAsia="仿宋_GB2312"/>
          <w:color w:val="000000"/>
          <w:sz w:val="32"/>
          <w:szCs w:val="32"/>
          <w:lang w:val="zh-CN"/>
        </w:rPr>
        <w:t>改革，实现一网通办。推进工程建设项目审批制度改革。加快建立现代财税金融体制，加强财政资源统筹，深化预算管理制度改革，完善地方税征管体系，构建金融有效支持实体经济的体制机制。持续深化金融改革，鼓励支持农村信用社进一步深化改革。健全金融风险预防、预警、处置、问责制度体系，发挥金融风险防范化解工作机制作用。实施国有企业改革三年行动，支持国有资本参与资源开发，推动州国有资产投资管理公司、净土阿坝农业投资发展公司、阿坝交通建设投资公司发展壮大，组建文旅投资发展公司，盘活国企及事业单位在州内外的资产资源，做大做优国有资本和国有企业。创新资源利用管理转化机制，完善清洁能源开发扶持政策，建立资源开发依法收回机制，更好促进资源就地转化。</w:t>
      </w:r>
    </w:p>
    <w:p w14:paraId="2A34D1E8" w14:textId="77777777" w:rsidR="00000000" w:rsidRDefault="00000000">
      <w:pPr>
        <w:pStyle w:val="3"/>
        <w:snapToGrid w:val="0"/>
        <w:spacing w:beforeLines="50" w:before="156" w:after="0" w:line="240" w:lineRule="auto"/>
        <w:ind w:firstLine="640"/>
        <w:rPr>
          <w:color w:val="000000"/>
        </w:rPr>
      </w:pPr>
      <w:bookmarkStart w:id="548" w:name="_Toc1453"/>
      <w:bookmarkStart w:id="549" w:name="_Toc32394"/>
      <w:bookmarkStart w:id="550" w:name="_Toc11877"/>
      <w:r>
        <w:rPr>
          <w:color w:val="000000"/>
        </w:rPr>
        <w:t>第二节</w:t>
      </w:r>
      <w:r>
        <w:rPr>
          <w:color w:val="000000"/>
        </w:rPr>
        <w:t xml:space="preserve">  </w:t>
      </w:r>
      <w:r>
        <w:rPr>
          <w:color w:val="000000"/>
        </w:rPr>
        <w:t>持续优化营商环境</w:t>
      </w:r>
      <w:bookmarkEnd w:id="548"/>
      <w:bookmarkEnd w:id="549"/>
      <w:bookmarkEnd w:id="550"/>
    </w:p>
    <w:p w14:paraId="47658414" w14:textId="77777777" w:rsidR="00000000" w:rsidRDefault="00000000">
      <w:pPr>
        <w:autoSpaceDE w:val="0"/>
        <w:autoSpaceDN w:val="0"/>
        <w:adjustRightInd w:val="0"/>
        <w:spacing w:line="580" w:lineRule="exact"/>
        <w:ind w:firstLine="640"/>
        <w:rPr>
          <w:rFonts w:eastAsia="仿宋_GB2312"/>
          <w:color w:val="000000"/>
          <w:sz w:val="32"/>
          <w:szCs w:val="32"/>
          <w:lang w:val="zh-CN"/>
        </w:rPr>
      </w:pPr>
      <w:r>
        <w:rPr>
          <w:rFonts w:eastAsia="仿宋_GB2312"/>
          <w:color w:val="000000"/>
          <w:sz w:val="32"/>
          <w:szCs w:val="32"/>
          <w:lang w:val="zh-CN"/>
        </w:rPr>
        <w:t>深化简政放权、放管结合、优化服务改革，推进</w:t>
      </w:r>
      <w:r>
        <w:rPr>
          <w:rFonts w:eastAsia="仿宋_GB2312"/>
          <w:color w:val="000000"/>
          <w:sz w:val="32"/>
          <w:szCs w:val="32"/>
          <w:lang w:val="zh-CN"/>
        </w:rPr>
        <w:t>“</w:t>
      </w:r>
      <w:r>
        <w:rPr>
          <w:rFonts w:eastAsia="仿宋_GB2312"/>
          <w:color w:val="000000"/>
          <w:sz w:val="32"/>
          <w:szCs w:val="32"/>
          <w:lang w:val="zh-CN"/>
        </w:rPr>
        <w:t>最多</w:t>
      </w:r>
      <w:r>
        <w:rPr>
          <w:rFonts w:eastAsia="仿宋_GB2312"/>
          <w:color w:val="000000"/>
          <w:sz w:val="32"/>
          <w:szCs w:val="32"/>
          <w:lang w:val="zh-CN"/>
        </w:rPr>
        <w:lastRenderedPageBreak/>
        <w:t>跑一次</w:t>
      </w:r>
      <w:r>
        <w:rPr>
          <w:rFonts w:eastAsia="仿宋_GB2312"/>
          <w:color w:val="000000"/>
          <w:sz w:val="32"/>
          <w:szCs w:val="32"/>
          <w:lang w:val="zh-CN"/>
        </w:rPr>
        <w:t>”</w:t>
      </w:r>
      <w:r>
        <w:rPr>
          <w:rFonts w:eastAsia="仿宋_GB2312"/>
          <w:color w:val="000000"/>
          <w:sz w:val="32"/>
          <w:szCs w:val="32"/>
          <w:lang w:val="zh-CN"/>
        </w:rPr>
        <w:t>改革，全面实行政府权责清单制度，加快建设市场准入负面清单制度。实施涉企经营许可事项清单管理，推进证照分离改革，在项目投资审批等领域推行承诺制。健全新型监管体系，加强事中事后监管，对新产业新业态实行包容审慎监管。深化政务公开，推进政务服务标准化、规范化、便利化。健全营商环境评价指标体系和评价机制。制定招商引资项目服务保障条例，健全政企常态化沟通机制，完善企业全生命周期服务体系，构建亲清政商关系。</w:t>
      </w:r>
    </w:p>
    <w:p w14:paraId="1C88C218" w14:textId="77777777" w:rsidR="00000000" w:rsidRDefault="00000000">
      <w:pPr>
        <w:pStyle w:val="3"/>
        <w:snapToGrid w:val="0"/>
        <w:spacing w:beforeLines="50" w:before="156" w:after="0" w:line="240" w:lineRule="auto"/>
        <w:ind w:firstLine="640"/>
        <w:rPr>
          <w:color w:val="000000"/>
        </w:rPr>
      </w:pPr>
      <w:bookmarkStart w:id="551" w:name="_Toc230"/>
      <w:bookmarkStart w:id="552" w:name="_Toc6693"/>
      <w:bookmarkStart w:id="553" w:name="_Toc3303"/>
      <w:r>
        <w:rPr>
          <w:color w:val="000000"/>
        </w:rPr>
        <w:t>第三节</w:t>
      </w:r>
      <w:r>
        <w:rPr>
          <w:color w:val="000000"/>
        </w:rPr>
        <w:t xml:space="preserve">  </w:t>
      </w:r>
      <w:r>
        <w:rPr>
          <w:color w:val="000000"/>
        </w:rPr>
        <w:t>大力发展民营经济</w:t>
      </w:r>
      <w:bookmarkEnd w:id="551"/>
      <w:bookmarkEnd w:id="552"/>
      <w:bookmarkEnd w:id="553"/>
    </w:p>
    <w:p w14:paraId="458AC97E" w14:textId="77777777" w:rsidR="00000000" w:rsidRDefault="00000000">
      <w:pPr>
        <w:spacing w:line="580" w:lineRule="exact"/>
        <w:ind w:firstLineChars="200" w:firstLine="640"/>
        <w:rPr>
          <w:rFonts w:eastAsia="仿宋_GB2312"/>
          <w:color w:val="000000"/>
          <w:sz w:val="32"/>
          <w:szCs w:val="32"/>
        </w:rPr>
      </w:pPr>
      <w:r>
        <w:rPr>
          <w:rFonts w:eastAsia="仿宋_GB2312"/>
          <w:color w:val="000000"/>
          <w:sz w:val="32"/>
          <w:szCs w:val="32"/>
        </w:rPr>
        <w:t>落实省州促进民营经济发展政策措施，促进民营经济健康发展。继续深化垄断行业改革，</w:t>
      </w:r>
      <w:r>
        <w:rPr>
          <w:rFonts w:eastAsia="仿宋_GB2312"/>
          <w:color w:val="000000"/>
          <w:sz w:val="32"/>
          <w:szCs w:val="32"/>
          <w:lang w:val="zh-CN"/>
        </w:rPr>
        <w:t>落实放宽民营企业市场准入的政策措施，</w:t>
      </w:r>
      <w:r>
        <w:rPr>
          <w:rFonts w:eastAsia="仿宋_GB2312"/>
          <w:color w:val="000000"/>
          <w:sz w:val="32"/>
          <w:szCs w:val="32"/>
        </w:rPr>
        <w:t>支持民营企业参加国有企业混合所有制改革、参与重大项目建设和重大战略实施。实施民营经济政策精准推送工程和民营企业精准培育计划，推进初创成长型小微企业、龙头领军型企业梯度培育激励计划。优化提升亲清新型政商关系和营商环境，依法平等保护民营企业和企业家合法权益。引导民营企业建立现代企业制度。</w:t>
      </w:r>
      <w:r>
        <w:rPr>
          <w:rFonts w:eastAsia="仿宋_GB2312"/>
          <w:color w:val="000000"/>
          <w:sz w:val="32"/>
          <w:szCs w:val="32"/>
          <w:lang w:val="zh-CN"/>
        </w:rPr>
        <w:t>完善促进中小微企业和个体工商户发展的政策体系。</w:t>
      </w:r>
    </w:p>
    <w:p w14:paraId="7860B824" w14:textId="77777777" w:rsidR="00000000" w:rsidRDefault="00000000">
      <w:pPr>
        <w:pStyle w:val="3"/>
        <w:snapToGrid w:val="0"/>
        <w:spacing w:beforeLines="50" w:before="156" w:after="0" w:line="240" w:lineRule="auto"/>
        <w:ind w:firstLine="640"/>
        <w:rPr>
          <w:color w:val="000000"/>
        </w:rPr>
      </w:pPr>
      <w:bookmarkStart w:id="554" w:name="_Toc31790"/>
      <w:bookmarkStart w:id="555" w:name="_Toc29281"/>
      <w:bookmarkStart w:id="556" w:name="_Toc1995"/>
      <w:r>
        <w:rPr>
          <w:color w:val="000000"/>
        </w:rPr>
        <w:t>第四节</w:t>
      </w:r>
      <w:r>
        <w:rPr>
          <w:color w:val="000000"/>
        </w:rPr>
        <w:t xml:space="preserve">  </w:t>
      </w:r>
      <w:r>
        <w:rPr>
          <w:color w:val="000000"/>
        </w:rPr>
        <w:t>健全现代要素市场体系</w:t>
      </w:r>
      <w:bookmarkEnd w:id="554"/>
      <w:bookmarkEnd w:id="555"/>
      <w:bookmarkEnd w:id="556"/>
    </w:p>
    <w:p w14:paraId="31854752" w14:textId="77777777" w:rsidR="00000000" w:rsidRDefault="00000000">
      <w:pPr>
        <w:spacing w:line="580" w:lineRule="exact"/>
        <w:ind w:firstLineChars="200" w:firstLine="640"/>
        <w:rPr>
          <w:rFonts w:eastAsia="仿宋_GB2312"/>
          <w:color w:val="000000"/>
          <w:sz w:val="32"/>
          <w:szCs w:val="32"/>
          <w:lang w:val="zh-CN"/>
        </w:rPr>
      </w:pPr>
      <w:r>
        <w:rPr>
          <w:rFonts w:eastAsia="仿宋_GB2312"/>
          <w:color w:val="000000"/>
          <w:sz w:val="32"/>
          <w:szCs w:val="32"/>
        </w:rPr>
        <w:t>加快建设城乡统一的建设用地市场，深化土地市场化配置改革。打造集中统一规范的国有产权交易平台、农村产权交易平台、知识产权交易评估平台。推进电力要素市场化配置改革，推进留存电量交易平台建设，做好水电消纳试点。</w:t>
      </w:r>
      <w:r>
        <w:rPr>
          <w:rFonts w:eastAsia="仿宋_GB2312"/>
          <w:color w:val="000000"/>
          <w:sz w:val="32"/>
          <w:szCs w:val="32"/>
        </w:rPr>
        <w:lastRenderedPageBreak/>
        <w:t>加快要素价格市场化改革，建立健全电力、水、天然气等要素市场化定价机制。</w:t>
      </w:r>
      <w:r>
        <w:rPr>
          <w:rFonts w:eastAsia="仿宋_GB2312"/>
          <w:color w:val="000000"/>
          <w:sz w:val="32"/>
          <w:szCs w:val="32"/>
          <w:lang w:val="zh-CN"/>
        </w:rPr>
        <w:t>健全统一规范的人力资源市场体系。</w:t>
      </w:r>
    </w:p>
    <w:p w14:paraId="610DF392"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557" w:name="_Toc22322"/>
      <w:bookmarkStart w:id="558" w:name="_Toc1649"/>
      <w:bookmarkStart w:id="559" w:name="_Toc24339"/>
      <w:r>
        <w:rPr>
          <w:rFonts w:ascii="Times New Roman" w:eastAsia="华文中宋" w:hAnsi="Times New Roman"/>
          <w:b w:val="0"/>
          <w:bCs w:val="0"/>
          <w:color w:val="000000"/>
        </w:rPr>
        <w:t>第二十三章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增强创新发展能力</w:t>
      </w:r>
      <w:bookmarkEnd w:id="557"/>
      <w:bookmarkEnd w:id="558"/>
      <w:bookmarkEnd w:id="559"/>
    </w:p>
    <w:p w14:paraId="6F461F9F" w14:textId="77777777" w:rsidR="00000000" w:rsidRDefault="00000000">
      <w:pPr>
        <w:pStyle w:val="3"/>
        <w:snapToGrid w:val="0"/>
        <w:spacing w:beforeLines="50" w:before="156" w:after="0" w:line="360" w:lineRule="auto"/>
        <w:ind w:firstLine="640"/>
        <w:rPr>
          <w:color w:val="000000"/>
        </w:rPr>
      </w:pPr>
      <w:bookmarkStart w:id="560" w:name="_Toc25729"/>
      <w:bookmarkStart w:id="561" w:name="_Toc23078"/>
      <w:bookmarkStart w:id="562" w:name="_Toc8141"/>
      <w:r>
        <w:rPr>
          <w:color w:val="000000"/>
        </w:rPr>
        <w:t>第一节</w:t>
      </w:r>
      <w:r>
        <w:rPr>
          <w:color w:val="000000"/>
        </w:rPr>
        <w:t xml:space="preserve">  </w:t>
      </w:r>
      <w:r>
        <w:rPr>
          <w:color w:val="000000"/>
        </w:rPr>
        <w:t>推动区域协同创新</w:t>
      </w:r>
      <w:bookmarkEnd w:id="560"/>
      <w:bookmarkEnd w:id="561"/>
      <w:bookmarkEnd w:id="562"/>
    </w:p>
    <w:p w14:paraId="70381311" w14:textId="77777777" w:rsidR="00000000" w:rsidRDefault="00000000">
      <w:pPr>
        <w:autoSpaceDE w:val="0"/>
        <w:autoSpaceDN w:val="0"/>
        <w:adjustRightInd w:val="0"/>
        <w:spacing w:line="360" w:lineRule="auto"/>
        <w:ind w:firstLineChars="200" w:firstLine="656"/>
        <w:rPr>
          <w:rFonts w:eastAsia="仿宋_GB2312"/>
          <w:color w:val="000000"/>
          <w:sz w:val="32"/>
          <w:szCs w:val="32"/>
        </w:rPr>
      </w:pPr>
      <w:r>
        <w:rPr>
          <w:rFonts w:eastAsia="仿宋_GB2312"/>
          <w:snapToGrid w:val="0"/>
          <w:color w:val="000000"/>
          <w:spacing w:val="4"/>
          <w:kern w:val="0"/>
          <w:sz w:val="32"/>
          <w:szCs w:val="32"/>
          <w:lang w:val="zh-CN"/>
        </w:rPr>
        <w:t>积极争取大型科研单位、重点高校、重点企业在州设立科研机构和成果转化中心，鼓励企业与科研院所建立产学研联盟。整合区域科教、研发资源与产业力量、援藏省市平台，建成科技协同创新平台，探索建立以技术转移带动产业转移模式。</w:t>
      </w:r>
      <w:r>
        <w:rPr>
          <w:rFonts w:eastAsia="仿宋_GB2312"/>
          <w:color w:val="000000"/>
          <w:sz w:val="32"/>
          <w:szCs w:val="32"/>
        </w:rPr>
        <w:t>整合各类创新要素和资源，探索多种形式协同创新模式，促进州内州外创新主体深度融合。</w:t>
      </w:r>
      <w:r>
        <w:rPr>
          <w:rFonts w:eastAsia="仿宋_GB2312"/>
          <w:snapToGrid w:val="0"/>
          <w:color w:val="000000"/>
          <w:spacing w:val="4"/>
          <w:kern w:val="0"/>
          <w:sz w:val="32"/>
          <w:szCs w:val="32"/>
          <w:lang w:val="zh-CN"/>
        </w:rPr>
        <w:t>统筹布局大学生创业园、中小微企业创新创业示范基地、科技企业孵化园，选育一批基础设施完善、综合服务规范、示范带动作用强的小微型企业创新创业示范基地。</w:t>
      </w:r>
      <w:r>
        <w:rPr>
          <w:rFonts w:eastAsia="仿宋_GB2312"/>
          <w:color w:val="000000"/>
          <w:sz w:val="32"/>
          <w:szCs w:val="32"/>
        </w:rPr>
        <w:t>开展科普专项行动，加强科普教育基地建设。</w:t>
      </w:r>
    </w:p>
    <w:p w14:paraId="32405A34" w14:textId="77777777" w:rsidR="00000000" w:rsidRDefault="00000000">
      <w:pPr>
        <w:pStyle w:val="3"/>
        <w:snapToGrid w:val="0"/>
        <w:spacing w:beforeLines="50" w:before="156" w:after="0" w:line="360" w:lineRule="auto"/>
        <w:ind w:firstLine="640"/>
        <w:rPr>
          <w:color w:val="000000"/>
        </w:rPr>
      </w:pPr>
      <w:bookmarkStart w:id="563" w:name="_Toc4788"/>
      <w:bookmarkStart w:id="564" w:name="_Toc15563"/>
      <w:bookmarkStart w:id="565" w:name="_Toc28315"/>
      <w:r>
        <w:rPr>
          <w:color w:val="000000"/>
        </w:rPr>
        <w:t>第二节</w:t>
      </w:r>
      <w:r>
        <w:rPr>
          <w:color w:val="000000"/>
        </w:rPr>
        <w:t xml:space="preserve">  </w:t>
      </w:r>
      <w:r>
        <w:rPr>
          <w:color w:val="000000"/>
        </w:rPr>
        <w:t>加大成果引进转化力度</w:t>
      </w:r>
      <w:bookmarkEnd w:id="563"/>
      <w:bookmarkEnd w:id="564"/>
      <w:bookmarkEnd w:id="565"/>
    </w:p>
    <w:p w14:paraId="69D14D70" w14:textId="77777777" w:rsidR="00000000" w:rsidRDefault="00000000">
      <w:pPr>
        <w:spacing w:line="360" w:lineRule="auto"/>
        <w:ind w:firstLineChars="200" w:firstLine="656"/>
        <w:rPr>
          <w:rFonts w:eastAsia="仿宋_GB2312"/>
          <w:color w:val="000000"/>
          <w:sz w:val="32"/>
          <w:szCs w:val="32"/>
        </w:rPr>
      </w:pPr>
      <w:r>
        <w:rPr>
          <w:rFonts w:eastAsia="仿宋_GB2312"/>
          <w:snapToGrid w:val="0"/>
          <w:color w:val="000000"/>
          <w:spacing w:val="4"/>
          <w:kern w:val="0"/>
          <w:sz w:val="32"/>
          <w:szCs w:val="32"/>
          <w:lang w:val="zh-CN"/>
        </w:rPr>
        <w:t>支持骨干企业牵头成立产业技术创新合作组织，开展科技成果中试、验证和转化。</w:t>
      </w:r>
      <w:r>
        <w:rPr>
          <w:rFonts w:eastAsia="仿宋_GB2312"/>
          <w:color w:val="000000"/>
          <w:sz w:val="32"/>
          <w:szCs w:val="32"/>
        </w:rPr>
        <w:t>实施一批新技术、新产品、新装备产业化示范项目，建立技术转移平台、联合研究中心、科技园区等平台载体，积极推动先进技术转化和应用。深化院州、校州、厅州机制化合作。加快实施重大科技合作项目，</w:t>
      </w:r>
      <w:r>
        <w:rPr>
          <w:rFonts w:eastAsia="仿宋_GB2312"/>
          <w:color w:val="000000"/>
          <w:sz w:val="32"/>
          <w:szCs w:val="32"/>
        </w:rPr>
        <w:lastRenderedPageBreak/>
        <w:t>加大成果引进转化力度。</w:t>
      </w:r>
      <w:r>
        <w:rPr>
          <w:rFonts w:eastAsia="仿宋_GB2312"/>
          <w:snapToGrid w:val="0"/>
          <w:color w:val="000000"/>
          <w:spacing w:val="4"/>
          <w:kern w:val="0"/>
          <w:sz w:val="32"/>
          <w:szCs w:val="32"/>
          <w:lang w:val="zh-CN"/>
        </w:rPr>
        <w:t>加快建立农牧林业科技成果转化基地，推广科技成果转化应用。</w:t>
      </w:r>
      <w:r>
        <w:rPr>
          <w:rFonts w:eastAsia="仿宋_GB2312"/>
          <w:color w:val="000000"/>
          <w:sz w:val="32"/>
          <w:szCs w:val="32"/>
        </w:rPr>
        <w:t>建立健全适用技术推广服务体系，培育科技中介组织和技术交易市场。</w:t>
      </w:r>
    </w:p>
    <w:p w14:paraId="1D94A5A5" w14:textId="77777777" w:rsidR="00000000" w:rsidRDefault="00000000">
      <w:pPr>
        <w:pStyle w:val="3"/>
        <w:snapToGrid w:val="0"/>
        <w:spacing w:beforeLines="50" w:before="156" w:after="0" w:line="360" w:lineRule="auto"/>
        <w:ind w:firstLine="640"/>
        <w:rPr>
          <w:color w:val="000000"/>
        </w:rPr>
      </w:pPr>
      <w:bookmarkStart w:id="566" w:name="_Toc12841"/>
      <w:bookmarkStart w:id="567" w:name="_Toc4933"/>
      <w:bookmarkStart w:id="568" w:name="_Toc24880"/>
      <w:r>
        <w:rPr>
          <w:color w:val="000000"/>
        </w:rPr>
        <w:t>第三节</w:t>
      </w:r>
      <w:r>
        <w:rPr>
          <w:color w:val="000000"/>
        </w:rPr>
        <w:t xml:space="preserve">  </w:t>
      </w:r>
      <w:r>
        <w:rPr>
          <w:color w:val="000000"/>
        </w:rPr>
        <w:t>实施重点科技创新攻关</w:t>
      </w:r>
      <w:bookmarkEnd w:id="566"/>
      <w:bookmarkEnd w:id="567"/>
      <w:bookmarkEnd w:id="568"/>
    </w:p>
    <w:p w14:paraId="6AA36A41"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围绕特色产业发展、生态保护和民生改善等领域，组织实施一批关键和共性技术开展技术攻关。对接国家、省科技重点专项，加大科技创新攻关力度。加强互联网与产业发展跨界融合，多领域开展空天地一体化科技应用。实施工业企业技改项目，提升产业技术创新水平。</w:t>
      </w:r>
    </w:p>
    <w:p w14:paraId="1A302C1D" w14:textId="77777777" w:rsidR="00000000" w:rsidRDefault="00000000">
      <w:pPr>
        <w:pStyle w:val="3"/>
        <w:snapToGrid w:val="0"/>
        <w:spacing w:beforeLines="50" w:before="156" w:after="0" w:line="360" w:lineRule="auto"/>
        <w:ind w:firstLine="640"/>
        <w:rPr>
          <w:color w:val="000000"/>
        </w:rPr>
      </w:pPr>
      <w:bookmarkStart w:id="569" w:name="_Toc4175"/>
      <w:bookmarkStart w:id="570" w:name="_Toc3467"/>
      <w:bookmarkStart w:id="571" w:name="_Toc30377"/>
      <w:r>
        <w:rPr>
          <w:color w:val="000000"/>
        </w:rPr>
        <w:t>第四节</w:t>
      </w:r>
      <w:r>
        <w:rPr>
          <w:color w:val="000000"/>
        </w:rPr>
        <w:t xml:space="preserve">  </w:t>
      </w:r>
      <w:r>
        <w:rPr>
          <w:color w:val="000000"/>
        </w:rPr>
        <w:t>持续改善创新生态</w:t>
      </w:r>
      <w:bookmarkEnd w:id="569"/>
      <w:bookmarkEnd w:id="570"/>
      <w:bookmarkEnd w:id="571"/>
    </w:p>
    <w:p w14:paraId="4519089C"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lang w:val="zh-CN"/>
        </w:rPr>
        <w:t>促进创新要素市场化配置，构建科技、教育、产业、金融紧密融合的创新体系。完善创新体制机制，优化创业服务环境，健全完善主体培育、人才集聚、创新激励、试验容错的制度体系。完善财税金融支持科技创新的机制，强化财政资金对科技成果转移转化的引导作用。</w:t>
      </w:r>
      <w:r>
        <w:rPr>
          <w:rFonts w:eastAsia="仿宋_GB2312"/>
          <w:color w:val="000000"/>
          <w:sz w:val="32"/>
          <w:szCs w:val="32"/>
        </w:rPr>
        <w:t>健全科技成果转化激励机制，建立科技成果、知识产权归属和利益分享机制，加强知识产权创造、保护和运用力度。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1DED14ED" w14:textId="77777777">
        <w:tc>
          <w:tcPr>
            <w:tcW w:w="8516" w:type="dxa"/>
          </w:tcPr>
          <w:p w14:paraId="6C6C2BBA" w14:textId="77777777" w:rsidR="00000000" w:rsidRDefault="00000000">
            <w:pPr>
              <w:pStyle w:val="2"/>
              <w:snapToGrid w:val="0"/>
              <w:spacing w:beforeLines="50" w:before="156"/>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专栏</w:t>
            </w:r>
            <w:r>
              <w:rPr>
                <w:rFonts w:ascii="Times New Roman" w:hAnsi="Times New Roman" w:cs="Times New Roman"/>
                <w:b/>
                <w:bCs/>
                <w:color w:val="000000"/>
                <w:sz w:val="28"/>
                <w:szCs w:val="28"/>
              </w:rPr>
              <w:t xml:space="preserve">16  </w:t>
            </w:r>
            <w:r>
              <w:rPr>
                <w:rFonts w:ascii="Times New Roman" w:hAnsi="Times New Roman" w:cs="Times New Roman"/>
                <w:b/>
                <w:bCs/>
                <w:color w:val="000000"/>
                <w:sz w:val="28"/>
                <w:szCs w:val="28"/>
              </w:rPr>
              <w:t>科技创新重点工程</w:t>
            </w:r>
          </w:p>
          <w:p w14:paraId="0CD65D5C"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（一）搭建区域协同创新平台。</w:t>
            </w:r>
            <w:r>
              <w:rPr>
                <w:rFonts w:eastAsia="楷体" w:cs="Times New Roman"/>
                <w:color w:val="000000"/>
                <w:spacing w:val="-6"/>
                <w:sz w:val="24"/>
                <w:szCs w:val="24"/>
              </w:rPr>
              <w:t>新建重点实验室</w:t>
            </w:r>
            <w:r>
              <w:rPr>
                <w:rFonts w:eastAsia="楷体" w:cs="Times New Roman"/>
                <w:color w:val="000000"/>
                <w:spacing w:val="-6"/>
                <w:sz w:val="24"/>
                <w:szCs w:val="24"/>
              </w:rPr>
              <w:t>1</w:t>
            </w:r>
            <w:r>
              <w:rPr>
                <w:rFonts w:eastAsia="楷体" w:cs="Times New Roman"/>
                <w:color w:val="000000"/>
                <w:spacing w:val="-6"/>
                <w:sz w:val="24"/>
                <w:szCs w:val="24"/>
              </w:rPr>
              <w:t>个、工程技术中心</w:t>
            </w:r>
            <w:r>
              <w:rPr>
                <w:rFonts w:eastAsia="楷体" w:cs="Times New Roman"/>
                <w:color w:val="000000"/>
                <w:spacing w:val="-6"/>
                <w:sz w:val="24"/>
                <w:szCs w:val="24"/>
              </w:rPr>
              <w:t>2</w:t>
            </w:r>
            <w:r>
              <w:rPr>
                <w:rFonts w:eastAsia="楷体" w:cs="Times New Roman"/>
                <w:color w:val="000000"/>
                <w:spacing w:val="-6"/>
                <w:sz w:val="24"/>
                <w:szCs w:val="24"/>
              </w:rPr>
              <w:t>个、创新创业孵化中心</w:t>
            </w:r>
            <w:r>
              <w:rPr>
                <w:rFonts w:eastAsia="楷体" w:cs="Times New Roman"/>
                <w:color w:val="000000"/>
                <w:spacing w:val="-6"/>
                <w:sz w:val="24"/>
                <w:szCs w:val="24"/>
              </w:rPr>
              <w:t>4</w:t>
            </w:r>
            <w:r>
              <w:rPr>
                <w:rFonts w:eastAsia="楷体" w:cs="Times New Roman"/>
                <w:color w:val="000000"/>
                <w:spacing w:val="-6"/>
                <w:sz w:val="24"/>
                <w:szCs w:val="24"/>
              </w:rPr>
              <w:t>个、科技园区</w:t>
            </w:r>
            <w:r>
              <w:rPr>
                <w:rFonts w:eastAsia="楷体" w:cs="Times New Roman"/>
                <w:color w:val="000000"/>
                <w:spacing w:val="-6"/>
                <w:sz w:val="24"/>
                <w:szCs w:val="24"/>
              </w:rPr>
              <w:t>1</w:t>
            </w:r>
            <w:r>
              <w:rPr>
                <w:rFonts w:eastAsia="楷体" w:cs="Times New Roman"/>
                <w:color w:val="000000"/>
                <w:spacing w:val="-6"/>
                <w:sz w:val="24"/>
                <w:szCs w:val="24"/>
              </w:rPr>
              <w:t>个，组建产业技术创新联盟</w:t>
            </w:r>
            <w:r>
              <w:rPr>
                <w:rFonts w:eastAsia="楷体" w:cs="Times New Roman"/>
                <w:color w:val="000000"/>
                <w:spacing w:val="-6"/>
                <w:sz w:val="24"/>
                <w:szCs w:val="24"/>
              </w:rPr>
              <w:t>2-3</w:t>
            </w:r>
            <w:r>
              <w:rPr>
                <w:rFonts w:eastAsia="楷体" w:cs="Times New Roman"/>
                <w:color w:val="000000"/>
                <w:spacing w:val="-6"/>
                <w:sz w:val="24"/>
                <w:szCs w:val="24"/>
              </w:rPr>
              <w:t>个，搭建区域协同科技创新平台</w:t>
            </w:r>
            <w:r>
              <w:rPr>
                <w:rFonts w:eastAsia="楷体" w:cs="Times New Roman"/>
                <w:color w:val="000000"/>
                <w:spacing w:val="-6"/>
                <w:sz w:val="24"/>
                <w:szCs w:val="24"/>
              </w:rPr>
              <w:t>1</w:t>
            </w:r>
            <w:r>
              <w:rPr>
                <w:rFonts w:eastAsia="楷体" w:cs="Times New Roman"/>
                <w:color w:val="000000"/>
                <w:spacing w:val="-6"/>
                <w:sz w:val="24"/>
                <w:szCs w:val="24"/>
              </w:rPr>
              <w:t>个。</w:t>
            </w:r>
          </w:p>
          <w:p w14:paraId="16C83D5C"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（二）成果引进转化。</w:t>
            </w:r>
            <w:r>
              <w:rPr>
                <w:rFonts w:eastAsia="楷体" w:cs="Times New Roman"/>
                <w:color w:val="000000"/>
                <w:spacing w:val="-6"/>
                <w:sz w:val="24"/>
                <w:szCs w:val="24"/>
              </w:rPr>
              <w:t>转化科技项目</w:t>
            </w:r>
            <w:r>
              <w:rPr>
                <w:rFonts w:eastAsia="楷体" w:cs="Times New Roman"/>
                <w:color w:val="000000"/>
                <w:spacing w:val="-6"/>
                <w:sz w:val="24"/>
                <w:szCs w:val="24"/>
              </w:rPr>
              <w:t>80</w:t>
            </w:r>
            <w:r>
              <w:rPr>
                <w:rFonts w:eastAsia="楷体" w:cs="Times New Roman"/>
                <w:color w:val="000000"/>
                <w:spacing w:val="-6"/>
                <w:sz w:val="24"/>
                <w:szCs w:val="24"/>
              </w:rPr>
              <w:t>项。</w:t>
            </w:r>
          </w:p>
          <w:p w14:paraId="1AE6A8F9" w14:textId="77777777" w:rsidR="00000000" w:rsidRDefault="00000000">
            <w:pPr>
              <w:pStyle w:val="NewNewNewNewNewNewNewNewNewNewNewNewNewNewNewNew"/>
              <w:spacing w:line="240" w:lineRule="auto"/>
              <w:ind w:firstLine="458"/>
              <w:rPr>
                <w:rFonts w:cs="Times New Roman"/>
                <w:color w:val="000000"/>
              </w:rPr>
            </w:pPr>
            <w:r>
              <w:rPr>
                <w:rFonts w:eastAsia="楷体" w:cs="Times New Roman"/>
                <w:b/>
                <w:bCs/>
                <w:color w:val="000000"/>
                <w:spacing w:val="-6"/>
                <w:sz w:val="24"/>
                <w:szCs w:val="24"/>
              </w:rPr>
              <w:t>（三）科技创新攻关。</w:t>
            </w:r>
            <w:r>
              <w:rPr>
                <w:rFonts w:eastAsia="楷体" w:cs="Times New Roman"/>
                <w:color w:val="000000"/>
                <w:spacing w:val="-6"/>
                <w:sz w:val="24"/>
                <w:szCs w:val="24"/>
              </w:rPr>
              <w:t>生态保护（生态环境治理、生物资源保护与利用、生态</w:t>
            </w:r>
            <w:r>
              <w:rPr>
                <w:rFonts w:eastAsia="楷体" w:cs="Times New Roman"/>
                <w:color w:val="000000"/>
                <w:spacing w:val="-6"/>
                <w:sz w:val="24"/>
                <w:szCs w:val="24"/>
              </w:rPr>
              <w:lastRenderedPageBreak/>
              <w:t>环境监测等）</w:t>
            </w:r>
            <w:r>
              <w:rPr>
                <w:rFonts w:eastAsia="楷体" w:cs="Times New Roman"/>
                <w:color w:val="000000"/>
                <w:spacing w:val="-6"/>
                <w:sz w:val="24"/>
                <w:szCs w:val="24"/>
              </w:rPr>
              <w:t>2</w:t>
            </w:r>
            <w:r>
              <w:rPr>
                <w:rFonts w:eastAsia="楷体" w:cs="Times New Roman"/>
                <w:color w:val="000000"/>
                <w:spacing w:val="-6"/>
                <w:sz w:val="24"/>
                <w:szCs w:val="24"/>
              </w:rPr>
              <w:t>项、特色产业（农牧、工业、旅游）</w:t>
            </w:r>
            <w:r>
              <w:rPr>
                <w:rFonts w:eastAsia="楷体" w:cs="Times New Roman"/>
                <w:color w:val="000000"/>
                <w:spacing w:val="-6"/>
                <w:sz w:val="24"/>
                <w:szCs w:val="24"/>
              </w:rPr>
              <w:t>5</w:t>
            </w:r>
            <w:r>
              <w:rPr>
                <w:rFonts w:eastAsia="楷体" w:cs="Times New Roman"/>
                <w:color w:val="000000"/>
                <w:spacing w:val="-6"/>
                <w:sz w:val="24"/>
                <w:szCs w:val="24"/>
              </w:rPr>
              <w:t>项、藏羌药材种植及产业化发展</w:t>
            </w:r>
            <w:r>
              <w:rPr>
                <w:rFonts w:eastAsia="楷体" w:cs="Times New Roman"/>
                <w:color w:val="000000"/>
                <w:spacing w:val="-6"/>
                <w:sz w:val="24"/>
                <w:szCs w:val="24"/>
              </w:rPr>
              <w:t>2</w:t>
            </w:r>
            <w:r>
              <w:rPr>
                <w:rFonts w:eastAsia="楷体" w:cs="Times New Roman"/>
                <w:color w:val="000000"/>
                <w:spacing w:val="-6"/>
                <w:sz w:val="24"/>
                <w:szCs w:val="24"/>
              </w:rPr>
              <w:t>项，交通、信息、电网瓶颈技术攻关各</w:t>
            </w:r>
            <w:r>
              <w:rPr>
                <w:rFonts w:eastAsia="楷体" w:cs="Times New Roman"/>
                <w:color w:val="000000"/>
                <w:spacing w:val="-6"/>
                <w:sz w:val="24"/>
                <w:szCs w:val="24"/>
              </w:rPr>
              <w:t>2</w:t>
            </w:r>
            <w:r>
              <w:rPr>
                <w:rFonts w:eastAsia="楷体" w:cs="Times New Roman"/>
                <w:color w:val="000000"/>
                <w:spacing w:val="-6"/>
                <w:sz w:val="24"/>
                <w:szCs w:val="24"/>
              </w:rPr>
              <w:t>项。</w:t>
            </w:r>
          </w:p>
        </w:tc>
      </w:tr>
    </w:tbl>
    <w:p w14:paraId="2B4891FB" w14:textId="77777777" w:rsidR="00000000" w:rsidRDefault="00000000">
      <w:pPr>
        <w:pStyle w:val="20"/>
        <w:snapToGrid w:val="0"/>
        <w:spacing w:beforeLines="50" w:before="156" w:afterLines="50" w:after="156" w:line="240" w:lineRule="auto"/>
        <w:ind w:firstLine="640"/>
        <w:rPr>
          <w:rFonts w:ascii="Times New Roman" w:eastAsia="华文中宋" w:hAnsi="Times New Roman"/>
          <w:b w:val="0"/>
          <w:bCs w:val="0"/>
          <w:color w:val="000000"/>
        </w:rPr>
      </w:pPr>
      <w:bookmarkStart w:id="572" w:name="_Toc2140"/>
      <w:bookmarkStart w:id="573" w:name="_Toc51333928"/>
      <w:bookmarkStart w:id="574" w:name="_Toc20547"/>
      <w:bookmarkStart w:id="575" w:name="_Toc28018"/>
    </w:p>
    <w:p w14:paraId="1A150169"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576" w:name="_Toc31438"/>
      <w:r>
        <w:rPr>
          <w:rFonts w:ascii="Times New Roman" w:eastAsia="华文中宋" w:hAnsi="Times New Roman"/>
          <w:b w:val="0"/>
          <w:bCs w:val="0"/>
          <w:color w:val="000000"/>
        </w:rPr>
        <w:br w:type="page"/>
      </w:r>
      <w:bookmarkStart w:id="577" w:name="_Toc4096"/>
      <w:r>
        <w:rPr>
          <w:rFonts w:ascii="Times New Roman" w:eastAsia="华文中宋" w:hAnsi="Times New Roman"/>
          <w:b w:val="0"/>
          <w:bCs w:val="0"/>
          <w:color w:val="000000"/>
        </w:rPr>
        <w:lastRenderedPageBreak/>
        <w:t>第二十四章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强化人才队伍支撑</w:t>
      </w:r>
      <w:bookmarkEnd w:id="572"/>
      <w:bookmarkEnd w:id="573"/>
      <w:bookmarkEnd w:id="574"/>
      <w:bookmarkEnd w:id="575"/>
      <w:bookmarkEnd w:id="576"/>
      <w:bookmarkEnd w:id="577"/>
    </w:p>
    <w:p w14:paraId="32E3C79A" w14:textId="77777777" w:rsidR="00000000" w:rsidRDefault="00000000">
      <w:pPr>
        <w:pStyle w:val="3"/>
        <w:snapToGrid w:val="0"/>
        <w:spacing w:beforeLines="50" w:before="156" w:after="0" w:line="360" w:lineRule="auto"/>
        <w:ind w:firstLine="640"/>
        <w:rPr>
          <w:color w:val="000000"/>
        </w:rPr>
      </w:pPr>
      <w:bookmarkStart w:id="578" w:name="_Toc51333929"/>
      <w:bookmarkStart w:id="579" w:name="_Toc4706"/>
      <w:bookmarkStart w:id="580" w:name="_Toc24371"/>
      <w:bookmarkStart w:id="581" w:name="_Toc26215"/>
      <w:bookmarkStart w:id="582" w:name="_Toc4451"/>
      <w:r>
        <w:rPr>
          <w:color w:val="000000"/>
        </w:rPr>
        <w:t>第一节</w:t>
      </w:r>
      <w:r>
        <w:rPr>
          <w:color w:val="000000"/>
        </w:rPr>
        <w:t xml:space="preserve">  </w:t>
      </w:r>
      <w:r>
        <w:rPr>
          <w:color w:val="000000"/>
        </w:rPr>
        <w:t>加强人才引进力度</w:t>
      </w:r>
      <w:bookmarkEnd w:id="578"/>
      <w:bookmarkEnd w:id="579"/>
      <w:bookmarkEnd w:id="580"/>
      <w:bookmarkEnd w:id="581"/>
      <w:bookmarkEnd w:id="582"/>
    </w:p>
    <w:p w14:paraId="676D2A19" w14:textId="77777777" w:rsidR="00000000" w:rsidRDefault="00000000">
      <w:pPr>
        <w:spacing w:line="360" w:lineRule="auto"/>
        <w:ind w:firstLineChars="200" w:firstLine="640"/>
        <w:rPr>
          <w:rFonts w:eastAsia="仿宋_GB2312"/>
          <w:color w:val="000000"/>
          <w:sz w:val="32"/>
          <w:szCs w:val="32"/>
          <w:lang w:val="zh-CN"/>
        </w:rPr>
      </w:pPr>
      <w:r>
        <w:rPr>
          <w:rFonts w:eastAsia="仿宋_GB2312"/>
          <w:color w:val="000000"/>
          <w:sz w:val="32"/>
          <w:szCs w:val="32"/>
          <w:lang w:val="zh-CN"/>
        </w:rPr>
        <w:t>加大高层次人才和急需紧缺人才引进力度，实施</w:t>
      </w:r>
      <w:r>
        <w:rPr>
          <w:rFonts w:eastAsia="仿宋_GB2312"/>
          <w:color w:val="000000"/>
          <w:sz w:val="32"/>
          <w:szCs w:val="32"/>
          <w:lang w:val="zh-CN"/>
        </w:rPr>
        <w:t>“</w:t>
      </w:r>
      <w:r>
        <w:rPr>
          <w:rFonts w:eastAsia="仿宋_GB2312"/>
          <w:color w:val="000000"/>
          <w:sz w:val="32"/>
          <w:szCs w:val="32"/>
          <w:lang w:val="zh-CN"/>
        </w:rPr>
        <w:t>阿坝英才招引工程</w:t>
      </w:r>
      <w:r>
        <w:rPr>
          <w:rFonts w:eastAsia="仿宋_GB2312"/>
          <w:color w:val="000000"/>
          <w:sz w:val="32"/>
          <w:szCs w:val="32"/>
          <w:lang w:val="zh-CN"/>
        </w:rPr>
        <w:t>”</w:t>
      </w:r>
      <w:r>
        <w:rPr>
          <w:rFonts w:eastAsia="仿宋_GB2312"/>
          <w:color w:val="000000"/>
          <w:sz w:val="32"/>
          <w:szCs w:val="32"/>
          <w:lang w:val="zh-CN"/>
        </w:rPr>
        <w:t>、</w:t>
      </w:r>
      <w:r>
        <w:rPr>
          <w:rFonts w:eastAsia="仿宋_GB2312"/>
          <w:color w:val="000000"/>
          <w:sz w:val="32"/>
          <w:szCs w:val="32"/>
          <w:lang w:val="zh-CN"/>
        </w:rPr>
        <w:t>“</w:t>
      </w:r>
      <w:r>
        <w:rPr>
          <w:rFonts w:eastAsia="仿宋_GB2312"/>
          <w:color w:val="000000"/>
          <w:sz w:val="32"/>
          <w:szCs w:val="32"/>
          <w:lang w:val="zh-CN"/>
        </w:rPr>
        <w:t>硕博进阿坝行动</w:t>
      </w:r>
      <w:r>
        <w:rPr>
          <w:rFonts w:eastAsia="仿宋_GB2312"/>
          <w:color w:val="000000"/>
          <w:sz w:val="32"/>
          <w:szCs w:val="32"/>
          <w:lang w:val="zh-CN"/>
        </w:rPr>
        <w:t>”</w:t>
      </w:r>
      <w:r>
        <w:rPr>
          <w:rFonts w:eastAsia="仿宋_GB2312"/>
          <w:color w:val="000000"/>
          <w:sz w:val="32"/>
          <w:szCs w:val="32"/>
          <w:lang w:val="zh-CN"/>
        </w:rPr>
        <w:t>，加大博士服务团、专家援藏团争取力度。突出需求导向，探索差异化引才路径，采取多层次、组团式等方式，精准引进地域性急需紧缺人才，探索特设岗位引进高层次急需紧缺人才的模式。深化东西部协作、省内对口帮扶人才合作交流，柔性引进高精尖人才和智力团队。开辟引才</w:t>
      </w:r>
      <w:r>
        <w:rPr>
          <w:rFonts w:eastAsia="仿宋_GB2312"/>
          <w:color w:val="000000"/>
          <w:sz w:val="32"/>
          <w:szCs w:val="32"/>
          <w:lang w:val="zh-CN"/>
        </w:rPr>
        <w:t>“</w:t>
      </w:r>
      <w:r>
        <w:rPr>
          <w:rFonts w:eastAsia="仿宋_GB2312"/>
          <w:color w:val="000000"/>
          <w:sz w:val="32"/>
          <w:szCs w:val="32"/>
          <w:lang w:val="zh-CN"/>
        </w:rPr>
        <w:t>绿色通道</w:t>
      </w:r>
      <w:r>
        <w:rPr>
          <w:rFonts w:eastAsia="仿宋_GB2312"/>
          <w:color w:val="000000"/>
          <w:sz w:val="32"/>
          <w:szCs w:val="32"/>
          <w:lang w:val="zh-CN"/>
        </w:rPr>
        <w:t>”</w:t>
      </w:r>
      <w:r>
        <w:rPr>
          <w:rFonts w:eastAsia="仿宋_GB2312"/>
          <w:color w:val="000000"/>
          <w:sz w:val="32"/>
          <w:szCs w:val="32"/>
          <w:lang w:val="zh-CN"/>
        </w:rPr>
        <w:t>，创新急需紧缺人才录用机制。</w:t>
      </w:r>
    </w:p>
    <w:p w14:paraId="61F4E20A" w14:textId="77777777" w:rsidR="00000000" w:rsidRDefault="00000000">
      <w:pPr>
        <w:pStyle w:val="3"/>
        <w:snapToGrid w:val="0"/>
        <w:spacing w:beforeLines="50" w:before="156" w:after="0" w:line="360" w:lineRule="auto"/>
        <w:ind w:firstLine="640"/>
        <w:rPr>
          <w:color w:val="000000"/>
        </w:rPr>
      </w:pPr>
      <w:bookmarkStart w:id="583" w:name="_Toc11102"/>
      <w:bookmarkStart w:id="584" w:name="_Toc23165"/>
      <w:bookmarkStart w:id="585" w:name="_Toc11300"/>
      <w:bookmarkStart w:id="586" w:name="_Toc19706"/>
      <w:bookmarkStart w:id="587" w:name="_Toc51333930"/>
      <w:bookmarkStart w:id="588" w:name="_Toc17875"/>
      <w:r>
        <w:rPr>
          <w:color w:val="000000"/>
        </w:rPr>
        <w:t>第二节</w:t>
      </w:r>
      <w:r>
        <w:rPr>
          <w:color w:val="000000"/>
        </w:rPr>
        <w:t xml:space="preserve">  </w:t>
      </w:r>
      <w:r>
        <w:rPr>
          <w:color w:val="000000"/>
        </w:rPr>
        <w:t>加强人才队伍培养</w:t>
      </w:r>
      <w:bookmarkEnd w:id="583"/>
      <w:bookmarkEnd w:id="584"/>
      <w:bookmarkEnd w:id="585"/>
      <w:bookmarkEnd w:id="586"/>
      <w:bookmarkEnd w:id="587"/>
      <w:bookmarkEnd w:id="588"/>
    </w:p>
    <w:p w14:paraId="0A907520" w14:textId="77777777" w:rsidR="00000000" w:rsidRDefault="00000000">
      <w:pPr>
        <w:spacing w:line="360" w:lineRule="auto"/>
        <w:ind w:firstLineChars="200" w:firstLine="640"/>
        <w:rPr>
          <w:rFonts w:eastAsia="仿宋_GB2312"/>
          <w:color w:val="000000"/>
          <w:sz w:val="32"/>
          <w:szCs w:val="32"/>
          <w:lang w:val="zh-CN"/>
        </w:rPr>
      </w:pPr>
      <w:r>
        <w:rPr>
          <w:rFonts w:eastAsia="仿宋_GB2312"/>
          <w:color w:val="000000"/>
          <w:sz w:val="32"/>
          <w:szCs w:val="32"/>
          <w:lang w:val="zh-CN"/>
        </w:rPr>
        <w:t>实施专业技术人才</w:t>
      </w:r>
      <w:r>
        <w:rPr>
          <w:rFonts w:eastAsia="仿宋_GB2312"/>
          <w:color w:val="000000"/>
          <w:sz w:val="32"/>
          <w:szCs w:val="32"/>
          <w:lang w:val="zh-CN"/>
        </w:rPr>
        <w:t>“</w:t>
      </w:r>
      <w:r>
        <w:rPr>
          <w:rFonts w:eastAsia="仿宋_GB2312"/>
          <w:color w:val="000000"/>
          <w:sz w:val="32"/>
          <w:szCs w:val="32"/>
          <w:lang w:val="zh-CN"/>
        </w:rPr>
        <w:t>千人培育工程</w:t>
      </w:r>
      <w:r>
        <w:rPr>
          <w:rFonts w:eastAsia="仿宋_GB2312"/>
          <w:color w:val="000000"/>
          <w:sz w:val="32"/>
          <w:szCs w:val="32"/>
          <w:lang w:val="zh-CN"/>
        </w:rPr>
        <w:t>”“</w:t>
      </w:r>
      <w:r>
        <w:rPr>
          <w:rFonts w:eastAsia="仿宋_GB2312"/>
          <w:color w:val="000000"/>
          <w:sz w:val="32"/>
          <w:szCs w:val="32"/>
          <w:lang w:val="zh-CN"/>
        </w:rPr>
        <w:t>对口帮扶合作育才计划</w:t>
      </w:r>
      <w:r>
        <w:rPr>
          <w:rFonts w:eastAsia="仿宋_GB2312"/>
          <w:color w:val="000000"/>
          <w:sz w:val="32"/>
          <w:szCs w:val="32"/>
          <w:lang w:val="zh-CN"/>
        </w:rPr>
        <w:t>”</w:t>
      </w:r>
      <w:r>
        <w:rPr>
          <w:rFonts w:eastAsia="仿宋_GB2312"/>
          <w:color w:val="000000"/>
          <w:sz w:val="32"/>
          <w:szCs w:val="32"/>
          <w:lang w:val="zh-CN"/>
        </w:rPr>
        <w:t>，加大紧缺专业人才培养和专业技术骨干培育。实施优秀企业人才培养计划，加快培养</w:t>
      </w:r>
      <w:r>
        <w:rPr>
          <w:rFonts w:eastAsia="仿宋_GB2312"/>
          <w:color w:val="000000"/>
          <w:sz w:val="32"/>
          <w:szCs w:val="32"/>
        </w:rPr>
        <w:t>打</w:t>
      </w:r>
      <w:r>
        <w:rPr>
          <w:rFonts w:eastAsia="仿宋_GB2312"/>
          <w:color w:val="000000"/>
          <w:sz w:val="32"/>
          <w:szCs w:val="32"/>
          <w:lang w:val="zh-CN"/>
        </w:rPr>
        <w:t>造优秀企业家及企业管理人才队伍。采取</w:t>
      </w:r>
      <w:r>
        <w:rPr>
          <w:rFonts w:eastAsia="仿宋_GB2312"/>
          <w:color w:val="000000"/>
          <w:sz w:val="32"/>
          <w:szCs w:val="32"/>
          <w:lang w:val="zh-CN"/>
        </w:rPr>
        <w:t>“</w:t>
      </w:r>
      <w:r>
        <w:rPr>
          <w:rFonts w:eastAsia="仿宋_GB2312"/>
          <w:color w:val="000000"/>
          <w:sz w:val="32"/>
          <w:szCs w:val="32"/>
          <w:lang w:val="zh-CN"/>
        </w:rPr>
        <w:t>人才</w:t>
      </w:r>
      <w:r>
        <w:rPr>
          <w:rFonts w:eastAsia="仿宋_GB2312"/>
          <w:color w:val="000000"/>
          <w:sz w:val="32"/>
          <w:szCs w:val="32"/>
          <w:lang w:val="zh-CN"/>
        </w:rPr>
        <w:t>+</w:t>
      </w:r>
      <w:r>
        <w:rPr>
          <w:rFonts w:eastAsia="仿宋_GB2312"/>
          <w:color w:val="000000"/>
          <w:sz w:val="32"/>
          <w:szCs w:val="32"/>
          <w:lang w:val="zh-CN"/>
        </w:rPr>
        <w:t>项目</w:t>
      </w:r>
      <w:r>
        <w:rPr>
          <w:rFonts w:eastAsia="仿宋_GB2312"/>
          <w:color w:val="000000"/>
          <w:sz w:val="32"/>
          <w:szCs w:val="32"/>
          <w:lang w:val="zh-CN"/>
        </w:rPr>
        <w:t>+</w:t>
      </w:r>
      <w:r>
        <w:rPr>
          <w:rFonts w:eastAsia="仿宋_GB2312"/>
          <w:color w:val="000000"/>
          <w:sz w:val="32"/>
          <w:szCs w:val="32"/>
          <w:lang w:val="zh-CN"/>
        </w:rPr>
        <w:t>团队</w:t>
      </w:r>
      <w:r>
        <w:rPr>
          <w:rFonts w:eastAsia="仿宋_GB2312"/>
          <w:color w:val="000000"/>
          <w:sz w:val="32"/>
          <w:szCs w:val="32"/>
          <w:lang w:val="zh-CN"/>
        </w:rPr>
        <w:t>”</w:t>
      </w:r>
      <w:r>
        <w:rPr>
          <w:rFonts w:eastAsia="仿宋_GB2312"/>
          <w:color w:val="000000"/>
          <w:sz w:val="32"/>
          <w:szCs w:val="32"/>
          <w:lang w:val="zh-CN"/>
        </w:rPr>
        <w:t>方式，梯次培养开发创新型科技人才队伍。加强人才培养基地建设，完善高技能人才培养体系，健全以职业农牧民为主体的农村实用人才培养机制，探索订单式人才培养等新模式。</w:t>
      </w:r>
    </w:p>
    <w:p w14:paraId="62E9F7C8" w14:textId="77777777" w:rsidR="00000000" w:rsidRDefault="00000000">
      <w:pPr>
        <w:pStyle w:val="3"/>
        <w:snapToGrid w:val="0"/>
        <w:spacing w:beforeLines="50" w:before="156" w:after="0" w:line="360" w:lineRule="auto"/>
        <w:ind w:firstLine="640"/>
        <w:rPr>
          <w:color w:val="000000"/>
        </w:rPr>
      </w:pPr>
      <w:bookmarkStart w:id="589" w:name="_Toc51333931"/>
      <w:bookmarkStart w:id="590" w:name="_Toc27509"/>
      <w:bookmarkStart w:id="591" w:name="_Toc6881"/>
      <w:bookmarkStart w:id="592" w:name="_Toc4395"/>
      <w:bookmarkStart w:id="593" w:name="_Toc5392"/>
      <w:bookmarkStart w:id="594" w:name="_Toc12643"/>
      <w:r>
        <w:rPr>
          <w:color w:val="000000"/>
        </w:rPr>
        <w:t>第三节</w:t>
      </w:r>
      <w:r>
        <w:rPr>
          <w:color w:val="000000"/>
        </w:rPr>
        <w:t xml:space="preserve">  </w:t>
      </w:r>
      <w:r>
        <w:rPr>
          <w:color w:val="000000"/>
        </w:rPr>
        <w:t>激发人才发展活力</w:t>
      </w:r>
      <w:bookmarkEnd w:id="589"/>
      <w:bookmarkEnd w:id="590"/>
      <w:bookmarkEnd w:id="591"/>
      <w:bookmarkEnd w:id="592"/>
      <w:bookmarkEnd w:id="593"/>
      <w:bookmarkEnd w:id="594"/>
    </w:p>
    <w:p w14:paraId="44D3A579" w14:textId="77777777" w:rsidR="00000000" w:rsidRDefault="00000000">
      <w:pPr>
        <w:spacing w:line="360" w:lineRule="auto"/>
        <w:ind w:firstLineChars="200" w:firstLine="640"/>
        <w:rPr>
          <w:rFonts w:eastAsia="仿宋_GB2312"/>
          <w:color w:val="000000"/>
          <w:sz w:val="32"/>
          <w:szCs w:val="32"/>
          <w:lang w:val="zh-CN"/>
        </w:rPr>
      </w:pPr>
      <w:bookmarkStart w:id="595" w:name="_Toc10304"/>
      <w:bookmarkStart w:id="596" w:name="_Toc17125"/>
      <w:bookmarkStart w:id="597" w:name="_Toc9577_WPSOffice_Level2"/>
      <w:bookmarkStart w:id="598" w:name="_Toc13906"/>
      <w:bookmarkStart w:id="599" w:name="_Toc21720"/>
      <w:bookmarkStart w:id="600" w:name="_Toc35251300"/>
      <w:bookmarkStart w:id="601" w:name="_Toc35251297"/>
      <w:bookmarkStart w:id="602" w:name="_Toc1648"/>
      <w:bookmarkStart w:id="603" w:name="_Toc25348"/>
      <w:bookmarkStart w:id="604" w:name="_Toc2079"/>
      <w:bookmarkStart w:id="605" w:name="_Toc10339"/>
      <w:r>
        <w:rPr>
          <w:rFonts w:eastAsia="仿宋_GB2312"/>
          <w:color w:val="000000"/>
          <w:sz w:val="32"/>
          <w:szCs w:val="32"/>
          <w:lang w:val="zh-CN"/>
        </w:rPr>
        <w:t>完善人才分类评价标准和方式，强化创新实践能力评</w:t>
      </w:r>
      <w:r>
        <w:rPr>
          <w:rFonts w:eastAsia="仿宋_GB2312"/>
          <w:color w:val="000000"/>
          <w:sz w:val="32"/>
          <w:szCs w:val="32"/>
          <w:lang w:val="zh-CN"/>
        </w:rPr>
        <w:lastRenderedPageBreak/>
        <w:t>价。创新人才评价激励机制，加大创新人才激励力度。优化人才创新创业生态环境，加强创新创业平台建设，拓宽人才创业投融资渠道。健全畅通党政机关、企事业单位、社会各方面人才流动渠道，建立健全科技人员双向流动机制，建立市场化社会化的人才服务体系，</w:t>
      </w:r>
      <w:bookmarkEnd w:id="601"/>
      <w:r>
        <w:rPr>
          <w:rFonts w:eastAsia="仿宋_GB2312"/>
          <w:color w:val="000000"/>
          <w:sz w:val="32"/>
          <w:szCs w:val="32"/>
          <w:lang w:val="zh-CN"/>
        </w:rPr>
        <w:t>形成识才、爱才、敬才、用才的良好社会氛围。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90"/>
      </w:tblGrid>
      <w:tr w:rsidR="00000000" w14:paraId="0F662277" w14:textId="77777777">
        <w:tc>
          <w:tcPr>
            <w:tcW w:w="8516" w:type="dxa"/>
          </w:tcPr>
          <w:bookmarkEnd w:id="595"/>
          <w:bookmarkEnd w:id="596"/>
          <w:bookmarkEnd w:id="597"/>
          <w:bookmarkEnd w:id="598"/>
          <w:bookmarkEnd w:id="599"/>
          <w:bookmarkEnd w:id="600"/>
          <w:bookmarkEnd w:id="602"/>
          <w:bookmarkEnd w:id="603"/>
          <w:bookmarkEnd w:id="604"/>
          <w:bookmarkEnd w:id="605"/>
          <w:p w14:paraId="067FE96E" w14:textId="77777777" w:rsidR="00000000" w:rsidRDefault="00000000">
            <w:pPr>
              <w:widowControl/>
              <w:jc w:val="center"/>
              <w:rPr>
                <w:b/>
                <w:bCs/>
                <w:color w:val="000000"/>
                <w:sz w:val="28"/>
                <w:szCs w:val="28"/>
              </w:rPr>
            </w:pPr>
            <w:r>
              <w:rPr>
                <w:b/>
                <w:bCs/>
                <w:color w:val="000000"/>
                <w:sz w:val="28"/>
                <w:szCs w:val="28"/>
              </w:rPr>
              <w:t>专栏</w:t>
            </w:r>
            <w:r>
              <w:rPr>
                <w:b/>
                <w:bCs/>
                <w:color w:val="000000"/>
                <w:sz w:val="28"/>
                <w:szCs w:val="28"/>
              </w:rPr>
              <w:t>17  “</w:t>
            </w:r>
            <w:r>
              <w:rPr>
                <w:b/>
                <w:bCs/>
                <w:color w:val="000000"/>
                <w:sz w:val="28"/>
                <w:szCs w:val="28"/>
              </w:rPr>
              <w:t>十四五</w:t>
            </w:r>
            <w:r>
              <w:rPr>
                <w:b/>
                <w:bCs/>
                <w:color w:val="000000"/>
                <w:sz w:val="28"/>
                <w:szCs w:val="28"/>
              </w:rPr>
              <w:t>”</w:t>
            </w:r>
            <w:r>
              <w:rPr>
                <w:b/>
                <w:bCs/>
                <w:color w:val="000000"/>
                <w:sz w:val="28"/>
                <w:szCs w:val="28"/>
              </w:rPr>
              <w:t>人才队伍保障重点工程</w:t>
            </w:r>
          </w:p>
          <w:p w14:paraId="742AC599" w14:textId="77777777" w:rsidR="00000000" w:rsidRDefault="00000000">
            <w:pPr>
              <w:ind w:firstLineChars="200" w:firstLine="480"/>
              <w:rPr>
                <w:rFonts w:eastAsia="楷体_GB2312"/>
                <w:bCs/>
                <w:color w:val="000000"/>
                <w:sz w:val="24"/>
              </w:rPr>
            </w:pPr>
            <w:r>
              <w:rPr>
                <w:rFonts w:eastAsia="楷体_GB2312"/>
                <w:b/>
                <w:bCs/>
                <w:color w:val="000000"/>
                <w:sz w:val="24"/>
              </w:rPr>
              <w:t>（一）人才引进工程。</w:t>
            </w:r>
            <w:r>
              <w:rPr>
                <w:rFonts w:eastAsia="楷体_GB2312"/>
                <w:bCs/>
                <w:color w:val="000000"/>
                <w:sz w:val="24"/>
              </w:rPr>
              <w:t>实施</w:t>
            </w:r>
            <w:r>
              <w:rPr>
                <w:rFonts w:eastAsia="楷体_GB2312"/>
                <w:bCs/>
                <w:color w:val="000000"/>
                <w:sz w:val="24"/>
              </w:rPr>
              <w:t>“</w:t>
            </w:r>
            <w:r>
              <w:rPr>
                <w:rFonts w:eastAsia="楷体_GB2312"/>
                <w:bCs/>
                <w:color w:val="000000"/>
                <w:sz w:val="24"/>
              </w:rPr>
              <w:t>阿坝英才招引工程</w:t>
            </w:r>
            <w:r>
              <w:rPr>
                <w:rFonts w:eastAsia="楷体_GB2312"/>
                <w:bCs/>
                <w:color w:val="000000"/>
                <w:sz w:val="24"/>
              </w:rPr>
              <w:t>”</w:t>
            </w:r>
            <w:r>
              <w:rPr>
                <w:rFonts w:eastAsia="楷体_GB2312"/>
                <w:bCs/>
                <w:color w:val="000000"/>
                <w:sz w:val="24"/>
              </w:rPr>
              <w:t>、</w:t>
            </w:r>
            <w:r>
              <w:rPr>
                <w:rFonts w:eastAsia="楷体_GB2312"/>
                <w:bCs/>
                <w:color w:val="000000"/>
                <w:sz w:val="24"/>
              </w:rPr>
              <w:t>“</w:t>
            </w:r>
            <w:r>
              <w:rPr>
                <w:rFonts w:eastAsia="楷体_GB2312"/>
                <w:bCs/>
                <w:color w:val="000000"/>
                <w:sz w:val="24"/>
              </w:rPr>
              <w:t>硕博进阿坝行动</w:t>
            </w:r>
            <w:r>
              <w:rPr>
                <w:rFonts w:eastAsia="楷体_GB2312"/>
                <w:bCs/>
                <w:color w:val="000000"/>
                <w:sz w:val="24"/>
              </w:rPr>
              <w:t>”</w:t>
            </w:r>
            <w:r>
              <w:rPr>
                <w:rFonts w:eastAsia="楷体_GB2312"/>
                <w:bCs/>
                <w:color w:val="000000"/>
                <w:sz w:val="24"/>
              </w:rPr>
              <w:t>、千人培育工程、</w:t>
            </w:r>
            <w:r>
              <w:rPr>
                <w:rFonts w:eastAsia="楷体_GB2312"/>
                <w:bCs/>
                <w:color w:val="000000"/>
                <w:sz w:val="24"/>
              </w:rPr>
              <w:t>“</w:t>
            </w:r>
            <w:r>
              <w:rPr>
                <w:rFonts w:eastAsia="楷体_GB2312"/>
                <w:bCs/>
                <w:color w:val="000000"/>
                <w:sz w:val="24"/>
              </w:rPr>
              <w:t>订单式</w:t>
            </w:r>
            <w:r>
              <w:rPr>
                <w:rFonts w:eastAsia="楷体_GB2312"/>
                <w:bCs/>
                <w:color w:val="000000"/>
                <w:sz w:val="24"/>
              </w:rPr>
              <w:t>”</w:t>
            </w:r>
            <w:r>
              <w:rPr>
                <w:rFonts w:eastAsia="楷体_GB2312"/>
                <w:bCs/>
                <w:color w:val="000000"/>
                <w:sz w:val="24"/>
              </w:rPr>
              <w:t>培养等重点人才工程；建立健全人才引进培养、管理评价机制和特殊贡献奖评选及奖励机制；建立健全人才发展专项资金使用机制；建立健全突出人才选拔管理机制、柔性引进高端人才机制。</w:t>
            </w:r>
          </w:p>
          <w:p w14:paraId="27EB77F8" w14:textId="77777777" w:rsidR="00000000" w:rsidRDefault="00000000">
            <w:pPr>
              <w:ind w:firstLineChars="200" w:firstLine="480"/>
              <w:rPr>
                <w:rFonts w:eastAsia="仿宋_GB2312"/>
                <w:color w:val="000000"/>
                <w:sz w:val="32"/>
                <w:szCs w:val="32"/>
              </w:rPr>
            </w:pPr>
            <w:r>
              <w:rPr>
                <w:rFonts w:eastAsia="楷体_GB2312"/>
                <w:b/>
                <w:bCs/>
                <w:color w:val="000000"/>
                <w:sz w:val="24"/>
              </w:rPr>
              <w:t>（二）人才保障工程。</w:t>
            </w:r>
            <w:r>
              <w:rPr>
                <w:rFonts w:eastAsia="楷体_GB2312"/>
                <w:bCs/>
                <w:color w:val="000000"/>
                <w:sz w:val="24"/>
              </w:rPr>
              <w:t>推进干部职工周转宿舍、人才公寓建设，政府、医院、学校、机关单位等集中片区供暖、高原供氧项目；探索推行高原干部、优秀人才定期疗养制度。</w:t>
            </w:r>
          </w:p>
        </w:tc>
      </w:tr>
    </w:tbl>
    <w:p w14:paraId="5C44D9A3" w14:textId="77777777" w:rsidR="00000000" w:rsidRDefault="00000000">
      <w:pPr>
        <w:pStyle w:val="2"/>
        <w:ind w:left="420" w:firstLine="420"/>
        <w:rPr>
          <w:rFonts w:ascii="Times New Roman" w:hAnsi="Times New Roman" w:cs="Times New Roman"/>
          <w:color w:val="000000"/>
        </w:rPr>
      </w:pPr>
      <w:bookmarkStart w:id="606" w:name="_Toc32427"/>
    </w:p>
    <w:p w14:paraId="585E3B13" w14:textId="77777777" w:rsidR="00000000" w:rsidRDefault="00000000">
      <w:pPr>
        <w:pStyle w:val="1"/>
        <w:spacing w:line="360" w:lineRule="auto"/>
        <w:rPr>
          <w:b w:val="0"/>
          <w:bCs w:val="0"/>
          <w:color w:val="000000"/>
          <w:sz w:val="36"/>
          <w:szCs w:val="36"/>
        </w:rPr>
      </w:pPr>
      <w:bookmarkStart w:id="607" w:name="_Toc16939"/>
      <w:r>
        <w:rPr>
          <w:color w:val="000000"/>
          <w:sz w:val="36"/>
          <w:szCs w:val="36"/>
        </w:rPr>
        <w:br w:type="page"/>
      </w:r>
      <w:bookmarkStart w:id="608" w:name="_Toc32026"/>
      <w:r>
        <w:rPr>
          <w:b w:val="0"/>
          <w:bCs w:val="0"/>
          <w:color w:val="000000"/>
          <w:sz w:val="36"/>
          <w:szCs w:val="36"/>
        </w:rPr>
        <w:lastRenderedPageBreak/>
        <w:t>第九篇</w:t>
      </w:r>
      <w:r>
        <w:rPr>
          <w:b w:val="0"/>
          <w:bCs w:val="0"/>
          <w:color w:val="000000"/>
          <w:sz w:val="36"/>
          <w:szCs w:val="36"/>
        </w:rPr>
        <w:t xml:space="preserve">  </w:t>
      </w:r>
      <w:bookmarkEnd w:id="481"/>
      <w:bookmarkEnd w:id="482"/>
      <w:bookmarkEnd w:id="483"/>
      <w:bookmarkEnd w:id="484"/>
      <w:bookmarkEnd w:id="485"/>
      <w:bookmarkEnd w:id="486"/>
      <w:bookmarkEnd w:id="487"/>
      <w:bookmarkEnd w:id="488"/>
      <w:bookmarkEnd w:id="489"/>
      <w:r>
        <w:rPr>
          <w:b w:val="0"/>
          <w:bCs w:val="0"/>
          <w:color w:val="000000"/>
          <w:sz w:val="36"/>
          <w:szCs w:val="36"/>
        </w:rPr>
        <w:t>全面改善人民生活品质</w:t>
      </w:r>
      <w:bookmarkEnd w:id="606"/>
      <w:bookmarkEnd w:id="607"/>
      <w:bookmarkEnd w:id="608"/>
    </w:p>
    <w:p w14:paraId="320D2138" w14:textId="77777777" w:rsidR="00000000" w:rsidRDefault="00000000">
      <w:pPr>
        <w:spacing w:line="360" w:lineRule="auto"/>
        <w:ind w:firstLineChars="200" w:firstLine="640"/>
        <w:rPr>
          <w:rFonts w:eastAsia="仿宋_GB2312"/>
          <w:color w:val="000000"/>
          <w:sz w:val="32"/>
          <w:szCs w:val="32"/>
        </w:rPr>
      </w:pPr>
      <w:r>
        <w:rPr>
          <w:rFonts w:eastAsia="仿宋_GB2312"/>
          <w:bCs/>
          <w:color w:val="000000"/>
          <w:sz w:val="32"/>
          <w:szCs w:val="32"/>
          <w:lang w:val="zh-CN"/>
        </w:rPr>
        <w:t>坚定践行以人民为中心的发展思想，坚持在发展中保障和改善民生，推进公共服务资源优化配置、合理布局、高效利用，</w:t>
      </w:r>
      <w:r>
        <w:rPr>
          <w:rFonts w:eastAsia="仿宋_GB2312"/>
          <w:color w:val="000000"/>
          <w:sz w:val="32"/>
          <w:szCs w:val="32"/>
        </w:rPr>
        <w:t>扎实推动共同富裕，不断增强人民群众获得感、幸福感、安全感。</w:t>
      </w:r>
    </w:p>
    <w:p w14:paraId="3CC0289A"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609" w:name="_Toc28638"/>
      <w:bookmarkStart w:id="610" w:name="_Toc20982"/>
      <w:bookmarkStart w:id="611" w:name="_Toc26883"/>
      <w:bookmarkStart w:id="612" w:name="_Toc21503"/>
      <w:bookmarkStart w:id="613" w:name="_Toc23663"/>
      <w:bookmarkStart w:id="614" w:name="_Toc15855"/>
      <w:bookmarkStart w:id="615" w:name="_Toc1603"/>
      <w:bookmarkStart w:id="616" w:name="_Toc9311"/>
      <w:bookmarkStart w:id="617" w:name="_Toc4574"/>
      <w:bookmarkStart w:id="618" w:name="_Toc21815"/>
      <w:bookmarkStart w:id="619" w:name="_Toc4729"/>
      <w:r>
        <w:rPr>
          <w:rFonts w:ascii="Times New Roman" w:eastAsia="华文中宋" w:hAnsi="Times New Roman"/>
          <w:b w:val="0"/>
          <w:bCs w:val="0"/>
          <w:color w:val="000000"/>
        </w:rPr>
        <w:t>第二十五章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强化就业优先</w:t>
      </w:r>
      <w:bookmarkEnd w:id="609"/>
      <w:bookmarkEnd w:id="610"/>
      <w:bookmarkEnd w:id="611"/>
      <w:bookmarkEnd w:id="612"/>
      <w:bookmarkEnd w:id="613"/>
      <w:bookmarkEnd w:id="614"/>
      <w:bookmarkEnd w:id="615"/>
      <w:bookmarkEnd w:id="616"/>
      <w:r>
        <w:rPr>
          <w:rFonts w:ascii="Times New Roman" w:eastAsia="华文中宋" w:hAnsi="Times New Roman"/>
          <w:b w:val="0"/>
          <w:bCs w:val="0"/>
          <w:color w:val="000000"/>
        </w:rPr>
        <w:t>政策</w:t>
      </w:r>
      <w:bookmarkEnd w:id="617"/>
      <w:bookmarkEnd w:id="618"/>
      <w:bookmarkEnd w:id="619"/>
    </w:p>
    <w:p w14:paraId="32E26BD2" w14:textId="77777777" w:rsidR="00000000" w:rsidRDefault="00000000">
      <w:pPr>
        <w:pStyle w:val="3"/>
        <w:snapToGrid w:val="0"/>
        <w:spacing w:beforeLines="50" w:before="156" w:after="0" w:line="360" w:lineRule="auto"/>
        <w:ind w:firstLine="640"/>
        <w:rPr>
          <w:color w:val="000000"/>
        </w:rPr>
      </w:pPr>
      <w:bookmarkStart w:id="620" w:name="_Toc22945"/>
      <w:bookmarkStart w:id="621" w:name="_Toc2641"/>
      <w:bookmarkStart w:id="622" w:name="_Toc27801"/>
      <w:bookmarkStart w:id="623" w:name="_Toc14792"/>
      <w:bookmarkStart w:id="624" w:name="_Toc24760"/>
      <w:bookmarkStart w:id="625" w:name="_Toc7579"/>
      <w:bookmarkStart w:id="626" w:name="_Toc22413"/>
      <w:bookmarkStart w:id="627" w:name="_Toc1579"/>
      <w:bookmarkStart w:id="628" w:name="_Toc21554"/>
      <w:bookmarkStart w:id="629" w:name="_Toc5895"/>
      <w:bookmarkStart w:id="630" w:name="_Toc32454"/>
      <w:bookmarkStart w:id="631" w:name="_Toc51333863"/>
      <w:r>
        <w:rPr>
          <w:color w:val="000000"/>
        </w:rPr>
        <w:t>第一节</w:t>
      </w:r>
      <w:r>
        <w:rPr>
          <w:color w:val="000000"/>
        </w:rPr>
        <w:t xml:space="preserve">  </w:t>
      </w:r>
      <w:r>
        <w:rPr>
          <w:color w:val="000000"/>
        </w:rPr>
        <w:t>拓宽城乡居民就业渠道</w:t>
      </w:r>
      <w:bookmarkEnd w:id="620"/>
      <w:bookmarkEnd w:id="621"/>
      <w:bookmarkEnd w:id="622"/>
      <w:bookmarkEnd w:id="623"/>
      <w:bookmarkEnd w:id="624"/>
      <w:bookmarkEnd w:id="625"/>
      <w:bookmarkEnd w:id="626"/>
      <w:bookmarkEnd w:id="627"/>
      <w:bookmarkEnd w:id="628"/>
      <w:bookmarkEnd w:id="629"/>
      <w:bookmarkEnd w:id="630"/>
    </w:p>
    <w:p w14:paraId="334F22E5"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扶持中小微企业发展，促进劳动者自主就业，发展旅游接待、社区服务、特色农产品加工、民族民间手工艺等劳动密集型产业，建立重大项目建设和资源开发吸纳本地居民就业的联动机制，开发公益性岗位，扩大就业规模。完善下岗失业人员、大中专毕业生、农民工、就业困难人员、退役军人等重点群体就业促进政策，优先解决生活困难群体就业，动态消除</w:t>
      </w:r>
      <w:r>
        <w:rPr>
          <w:rFonts w:eastAsia="仿宋_GB2312"/>
          <w:bCs/>
          <w:color w:val="000000"/>
          <w:sz w:val="32"/>
          <w:szCs w:val="32"/>
        </w:rPr>
        <w:t>“</w:t>
      </w:r>
      <w:r>
        <w:rPr>
          <w:rFonts w:eastAsia="仿宋_GB2312"/>
          <w:bCs/>
          <w:color w:val="000000"/>
          <w:sz w:val="32"/>
          <w:szCs w:val="32"/>
        </w:rPr>
        <w:t>零就业</w:t>
      </w:r>
      <w:r>
        <w:rPr>
          <w:rFonts w:eastAsia="仿宋_GB2312"/>
          <w:bCs/>
          <w:color w:val="000000"/>
          <w:sz w:val="32"/>
          <w:szCs w:val="32"/>
        </w:rPr>
        <w:t>”</w:t>
      </w:r>
      <w:r>
        <w:rPr>
          <w:rFonts w:eastAsia="仿宋_GB2312"/>
          <w:bCs/>
          <w:color w:val="000000"/>
          <w:sz w:val="32"/>
          <w:szCs w:val="32"/>
        </w:rPr>
        <w:t>家庭。完善创业扶持政策，引导扶持大众创业，以创业促进就业。</w:t>
      </w:r>
    </w:p>
    <w:p w14:paraId="7DFA693B" w14:textId="77777777" w:rsidR="00000000" w:rsidRDefault="00000000">
      <w:pPr>
        <w:pStyle w:val="3"/>
        <w:snapToGrid w:val="0"/>
        <w:spacing w:beforeLines="50" w:before="156" w:after="0" w:line="360" w:lineRule="auto"/>
        <w:ind w:firstLine="640"/>
        <w:rPr>
          <w:color w:val="000000"/>
        </w:rPr>
      </w:pPr>
      <w:bookmarkStart w:id="632" w:name="_Toc32279"/>
      <w:bookmarkStart w:id="633" w:name="_Toc2523"/>
      <w:bookmarkStart w:id="634" w:name="_Toc21135"/>
      <w:bookmarkStart w:id="635" w:name="_Toc8258"/>
      <w:bookmarkStart w:id="636" w:name="_Toc24411"/>
      <w:bookmarkStart w:id="637" w:name="_Toc24495"/>
      <w:bookmarkStart w:id="638" w:name="_Toc31903"/>
      <w:bookmarkStart w:id="639" w:name="_Toc4831"/>
      <w:bookmarkStart w:id="640" w:name="_Toc19670"/>
      <w:bookmarkStart w:id="641" w:name="_Toc25585"/>
      <w:bookmarkStart w:id="642" w:name="_Toc12827"/>
      <w:r>
        <w:rPr>
          <w:color w:val="000000"/>
        </w:rPr>
        <w:t>第二节</w:t>
      </w:r>
      <w:r>
        <w:rPr>
          <w:color w:val="000000"/>
        </w:rPr>
        <w:t xml:space="preserve">  </w:t>
      </w:r>
      <w:r>
        <w:rPr>
          <w:color w:val="000000"/>
        </w:rPr>
        <w:t>提高城乡居民就业能力</w:t>
      </w:r>
      <w:bookmarkEnd w:id="632"/>
      <w:bookmarkEnd w:id="633"/>
      <w:bookmarkEnd w:id="634"/>
      <w:bookmarkEnd w:id="635"/>
      <w:bookmarkEnd w:id="636"/>
      <w:bookmarkEnd w:id="637"/>
      <w:bookmarkEnd w:id="638"/>
      <w:bookmarkEnd w:id="639"/>
      <w:bookmarkEnd w:id="640"/>
      <w:bookmarkEnd w:id="641"/>
      <w:bookmarkEnd w:id="642"/>
    </w:p>
    <w:p w14:paraId="0AA3E590" w14:textId="77777777" w:rsidR="00000000" w:rsidRDefault="00000000">
      <w:pPr>
        <w:spacing w:line="360" w:lineRule="auto"/>
        <w:ind w:firstLine="640"/>
        <w:rPr>
          <w:color w:val="000000"/>
        </w:rPr>
      </w:pPr>
      <w:r>
        <w:rPr>
          <w:rFonts w:eastAsia="仿宋_GB2312"/>
          <w:snapToGrid w:val="0"/>
          <w:color w:val="000000"/>
          <w:spacing w:val="4"/>
          <w:kern w:val="0"/>
          <w:sz w:val="32"/>
          <w:szCs w:val="32"/>
          <w:lang w:val="zh-CN"/>
        </w:rPr>
        <w:t>加快建设公共就业服务平台，</w:t>
      </w:r>
      <w:r>
        <w:rPr>
          <w:rFonts w:eastAsia="仿宋_GB2312"/>
          <w:bCs/>
          <w:color w:val="000000"/>
          <w:sz w:val="32"/>
          <w:szCs w:val="32"/>
        </w:rPr>
        <w:t>加强职业培训基础能力建设，推进州农民工职业技能实训基地、片区性公共实训基地建设。深入实施职业技能提升行动，探索实施</w:t>
      </w:r>
      <w:r>
        <w:rPr>
          <w:rFonts w:eastAsia="仿宋_GB2312"/>
          <w:bCs/>
          <w:color w:val="000000"/>
          <w:sz w:val="32"/>
          <w:szCs w:val="32"/>
        </w:rPr>
        <w:t>“</w:t>
      </w:r>
      <w:r>
        <w:rPr>
          <w:rFonts w:eastAsia="仿宋_GB2312"/>
          <w:bCs/>
          <w:color w:val="000000"/>
          <w:sz w:val="32"/>
          <w:szCs w:val="32"/>
        </w:rPr>
        <w:t>订单</w:t>
      </w:r>
      <w:r>
        <w:rPr>
          <w:rFonts w:eastAsia="仿宋_GB2312"/>
          <w:bCs/>
          <w:color w:val="000000"/>
          <w:sz w:val="32"/>
          <w:szCs w:val="32"/>
        </w:rPr>
        <w:t>+</w:t>
      </w:r>
      <w:r>
        <w:rPr>
          <w:rFonts w:eastAsia="仿宋_GB2312"/>
          <w:bCs/>
          <w:color w:val="000000"/>
          <w:sz w:val="32"/>
          <w:szCs w:val="32"/>
        </w:rPr>
        <w:t>定岗</w:t>
      </w:r>
      <w:r>
        <w:rPr>
          <w:rFonts w:eastAsia="仿宋_GB2312"/>
          <w:bCs/>
          <w:color w:val="000000"/>
          <w:sz w:val="32"/>
          <w:szCs w:val="32"/>
        </w:rPr>
        <w:t>+</w:t>
      </w:r>
      <w:r>
        <w:rPr>
          <w:rFonts w:eastAsia="仿宋_GB2312"/>
          <w:bCs/>
          <w:color w:val="000000"/>
          <w:sz w:val="32"/>
          <w:szCs w:val="32"/>
        </w:rPr>
        <w:lastRenderedPageBreak/>
        <w:t>定向</w:t>
      </w:r>
      <w:r>
        <w:rPr>
          <w:rFonts w:eastAsia="仿宋_GB2312"/>
          <w:bCs/>
          <w:color w:val="000000"/>
          <w:sz w:val="32"/>
          <w:szCs w:val="32"/>
        </w:rPr>
        <w:t>”</w:t>
      </w:r>
      <w:r>
        <w:rPr>
          <w:rFonts w:eastAsia="仿宋_GB2312"/>
          <w:bCs/>
          <w:color w:val="000000"/>
          <w:sz w:val="32"/>
          <w:szCs w:val="32"/>
        </w:rPr>
        <w:t>等多种培训新模式，开展各类职业技能培训</w:t>
      </w:r>
      <w:r>
        <w:rPr>
          <w:rFonts w:eastAsia="仿宋_GB2312"/>
          <w:bCs/>
          <w:color w:val="000000"/>
          <w:sz w:val="32"/>
          <w:szCs w:val="32"/>
        </w:rPr>
        <w:t>5</w:t>
      </w:r>
      <w:r>
        <w:rPr>
          <w:rFonts w:eastAsia="仿宋_GB2312"/>
          <w:bCs/>
          <w:color w:val="000000"/>
          <w:sz w:val="32"/>
          <w:szCs w:val="32"/>
        </w:rPr>
        <w:t>万人次以上。继续开展送培训下乡、</w:t>
      </w:r>
      <w:r>
        <w:rPr>
          <w:rFonts w:eastAsia="仿宋_GB2312"/>
          <w:bCs/>
          <w:color w:val="000000"/>
          <w:sz w:val="32"/>
          <w:szCs w:val="32"/>
        </w:rPr>
        <w:t>“</w:t>
      </w:r>
      <w:r>
        <w:rPr>
          <w:rFonts w:eastAsia="仿宋_GB2312"/>
          <w:bCs/>
          <w:color w:val="000000"/>
          <w:sz w:val="32"/>
          <w:szCs w:val="32"/>
        </w:rPr>
        <w:t>一帮一</w:t>
      </w:r>
      <w:r>
        <w:rPr>
          <w:rFonts w:eastAsia="仿宋_GB2312"/>
          <w:bCs/>
          <w:color w:val="000000"/>
          <w:sz w:val="32"/>
          <w:szCs w:val="32"/>
        </w:rPr>
        <w:t>”</w:t>
      </w:r>
      <w:r>
        <w:rPr>
          <w:rFonts w:eastAsia="仿宋_GB2312"/>
          <w:bCs/>
          <w:color w:val="000000"/>
          <w:sz w:val="32"/>
          <w:szCs w:val="32"/>
        </w:rPr>
        <w:t>对口帮扶等活动，提升农牧民就业能力。</w:t>
      </w:r>
      <w:r>
        <w:rPr>
          <w:rFonts w:eastAsia="仿宋_GB2312"/>
          <w:bCs/>
          <w:color w:val="000000"/>
          <w:sz w:val="32"/>
          <w:szCs w:val="32"/>
          <w:lang w:val="zh-CN"/>
        </w:rPr>
        <w:t>完善终身职业技能培训制度，加强困难企业职工和失业人员培训。</w:t>
      </w:r>
    </w:p>
    <w:p w14:paraId="4CAA72CB" w14:textId="77777777" w:rsidR="00000000" w:rsidRDefault="00000000">
      <w:pPr>
        <w:pStyle w:val="3"/>
        <w:snapToGrid w:val="0"/>
        <w:spacing w:beforeLines="50" w:before="156" w:after="0" w:line="360" w:lineRule="auto"/>
        <w:ind w:firstLine="640"/>
        <w:rPr>
          <w:color w:val="000000"/>
        </w:rPr>
      </w:pPr>
      <w:bookmarkStart w:id="643" w:name="_Toc6077"/>
      <w:bookmarkStart w:id="644" w:name="_Toc8494"/>
      <w:bookmarkStart w:id="645" w:name="_Toc10397"/>
      <w:bookmarkStart w:id="646" w:name="_Toc4313"/>
      <w:bookmarkStart w:id="647" w:name="_Toc18614"/>
      <w:bookmarkStart w:id="648" w:name="_Toc263"/>
      <w:bookmarkStart w:id="649" w:name="_Toc22872"/>
      <w:bookmarkStart w:id="650" w:name="_Toc8099"/>
      <w:bookmarkStart w:id="651" w:name="_Toc14120"/>
      <w:bookmarkStart w:id="652" w:name="_Toc7841"/>
      <w:bookmarkStart w:id="653" w:name="_Toc28599"/>
      <w:r>
        <w:rPr>
          <w:color w:val="000000"/>
        </w:rPr>
        <w:t>第三节</w:t>
      </w:r>
      <w:r>
        <w:rPr>
          <w:color w:val="000000"/>
        </w:rPr>
        <w:t xml:space="preserve">  </w:t>
      </w:r>
      <w:r>
        <w:rPr>
          <w:color w:val="000000"/>
        </w:rPr>
        <w:t>完善就业服务体系</w:t>
      </w:r>
      <w:bookmarkEnd w:id="643"/>
      <w:bookmarkEnd w:id="644"/>
      <w:bookmarkEnd w:id="645"/>
      <w:bookmarkEnd w:id="646"/>
      <w:bookmarkEnd w:id="647"/>
      <w:bookmarkEnd w:id="648"/>
      <w:bookmarkEnd w:id="649"/>
      <w:bookmarkEnd w:id="650"/>
      <w:bookmarkEnd w:id="651"/>
      <w:bookmarkEnd w:id="652"/>
      <w:bookmarkEnd w:id="653"/>
    </w:p>
    <w:p w14:paraId="4202B967"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建设县级人力资源市场，规范发展人力资源服务机构，提高人力资源服务水平。搭建跨区域劳务合作平台，推进与浙江、成都等沿海省市、省内特大城市劳务对接，有序开展劳务输出。健全就业援助制度，完善落实就业援助政策。保障农民工合法权益。</w:t>
      </w:r>
    </w:p>
    <w:p w14:paraId="7D8F6E38" w14:textId="77777777" w:rsidR="00000000" w:rsidRDefault="00000000">
      <w:pPr>
        <w:pStyle w:val="3"/>
        <w:snapToGrid w:val="0"/>
        <w:spacing w:beforeLines="50" w:before="156" w:after="0" w:line="360" w:lineRule="auto"/>
        <w:ind w:firstLine="640"/>
        <w:rPr>
          <w:color w:val="000000"/>
        </w:rPr>
      </w:pPr>
      <w:bookmarkStart w:id="654" w:name="_Toc7884"/>
      <w:bookmarkStart w:id="655" w:name="_Toc16951"/>
      <w:bookmarkStart w:id="656" w:name="_Toc31680"/>
      <w:bookmarkStart w:id="657" w:name="_Toc31841"/>
      <w:bookmarkStart w:id="658" w:name="_Toc31495"/>
      <w:bookmarkStart w:id="659" w:name="_Toc15427"/>
      <w:bookmarkStart w:id="660" w:name="_Toc29383"/>
      <w:bookmarkStart w:id="661" w:name="_Toc9927"/>
      <w:bookmarkStart w:id="662" w:name="_Toc4208"/>
      <w:bookmarkStart w:id="663" w:name="_Toc3449"/>
      <w:bookmarkStart w:id="664" w:name="_Toc8052"/>
      <w:r>
        <w:rPr>
          <w:color w:val="000000"/>
        </w:rPr>
        <w:t>第四节</w:t>
      </w:r>
      <w:r>
        <w:rPr>
          <w:color w:val="000000"/>
        </w:rPr>
        <w:t xml:space="preserve">  </w:t>
      </w:r>
      <w:r>
        <w:rPr>
          <w:color w:val="000000"/>
        </w:rPr>
        <w:t>构建和谐劳动关系</w:t>
      </w:r>
      <w:bookmarkEnd w:id="654"/>
      <w:bookmarkEnd w:id="655"/>
      <w:bookmarkEnd w:id="656"/>
      <w:bookmarkEnd w:id="657"/>
      <w:bookmarkEnd w:id="658"/>
      <w:bookmarkEnd w:id="659"/>
      <w:bookmarkEnd w:id="660"/>
      <w:bookmarkEnd w:id="661"/>
      <w:bookmarkEnd w:id="662"/>
      <w:bookmarkEnd w:id="663"/>
      <w:bookmarkEnd w:id="664"/>
    </w:p>
    <w:p w14:paraId="02845754"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建立健全劳动关系协商协调机制，持续推进构建和谐劳动关系，企业劳动合同签订率保持在</w:t>
      </w:r>
      <w:r>
        <w:rPr>
          <w:rFonts w:eastAsia="仿宋_GB2312"/>
          <w:bCs/>
          <w:color w:val="000000"/>
          <w:sz w:val="32"/>
          <w:szCs w:val="32"/>
        </w:rPr>
        <w:t>94%</w:t>
      </w:r>
      <w:r>
        <w:rPr>
          <w:rFonts w:eastAsia="仿宋_GB2312"/>
          <w:bCs/>
          <w:color w:val="000000"/>
          <w:sz w:val="32"/>
          <w:szCs w:val="32"/>
        </w:rPr>
        <w:t>以上，建立健全与劳动力市场基本适应、与企业经济效益和劳动生产率挂钩的工资决定和正常增长机制。健全劳动人事争议调解仲裁机制，推行</w:t>
      </w:r>
      <w:r>
        <w:rPr>
          <w:rFonts w:eastAsia="仿宋_GB2312"/>
          <w:bCs/>
          <w:color w:val="000000"/>
          <w:sz w:val="32"/>
          <w:szCs w:val="32"/>
        </w:rPr>
        <w:t>“</w:t>
      </w:r>
      <w:r>
        <w:rPr>
          <w:rFonts w:eastAsia="仿宋_GB2312"/>
          <w:bCs/>
          <w:color w:val="000000"/>
          <w:sz w:val="32"/>
          <w:szCs w:val="32"/>
        </w:rPr>
        <w:t>互联网</w:t>
      </w:r>
      <w:r>
        <w:rPr>
          <w:rFonts w:eastAsia="仿宋_GB2312"/>
          <w:bCs/>
          <w:color w:val="000000"/>
          <w:sz w:val="32"/>
          <w:szCs w:val="32"/>
        </w:rPr>
        <w:t>+</w:t>
      </w:r>
      <w:r>
        <w:rPr>
          <w:rFonts w:eastAsia="仿宋_GB2312"/>
          <w:bCs/>
          <w:color w:val="000000"/>
          <w:sz w:val="32"/>
          <w:szCs w:val="32"/>
        </w:rPr>
        <w:t>仲裁</w:t>
      </w:r>
      <w:r>
        <w:rPr>
          <w:rFonts w:eastAsia="仿宋_GB2312"/>
          <w:bCs/>
          <w:color w:val="000000"/>
          <w:sz w:val="32"/>
          <w:szCs w:val="32"/>
        </w:rPr>
        <w:t>”</w:t>
      </w:r>
      <w:r>
        <w:rPr>
          <w:rFonts w:eastAsia="仿宋_GB2312"/>
          <w:bCs/>
          <w:color w:val="000000"/>
          <w:sz w:val="32"/>
          <w:szCs w:val="32"/>
        </w:rPr>
        <w:t>工作模式，推广运用仲裁办案系统，完善劳动关系领域内</w:t>
      </w:r>
      <w:r>
        <w:rPr>
          <w:rFonts w:eastAsia="仿宋_GB2312"/>
          <w:bCs/>
          <w:color w:val="000000"/>
          <w:sz w:val="32"/>
          <w:szCs w:val="32"/>
        </w:rPr>
        <w:t>“</w:t>
      </w:r>
      <w:r>
        <w:rPr>
          <w:rFonts w:eastAsia="仿宋_GB2312"/>
          <w:bCs/>
          <w:color w:val="000000"/>
          <w:sz w:val="32"/>
          <w:szCs w:val="32"/>
        </w:rPr>
        <w:t>三方</w:t>
      </w:r>
      <w:r>
        <w:rPr>
          <w:rFonts w:eastAsia="仿宋_GB2312"/>
          <w:bCs/>
          <w:color w:val="000000"/>
          <w:sz w:val="32"/>
          <w:szCs w:val="32"/>
        </w:rPr>
        <w:t>”</w:t>
      </w:r>
      <w:r>
        <w:rPr>
          <w:rFonts w:eastAsia="仿宋_GB2312"/>
          <w:bCs/>
          <w:color w:val="000000"/>
          <w:sz w:val="32"/>
          <w:szCs w:val="32"/>
        </w:rPr>
        <w:t>联动调处机制。加强劳动保障监察执法。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90"/>
      </w:tblGrid>
      <w:tr w:rsidR="00000000" w14:paraId="0CBEDA6E" w14:textId="77777777">
        <w:tc>
          <w:tcPr>
            <w:tcW w:w="8516" w:type="dxa"/>
          </w:tcPr>
          <w:p w14:paraId="2A16E418" w14:textId="77777777" w:rsidR="00000000" w:rsidRDefault="00000000">
            <w:pPr>
              <w:pStyle w:val="2"/>
              <w:snapToGrid w:val="0"/>
              <w:spacing w:beforeLines="50" w:before="156"/>
              <w:ind w:leftChars="0" w:left="0" w:firstLineChars="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专栏</w:t>
            </w:r>
            <w:r>
              <w:rPr>
                <w:rFonts w:ascii="Times New Roman" w:hAnsi="Times New Roman" w:cs="Times New Roman"/>
                <w:b/>
                <w:bCs/>
                <w:color w:val="000000"/>
                <w:sz w:val="28"/>
                <w:szCs w:val="28"/>
              </w:rPr>
              <w:t xml:space="preserve">18  </w:t>
            </w:r>
            <w:r>
              <w:rPr>
                <w:rFonts w:ascii="Times New Roman" w:hAnsi="Times New Roman" w:cs="Times New Roman"/>
                <w:b/>
                <w:bCs/>
                <w:color w:val="000000"/>
                <w:sz w:val="28"/>
                <w:szCs w:val="28"/>
              </w:rPr>
              <w:t>就业创业重点项目</w:t>
            </w:r>
          </w:p>
          <w:p w14:paraId="4B393780" w14:textId="77777777" w:rsidR="00000000" w:rsidRDefault="00000000">
            <w:pPr>
              <w:pStyle w:val="af1"/>
              <w:ind w:leftChars="0" w:left="0" w:firstLineChars="200" w:firstLine="456"/>
              <w:rPr>
                <w:rFonts w:ascii="Times New Roman" w:eastAsia="楷体_GB2312" w:hAnsi="Times New Roman"/>
                <w:color w:val="000000"/>
                <w:spacing w:val="-6"/>
                <w:sz w:val="24"/>
              </w:rPr>
            </w:pPr>
            <w:r>
              <w:rPr>
                <w:rFonts w:ascii="Times New Roman" w:eastAsia="楷体_GB2312" w:hAnsi="Times New Roman"/>
                <w:b/>
                <w:bCs/>
                <w:color w:val="000000"/>
                <w:spacing w:val="-6"/>
                <w:sz w:val="24"/>
              </w:rPr>
              <w:t>（一）劳动技能培训。</w:t>
            </w:r>
            <w:r>
              <w:rPr>
                <w:rFonts w:ascii="Times New Roman" w:eastAsia="楷体_GB2312" w:hAnsi="Times New Roman"/>
                <w:color w:val="000000"/>
                <w:spacing w:val="-6"/>
                <w:sz w:val="24"/>
              </w:rPr>
              <w:t>建设州农民工职业技能实训基地，培训农民工</w:t>
            </w:r>
            <w:r>
              <w:rPr>
                <w:rFonts w:ascii="Times New Roman" w:eastAsia="楷体_GB2312" w:hAnsi="Times New Roman"/>
                <w:color w:val="000000"/>
                <w:spacing w:val="-6"/>
                <w:sz w:val="24"/>
              </w:rPr>
              <w:t>4</w:t>
            </w:r>
            <w:r>
              <w:rPr>
                <w:rFonts w:ascii="Times New Roman" w:eastAsia="楷体_GB2312" w:hAnsi="Times New Roman"/>
                <w:color w:val="000000"/>
                <w:spacing w:val="-6"/>
                <w:sz w:val="24"/>
              </w:rPr>
              <w:t>万人次，</w:t>
            </w:r>
            <w:r>
              <w:rPr>
                <w:rFonts w:ascii="Times New Roman" w:eastAsia="楷体_GB2312" w:hAnsi="Times New Roman"/>
                <w:color w:val="000000"/>
                <w:spacing w:val="-6"/>
                <w:sz w:val="24"/>
              </w:rPr>
              <w:lastRenderedPageBreak/>
              <w:t>力争外出务工农牧民中级工以上人数达到</w:t>
            </w:r>
            <w:r>
              <w:rPr>
                <w:rFonts w:ascii="Times New Roman" w:eastAsia="楷体_GB2312" w:hAnsi="Times New Roman"/>
                <w:color w:val="000000"/>
                <w:spacing w:val="-6"/>
                <w:sz w:val="24"/>
              </w:rPr>
              <w:t>5%</w:t>
            </w:r>
            <w:r>
              <w:rPr>
                <w:rFonts w:ascii="Times New Roman" w:eastAsia="楷体_GB2312" w:hAnsi="Times New Roman"/>
                <w:color w:val="000000"/>
                <w:spacing w:val="-6"/>
                <w:sz w:val="24"/>
              </w:rPr>
              <w:t>。建设</w:t>
            </w:r>
            <w:r>
              <w:rPr>
                <w:rFonts w:ascii="Times New Roman" w:eastAsia="楷体_GB2312" w:hAnsi="Times New Roman"/>
                <w:color w:val="000000"/>
                <w:spacing w:val="-6"/>
                <w:sz w:val="24"/>
              </w:rPr>
              <w:t>4</w:t>
            </w:r>
            <w:r>
              <w:rPr>
                <w:rFonts w:ascii="Times New Roman" w:eastAsia="楷体_GB2312" w:hAnsi="Times New Roman"/>
                <w:color w:val="000000"/>
                <w:spacing w:val="-6"/>
                <w:sz w:val="24"/>
              </w:rPr>
              <w:t>个片区公共实训基地和阿坝技师学院高技能培训基地。</w:t>
            </w:r>
          </w:p>
          <w:p w14:paraId="6D12FE9E" w14:textId="77777777" w:rsidR="00000000" w:rsidRDefault="00000000">
            <w:pPr>
              <w:pStyle w:val="af1"/>
              <w:ind w:leftChars="0" w:left="0" w:firstLineChars="200" w:firstLine="456"/>
              <w:rPr>
                <w:rFonts w:ascii="Times New Roman" w:eastAsia="仿宋_GB2312" w:hAnsi="Times New Roman"/>
                <w:color w:val="000000"/>
                <w:sz w:val="32"/>
                <w:szCs w:val="32"/>
              </w:rPr>
            </w:pPr>
            <w:r>
              <w:rPr>
                <w:rFonts w:ascii="Times New Roman" w:eastAsia="楷体_GB2312" w:hAnsi="Times New Roman"/>
                <w:b/>
                <w:bCs/>
                <w:color w:val="000000"/>
                <w:spacing w:val="-6"/>
                <w:sz w:val="24"/>
              </w:rPr>
              <w:t>（二）就业创业服务体系。</w:t>
            </w:r>
            <w:r>
              <w:rPr>
                <w:rFonts w:ascii="Times New Roman" w:eastAsia="楷体_GB2312" w:hAnsi="Times New Roman"/>
                <w:color w:val="000000"/>
                <w:spacing w:val="-6"/>
                <w:sz w:val="24"/>
              </w:rPr>
              <w:t>建设县级人力资源市场</w:t>
            </w:r>
            <w:r>
              <w:rPr>
                <w:rFonts w:ascii="Times New Roman" w:eastAsia="楷体_GB2312" w:hAnsi="Times New Roman"/>
                <w:color w:val="000000"/>
                <w:spacing w:val="-6"/>
                <w:sz w:val="24"/>
              </w:rPr>
              <w:t>6</w:t>
            </w:r>
            <w:r>
              <w:rPr>
                <w:rFonts w:ascii="Times New Roman" w:eastAsia="楷体_GB2312" w:hAnsi="Times New Roman"/>
                <w:color w:val="000000"/>
                <w:spacing w:val="-6"/>
                <w:sz w:val="24"/>
              </w:rPr>
              <w:t>个，建设卧龙特区人力资源和社会保障服务中心，推进返乡创业基地建设。</w:t>
            </w:r>
          </w:p>
        </w:tc>
      </w:tr>
    </w:tbl>
    <w:p w14:paraId="10CE5826"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665" w:name="_Toc51333869"/>
      <w:bookmarkStart w:id="666" w:name="_Toc4691"/>
      <w:bookmarkStart w:id="667" w:name="_Toc15566"/>
      <w:bookmarkStart w:id="668" w:name="_Toc11037"/>
      <w:bookmarkStart w:id="669" w:name="_Toc4784"/>
      <w:bookmarkStart w:id="670" w:name="_Toc16478"/>
      <w:bookmarkStart w:id="671" w:name="_Toc20973"/>
      <w:bookmarkStart w:id="672" w:name="_Toc2733"/>
      <w:bookmarkStart w:id="673" w:name="_Toc25836"/>
      <w:bookmarkStart w:id="674" w:name="_Toc27697"/>
      <w:bookmarkStart w:id="675" w:name="_Toc6803"/>
      <w:bookmarkStart w:id="676" w:name="_Toc29656"/>
      <w:bookmarkEnd w:id="631"/>
      <w:r>
        <w:rPr>
          <w:rFonts w:ascii="Times New Roman" w:eastAsia="华文中宋" w:hAnsi="Times New Roman"/>
          <w:b w:val="0"/>
          <w:bCs w:val="0"/>
          <w:color w:val="000000"/>
        </w:rPr>
        <w:t>第二十六章</w:t>
      </w:r>
      <w:r>
        <w:rPr>
          <w:rFonts w:ascii="Times New Roman" w:eastAsia="华文中宋" w:hAnsi="Times New Roman"/>
          <w:b w:val="0"/>
          <w:bCs w:val="0"/>
          <w:color w:val="000000"/>
        </w:rPr>
        <w:t xml:space="preserve">  </w:t>
      </w:r>
      <w:bookmarkEnd w:id="665"/>
      <w:bookmarkEnd w:id="666"/>
      <w:bookmarkEnd w:id="667"/>
      <w:bookmarkEnd w:id="668"/>
      <w:bookmarkEnd w:id="669"/>
      <w:bookmarkEnd w:id="670"/>
      <w:bookmarkEnd w:id="671"/>
      <w:bookmarkEnd w:id="672"/>
      <w:bookmarkEnd w:id="673"/>
      <w:r>
        <w:rPr>
          <w:rFonts w:ascii="Times New Roman" w:eastAsia="华文中宋" w:hAnsi="Times New Roman"/>
          <w:b w:val="0"/>
          <w:bCs w:val="0"/>
          <w:color w:val="000000"/>
        </w:rPr>
        <w:t>优先发展教育事业</w:t>
      </w:r>
      <w:bookmarkEnd w:id="674"/>
      <w:bookmarkEnd w:id="675"/>
      <w:bookmarkEnd w:id="676"/>
    </w:p>
    <w:p w14:paraId="57186765" w14:textId="77777777" w:rsidR="00000000" w:rsidRDefault="00000000">
      <w:pPr>
        <w:pStyle w:val="3"/>
        <w:snapToGrid w:val="0"/>
        <w:spacing w:beforeLines="50" w:before="156" w:after="0" w:line="360" w:lineRule="auto"/>
        <w:ind w:firstLine="640"/>
        <w:rPr>
          <w:color w:val="000000"/>
        </w:rPr>
      </w:pPr>
      <w:bookmarkStart w:id="677" w:name="_Toc51333870"/>
      <w:bookmarkStart w:id="678" w:name="_Toc17576"/>
      <w:bookmarkStart w:id="679" w:name="_Toc16833"/>
      <w:bookmarkStart w:id="680" w:name="_Toc29482"/>
      <w:bookmarkStart w:id="681" w:name="_Toc16755"/>
      <w:bookmarkStart w:id="682" w:name="_Toc31245"/>
      <w:bookmarkStart w:id="683" w:name="_Toc10475"/>
      <w:bookmarkStart w:id="684" w:name="_Toc25278"/>
      <w:bookmarkStart w:id="685" w:name="_Toc20632"/>
      <w:bookmarkStart w:id="686" w:name="_Toc28954"/>
      <w:bookmarkStart w:id="687" w:name="_Toc4178"/>
      <w:bookmarkStart w:id="688" w:name="_Toc13195"/>
      <w:r>
        <w:rPr>
          <w:color w:val="000000"/>
        </w:rPr>
        <w:t>第一节</w:t>
      </w:r>
      <w:r>
        <w:rPr>
          <w:color w:val="000000"/>
        </w:rPr>
        <w:t xml:space="preserve">  </w:t>
      </w:r>
      <w:r>
        <w:rPr>
          <w:color w:val="000000"/>
        </w:rPr>
        <w:t>优化教育资源配置</w:t>
      </w:r>
      <w:bookmarkEnd w:id="677"/>
      <w:bookmarkEnd w:id="678"/>
      <w:bookmarkEnd w:id="679"/>
      <w:bookmarkEnd w:id="680"/>
      <w:bookmarkEnd w:id="681"/>
      <w:bookmarkEnd w:id="682"/>
      <w:bookmarkEnd w:id="683"/>
      <w:bookmarkEnd w:id="684"/>
      <w:bookmarkEnd w:id="685"/>
      <w:bookmarkEnd w:id="686"/>
      <w:bookmarkEnd w:id="687"/>
      <w:bookmarkEnd w:id="688"/>
    </w:p>
    <w:p w14:paraId="5E43735E"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lang w:val="zh-CN"/>
        </w:rPr>
        <w:t>适应城镇化发展和镇村布局变化，优化配置城乡教育资源，</w:t>
      </w:r>
      <w:r>
        <w:rPr>
          <w:rFonts w:eastAsia="仿宋_GB2312"/>
          <w:bCs/>
          <w:color w:val="000000"/>
          <w:sz w:val="32"/>
          <w:szCs w:val="32"/>
        </w:rPr>
        <w:t>按照</w:t>
      </w:r>
      <w:r>
        <w:rPr>
          <w:rFonts w:eastAsia="仿宋_GB2312"/>
          <w:bCs/>
          <w:color w:val="000000"/>
          <w:sz w:val="32"/>
          <w:szCs w:val="32"/>
        </w:rPr>
        <w:t>“</w:t>
      </w:r>
      <w:r>
        <w:rPr>
          <w:rFonts w:eastAsia="仿宋_GB2312"/>
          <w:bCs/>
          <w:color w:val="000000"/>
          <w:sz w:val="32"/>
          <w:szCs w:val="32"/>
        </w:rPr>
        <w:t>科学规划、分步实施、相对集中、提高效益</w:t>
      </w:r>
      <w:r>
        <w:rPr>
          <w:rFonts w:eastAsia="仿宋_GB2312"/>
          <w:bCs/>
          <w:color w:val="000000"/>
          <w:sz w:val="32"/>
          <w:szCs w:val="32"/>
        </w:rPr>
        <w:t>”</w:t>
      </w:r>
      <w:r>
        <w:rPr>
          <w:rFonts w:eastAsia="仿宋_GB2312"/>
          <w:bCs/>
          <w:color w:val="000000"/>
          <w:sz w:val="32"/>
          <w:szCs w:val="32"/>
        </w:rPr>
        <w:t>原则，优化整合教育资源。科学调整各级各类学校布局，实现高中阶段州级统筹跨县域办学、义务教育相对集中办学、幼儿园就近入学，破解</w:t>
      </w:r>
      <w:r>
        <w:rPr>
          <w:rFonts w:eastAsia="仿宋_GB2312"/>
          <w:bCs/>
          <w:color w:val="000000"/>
          <w:sz w:val="32"/>
          <w:szCs w:val="32"/>
        </w:rPr>
        <w:t>“</w:t>
      </w:r>
      <w:r>
        <w:rPr>
          <w:rFonts w:eastAsia="仿宋_GB2312"/>
          <w:bCs/>
          <w:color w:val="000000"/>
          <w:sz w:val="32"/>
          <w:szCs w:val="32"/>
        </w:rPr>
        <w:t>村空乡弱城挤</w:t>
      </w:r>
      <w:r>
        <w:rPr>
          <w:rFonts w:eastAsia="仿宋_GB2312"/>
          <w:bCs/>
          <w:color w:val="000000"/>
          <w:sz w:val="32"/>
          <w:szCs w:val="32"/>
        </w:rPr>
        <w:t>”</w:t>
      </w:r>
      <w:r>
        <w:rPr>
          <w:rFonts w:eastAsia="仿宋_GB2312"/>
          <w:bCs/>
          <w:color w:val="000000"/>
          <w:sz w:val="32"/>
          <w:szCs w:val="32"/>
        </w:rPr>
        <w:t>发展瓶颈，让优质教育资源惠及更多基层群众。统筹全域学校设施建设和师资力量布局，加大向边远艰苦地区学校输送优秀师资力度，缩小区域教育差距。扩大州内外合作规模，引进优质教育资源，建设新时代民族教育典范区。</w:t>
      </w:r>
    </w:p>
    <w:p w14:paraId="5CADC9A5" w14:textId="77777777" w:rsidR="00000000" w:rsidRDefault="00000000">
      <w:pPr>
        <w:pStyle w:val="3"/>
        <w:snapToGrid w:val="0"/>
        <w:spacing w:beforeLines="50" w:before="156" w:after="0" w:line="360" w:lineRule="auto"/>
        <w:ind w:firstLine="640"/>
        <w:rPr>
          <w:color w:val="000000"/>
        </w:rPr>
      </w:pPr>
      <w:bookmarkStart w:id="689" w:name="_Toc51333871"/>
      <w:bookmarkStart w:id="690" w:name="_Toc13997"/>
      <w:bookmarkStart w:id="691" w:name="_Toc24452"/>
      <w:bookmarkStart w:id="692" w:name="_Toc5890"/>
      <w:bookmarkStart w:id="693" w:name="_Toc10610"/>
      <w:bookmarkStart w:id="694" w:name="_Toc6172"/>
      <w:bookmarkStart w:id="695" w:name="_Toc14067"/>
      <w:bookmarkStart w:id="696" w:name="_Toc12910"/>
      <w:bookmarkStart w:id="697" w:name="_Toc19930"/>
      <w:bookmarkStart w:id="698" w:name="_Toc29169"/>
      <w:bookmarkStart w:id="699" w:name="_Toc13549"/>
      <w:bookmarkStart w:id="700" w:name="_Toc31296"/>
      <w:r>
        <w:rPr>
          <w:color w:val="000000"/>
        </w:rPr>
        <w:t>第二节</w:t>
      </w:r>
      <w:r>
        <w:rPr>
          <w:color w:val="000000"/>
        </w:rPr>
        <w:t xml:space="preserve">  </w:t>
      </w:r>
      <w:r>
        <w:rPr>
          <w:color w:val="000000"/>
        </w:rPr>
        <w:t>协调发展各类教育</w:t>
      </w:r>
      <w:bookmarkEnd w:id="689"/>
      <w:bookmarkEnd w:id="690"/>
      <w:bookmarkEnd w:id="691"/>
      <w:bookmarkEnd w:id="692"/>
      <w:bookmarkEnd w:id="693"/>
      <w:bookmarkEnd w:id="694"/>
      <w:bookmarkEnd w:id="695"/>
      <w:bookmarkEnd w:id="696"/>
      <w:bookmarkEnd w:id="697"/>
      <w:bookmarkEnd w:id="698"/>
      <w:bookmarkEnd w:id="699"/>
      <w:bookmarkEnd w:id="700"/>
    </w:p>
    <w:p w14:paraId="121D9962"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深入实施十五年免费教育，推动多元化、多模式办学，促进各类教育协调发展，建设川甘青结合部教育高地。实施学前教育标准化工程和学前教师特岗支持计划，提升学前教育普及普惠水平。完善义务教育控辍保学长效机制，升级改</w:t>
      </w:r>
      <w:r>
        <w:rPr>
          <w:rFonts w:eastAsia="仿宋_GB2312"/>
          <w:bCs/>
          <w:color w:val="000000"/>
          <w:sz w:val="32"/>
          <w:szCs w:val="32"/>
        </w:rPr>
        <w:lastRenderedPageBreak/>
        <w:t>造中小学硬件，提升寄宿制学校管理水平和质量，实现义务教育优质均衡发展。实施普通高中能力提升工程和中等职业教育标准化建设工程，推进普职融通、产教融合、校企合作，扩大</w:t>
      </w:r>
      <w:r>
        <w:rPr>
          <w:rFonts w:eastAsia="仿宋_GB2312"/>
          <w:bCs/>
          <w:color w:val="000000"/>
          <w:sz w:val="32"/>
          <w:szCs w:val="32"/>
        </w:rPr>
        <w:t>“3+2”</w:t>
      </w:r>
      <w:r>
        <w:rPr>
          <w:rFonts w:eastAsia="仿宋_GB2312"/>
          <w:bCs/>
          <w:color w:val="000000"/>
          <w:sz w:val="32"/>
          <w:szCs w:val="32"/>
        </w:rPr>
        <w:t>中高职衔接办学规模，提高高中阶段教育普及水平。推进高等职业教育内涵发展，</w:t>
      </w:r>
      <w:r>
        <w:rPr>
          <w:rFonts w:eastAsia="仿宋_GB2312"/>
          <w:snapToGrid w:val="0"/>
          <w:color w:val="000000"/>
          <w:spacing w:val="4"/>
          <w:kern w:val="0"/>
          <w:sz w:val="32"/>
          <w:szCs w:val="32"/>
          <w:lang w:val="zh-CN"/>
        </w:rPr>
        <w:t>建强阿坝职业学院，打造阿坝州职业教育联盟。</w:t>
      </w:r>
      <w:r>
        <w:rPr>
          <w:rFonts w:eastAsia="仿宋_GB2312"/>
          <w:bCs/>
          <w:color w:val="000000"/>
          <w:sz w:val="32"/>
          <w:szCs w:val="32"/>
        </w:rPr>
        <w:t>持续办好特殊教育和非学历继续教育。全面推进国家通用语言文字教学，规范从学前到高中各阶段的双语教育体系。</w:t>
      </w:r>
    </w:p>
    <w:p w14:paraId="1492014C" w14:textId="77777777" w:rsidR="00000000" w:rsidRDefault="00000000">
      <w:pPr>
        <w:pStyle w:val="3"/>
        <w:snapToGrid w:val="0"/>
        <w:spacing w:beforeLines="50" w:before="156" w:after="0" w:line="360" w:lineRule="auto"/>
        <w:ind w:firstLine="640"/>
        <w:rPr>
          <w:color w:val="000000"/>
        </w:rPr>
      </w:pPr>
      <w:bookmarkStart w:id="701" w:name="_Toc51333873"/>
      <w:bookmarkStart w:id="702" w:name="_Toc26766"/>
      <w:bookmarkStart w:id="703" w:name="_Toc26022"/>
      <w:bookmarkStart w:id="704" w:name="_Toc15002"/>
      <w:bookmarkStart w:id="705" w:name="_Toc1881"/>
      <w:bookmarkStart w:id="706" w:name="_Toc26380"/>
      <w:bookmarkStart w:id="707" w:name="_Toc772"/>
      <w:bookmarkStart w:id="708" w:name="_Toc22052"/>
      <w:bookmarkStart w:id="709" w:name="_Toc17589"/>
      <w:bookmarkStart w:id="710" w:name="_Toc3559"/>
      <w:bookmarkStart w:id="711" w:name="_Toc3968"/>
      <w:bookmarkStart w:id="712" w:name="_Toc12965"/>
      <w:r>
        <w:rPr>
          <w:color w:val="000000"/>
        </w:rPr>
        <w:t>第三节</w:t>
      </w:r>
      <w:r>
        <w:rPr>
          <w:color w:val="000000"/>
        </w:rPr>
        <w:t xml:space="preserve">  </w:t>
      </w:r>
      <w:bookmarkEnd w:id="701"/>
      <w:bookmarkEnd w:id="702"/>
      <w:bookmarkEnd w:id="703"/>
      <w:r>
        <w:rPr>
          <w:color w:val="000000"/>
        </w:rPr>
        <w:t>加快教育信息化建设</w:t>
      </w:r>
      <w:bookmarkEnd w:id="704"/>
      <w:bookmarkEnd w:id="705"/>
      <w:bookmarkEnd w:id="706"/>
      <w:bookmarkEnd w:id="707"/>
      <w:bookmarkEnd w:id="708"/>
      <w:bookmarkEnd w:id="709"/>
      <w:bookmarkEnd w:id="710"/>
      <w:bookmarkEnd w:id="711"/>
      <w:bookmarkEnd w:id="712"/>
    </w:p>
    <w:p w14:paraId="40487908"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大力实施民族地区教育信息化发展工程，以信息化引领教育现代化。推进教育信息化</w:t>
      </w:r>
      <w:r>
        <w:rPr>
          <w:rFonts w:eastAsia="仿宋_GB2312"/>
          <w:bCs/>
          <w:color w:val="000000"/>
          <w:sz w:val="32"/>
          <w:szCs w:val="32"/>
        </w:rPr>
        <w:t>2.0</w:t>
      </w:r>
      <w:r>
        <w:rPr>
          <w:rFonts w:eastAsia="仿宋_GB2312"/>
          <w:bCs/>
          <w:color w:val="000000"/>
          <w:sz w:val="32"/>
          <w:szCs w:val="32"/>
        </w:rPr>
        <w:t>行动计划，建设阿坝州智慧教育云平台，搭建教育资源管理服务平台及安全管理应用平台。完善教育城域网，引进优质网络教育教学资源，推动优质数字教育资源普及共享。强化信息技术在教学、科研、管理、校园安全等领域的广泛应用。</w:t>
      </w:r>
      <w:bookmarkStart w:id="713" w:name="_Toc51333874"/>
      <w:bookmarkStart w:id="714" w:name="_Toc16834"/>
      <w:bookmarkStart w:id="715" w:name="_Toc1351"/>
    </w:p>
    <w:p w14:paraId="3757F921" w14:textId="77777777" w:rsidR="00000000" w:rsidRDefault="00000000">
      <w:pPr>
        <w:pStyle w:val="3"/>
        <w:snapToGrid w:val="0"/>
        <w:spacing w:beforeLines="50" w:before="156" w:after="0" w:line="360" w:lineRule="auto"/>
        <w:ind w:firstLine="640"/>
        <w:rPr>
          <w:color w:val="000000"/>
        </w:rPr>
      </w:pPr>
      <w:bookmarkStart w:id="716" w:name="_Toc19971"/>
      <w:bookmarkStart w:id="717" w:name="_Toc5733"/>
      <w:bookmarkStart w:id="718" w:name="_Toc15649"/>
      <w:bookmarkStart w:id="719" w:name="_Toc28356"/>
      <w:bookmarkStart w:id="720" w:name="_Toc9059"/>
      <w:bookmarkStart w:id="721" w:name="_Toc17906"/>
      <w:bookmarkStart w:id="722" w:name="_Toc14084"/>
      <w:bookmarkStart w:id="723" w:name="_Toc17393"/>
      <w:bookmarkStart w:id="724" w:name="_Toc18970"/>
      <w:r>
        <w:rPr>
          <w:color w:val="000000"/>
        </w:rPr>
        <w:t>第四节</w:t>
      </w:r>
      <w:r>
        <w:rPr>
          <w:color w:val="000000"/>
        </w:rPr>
        <w:t xml:space="preserve">  </w:t>
      </w:r>
      <w:bookmarkStart w:id="725" w:name="_Toc51333875"/>
      <w:bookmarkStart w:id="726" w:name="_Toc7234"/>
      <w:bookmarkStart w:id="727" w:name="_Toc777"/>
      <w:bookmarkStart w:id="728" w:name="_Toc285"/>
      <w:bookmarkStart w:id="729" w:name="_Toc9883"/>
      <w:bookmarkEnd w:id="713"/>
      <w:bookmarkEnd w:id="714"/>
      <w:bookmarkEnd w:id="715"/>
      <w:bookmarkEnd w:id="716"/>
      <w:bookmarkEnd w:id="717"/>
      <w:r>
        <w:rPr>
          <w:color w:val="000000"/>
        </w:rPr>
        <w:t>加强教师队伍建设</w:t>
      </w:r>
      <w:bookmarkEnd w:id="718"/>
      <w:bookmarkEnd w:id="719"/>
      <w:bookmarkEnd w:id="720"/>
      <w:bookmarkEnd w:id="721"/>
      <w:bookmarkEnd w:id="722"/>
      <w:bookmarkEnd w:id="723"/>
      <w:bookmarkEnd w:id="724"/>
      <w:bookmarkEnd w:id="725"/>
      <w:bookmarkEnd w:id="726"/>
      <w:bookmarkEnd w:id="727"/>
      <w:bookmarkEnd w:id="728"/>
      <w:bookmarkEnd w:id="729"/>
    </w:p>
    <w:p w14:paraId="44FD3CEE"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加强师德师风建设，推动师德建设长效化、制度化。实施民族地区教师培养培训工程，加强名师名校长工作室建设，培养一批高素质教师，科学建设农村教师队伍。推进教师发展中心建设，建设</w:t>
      </w:r>
      <w:r>
        <w:rPr>
          <w:rFonts w:eastAsia="仿宋_GB2312"/>
          <w:bCs/>
          <w:color w:val="000000"/>
          <w:sz w:val="32"/>
          <w:szCs w:val="32"/>
        </w:rPr>
        <w:t>“</w:t>
      </w:r>
      <w:r>
        <w:rPr>
          <w:rFonts w:eastAsia="仿宋_GB2312"/>
          <w:bCs/>
          <w:color w:val="000000"/>
          <w:sz w:val="32"/>
          <w:szCs w:val="32"/>
        </w:rPr>
        <w:t>学习强师</w:t>
      </w:r>
      <w:r>
        <w:rPr>
          <w:rFonts w:eastAsia="仿宋_GB2312"/>
          <w:bCs/>
          <w:color w:val="000000"/>
          <w:sz w:val="32"/>
          <w:szCs w:val="32"/>
        </w:rPr>
        <w:t>”</w:t>
      </w:r>
      <w:r>
        <w:rPr>
          <w:rFonts w:eastAsia="仿宋_GB2312"/>
          <w:bCs/>
          <w:color w:val="000000"/>
          <w:sz w:val="32"/>
          <w:szCs w:val="32"/>
        </w:rPr>
        <w:t>平台。落实幼儿园和高中</w:t>
      </w:r>
      <w:r>
        <w:rPr>
          <w:rFonts w:eastAsia="仿宋_GB2312"/>
          <w:bCs/>
          <w:color w:val="000000"/>
          <w:sz w:val="32"/>
          <w:szCs w:val="32"/>
        </w:rPr>
        <w:lastRenderedPageBreak/>
        <w:t>教职工编制标准，建立完善教职工编制动态管理机制，引导教师合理流动。引进紧缺学科教师，完善教育人才引进和激励机制，建立教师荣誉制度，提高教师待遇，鼓励教师终身从教。实施教师</w:t>
      </w:r>
      <w:r>
        <w:rPr>
          <w:rFonts w:eastAsia="仿宋_GB2312"/>
          <w:bCs/>
          <w:color w:val="000000"/>
          <w:sz w:val="32"/>
          <w:szCs w:val="32"/>
        </w:rPr>
        <w:t>“</w:t>
      </w:r>
      <w:r>
        <w:rPr>
          <w:rFonts w:eastAsia="仿宋_GB2312"/>
          <w:bCs/>
          <w:color w:val="000000"/>
          <w:sz w:val="32"/>
          <w:szCs w:val="32"/>
        </w:rPr>
        <w:t>安心</w:t>
      </w:r>
      <w:r>
        <w:rPr>
          <w:rFonts w:eastAsia="仿宋_GB2312"/>
          <w:bCs/>
          <w:color w:val="000000"/>
          <w:sz w:val="32"/>
          <w:szCs w:val="32"/>
        </w:rPr>
        <w:t>”“</w:t>
      </w:r>
      <w:r>
        <w:rPr>
          <w:rFonts w:eastAsia="仿宋_GB2312"/>
          <w:bCs/>
          <w:color w:val="000000"/>
          <w:sz w:val="32"/>
          <w:szCs w:val="32"/>
        </w:rPr>
        <w:t>安身</w:t>
      </w:r>
      <w:r>
        <w:rPr>
          <w:rFonts w:eastAsia="仿宋_GB2312"/>
          <w:bCs/>
          <w:color w:val="000000"/>
          <w:sz w:val="32"/>
          <w:szCs w:val="32"/>
        </w:rPr>
        <w:t>”</w:t>
      </w:r>
      <w:r>
        <w:rPr>
          <w:rFonts w:eastAsia="仿宋_GB2312"/>
          <w:bCs/>
          <w:color w:val="000000"/>
          <w:sz w:val="32"/>
          <w:szCs w:val="32"/>
        </w:rPr>
        <w:t>工程，加快教师周转房建设。</w:t>
      </w:r>
    </w:p>
    <w:p w14:paraId="42175D6A" w14:textId="77777777" w:rsidR="00000000" w:rsidRDefault="00000000">
      <w:pPr>
        <w:pStyle w:val="3"/>
        <w:snapToGrid w:val="0"/>
        <w:spacing w:beforeLines="50" w:before="156" w:after="0" w:line="360" w:lineRule="auto"/>
        <w:ind w:firstLine="640"/>
        <w:rPr>
          <w:color w:val="000000"/>
        </w:rPr>
      </w:pPr>
      <w:bookmarkStart w:id="730" w:name="_Toc27672"/>
      <w:bookmarkStart w:id="731" w:name="_Toc6154"/>
      <w:bookmarkStart w:id="732" w:name="_Toc8985"/>
      <w:bookmarkStart w:id="733" w:name="_Toc25691"/>
      <w:bookmarkStart w:id="734" w:name="_Toc112"/>
      <w:bookmarkStart w:id="735" w:name="_Toc15295"/>
      <w:bookmarkStart w:id="736" w:name="_Toc31586"/>
      <w:bookmarkStart w:id="737" w:name="_Toc19278"/>
      <w:bookmarkStart w:id="738" w:name="_Toc20286"/>
      <w:r>
        <w:rPr>
          <w:color w:val="000000"/>
        </w:rPr>
        <w:t>第五节</w:t>
      </w:r>
      <w:r>
        <w:rPr>
          <w:color w:val="000000"/>
        </w:rPr>
        <w:t xml:space="preserve">  </w:t>
      </w:r>
      <w:r>
        <w:rPr>
          <w:color w:val="000000"/>
        </w:rPr>
        <w:t>促进学生全面发展</w:t>
      </w:r>
      <w:bookmarkEnd w:id="730"/>
      <w:bookmarkEnd w:id="731"/>
      <w:bookmarkEnd w:id="732"/>
      <w:bookmarkEnd w:id="733"/>
      <w:bookmarkEnd w:id="734"/>
      <w:bookmarkEnd w:id="735"/>
      <w:bookmarkEnd w:id="736"/>
      <w:bookmarkEnd w:id="737"/>
      <w:bookmarkEnd w:id="738"/>
    </w:p>
    <w:p w14:paraId="15677504"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全面落实立德树人根本任务，坚持五育并举、铸魂育人，培育青少年正确的人生观、价值观和世界观。优化学校课程设置，建设</w:t>
      </w:r>
      <w:r>
        <w:rPr>
          <w:rFonts w:eastAsia="仿宋_GB2312"/>
          <w:bCs/>
          <w:color w:val="000000"/>
          <w:sz w:val="32"/>
          <w:szCs w:val="32"/>
        </w:rPr>
        <w:t>“</w:t>
      </w:r>
      <w:r>
        <w:rPr>
          <w:rFonts w:eastAsia="仿宋_GB2312"/>
          <w:bCs/>
          <w:color w:val="000000"/>
          <w:sz w:val="32"/>
          <w:szCs w:val="32"/>
        </w:rPr>
        <w:t>红漫盒子</w:t>
      </w:r>
      <w:r>
        <w:rPr>
          <w:rFonts w:eastAsia="仿宋_GB2312"/>
          <w:bCs/>
          <w:color w:val="000000"/>
          <w:sz w:val="32"/>
          <w:szCs w:val="32"/>
        </w:rPr>
        <w:t>”</w:t>
      </w:r>
      <w:r>
        <w:rPr>
          <w:rFonts w:eastAsia="仿宋_GB2312"/>
          <w:bCs/>
          <w:color w:val="000000"/>
          <w:sz w:val="32"/>
          <w:szCs w:val="32"/>
        </w:rPr>
        <w:t>思政教育一体化创新课堂，实现课程思政与思政课程同向同行。增强学生生态文明素养，抓好学校德育、智育、体育、美育、劳动、创新、自然教育，强化安全意识、法治意识，建设一批学校研学基地，培养德智体美劳全面发展的合格建设者和接班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42D8BC44" w14:textId="77777777">
        <w:tc>
          <w:tcPr>
            <w:tcW w:w="8516" w:type="dxa"/>
          </w:tcPr>
          <w:p w14:paraId="3D00D533" w14:textId="77777777" w:rsidR="00000000" w:rsidRDefault="00000000">
            <w:pPr>
              <w:jc w:val="center"/>
              <w:rPr>
                <w:color w:val="000000"/>
                <w:spacing w:val="-6"/>
                <w:sz w:val="28"/>
                <w:szCs w:val="36"/>
              </w:rPr>
            </w:pPr>
            <w:r>
              <w:rPr>
                <w:b/>
                <w:bCs/>
                <w:color w:val="000000"/>
                <w:spacing w:val="-6"/>
                <w:sz w:val="28"/>
                <w:szCs w:val="36"/>
              </w:rPr>
              <w:t>专栏</w:t>
            </w:r>
            <w:r>
              <w:rPr>
                <w:b/>
                <w:bCs/>
                <w:color w:val="000000"/>
                <w:spacing w:val="-6"/>
                <w:sz w:val="28"/>
                <w:szCs w:val="36"/>
              </w:rPr>
              <w:t xml:space="preserve">19  </w:t>
            </w:r>
            <w:r>
              <w:rPr>
                <w:b/>
                <w:bCs/>
                <w:color w:val="000000"/>
                <w:spacing w:val="-6"/>
                <w:sz w:val="28"/>
                <w:szCs w:val="36"/>
              </w:rPr>
              <w:t>教育重点工程</w:t>
            </w:r>
          </w:p>
          <w:p w14:paraId="63FFC896" w14:textId="77777777" w:rsidR="00000000" w:rsidRDefault="00000000">
            <w:pPr>
              <w:ind w:firstLineChars="200" w:firstLine="482"/>
              <w:rPr>
                <w:rFonts w:eastAsia="楷体"/>
                <w:color w:val="000000"/>
                <w:sz w:val="24"/>
              </w:rPr>
            </w:pPr>
            <w:r>
              <w:rPr>
                <w:rFonts w:eastAsia="楷体"/>
                <w:b/>
                <w:bCs/>
                <w:color w:val="000000"/>
                <w:sz w:val="24"/>
              </w:rPr>
              <w:t>（一）基础教育学校提升工程。</w:t>
            </w:r>
            <w:r>
              <w:rPr>
                <w:rFonts w:eastAsia="楷体"/>
                <w:color w:val="000000"/>
                <w:sz w:val="24"/>
              </w:rPr>
              <w:t>新（改）建茂县寄宿制民族小学校、马尔康中学等一批中小学（含幼儿园）。在优化整合教育资源的基础上，建设学校研学基地。</w:t>
            </w:r>
          </w:p>
          <w:p w14:paraId="66BF1222" w14:textId="77777777" w:rsidR="00000000" w:rsidRDefault="00000000">
            <w:pPr>
              <w:ind w:firstLineChars="200" w:firstLine="482"/>
              <w:rPr>
                <w:rFonts w:eastAsia="楷体"/>
                <w:color w:val="000000"/>
                <w:sz w:val="24"/>
              </w:rPr>
            </w:pPr>
            <w:r>
              <w:rPr>
                <w:rFonts w:eastAsia="楷体"/>
                <w:b/>
                <w:bCs/>
                <w:color w:val="000000"/>
                <w:sz w:val="24"/>
              </w:rPr>
              <w:t>（二）职业教育发展标准化工程。</w:t>
            </w:r>
            <w:r>
              <w:rPr>
                <w:rFonts w:eastAsia="楷体"/>
                <w:color w:val="000000"/>
                <w:sz w:val="24"/>
              </w:rPr>
              <w:t>实施职业教育产教融合发展工程，提档升级职业院校基础设施，新（改扩）建阿坝职业学院等中（高）职业学校。</w:t>
            </w:r>
          </w:p>
          <w:p w14:paraId="4B2794EB" w14:textId="77777777" w:rsidR="00000000" w:rsidRDefault="00000000">
            <w:pPr>
              <w:ind w:firstLineChars="200" w:firstLine="482"/>
              <w:rPr>
                <w:rFonts w:eastAsia="楷体"/>
                <w:color w:val="000000"/>
                <w:sz w:val="24"/>
              </w:rPr>
            </w:pPr>
            <w:r>
              <w:rPr>
                <w:rFonts w:eastAsia="楷体"/>
                <w:b/>
                <w:bCs/>
                <w:color w:val="000000"/>
                <w:sz w:val="24"/>
              </w:rPr>
              <w:t>（三）教师队伍建设工程。</w:t>
            </w:r>
            <w:r>
              <w:rPr>
                <w:rFonts w:eastAsia="楷体"/>
                <w:color w:val="000000"/>
                <w:sz w:val="24"/>
              </w:rPr>
              <w:t>培养培训一批名校（园）长、教学名师、学科带头人、骨干教师。持续建设教学名师工作室等，推进教师周转房建设。</w:t>
            </w:r>
          </w:p>
          <w:p w14:paraId="4888CACB" w14:textId="77777777" w:rsidR="00000000" w:rsidRDefault="00000000">
            <w:pPr>
              <w:ind w:firstLineChars="200" w:firstLine="482"/>
              <w:rPr>
                <w:rFonts w:eastAsia="仿宋_GB2312"/>
                <w:color w:val="000000"/>
                <w:sz w:val="32"/>
                <w:szCs w:val="32"/>
              </w:rPr>
            </w:pPr>
            <w:r>
              <w:rPr>
                <w:rFonts w:eastAsia="楷体"/>
                <w:b/>
                <w:bCs/>
                <w:color w:val="000000"/>
                <w:sz w:val="24"/>
              </w:rPr>
              <w:t>（四）</w:t>
            </w:r>
            <w:r>
              <w:rPr>
                <w:rFonts w:eastAsia="楷体"/>
                <w:b/>
                <w:bCs/>
                <w:color w:val="000000"/>
                <w:spacing w:val="-6"/>
                <w:sz w:val="24"/>
              </w:rPr>
              <w:t>教育信息化发展工程。</w:t>
            </w:r>
            <w:r>
              <w:rPr>
                <w:rFonts w:eastAsia="楷体"/>
                <w:color w:val="000000"/>
                <w:spacing w:val="-6"/>
                <w:sz w:val="24"/>
              </w:rPr>
              <w:t>推进教育信息化</w:t>
            </w:r>
            <w:r>
              <w:rPr>
                <w:rFonts w:eastAsia="楷体"/>
                <w:color w:val="000000"/>
                <w:spacing w:val="-6"/>
                <w:sz w:val="24"/>
              </w:rPr>
              <w:t>2.0</w:t>
            </w:r>
            <w:r>
              <w:rPr>
                <w:rFonts w:eastAsia="楷体"/>
                <w:color w:val="000000"/>
                <w:spacing w:val="-6"/>
                <w:sz w:val="24"/>
              </w:rPr>
              <w:t>行动计划，建设服务管理平台。</w:t>
            </w:r>
          </w:p>
        </w:tc>
      </w:tr>
    </w:tbl>
    <w:p w14:paraId="0FBB5379" w14:textId="77777777" w:rsidR="00000000" w:rsidRDefault="00000000">
      <w:pPr>
        <w:pStyle w:val="20"/>
        <w:snapToGrid w:val="0"/>
        <w:spacing w:beforeLines="100" w:before="312" w:after="0" w:line="360" w:lineRule="auto"/>
        <w:ind w:firstLine="640"/>
        <w:rPr>
          <w:rFonts w:ascii="Times New Roman" w:eastAsia="华文中宋" w:hAnsi="Times New Roman"/>
          <w:b w:val="0"/>
          <w:bCs w:val="0"/>
          <w:color w:val="000000"/>
        </w:rPr>
      </w:pPr>
      <w:bookmarkStart w:id="739" w:name="_Toc51333876"/>
      <w:bookmarkStart w:id="740" w:name="_Toc29085"/>
      <w:bookmarkStart w:id="741" w:name="_Toc1025"/>
      <w:bookmarkStart w:id="742" w:name="_Toc1408"/>
      <w:bookmarkStart w:id="743" w:name="_Toc9581"/>
      <w:bookmarkStart w:id="744" w:name="_Toc22972"/>
      <w:bookmarkStart w:id="745" w:name="_Toc7932"/>
      <w:bookmarkStart w:id="746" w:name="_Toc4384"/>
      <w:bookmarkStart w:id="747" w:name="_Toc11510"/>
      <w:bookmarkStart w:id="748" w:name="_Toc12735"/>
      <w:bookmarkStart w:id="749" w:name="_Toc13208"/>
      <w:bookmarkStart w:id="750" w:name="_Toc29948"/>
      <w:r>
        <w:rPr>
          <w:rFonts w:ascii="Times New Roman" w:eastAsia="华文中宋" w:hAnsi="Times New Roman"/>
          <w:b w:val="0"/>
          <w:bCs w:val="0"/>
          <w:color w:val="000000"/>
        </w:rPr>
        <w:t>第二十七章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加快建设健康阿坝</w:t>
      </w:r>
      <w:bookmarkEnd w:id="739"/>
      <w:bookmarkEnd w:id="740"/>
      <w:bookmarkEnd w:id="741"/>
      <w:bookmarkEnd w:id="742"/>
      <w:bookmarkEnd w:id="743"/>
      <w:bookmarkEnd w:id="744"/>
      <w:bookmarkEnd w:id="745"/>
      <w:bookmarkEnd w:id="746"/>
      <w:bookmarkEnd w:id="747"/>
      <w:bookmarkEnd w:id="748"/>
      <w:bookmarkEnd w:id="749"/>
      <w:bookmarkEnd w:id="750"/>
    </w:p>
    <w:p w14:paraId="207E0979" w14:textId="77777777" w:rsidR="00000000" w:rsidRDefault="00000000">
      <w:pPr>
        <w:pStyle w:val="3"/>
        <w:snapToGrid w:val="0"/>
        <w:spacing w:before="0" w:after="0" w:line="360" w:lineRule="auto"/>
        <w:ind w:firstLine="640"/>
        <w:rPr>
          <w:color w:val="000000"/>
        </w:rPr>
      </w:pPr>
      <w:bookmarkStart w:id="751" w:name="_Toc51333877"/>
      <w:bookmarkStart w:id="752" w:name="_Toc15721"/>
      <w:bookmarkStart w:id="753" w:name="_Toc8658"/>
      <w:bookmarkStart w:id="754" w:name="_Toc31139"/>
      <w:bookmarkStart w:id="755" w:name="_Toc13849"/>
      <w:bookmarkStart w:id="756" w:name="_Toc22687"/>
      <w:bookmarkStart w:id="757" w:name="_Toc2841"/>
      <w:bookmarkStart w:id="758" w:name="_Toc17654"/>
      <w:bookmarkStart w:id="759" w:name="_Toc25576"/>
      <w:bookmarkStart w:id="760" w:name="_Toc14302"/>
      <w:bookmarkStart w:id="761" w:name="_Toc31309"/>
      <w:bookmarkStart w:id="762" w:name="_Toc23862"/>
      <w:r>
        <w:rPr>
          <w:color w:val="000000"/>
        </w:rPr>
        <w:t>第一节</w:t>
      </w:r>
      <w:r>
        <w:rPr>
          <w:color w:val="000000"/>
        </w:rPr>
        <w:t xml:space="preserve">  </w:t>
      </w:r>
      <w:r>
        <w:rPr>
          <w:color w:val="000000"/>
        </w:rPr>
        <w:t>优化医疗卫生服务体系</w:t>
      </w:r>
      <w:bookmarkEnd w:id="751"/>
      <w:bookmarkEnd w:id="752"/>
      <w:bookmarkEnd w:id="753"/>
      <w:bookmarkEnd w:id="754"/>
      <w:bookmarkEnd w:id="755"/>
      <w:bookmarkEnd w:id="756"/>
      <w:bookmarkEnd w:id="757"/>
      <w:bookmarkEnd w:id="758"/>
      <w:bookmarkEnd w:id="759"/>
      <w:bookmarkEnd w:id="760"/>
      <w:bookmarkEnd w:id="761"/>
      <w:bookmarkEnd w:id="762"/>
    </w:p>
    <w:p w14:paraId="1E3E297F"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实施医疗机构高质量发展工程，</w:t>
      </w:r>
      <w:r>
        <w:rPr>
          <w:rFonts w:eastAsia="仿宋_GB2312"/>
          <w:bCs/>
          <w:color w:val="000000"/>
          <w:sz w:val="32"/>
          <w:szCs w:val="32"/>
          <w:lang w:val="zh-CN"/>
        </w:rPr>
        <w:t>推动优质医疗资源扩容</w:t>
      </w:r>
      <w:r>
        <w:rPr>
          <w:rFonts w:eastAsia="仿宋_GB2312"/>
          <w:bCs/>
          <w:color w:val="000000"/>
          <w:sz w:val="32"/>
          <w:szCs w:val="32"/>
          <w:lang w:val="zh-CN"/>
        </w:rPr>
        <w:lastRenderedPageBreak/>
        <w:t>下沉，</w:t>
      </w:r>
      <w:r>
        <w:rPr>
          <w:rFonts w:eastAsia="仿宋_GB2312"/>
          <w:bCs/>
          <w:color w:val="000000"/>
          <w:sz w:val="32"/>
          <w:szCs w:val="32"/>
        </w:rPr>
        <w:t>建设区域医疗中心、分中心和</w:t>
      </w:r>
      <w:r>
        <w:rPr>
          <w:rFonts w:eastAsia="仿宋_GB2312"/>
          <w:bCs/>
          <w:color w:val="000000"/>
          <w:sz w:val="32"/>
          <w:szCs w:val="32"/>
        </w:rPr>
        <w:t>“</w:t>
      </w:r>
      <w:r>
        <w:rPr>
          <w:rFonts w:eastAsia="仿宋_GB2312"/>
          <w:bCs/>
          <w:color w:val="000000"/>
          <w:sz w:val="32"/>
          <w:szCs w:val="32"/>
        </w:rPr>
        <w:t>医联体</w:t>
      </w:r>
      <w:r>
        <w:rPr>
          <w:rFonts w:eastAsia="仿宋_GB2312"/>
          <w:bCs/>
          <w:color w:val="000000"/>
          <w:sz w:val="32"/>
          <w:szCs w:val="32"/>
        </w:rPr>
        <w:t>”</w:t>
      </w:r>
      <w:r>
        <w:rPr>
          <w:rFonts w:eastAsia="仿宋_GB2312"/>
          <w:bCs/>
          <w:color w:val="000000"/>
          <w:sz w:val="32"/>
          <w:szCs w:val="32"/>
        </w:rPr>
        <w:t>。依托州人民医院建设</w:t>
      </w:r>
      <w:r>
        <w:rPr>
          <w:rFonts w:eastAsia="仿宋_GB2312"/>
          <w:bCs/>
          <w:color w:val="000000"/>
          <w:sz w:val="32"/>
          <w:szCs w:val="32"/>
        </w:rPr>
        <w:t>“</w:t>
      </w:r>
      <w:r>
        <w:rPr>
          <w:rFonts w:eastAsia="仿宋_GB2312"/>
          <w:bCs/>
          <w:color w:val="000000"/>
          <w:sz w:val="32"/>
          <w:szCs w:val="32"/>
        </w:rPr>
        <w:t>城市医疗集团</w:t>
      </w:r>
      <w:r>
        <w:rPr>
          <w:rFonts w:eastAsia="仿宋_GB2312"/>
          <w:bCs/>
          <w:color w:val="000000"/>
          <w:sz w:val="32"/>
          <w:szCs w:val="32"/>
        </w:rPr>
        <w:t>”</w:t>
      </w:r>
      <w:r>
        <w:rPr>
          <w:rFonts w:eastAsia="仿宋_GB2312"/>
          <w:bCs/>
          <w:color w:val="000000"/>
          <w:sz w:val="32"/>
          <w:szCs w:val="32"/>
        </w:rPr>
        <w:t>医联体及专科联盟，促进区域医疗中心</w:t>
      </w:r>
      <w:r>
        <w:rPr>
          <w:rFonts w:eastAsia="仿宋_GB2312"/>
          <w:bCs/>
          <w:color w:val="000000"/>
          <w:sz w:val="32"/>
          <w:szCs w:val="32"/>
        </w:rPr>
        <w:t>“</w:t>
      </w:r>
      <w:r>
        <w:rPr>
          <w:rFonts w:eastAsia="仿宋_GB2312"/>
          <w:bCs/>
          <w:color w:val="000000"/>
          <w:sz w:val="32"/>
          <w:szCs w:val="32"/>
        </w:rPr>
        <w:t>高精尖优</w:t>
      </w:r>
      <w:r>
        <w:rPr>
          <w:rFonts w:eastAsia="仿宋_GB2312"/>
          <w:bCs/>
          <w:color w:val="000000"/>
          <w:sz w:val="32"/>
          <w:szCs w:val="32"/>
        </w:rPr>
        <w:t>”</w:t>
      </w:r>
      <w:r>
        <w:rPr>
          <w:rFonts w:eastAsia="仿宋_GB2312"/>
          <w:bCs/>
          <w:color w:val="000000"/>
          <w:sz w:val="32"/>
          <w:szCs w:val="32"/>
        </w:rPr>
        <w:t>发展，</w:t>
      </w:r>
      <w:r>
        <w:rPr>
          <w:rFonts w:eastAsia="仿宋_GB2312"/>
          <w:bCs/>
          <w:color w:val="000000"/>
          <w:sz w:val="32"/>
          <w:szCs w:val="32"/>
          <w:lang w:val="zh-CN"/>
        </w:rPr>
        <w:t>将州人民医院建设成为川甘青结合部区域医疗中心</w:t>
      </w:r>
      <w:r>
        <w:rPr>
          <w:rFonts w:eastAsia="仿宋_GB2312"/>
          <w:bCs/>
          <w:color w:val="000000"/>
          <w:sz w:val="32"/>
          <w:szCs w:val="32"/>
        </w:rPr>
        <w:t>。加快补齐县域医疗卫生服务能力短板，建设胸痛中心等专病中心、传染性疾病科等专科，推进县乡医疗机构和公共卫生机构提标创等，提高县级医院平战转换能力。建设阿坝州肿瘤诊疗中心。做实家庭医生签约服务，逐步提高基层首诊率。推进卫生健康信息化，加快卫生专网、远程医疗协作网、医疗健康大数据中心及智慧医疗平台建设，建设远程</w:t>
      </w:r>
      <w:r>
        <w:rPr>
          <w:rFonts w:eastAsia="仿宋_GB2312"/>
          <w:bCs/>
          <w:color w:val="000000"/>
          <w:sz w:val="32"/>
          <w:szCs w:val="32"/>
        </w:rPr>
        <w:t>“</w:t>
      </w:r>
      <w:r>
        <w:rPr>
          <w:rFonts w:eastAsia="仿宋_GB2312"/>
          <w:bCs/>
          <w:color w:val="000000"/>
          <w:sz w:val="32"/>
          <w:szCs w:val="32"/>
        </w:rPr>
        <w:t>影像、检验、会诊、心电</w:t>
      </w:r>
      <w:r>
        <w:rPr>
          <w:rFonts w:eastAsia="仿宋_GB2312"/>
          <w:bCs/>
          <w:color w:val="000000"/>
          <w:sz w:val="32"/>
          <w:szCs w:val="32"/>
        </w:rPr>
        <w:t>”</w:t>
      </w:r>
      <w:r>
        <w:rPr>
          <w:rFonts w:eastAsia="仿宋_GB2312"/>
          <w:bCs/>
          <w:color w:val="000000"/>
          <w:sz w:val="32"/>
          <w:szCs w:val="32"/>
        </w:rPr>
        <w:t>四大中心。</w:t>
      </w:r>
    </w:p>
    <w:p w14:paraId="51CAAC00" w14:textId="77777777" w:rsidR="00000000" w:rsidRDefault="00000000">
      <w:pPr>
        <w:pStyle w:val="3"/>
        <w:snapToGrid w:val="0"/>
        <w:spacing w:before="0" w:after="0" w:line="360" w:lineRule="auto"/>
        <w:ind w:firstLine="640"/>
        <w:rPr>
          <w:color w:val="000000"/>
        </w:rPr>
      </w:pPr>
      <w:bookmarkStart w:id="763" w:name="_Toc51333878"/>
      <w:bookmarkStart w:id="764" w:name="_Toc18206"/>
      <w:bookmarkStart w:id="765" w:name="_Toc30691"/>
      <w:bookmarkStart w:id="766" w:name="_Toc30263"/>
      <w:bookmarkStart w:id="767" w:name="_Toc18894"/>
      <w:bookmarkStart w:id="768" w:name="_Toc7748"/>
      <w:bookmarkStart w:id="769" w:name="_Toc26677"/>
      <w:bookmarkStart w:id="770" w:name="_Toc8050"/>
      <w:bookmarkStart w:id="771" w:name="_Toc22528"/>
      <w:bookmarkStart w:id="772" w:name="_Toc1259"/>
      <w:bookmarkStart w:id="773" w:name="_Toc30563"/>
      <w:bookmarkStart w:id="774" w:name="_Toc27997"/>
      <w:r>
        <w:rPr>
          <w:color w:val="000000"/>
        </w:rPr>
        <w:t>第二节</w:t>
      </w:r>
      <w:r>
        <w:rPr>
          <w:color w:val="000000"/>
        </w:rPr>
        <w:t xml:space="preserve">  </w:t>
      </w:r>
      <w:r>
        <w:rPr>
          <w:color w:val="000000"/>
        </w:rPr>
        <w:t>完善公共卫生体系建设</w:t>
      </w:r>
      <w:bookmarkEnd w:id="763"/>
      <w:bookmarkEnd w:id="764"/>
      <w:bookmarkEnd w:id="765"/>
      <w:bookmarkEnd w:id="766"/>
      <w:bookmarkEnd w:id="767"/>
      <w:bookmarkEnd w:id="768"/>
      <w:bookmarkEnd w:id="769"/>
      <w:bookmarkEnd w:id="770"/>
      <w:bookmarkEnd w:id="771"/>
      <w:bookmarkEnd w:id="772"/>
      <w:bookmarkEnd w:id="773"/>
      <w:bookmarkEnd w:id="774"/>
    </w:p>
    <w:p w14:paraId="6735650C"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积极推进疾控机构等级达标，支持疾控机构建设</w:t>
      </w:r>
      <w:r>
        <w:rPr>
          <w:rFonts w:eastAsia="仿宋_GB2312"/>
          <w:bCs/>
          <w:color w:val="000000"/>
          <w:sz w:val="32"/>
          <w:szCs w:val="32"/>
        </w:rPr>
        <w:t>P2</w:t>
      </w:r>
      <w:r>
        <w:rPr>
          <w:rFonts w:eastAsia="仿宋_GB2312"/>
          <w:bCs/>
          <w:color w:val="000000"/>
          <w:sz w:val="32"/>
          <w:szCs w:val="32"/>
        </w:rPr>
        <w:t>（含</w:t>
      </w:r>
      <w:r>
        <w:rPr>
          <w:rFonts w:eastAsia="仿宋_GB2312"/>
          <w:bCs/>
          <w:color w:val="000000"/>
          <w:sz w:val="32"/>
          <w:szCs w:val="32"/>
        </w:rPr>
        <w:t>P2+</w:t>
      </w:r>
      <w:r>
        <w:rPr>
          <w:rFonts w:eastAsia="仿宋_GB2312"/>
          <w:bCs/>
          <w:color w:val="000000"/>
          <w:sz w:val="32"/>
          <w:szCs w:val="32"/>
        </w:rPr>
        <w:t>）标准实验室，提升常见传染病采样检测能力和重大传染病快速检测能力，加强重大疫情监测和防控体系建设。建设州级传染病、地方病等专科医院，完善县级综合医院传染病区。</w:t>
      </w:r>
      <w:r>
        <w:rPr>
          <w:rFonts w:eastAsia="仿宋_GB2312"/>
          <w:snapToGrid w:val="0"/>
          <w:color w:val="000000"/>
          <w:spacing w:val="4"/>
          <w:kern w:val="0"/>
          <w:sz w:val="32"/>
          <w:szCs w:val="32"/>
          <w:lang w:val="zh-CN"/>
        </w:rPr>
        <w:t>加强地方病、慢性病、高原病联防联控和科研合作，</w:t>
      </w:r>
      <w:r>
        <w:rPr>
          <w:rFonts w:eastAsia="仿宋_GB2312"/>
          <w:bCs/>
          <w:color w:val="000000"/>
          <w:sz w:val="32"/>
          <w:szCs w:val="32"/>
        </w:rPr>
        <w:lastRenderedPageBreak/>
        <w:t>建设四川高原疾病临床医学研究中心，继续推进州县人民医院和高海拔乡镇卫生院高压氧舱等设施设备建设。健全卫生急救网络，建设州级卫生急救中心、县乡村三级急救分中心和旅游急救站点。提升健康教育、慢病管理和残疾康复服务质量，继续加强职业病防治体系、精神卫生和心理健康等能力建设，提高全方位全周期健康服务与保障能力。</w:t>
      </w:r>
      <w:bookmarkStart w:id="775" w:name="_Toc51333879"/>
      <w:bookmarkStart w:id="776" w:name="_Toc12448"/>
      <w:bookmarkStart w:id="777" w:name="_Toc29199"/>
      <w:r>
        <w:rPr>
          <w:rFonts w:eastAsia="仿宋_GB2312"/>
          <w:snapToGrid w:val="0"/>
          <w:color w:val="000000"/>
          <w:spacing w:val="4"/>
          <w:kern w:val="0"/>
          <w:sz w:val="32"/>
          <w:szCs w:val="32"/>
          <w:lang w:val="zh-CN"/>
        </w:rPr>
        <w:t>大力开展爱国卫生运动，推进卫生（健康）城市创建。</w:t>
      </w:r>
    </w:p>
    <w:p w14:paraId="06727087" w14:textId="77777777" w:rsidR="00000000" w:rsidRDefault="00000000">
      <w:pPr>
        <w:pStyle w:val="3"/>
        <w:snapToGrid w:val="0"/>
        <w:spacing w:before="0" w:after="0" w:line="360" w:lineRule="auto"/>
        <w:ind w:firstLine="640"/>
        <w:rPr>
          <w:color w:val="000000"/>
        </w:rPr>
      </w:pPr>
      <w:bookmarkStart w:id="778" w:name="_Toc5455"/>
      <w:bookmarkStart w:id="779" w:name="_Toc17809"/>
      <w:bookmarkStart w:id="780" w:name="_Toc18008"/>
      <w:bookmarkStart w:id="781" w:name="_Toc19510"/>
      <w:bookmarkStart w:id="782" w:name="_Toc30455"/>
      <w:bookmarkStart w:id="783" w:name="_Toc18145"/>
      <w:bookmarkStart w:id="784" w:name="_Toc22135"/>
      <w:bookmarkStart w:id="785" w:name="_Toc23726"/>
      <w:bookmarkStart w:id="786" w:name="_Toc8920"/>
      <w:r>
        <w:rPr>
          <w:color w:val="000000"/>
        </w:rPr>
        <w:t>第三节</w:t>
      </w:r>
      <w:r>
        <w:rPr>
          <w:color w:val="000000"/>
        </w:rPr>
        <w:t xml:space="preserve">  </w:t>
      </w:r>
      <w:r>
        <w:rPr>
          <w:color w:val="000000"/>
        </w:rPr>
        <w:t>传承发展中藏羌医事业</w:t>
      </w:r>
      <w:bookmarkEnd w:id="775"/>
      <w:bookmarkEnd w:id="776"/>
      <w:bookmarkEnd w:id="777"/>
      <w:bookmarkEnd w:id="778"/>
      <w:bookmarkEnd w:id="779"/>
      <w:bookmarkEnd w:id="780"/>
      <w:bookmarkEnd w:id="781"/>
      <w:bookmarkEnd w:id="782"/>
      <w:bookmarkEnd w:id="783"/>
      <w:bookmarkEnd w:id="784"/>
      <w:bookmarkEnd w:id="785"/>
      <w:bookmarkEnd w:id="786"/>
    </w:p>
    <w:p w14:paraId="6F53A57C"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坚持中西医并重，实施</w:t>
      </w:r>
      <w:r>
        <w:rPr>
          <w:rFonts w:eastAsia="仿宋_GB2312"/>
          <w:bCs/>
          <w:color w:val="000000"/>
          <w:sz w:val="32"/>
          <w:szCs w:val="32"/>
        </w:rPr>
        <w:t>“</w:t>
      </w:r>
      <w:r>
        <w:rPr>
          <w:rFonts w:eastAsia="仿宋_GB2312"/>
          <w:bCs/>
          <w:color w:val="000000"/>
          <w:sz w:val="32"/>
          <w:szCs w:val="32"/>
        </w:rPr>
        <w:t>名医名科名院</w:t>
      </w:r>
      <w:r>
        <w:rPr>
          <w:rFonts w:eastAsia="仿宋_GB2312"/>
          <w:bCs/>
          <w:color w:val="000000"/>
          <w:sz w:val="32"/>
          <w:szCs w:val="32"/>
        </w:rPr>
        <w:t>”</w:t>
      </w:r>
      <w:r>
        <w:rPr>
          <w:rFonts w:eastAsia="仿宋_GB2312"/>
          <w:bCs/>
          <w:color w:val="000000"/>
          <w:sz w:val="32"/>
          <w:szCs w:val="32"/>
        </w:rPr>
        <w:t>战略，完善藏羌医药研发、生产和流通体系。建设四川省藏羌医医院，推进民族医院标准化建设，建设综合性医院和乡镇卫生院中藏羌医科室（馆）。强化中藏羌医院治未病、康复理疗等预防保健专科建设和院内制剂研发，打造四川藏羌民族医药产业集聚区。传承创新中医民族医学和文化，有序开展藏羌医药校本教材编撰及教学工作，培养本土藏羌医药人才，打造中医民族医药临床名家、教育名师和研究型人才。</w:t>
      </w:r>
    </w:p>
    <w:p w14:paraId="770079F5" w14:textId="77777777" w:rsidR="00000000" w:rsidRDefault="00000000">
      <w:pPr>
        <w:pStyle w:val="3"/>
        <w:snapToGrid w:val="0"/>
        <w:spacing w:before="0" w:after="0" w:line="360" w:lineRule="auto"/>
        <w:ind w:firstLine="640"/>
        <w:rPr>
          <w:color w:val="000000"/>
        </w:rPr>
      </w:pPr>
      <w:bookmarkStart w:id="787" w:name="_Toc51333881"/>
      <w:bookmarkStart w:id="788" w:name="_Toc7047"/>
      <w:bookmarkStart w:id="789" w:name="_Toc24349"/>
      <w:bookmarkStart w:id="790" w:name="_Toc18972"/>
      <w:bookmarkStart w:id="791" w:name="_Toc14350"/>
      <w:bookmarkStart w:id="792" w:name="_Toc3184"/>
      <w:bookmarkStart w:id="793" w:name="_Toc20264"/>
      <w:bookmarkStart w:id="794" w:name="_Toc8368"/>
      <w:bookmarkStart w:id="795" w:name="_Toc5873"/>
      <w:bookmarkStart w:id="796" w:name="_Toc29412"/>
      <w:bookmarkStart w:id="797" w:name="_Toc26263"/>
      <w:bookmarkStart w:id="798" w:name="_Toc20295"/>
      <w:r>
        <w:rPr>
          <w:color w:val="000000"/>
        </w:rPr>
        <w:lastRenderedPageBreak/>
        <w:t>第四节</w:t>
      </w:r>
      <w:r>
        <w:rPr>
          <w:color w:val="000000"/>
        </w:rPr>
        <w:t xml:space="preserve">  </w:t>
      </w:r>
      <w:r>
        <w:rPr>
          <w:color w:val="000000"/>
        </w:rPr>
        <w:t>发展全民体育事业</w:t>
      </w:r>
      <w:bookmarkEnd w:id="787"/>
      <w:bookmarkEnd w:id="788"/>
      <w:bookmarkEnd w:id="789"/>
      <w:bookmarkEnd w:id="790"/>
      <w:bookmarkEnd w:id="791"/>
      <w:bookmarkEnd w:id="792"/>
      <w:bookmarkEnd w:id="793"/>
      <w:bookmarkEnd w:id="794"/>
      <w:bookmarkEnd w:id="795"/>
      <w:bookmarkEnd w:id="796"/>
      <w:bookmarkEnd w:id="797"/>
      <w:bookmarkEnd w:id="798"/>
    </w:p>
    <w:p w14:paraId="6853AC34" w14:textId="77777777" w:rsidR="00000000" w:rsidRDefault="00000000">
      <w:pPr>
        <w:snapToGrid w:val="0"/>
        <w:spacing w:line="360" w:lineRule="auto"/>
        <w:ind w:firstLineChars="200" w:firstLine="640"/>
        <w:rPr>
          <w:rFonts w:eastAsia="仿宋_GB2312"/>
          <w:bCs/>
          <w:color w:val="000000"/>
          <w:sz w:val="32"/>
          <w:szCs w:val="32"/>
        </w:rPr>
      </w:pPr>
      <w:r>
        <w:rPr>
          <w:rFonts w:eastAsia="仿宋_GB2312"/>
          <w:bCs/>
          <w:color w:val="000000"/>
          <w:sz w:val="32"/>
          <w:szCs w:val="32"/>
        </w:rPr>
        <w:t>加强全民健身中心、体育馆、运动场、篮球场、足球场、游泳馆等体育健身设施建设，推进青少年体育活动中心、健身步道、体育公园建设，强化体育基础设施、健身场所的运营管护。大力发展冰雪、自行车、徒步等户外运动，开展民族特色体育赛事活动，抓好青少年体育训练梯队建设，促进全州竞技体育全面发展。支持健身休闲企业和体育社会组织发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497CF939" w14:textId="77777777">
        <w:tc>
          <w:tcPr>
            <w:tcW w:w="8516" w:type="dxa"/>
          </w:tcPr>
          <w:p w14:paraId="6D023F00" w14:textId="77777777" w:rsidR="00000000" w:rsidRDefault="00000000">
            <w:pPr>
              <w:pStyle w:val="NewNewNewNewNewNewNewNewNewNewNewNewNewNewNewNew"/>
              <w:spacing w:line="240" w:lineRule="auto"/>
              <w:ind w:firstLineChars="0" w:firstLine="0"/>
              <w:jc w:val="center"/>
              <w:rPr>
                <w:rFonts w:cs="Times New Roman"/>
                <w:b/>
                <w:bCs/>
                <w:color w:val="000000"/>
                <w:spacing w:val="-6"/>
                <w:sz w:val="28"/>
                <w:szCs w:val="28"/>
              </w:rPr>
            </w:pPr>
            <w:r>
              <w:rPr>
                <w:rFonts w:cs="Times New Roman"/>
                <w:b/>
                <w:bCs/>
                <w:color w:val="000000"/>
                <w:spacing w:val="-6"/>
                <w:sz w:val="28"/>
                <w:szCs w:val="28"/>
              </w:rPr>
              <w:t>专栏</w:t>
            </w:r>
            <w:r>
              <w:rPr>
                <w:rFonts w:cs="Times New Roman"/>
                <w:b/>
                <w:bCs/>
                <w:color w:val="000000"/>
                <w:spacing w:val="-6"/>
                <w:sz w:val="28"/>
                <w:szCs w:val="28"/>
              </w:rPr>
              <w:t xml:space="preserve">20  </w:t>
            </w:r>
            <w:r>
              <w:rPr>
                <w:rFonts w:cs="Times New Roman"/>
                <w:b/>
                <w:bCs/>
                <w:color w:val="000000"/>
                <w:spacing w:val="-6"/>
                <w:sz w:val="28"/>
                <w:szCs w:val="28"/>
              </w:rPr>
              <w:t>健康阿坝建设重点工程</w:t>
            </w:r>
          </w:p>
          <w:p w14:paraId="0A37C35D"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（一）医疗卫生服务体系。</w:t>
            </w:r>
            <w:r>
              <w:rPr>
                <w:rFonts w:eastAsia="楷体_GB2312" w:cs="Times New Roman"/>
                <w:color w:val="000000"/>
                <w:spacing w:val="-6"/>
                <w:sz w:val="24"/>
                <w:szCs w:val="24"/>
              </w:rPr>
              <w:t>推进州人民医院、县级公立医院服务能力建设。建设四川省藏羌医医院，实施基层中医民族医药服务能力提升工程。新建县域医疗次中心，改扩建部分乡镇卫生院（中心）及社区服务中心，提升基层医疗卫生机构服务能力。</w:t>
            </w:r>
          </w:p>
          <w:p w14:paraId="184E6AAE"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（二）公共卫生服务体系。</w:t>
            </w:r>
            <w:r>
              <w:rPr>
                <w:rFonts w:eastAsia="楷体_GB2312" w:cs="Times New Roman"/>
                <w:color w:val="000000"/>
                <w:spacing w:val="-6"/>
                <w:sz w:val="24"/>
                <w:szCs w:val="24"/>
              </w:rPr>
              <w:t>建设阿坝州人民医院传染病分院和地方病防治中心，实施州县级疾控中心能力提升工程，加快建设疾控中心</w:t>
            </w:r>
            <w:r>
              <w:rPr>
                <w:rFonts w:eastAsia="楷体_GB2312" w:cs="Times New Roman"/>
                <w:color w:val="000000"/>
                <w:spacing w:val="-6"/>
                <w:sz w:val="24"/>
                <w:szCs w:val="24"/>
              </w:rPr>
              <w:t>P2</w:t>
            </w:r>
            <w:r>
              <w:rPr>
                <w:rFonts w:eastAsia="楷体_GB2312" w:cs="Times New Roman"/>
                <w:color w:val="000000"/>
                <w:spacing w:val="-6"/>
                <w:sz w:val="24"/>
                <w:szCs w:val="24"/>
              </w:rPr>
              <w:t>实验室，新建州县卫生急救指挥中心，建设医疗急救点、大九寨公共卫生区域服务中心。提升</w:t>
            </w:r>
            <w:r>
              <w:rPr>
                <w:rFonts w:eastAsia="楷体_GB2312" w:cs="Times New Roman"/>
                <w:color w:val="000000"/>
                <w:spacing w:val="-6"/>
                <w:sz w:val="24"/>
                <w:szCs w:val="24"/>
              </w:rPr>
              <w:t>14</w:t>
            </w:r>
            <w:r>
              <w:rPr>
                <w:rFonts w:eastAsia="楷体_GB2312" w:cs="Times New Roman"/>
                <w:color w:val="000000"/>
                <w:spacing w:val="-6"/>
                <w:sz w:val="24"/>
                <w:szCs w:val="24"/>
              </w:rPr>
              <w:t>个妇幼保健服务机构能力。建设完善卫生健康大数据平台。</w:t>
            </w:r>
          </w:p>
          <w:p w14:paraId="135F48EA" w14:textId="77777777" w:rsidR="00000000" w:rsidRDefault="00000000">
            <w:pPr>
              <w:pStyle w:val="NewNewNewNewNewNewNewNewNewNewNewNewNewNewNewNew"/>
              <w:spacing w:line="240" w:lineRule="auto"/>
              <w:ind w:firstLine="456"/>
              <w:rPr>
                <w:rFonts w:eastAsia="仿宋_GB2312" w:cs="Times New Roman"/>
                <w:b/>
                <w:bCs/>
                <w:color w:val="000000"/>
                <w:spacing w:val="-6"/>
                <w:sz w:val="32"/>
                <w:szCs w:val="32"/>
              </w:rPr>
            </w:pPr>
            <w:r>
              <w:rPr>
                <w:rFonts w:eastAsia="楷体_GB2312" w:cs="Times New Roman"/>
                <w:b/>
                <w:bCs/>
                <w:color w:val="000000"/>
                <w:spacing w:val="-6"/>
                <w:sz w:val="24"/>
                <w:szCs w:val="24"/>
              </w:rPr>
              <w:t>（三）全民体育健身工程。</w:t>
            </w:r>
            <w:r>
              <w:rPr>
                <w:rFonts w:eastAsia="楷体_GB2312" w:cs="Times New Roman"/>
                <w:color w:val="000000"/>
                <w:spacing w:val="-6"/>
                <w:sz w:val="24"/>
                <w:szCs w:val="24"/>
              </w:rPr>
              <w:t>建设田径场、体育馆、足球场、游泳馆、篮球场、赛马场等公共体育场所，建设或提升公共体育服务设施、少年儿童体育学校、全民</w:t>
            </w:r>
            <w:r>
              <w:rPr>
                <w:rFonts w:eastAsia="楷体_GB2312" w:cs="Times New Roman"/>
                <w:color w:val="000000"/>
                <w:spacing w:val="-6"/>
                <w:sz w:val="24"/>
                <w:szCs w:val="24"/>
              </w:rPr>
              <w:lastRenderedPageBreak/>
              <w:t>健身中心、综合体育设施。推进马尔康市雪马山汽摩拉力赛车道、四姑娘山国家山地户外运动服务中心、若尔盖县旅游自行车赛跑道、汶川水磨镇和三江镇体育公园、壤塘县山地自行车赛事基地以及国家绳索公园建设。</w:t>
            </w:r>
          </w:p>
        </w:tc>
      </w:tr>
    </w:tbl>
    <w:p w14:paraId="5A71CCBB"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799" w:name="_Toc51333888"/>
      <w:bookmarkStart w:id="800" w:name="_Toc5846"/>
      <w:bookmarkStart w:id="801" w:name="_Toc20276"/>
      <w:bookmarkStart w:id="802" w:name="_Toc9799"/>
      <w:bookmarkStart w:id="803" w:name="_Toc11248"/>
      <w:bookmarkStart w:id="804" w:name="_Toc8691"/>
      <w:bookmarkStart w:id="805" w:name="_Toc5794"/>
      <w:bookmarkStart w:id="806" w:name="_Toc11219"/>
      <w:bookmarkStart w:id="807" w:name="_Toc5658"/>
      <w:bookmarkStart w:id="808" w:name="_Toc27119"/>
      <w:bookmarkStart w:id="809" w:name="_Toc27954"/>
      <w:bookmarkStart w:id="810" w:name="_Toc10056"/>
      <w:r>
        <w:rPr>
          <w:rFonts w:ascii="Times New Roman" w:eastAsia="华文中宋" w:hAnsi="Times New Roman"/>
          <w:b w:val="0"/>
          <w:bCs w:val="0"/>
          <w:color w:val="000000"/>
        </w:rPr>
        <w:t>第二十八章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提高社会保障水平</w:t>
      </w:r>
      <w:bookmarkEnd w:id="799"/>
      <w:bookmarkEnd w:id="800"/>
      <w:bookmarkEnd w:id="801"/>
      <w:bookmarkEnd w:id="802"/>
      <w:bookmarkEnd w:id="803"/>
      <w:bookmarkEnd w:id="804"/>
      <w:bookmarkEnd w:id="805"/>
      <w:bookmarkEnd w:id="806"/>
      <w:bookmarkEnd w:id="807"/>
      <w:bookmarkEnd w:id="808"/>
      <w:bookmarkEnd w:id="809"/>
      <w:bookmarkEnd w:id="810"/>
    </w:p>
    <w:p w14:paraId="5AC817A5" w14:textId="77777777" w:rsidR="00000000" w:rsidRDefault="00000000">
      <w:pPr>
        <w:pStyle w:val="3"/>
        <w:snapToGrid w:val="0"/>
        <w:spacing w:beforeLines="50" w:before="156" w:after="0" w:line="360" w:lineRule="auto"/>
        <w:ind w:firstLine="640"/>
        <w:rPr>
          <w:color w:val="000000"/>
        </w:rPr>
      </w:pPr>
      <w:bookmarkStart w:id="811" w:name="_Toc51333889"/>
      <w:bookmarkStart w:id="812" w:name="_Toc26597"/>
      <w:bookmarkStart w:id="813" w:name="_Toc24396"/>
      <w:bookmarkStart w:id="814" w:name="_Toc21376"/>
      <w:bookmarkStart w:id="815" w:name="_Toc10862"/>
      <w:bookmarkStart w:id="816" w:name="_Toc16422"/>
      <w:bookmarkStart w:id="817" w:name="_Toc30645"/>
      <w:bookmarkStart w:id="818" w:name="_Toc30135"/>
      <w:bookmarkStart w:id="819" w:name="_Toc14918"/>
      <w:bookmarkStart w:id="820" w:name="_Toc4027"/>
      <w:bookmarkStart w:id="821" w:name="_Toc14157"/>
      <w:bookmarkStart w:id="822" w:name="_Toc31624"/>
      <w:r>
        <w:rPr>
          <w:color w:val="000000"/>
        </w:rPr>
        <w:t>第一节</w:t>
      </w:r>
      <w:r>
        <w:rPr>
          <w:color w:val="000000"/>
        </w:rPr>
        <w:t xml:space="preserve">  </w:t>
      </w:r>
      <w:r>
        <w:rPr>
          <w:color w:val="000000"/>
        </w:rPr>
        <w:t>完善社会保险制度</w:t>
      </w:r>
      <w:bookmarkEnd w:id="811"/>
      <w:bookmarkEnd w:id="812"/>
      <w:bookmarkEnd w:id="813"/>
      <w:bookmarkEnd w:id="814"/>
      <w:bookmarkEnd w:id="815"/>
      <w:bookmarkEnd w:id="816"/>
      <w:bookmarkEnd w:id="817"/>
      <w:bookmarkEnd w:id="818"/>
      <w:bookmarkEnd w:id="819"/>
      <w:bookmarkEnd w:id="820"/>
      <w:bookmarkEnd w:id="821"/>
      <w:bookmarkEnd w:id="822"/>
    </w:p>
    <w:p w14:paraId="493FFC7E" w14:textId="77777777" w:rsidR="00000000" w:rsidRDefault="00000000">
      <w:pPr>
        <w:autoSpaceDE w:val="0"/>
        <w:autoSpaceDN w:val="0"/>
        <w:adjustRightInd w:val="0"/>
        <w:spacing w:line="360" w:lineRule="auto"/>
        <w:ind w:firstLineChars="200" w:firstLine="640"/>
        <w:rPr>
          <w:rFonts w:eastAsia="仿宋_GB2312"/>
          <w:bCs/>
          <w:color w:val="000000"/>
          <w:sz w:val="32"/>
          <w:szCs w:val="32"/>
        </w:rPr>
      </w:pPr>
      <w:r>
        <w:rPr>
          <w:rFonts w:eastAsia="仿宋_GB2312"/>
          <w:bCs/>
          <w:color w:val="000000"/>
          <w:sz w:val="32"/>
          <w:szCs w:val="32"/>
        </w:rPr>
        <w:t>继续深入实施全民参保计划，实现城乡基本保险全覆盖。深化养老保险制度改革，配合做好企业职工养老保险全国统筹，推进机关事业单位养老保险制度改革，</w:t>
      </w:r>
      <w:r>
        <w:rPr>
          <w:rFonts w:eastAsia="仿宋_GB2312"/>
          <w:bCs/>
          <w:color w:val="000000"/>
          <w:sz w:val="32"/>
          <w:szCs w:val="32"/>
          <w:lang w:val="zh-CN"/>
        </w:rPr>
        <w:t>推动各类商业保险进入社会保障体系。</w:t>
      </w:r>
      <w:r>
        <w:rPr>
          <w:rFonts w:eastAsia="仿宋_GB2312"/>
          <w:bCs/>
          <w:color w:val="000000"/>
          <w:sz w:val="32"/>
          <w:szCs w:val="32"/>
        </w:rPr>
        <w:t>贯彻落实失业保险条例，保障失业人员失业期间的基本生活。推进高危行业工伤保险参保工作，抓好工伤预防。健全灵活就业人员社保制度。加强社会保障服务平台信息化建设，提高服务保障能力和水平。加强社保基金监管。</w:t>
      </w:r>
    </w:p>
    <w:p w14:paraId="36C648AA" w14:textId="77777777" w:rsidR="00000000" w:rsidRDefault="00000000">
      <w:pPr>
        <w:pStyle w:val="3"/>
        <w:snapToGrid w:val="0"/>
        <w:spacing w:beforeLines="50" w:before="156" w:after="0" w:line="360" w:lineRule="auto"/>
        <w:ind w:firstLine="640"/>
        <w:rPr>
          <w:color w:val="000000"/>
        </w:rPr>
      </w:pPr>
      <w:bookmarkStart w:id="823" w:name="_Toc51333890"/>
      <w:bookmarkStart w:id="824" w:name="_Toc8437"/>
      <w:bookmarkStart w:id="825" w:name="_Toc32249"/>
      <w:bookmarkStart w:id="826" w:name="_Toc6530"/>
      <w:bookmarkStart w:id="827" w:name="_Toc16251"/>
      <w:bookmarkStart w:id="828" w:name="_Toc18313"/>
      <w:bookmarkStart w:id="829" w:name="_Toc29862"/>
      <w:bookmarkStart w:id="830" w:name="_Toc28673"/>
      <w:bookmarkStart w:id="831" w:name="_Toc22970"/>
      <w:bookmarkStart w:id="832" w:name="_Toc28012"/>
      <w:bookmarkStart w:id="833" w:name="_Toc7778"/>
      <w:bookmarkStart w:id="834" w:name="_Toc19825"/>
      <w:r>
        <w:rPr>
          <w:color w:val="000000"/>
        </w:rPr>
        <w:t>第二节</w:t>
      </w:r>
      <w:r>
        <w:rPr>
          <w:color w:val="000000"/>
        </w:rPr>
        <w:t xml:space="preserve">  </w:t>
      </w:r>
      <w:r>
        <w:rPr>
          <w:color w:val="000000"/>
        </w:rPr>
        <w:t>健全医疗保障制度</w:t>
      </w:r>
      <w:bookmarkEnd w:id="823"/>
      <w:bookmarkEnd w:id="824"/>
      <w:bookmarkEnd w:id="825"/>
      <w:bookmarkEnd w:id="826"/>
      <w:bookmarkEnd w:id="827"/>
      <w:bookmarkEnd w:id="828"/>
      <w:bookmarkEnd w:id="829"/>
      <w:bookmarkEnd w:id="830"/>
      <w:bookmarkEnd w:id="831"/>
      <w:bookmarkEnd w:id="832"/>
      <w:bookmarkEnd w:id="833"/>
      <w:bookmarkEnd w:id="834"/>
    </w:p>
    <w:p w14:paraId="6FDE61E5"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深化医疗保障制度改革，完善公平适度的待遇保障机制，促进多层次医疗保障体系发展。健全稳健可持续的筹资运行机制，巩固提高统筹层次，全面做实基本医疗保险州级统筹。建立管用高效的医保支付机制，健全严密有力的基金监管机制。推进医药服务供给侧改革，落实药品、医用耗材集中带量采购制度，完善医药价格形成机制。优化医疗保障</w:t>
      </w:r>
      <w:r>
        <w:rPr>
          <w:rFonts w:eastAsia="仿宋_GB2312"/>
          <w:bCs/>
          <w:color w:val="000000"/>
          <w:sz w:val="32"/>
          <w:szCs w:val="32"/>
        </w:rPr>
        <w:lastRenderedPageBreak/>
        <w:t>公共管理服务，建设异地便民服务中心，完善异地就医直接结算服务。建立健全州、县、乡（街道）、社区（村）全覆盖的医保经办服务体系，积极引入社会力量参与经办服务。探索推进州级以下医疗保障部门垂直管理。</w:t>
      </w:r>
    </w:p>
    <w:p w14:paraId="415E7A9D" w14:textId="77777777" w:rsidR="00000000" w:rsidRDefault="00000000">
      <w:pPr>
        <w:pStyle w:val="3"/>
        <w:snapToGrid w:val="0"/>
        <w:spacing w:beforeLines="50" w:before="156" w:after="0" w:line="360" w:lineRule="auto"/>
        <w:ind w:firstLine="640"/>
        <w:rPr>
          <w:color w:val="000000"/>
        </w:rPr>
      </w:pPr>
      <w:bookmarkStart w:id="835" w:name="_Toc51333891"/>
      <w:bookmarkStart w:id="836" w:name="_Toc8184"/>
      <w:bookmarkStart w:id="837" w:name="_Toc20736"/>
      <w:bookmarkStart w:id="838" w:name="_Toc14636"/>
      <w:bookmarkStart w:id="839" w:name="_Toc14893"/>
      <w:bookmarkStart w:id="840" w:name="_Toc18905"/>
      <w:bookmarkStart w:id="841" w:name="_Toc2373"/>
      <w:bookmarkStart w:id="842" w:name="_Toc11440"/>
      <w:bookmarkStart w:id="843" w:name="_Toc17571"/>
      <w:bookmarkStart w:id="844" w:name="_Toc30856"/>
      <w:bookmarkStart w:id="845" w:name="_Toc15202"/>
      <w:bookmarkStart w:id="846" w:name="_Toc362"/>
      <w:r>
        <w:rPr>
          <w:color w:val="000000"/>
        </w:rPr>
        <w:t>第三节</w:t>
      </w:r>
      <w:r>
        <w:rPr>
          <w:color w:val="000000"/>
        </w:rPr>
        <w:t xml:space="preserve">  </w:t>
      </w:r>
      <w:r>
        <w:rPr>
          <w:color w:val="000000"/>
        </w:rPr>
        <w:t>健全社会救助体系</w:t>
      </w:r>
      <w:bookmarkEnd w:id="835"/>
      <w:bookmarkEnd w:id="836"/>
      <w:bookmarkEnd w:id="837"/>
      <w:bookmarkEnd w:id="838"/>
      <w:bookmarkEnd w:id="839"/>
      <w:bookmarkEnd w:id="840"/>
      <w:bookmarkEnd w:id="841"/>
      <w:bookmarkEnd w:id="842"/>
      <w:bookmarkEnd w:id="843"/>
      <w:bookmarkEnd w:id="844"/>
      <w:bookmarkEnd w:id="845"/>
      <w:bookmarkEnd w:id="846"/>
    </w:p>
    <w:p w14:paraId="6092AC94"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推进城乡低保统筹，逐步提高农村低保标准。健全城乡特困人员供养制度，加强农牧区特困人员供养服务机构建设和管理。</w:t>
      </w:r>
      <w:r>
        <w:rPr>
          <w:rFonts w:eastAsia="仿宋_GB2312"/>
          <w:snapToGrid w:val="0"/>
          <w:color w:val="000000"/>
          <w:spacing w:val="4"/>
          <w:kern w:val="0"/>
          <w:sz w:val="32"/>
          <w:szCs w:val="32"/>
          <w:lang w:val="zh-CN"/>
        </w:rPr>
        <w:t>健全分层分类的社会救助体系，</w:t>
      </w:r>
      <w:r>
        <w:rPr>
          <w:rFonts w:eastAsia="仿宋_GB2312"/>
          <w:bCs/>
          <w:color w:val="000000"/>
          <w:sz w:val="32"/>
          <w:szCs w:val="32"/>
        </w:rPr>
        <w:t>加强教育救助、医疗救助、就业救助、法律救助等专项救助制度建设，健全受灾人员救助、临时救助等急难救助制度。加快发展普惠型社会福利，关爱保护妇女、老年人、残疾人、农村留守儿童等特殊群体，全面</w:t>
      </w:r>
      <w:r>
        <w:rPr>
          <w:rFonts w:eastAsia="仿宋_GB2312" w:hint="eastAsia"/>
          <w:bCs/>
          <w:color w:val="000000"/>
          <w:sz w:val="32"/>
          <w:szCs w:val="32"/>
        </w:rPr>
        <w:t>落实</w:t>
      </w:r>
      <w:r>
        <w:rPr>
          <w:rFonts w:eastAsia="仿宋_GB2312"/>
          <w:bCs/>
          <w:color w:val="000000"/>
          <w:sz w:val="32"/>
          <w:szCs w:val="32"/>
        </w:rPr>
        <w:t>妇女</w:t>
      </w:r>
      <w:r>
        <w:rPr>
          <w:rFonts w:eastAsia="仿宋_GB2312" w:hint="eastAsia"/>
          <w:bCs/>
          <w:color w:val="000000"/>
          <w:sz w:val="32"/>
          <w:szCs w:val="32"/>
        </w:rPr>
        <w:t>和儿童</w:t>
      </w:r>
      <w:r>
        <w:rPr>
          <w:rFonts w:eastAsia="仿宋_GB2312"/>
          <w:bCs/>
          <w:color w:val="000000"/>
          <w:sz w:val="32"/>
          <w:szCs w:val="32"/>
        </w:rPr>
        <w:t>发展纲要</w:t>
      </w:r>
      <w:r>
        <w:rPr>
          <w:rFonts w:eastAsia="仿宋_GB2312" w:hint="eastAsia"/>
          <w:bCs/>
          <w:color w:val="000000"/>
          <w:sz w:val="32"/>
          <w:szCs w:val="32"/>
        </w:rPr>
        <w:t>，</w:t>
      </w:r>
      <w:r>
        <w:rPr>
          <w:rFonts w:eastAsia="仿宋_GB2312"/>
          <w:bCs/>
          <w:color w:val="000000"/>
          <w:sz w:val="32"/>
          <w:szCs w:val="32"/>
        </w:rPr>
        <w:t>落实孤儿、残疾人、特困供养人员优待政策。推进殡葬制度改革，完善殡仪馆、殡葬服务站等设施。推动精神卫生福利设施建设。支持慈善事业发展。</w:t>
      </w:r>
    </w:p>
    <w:p w14:paraId="75F397E8"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847" w:name="_Toc32301"/>
      <w:bookmarkStart w:id="848" w:name="_Toc9540"/>
      <w:bookmarkStart w:id="849" w:name="_Toc6571"/>
      <w:bookmarkStart w:id="850" w:name="_Toc8333"/>
      <w:bookmarkStart w:id="851" w:name="_Toc30295"/>
      <w:bookmarkStart w:id="852" w:name="_Toc18007"/>
      <w:bookmarkStart w:id="853" w:name="_Toc26453"/>
      <w:r>
        <w:rPr>
          <w:rFonts w:ascii="Times New Roman" w:eastAsia="华文中宋" w:hAnsi="Times New Roman"/>
          <w:b w:val="0"/>
          <w:bCs w:val="0"/>
          <w:color w:val="000000"/>
        </w:rPr>
        <w:t>第二十九章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积极应对人口老龄化</w:t>
      </w:r>
      <w:bookmarkEnd w:id="847"/>
      <w:bookmarkEnd w:id="848"/>
      <w:bookmarkEnd w:id="849"/>
      <w:bookmarkEnd w:id="850"/>
      <w:bookmarkEnd w:id="851"/>
      <w:bookmarkEnd w:id="852"/>
      <w:bookmarkEnd w:id="853"/>
    </w:p>
    <w:p w14:paraId="1D179FF0" w14:textId="77777777" w:rsidR="00000000" w:rsidRDefault="00000000">
      <w:pPr>
        <w:pStyle w:val="3"/>
        <w:snapToGrid w:val="0"/>
        <w:spacing w:beforeLines="50" w:before="156" w:after="0" w:line="360" w:lineRule="auto"/>
        <w:ind w:firstLine="640"/>
        <w:rPr>
          <w:color w:val="000000"/>
        </w:rPr>
      </w:pPr>
      <w:bookmarkStart w:id="854" w:name="_Toc24920"/>
      <w:bookmarkStart w:id="855" w:name="_Toc3876"/>
      <w:bookmarkStart w:id="856" w:name="_Toc14486"/>
      <w:bookmarkStart w:id="857" w:name="_Toc68"/>
      <w:bookmarkStart w:id="858" w:name="_Toc15476"/>
      <w:bookmarkStart w:id="859" w:name="_Toc13707"/>
      <w:bookmarkStart w:id="860" w:name="_Toc29504"/>
      <w:r>
        <w:rPr>
          <w:color w:val="000000"/>
        </w:rPr>
        <w:t>第一节</w:t>
      </w:r>
      <w:r>
        <w:rPr>
          <w:color w:val="000000"/>
        </w:rPr>
        <w:t xml:space="preserve">  </w:t>
      </w:r>
      <w:r>
        <w:rPr>
          <w:color w:val="000000"/>
        </w:rPr>
        <w:t>促进人口均衡发展</w:t>
      </w:r>
      <w:bookmarkEnd w:id="854"/>
      <w:bookmarkEnd w:id="855"/>
      <w:bookmarkEnd w:id="856"/>
      <w:bookmarkEnd w:id="857"/>
      <w:bookmarkEnd w:id="858"/>
      <w:bookmarkEnd w:id="859"/>
      <w:bookmarkEnd w:id="860"/>
    </w:p>
    <w:p w14:paraId="2E5F6905"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落实国家人口长期发展战略，增强生育政策包容性，倡导健康科学婚育观念，强化重点县生育秩序专项整治。加强妇幼保健机构创等达标和产儿科规范化建设，提升优生优育</w:t>
      </w:r>
      <w:r>
        <w:rPr>
          <w:rFonts w:eastAsia="仿宋_GB2312"/>
          <w:bCs/>
          <w:color w:val="000000"/>
          <w:sz w:val="32"/>
          <w:szCs w:val="32"/>
        </w:rPr>
        <w:lastRenderedPageBreak/>
        <w:t>服务水平。实施母婴安全和儿童健康行动，开展妇女常见病筛查、新生儿疾病筛查和儿童营养改善行动。发展普惠托育服务体系，建设托育服务设施，降低生育、养育、教育成本。健全青年发展政策体系、工作体系、保障体系</w:t>
      </w:r>
      <w:r>
        <w:rPr>
          <w:rFonts w:eastAsia="仿宋_GB2312" w:hint="eastAsia"/>
          <w:bCs/>
          <w:color w:val="000000"/>
          <w:sz w:val="32"/>
          <w:szCs w:val="32"/>
        </w:rPr>
        <w:t>，</w:t>
      </w:r>
      <w:r>
        <w:rPr>
          <w:rFonts w:eastAsia="仿宋_GB2312"/>
          <w:bCs/>
          <w:color w:val="000000"/>
          <w:sz w:val="32"/>
          <w:szCs w:val="32"/>
        </w:rPr>
        <w:t>加强未成年人保护，关心青少年健康成长。完善人口大数据平台，实现全州人口信息数据化管理。继续加强流动人口管理服务。</w:t>
      </w:r>
    </w:p>
    <w:p w14:paraId="1D4CAC73" w14:textId="77777777" w:rsidR="00000000" w:rsidRDefault="00000000">
      <w:pPr>
        <w:pStyle w:val="3"/>
        <w:snapToGrid w:val="0"/>
        <w:spacing w:beforeLines="50" w:before="156" w:after="0" w:line="360" w:lineRule="auto"/>
        <w:ind w:firstLine="640"/>
        <w:rPr>
          <w:color w:val="000000"/>
        </w:rPr>
      </w:pPr>
      <w:bookmarkStart w:id="861" w:name="_Toc24984"/>
      <w:bookmarkStart w:id="862" w:name="_Toc30113"/>
      <w:bookmarkStart w:id="863" w:name="_Toc32116"/>
      <w:bookmarkStart w:id="864" w:name="_Toc1839"/>
      <w:bookmarkStart w:id="865" w:name="_Toc5298"/>
      <w:bookmarkStart w:id="866" w:name="_Toc21992"/>
      <w:bookmarkStart w:id="867" w:name="_Toc3308"/>
      <w:r>
        <w:rPr>
          <w:color w:val="000000"/>
        </w:rPr>
        <w:t>第二节</w:t>
      </w:r>
      <w:r>
        <w:rPr>
          <w:color w:val="000000"/>
        </w:rPr>
        <w:t xml:space="preserve">  </w:t>
      </w:r>
      <w:r>
        <w:rPr>
          <w:color w:val="000000"/>
        </w:rPr>
        <w:t>完善养老服务体系</w:t>
      </w:r>
      <w:bookmarkEnd w:id="861"/>
      <w:bookmarkEnd w:id="862"/>
      <w:bookmarkEnd w:id="863"/>
      <w:bookmarkEnd w:id="864"/>
      <w:bookmarkEnd w:id="865"/>
      <w:bookmarkEnd w:id="866"/>
      <w:bookmarkEnd w:id="867"/>
    </w:p>
    <w:p w14:paraId="21808422"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推动养老事业和养老产业协同发展，健全基本养老服务体系，发展普惠型养老服务和互助性养老，支持家庭承担养老功能，培育养老新业态，发展和支持旅居养老，构建居家社区机构相协调、医养康养相结合的养老服务体系。加快完善敬老院、日间照料中心、老年养护院和护理院等养老服务基础设施，建设茂县、九寨沟县、汶川县医养中心，打造一批健康养老服务基地。做好僧尼养老服务，建设僧尼养老公寓、僧人照料中心、养老院。鼓励和支持社会组织、民办机构开展养老服务。</w:t>
      </w:r>
    </w:p>
    <w:p w14:paraId="5A59C359" w14:textId="77777777" w:rsidR="00000000" w:rsidRDefault="00000000">
      <w:pPr>
        <w:pStyle w:val="1"/>
        <w:spacing w:line="360" w:lineRule="auto"/>
        <w:rPr>
          <w:b w:val="0"/>
          <w:bCs w:val="0"/>
          <w:color w:val="000000"/>
          <w:sz w:val="36"/>
          <w:szCs w:val="36"/>
        </w:rPr>
      </w:pPr>
      <w:bookmarkStart w:id="868" w:name="_Toc9473"/>
      <w:bookmarkStart w:id="869" w:name="_Toc31939"/>
      <w:bookmarkStart w:id="870" w:name="_Toc4204"/>
      <w:bookmarkStart w:id="871" w:name="_Toc28845"/>
      <w:bookmarkStart w:id="872" w:name="_Toc4262"/>
      <w:bookmarkStart w:id="873" w:name="_Toc51333893"/>
      <w:bookmarkStart w:id="874" w:name="_Toc25455"/>
      <w:bookmarkStart w:id="875" w:name="_Toc8203"/>
      <w:bookmarkStart w:id="876" w:name="_Toc14729"/>
      <w:bookmarkStart w:id="877" w:name="_Toc9053"/>
      <w:r>
        <w:rPr>
          <w:color w:val="000000"/>
          <w:sz w:val="36"/>
          <w:szCs w:val="36"/>
        </w:rPr>
        <w:br w:type="page"/>
      </w:r>
      <w:bookmarkStart w:id="878" w:name="_Toc25674"/>
      <w:bookmarkStart w:id="879" w:name="_Toc7747"/>
      <w:r>
        <w:rPr>
          <w:b w:val="0"/>
          <w:bCs w:val="0"/>
          <w:color w:val="000000"/>
          <w:sz w:val="36"/>
          <w:szCs w:val="36"/>
        </w:rPr>
        <w:lastRenderedPageBreak/>
        <w:t>第十篇</w:t>
      </w:r>
      <w:r>
        <w:rPr>
          <w:b w:val="0"/>
          <w:bCs w:val="0"/>
          <w:color w:val="000000"/>
          <w:sz w:val="36"/>
          <w:szCs w:val="36"/>
        </w:rPr>
        <w:t xml:space="preserve">  </w:t>
      </w:r>
      <w:bookmarkEnd w:id="868"/>
      <w:bookmarkEnd w:id="869"/>
      <w:bookmarkEnd w:id="870"/>
      <w:bookmarkEnd w:id="871"/>
      <w:r>
        <w:rPr>
          <w:b w:val="0"/>
          <w:bCs w:val="0"/>
          <w:color w:val="000000"/>
          <w:sz w:val="36"/>
          <w:szCs w:val="36"/>
        </w:rPr>
        <w:t>促进文化繁荣发展</w:t>
      </w:r>
      <w:bookmarkEnd w:id="872"/>
      <w:bookmarkEnd w:id="878"/>
      <w:bookmarkEnd w:id="879"/>
    </w:p>
    <w:p w14:paraId="40A8139C"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坚定文化自信，坚持以社会主义核心价值观引领文化建设，加强社会主义精神文明建设，围绕举旗帜、聚民心、育新人、兴文化、展形象的使命任务，促进满足人民文化需求和增强人民精神力量相统一，推进文化强州建设。</w:t>
      </w:r>
    </w:p>
    <w:p w14:paraId="0B051F31"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880" w:name="_Toc8059"/>
      <w:bookmarkStart w:id="881" w:name="_Toc10021"/>
      <w:bookmarkStart w:id="882" w:name="_Toc704"/>
      <w:bookmarkStart w:id="883" w:name="_Toc26881"/>
      <w:bookmarkStart w:id="884" w:name="_Toc19922"/>
      <w:bookmarkStart w:id="885" w:name="_Toc6907"/>
      <w:bookmarkStart w:id="886" w:name="_Toc2550"/>
      <w:r>
        <w:rPr>
          <w:rFonts w:ascii="Times New Roman" w:eastAsia="华文中宋" w:hAnsi="Times New Roman"/>
          <w:b w:val="0"/>
          <w:bCs w:val="0"/>
          <w:color w:val="000000"/>
        </w:rPr>
        <w:t>第三十章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提高社会文明程度</w:t>
      </w:r>
      <w:bookmarkEnd w:id="880"/>
      <w:bookmarkEnd w:id="881"/>
      <w:bookmarkEnd w:id="882"/>
      <w:bookmarkEnd w:id="883"/>
      <w:bookmarkEnd w:id="884"/>
      <w:bookmarkEnd w:id="885"/>
      <w:bookmarkEnd w:id="886"/>
    </w:p>
    <w:p w14:paraId="5E8A5445" w14:textId="77777777" w:rsidR="00000000" w:rsidRDefault="00000000">
      <w:pPr>
        <w:pStyle w:val="3"/>
        <w:snapToGrid w:val="0"/>
        <w:spacing w:beforeLines="50" w:before="156" w:after="0" w:line="360" w:lineRule="auto"/>
        <w:ind w:firstLine="640"/>
        <w:rPr>
          <w:color w:val="000000"/>
        </w:rPr>
      </w:pPr>
      <w:bookmarkStart w:id="887" w:name="_Toc6780"/>
      <w:bookmarkStart w:id="888" w:name="_Toc8666"/>
      <w:bookmarkStart w:id="889" w:name="_Toc3240"/>
      <w:bookmarkStart w:id="890" w:name="_Toc16433"/>
      <w:bookmarkStart w:id="891" w:name="_Toc698"/>
      <w:bookmarkStart w:id="892" w:name="_Toc32010"/>
      <w:bookmarkStart w:id="893" w:name="_Toc5213"/>
      <w:r>
        <w:rPr>
          <w:color w:val="000000"/>
        </w:rPr>
        <w:t>第一节</w:t>
      </w:r>
      <w:r>
        <w:rPr>
          <w:color w:val="000000"/>
        </w:rPr>
        <w:t xml:space="preserve">  </w:t>
      </w:r>
      <w:r>
        <w:rPr>
          <w:color w:val="000000"/>
        </w:rPr>
        <w:t>践行社会主义核心价值观</w:t>
      </w:r>
      <w:bookmarkEnd w:id="887"/>
      <w:bookmarkEnd w:id="888"/>
      <w:bookmarkEnd w:id="889"/>
      <w:bookmarkEnd w:id="890"/>
      <w:bookmarkEnd w:id="891"/>
      <w:bookmarkEnd w:id="892"/>
      <w:bookmarkEnd w:id="893"/>
    </w:p>
    <w:p w14:paraId="7BCFC11E"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深入开展习近平新时代中国特色社会主义思想学习教育，践行社会主义核心价值观，推动理想信念教育常态化制度化。加强党史、新中国史、改革开放史、社会主义发展史教育，加强爱国主义、集体主义、社会主义教育，弘扬长征精神，传承红色基因，抓好青少年理想信念教育。实施中华民族视觉形象工程，开展</w:t>
      </w:r>
      <w:r>
        <w:rPr>
          <w:rFonts w:eastAsia="仿宋_GB2312"/>
          <w:bCs/>
          <w:color w:val="000000"/>
          <w:sz w:val="32"/>
          <w:szCs w:val="32"/>
        </w:rPr>
        <w:t>“</w:t>
      </w:r>
      <w:r>
        <w:rPr>
          <w:rFonts w:eastAsia="仿宋_GB2312"/>
          <w:bCs/>
          <w:color w:val="000000"/>
          <w:sz w:val="32"/>
          <w:szCs w:val="32"/>
        </w:rPr>
        <w:t>感恩党、听党话、跟党走</w:t>
      </w:r>
      <w:r>
        <w:rPr>
          <w:rFonts w:eastAsia="仿宋_GB2312"/>
          <w:bCs/>
          <w:color w:val="000000"/>
          <w:sz w:val="32"/>
          <w:szCs w:val="32"/>
        </w:rPr>
        <w:t>”</w:t>
      </w:r>
      <w:r>
        <w:rPr>
          <w:rFonts w:eastAsia="仿宋_GB2312"/>
          <w:bCs/>
          <w:color w:val="000000"/>
          <w:sz w:val="32"/>
          <w:szCs w:val="32"/>
        </w:rPr>
        <w:t>等各类群众教育活动。启动</w:t>
      </w:r>
      <w:r>
        <w:rPr>
          <w:rFonts w:eastAsia="仿宋_GB2312"/>
          <w:bCs/>
          <w:color w:val="000000"/>
          <w:sz w:val="32"/>
          <w:szCs w:val="32"/>
        </w:rPr>
        <w:t>“</w:t>
      </w:r>
      <w:r>
        <w:rPr>
          <w:rFonts w:eastAsia="仿宋_GB2312"/>
          <w:bCs/>
          <w:color w:val="000000"/>
          <w:sz w:val="32"/>
          <w:szCs w:val="32"/>
        </w:rPr>
        <w:t>新家园、新生活、新风尚</w:t>
      </w:r>
      <w:r>
        <w:rPr>
          <w:rFonts w:eastAsia="仿宋_GB2312"/>
          <w:bCs/>
          <w:color w:val="000000"/>
          <w:sz w:val="32"/>
          <w:szCs w:val="32"/>
        </w:rPr>
        <w:t>”</w:t>
      </w:r>
      <w:r>
        <w:rPr>
          <w:rFonts w:eastAsia="仿宋_GB2312"/>
          <w:bCs/>
          <w:color w:val="000000"/>
          <w:sz w:val="32"/>
          <w:szCs w:val="32"/>
        </w:rPr>
        <w:t>示范建设，推进新时代文明实践中心建设，加强爱国主义教育基地建设。支持党校提升综合能力。加强网上思想阵地建设，净化网络环境，发展积极健康的网络文化。</w:t>
      </w:r>
    </w:p>
    <w:p w14:paraId="6C3084DF" w14:textId="77777777" w:rsidR="00000000" w:rsidRDefault="00000000">
      <w:pPr>
        <w:pStyle w:val="3"/>
        <w:snapToGrid w:val="0"/>
        <w:spacing w:beforeLines="50" w:before="156" w:after="0" w:line="360" w:lineRule="auto"/>
        <w:ind w:firstLine="640"/>
        <w:rPr>
          <w:color w:val="000000"/>
        </w:rPr>
      </w:pPr>
      <w:bookmarkStart w:id="894" w:name="_Toc31383"/>
      <w:bookmarkStart w:id="895" w:name="_Toc12947"/>
      <w:bookmarkStart w:id="896" w:name="_Toc29165"/>
      <w:bookmarkStart w:id="897" w:name="_Toc1002"/>
      <w:bookmarkStart w:id="898" w:name="_Toc8573"/>
      <w:bookmarkStart w:id="899" w:name="_Toc3610"/>
      <w:bookmarkStart w:id="900" w:name="_Toc8633"/>
      <w:r>
        <w:rPr>
          <w:color w:val="000000"/>
        </w:rPr>
        <w:t>第二节</w:t>
      </w:r>
      <w:r>
        <w:rPr>
          <w:color w:val="000000"/>
        </w:rPr>
        <w:t xml:space="preserve">  </w:t>
      </w:r>
      <w:r>
        <w:rPr>
          <w:color w:val="000000"/>
        </w:rPr>
        <w:t>提高公民道德素质</w:t>
      </w:r>
      <w:bookmarkEnd w:id="894"/>
      <w:bookmarkEnd w:id="895"/>
      <w:bookmarkEnd w:id="896"/>
      <w:bookmarkEnd w:id="897"/>
      <w:bookmarkEnd w:id="898"/>
      <w:bookmarkEnd w:id="899"/>
      <w:bookmarkEnd w:id="900"/>
    </w:p>
    <w:p w14:paraId="1C664B49" w14:textId="77777777" w:rsidR="00000000" w:rsidRDefault="00000000">
      <w:pPr>
        <w:spacing w:line="360" w:lineRule="auto"/>
        <w:ind w:firstLineChars="200" w:firstLine="640"/>
        <w:rPr>
          <w:rFonts w:eastAsia="仿宋_GB2312"/>
          <w:bCs/>
          <w:color w:val="000000"/>
          <w:sz w:val="32"/>
          <w:szCs w:val="32"/>
        </w:rPr>
      </w:pPr>
      <w:r>
        <w:rPr>
          <w:rFonts w:eastAsia="仿宋_GB2312"/>
          <w:bCs/>
          <w:color w:val="000000"/>
          <w:sz w:val="32"/>
          <w:szCs w:val="32"/>
        </w:rPr>
        <w:t>深入实施公民道德建设工程，推进社会公德、职业道德、</w:t>
      </w:r>
      <w:r>
        <w:rPr>
          <w:rFonts w:eastAsia="仿宋_GB2312"/>
          <w:bCs/>
          <w:color w:val="000000"/>
          <w:sz w:val="32"/>
          <w:szCs w:val="32"/>
        </w:rPr>
        <w:lastRenderedPageBreak/>
        <w:t>家庭美德和个人品德建设，加大道德模范和先进典型宣传力度，广泛开展</w:t>
      </w:r>
      <w:r>
        <w:rPr>
          <w:rFonts w:eastAsia="仿宋_GB2312"/>
          <w:bCs/>
          <w:color w:val="000000"/>
          <w:sz w:val="32"/>
          <w:szCs w:val="32"/>
        </w:rPr>
        <w:t>“</w:t>
      </w:r>
      <w:r>
        <w:rPr>
          <w:rFonts w:eastAsia="仿宋_GB2312"/>
          <w:bCs/>
          <w:color w:val="000000"/>
          <w:sz w:val="32"/>
          <w:szCs w:val="32"/>
        </w:rPr>
        <w:t>孝善和俭</w:t>
      </w:r>
      <w:r>
        <w:rPr>
          <w:rFonts w:eastAsia="仿宋_GB2312"/>
          <w:bCs/>
          <w:color w:val="000000"/>
          <w:sz w:val="32"/>
          <w:szCs w:val="32"/>
        </w:rPr>
        <w:t>”</w:t>
      </w:r>
      <w:r>
        <w:rPr>
          <w:rFonts w:eastAsia="仿宋_GB2312"/>
          <w:bCs/>
          <w:color w:val="000000"/>
          <w:sz w:val="32"/>
          <w:szCs w:val="32"/>
        </w:rPr>
        <w:t>道德传扬等活动。加强未成年人思想道德建设，引导青少年形成正确人生观、价值观和世界观。常态化开展移风易俗教育实践活动，提倡艰苦奋斗、勤俭节约，遏制陈规陋习，加强家庭、教育、家风建设。实施文明创建工程，开展文明城市、文明单位、文明村镇、文明校园、文明家庭创建活动，建设一批文化公园、文化长廊、文化广场，打造千里文明走廊。积极创建全国文明城市。</w:t>
      </w:r>
    </w:p>
    <w:p w14:paraId="1B62F521"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901" w:name="_Toc5856"/>
      <w:bookmarkStart w:id="902" w:name="_Toc11542"/>
      <w:bookmarkStart w:id="903" w:name="_Toc32523"/>
      <w:bookmarkStart w:id="904" w:name="_Toc11443"/>
      <w:bookmarkStart w:id="905" w:name="_Toc11341"/>
      <w:bookmarkStart w:id="906" w:name="_Toc11017"/>
      <w:bookmarkStart w:id="907" w:name="_Toc15763"/>
      <w:r>
        <w:rPr>
          <w:rFonts w:ascii="Times New Roman" w:eastAsia="华文中宋" w:hAnsi="Times New Roman"/>
          <w:b w:val="0"/>
          <w:bCs w:val="0"/>
          <w:color w:val="000000"/>
        </w:rPr>
        <w:t>第三十一章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完善公共文化体系</w:t>
      </w:r>
      <w:bookmarkEnd w:id="901"/>
      <w:bookmarkEnd w:id="902"/>
      <w:bookmarkEnd w:id="903"/>
      <w:bookmarkEnd w:id="904"/>
      <w:bookmarkEnd w:id="905"/>
      <w:bookmarkEnd w:id="906"/>
      <w:bookmarkEnd w:id="907"/>
    </w:p>
    <w:p w14:paraId="3E62C303" w14:textId="77777777" w:rsidR="00000000" w:rsidRDefault="00000000">
      <w:pPr>
        <w:pStyle w:val="3"/>
        <w:snapToGrid w:val="0"/>
        <w:spacing w:beforeLines="50" w:before="156" w:after="0" w:line="360" w:lineRule="auto"/>
        <w:ind w:firstLine="640"/>
        <w:rPr>
          <w:color w:val="000000"/>
        </w:rPr>
      </w:pPr>
      <w:bookmarkStart w:id="908" w:name="_Toc1698"/>
      <w:bookmarkStart w:id="909" w:name="_Toc11630"/>
      <w:bookmarkStart w:id="910" w:name="_Toc14998"/>
      <w:bookmarkStart w:id="911" w:name="_Toc9163"/>
      <w:bookmarkStart w:id="912" w:name="_Toc11810"/>
      <w:bookmarkStart w:id="913" w:name="_Toc28702"/>
      <w:bookmarkStart w:id="914" w:name="_Toc31223"/>
      <w:r>
        <w:rPr>
          <w:color w:val="000000"/>
        </w:rPr>
        <w:t>第一节</w:t>
      </w:r>
      <w:r>
        <w:rPr>
          <w:color w:val="000000"/>
        </w:rPr>
        <w:t xml:space="preserve">  </w:t>
      </w:r>
      <w:r>
        <w:rPr>
          <w:color w:val="000000"/>
        </w:rPr>
        <w:t>提升公共文化服务水平</w:t>
      </w:r>
      <w:bookmarkEnd w:id="908"/>
      <w:bookmarkEnd w:id="909"/>
      <w:bookmarkEnd w:id="910"/>
      <w:bookmarkEnd w:id="911"/>
      <w:bookmarkEnd w:id="912"/>
      <w:bookmarkEnd w:id="913"/>
      <w:bookmarkEnd w:id="914"/>
    </w:p>
    <w:p w14:paraId="6DE023A0" w14:textId="77777777" w:rsidR="00000000" w:rsidRDefault="00000000">
      <w:pPr>
        <w:spacing w:line="360" w:lineRule="auto"/>
        <w:ind w:firstLineChars="200" w:firstLine="640"/>
        <w:rPr>
          <w:rFonts w:eastAsia="仿宋_GB2312"/>
          <w:bCs/>
          <w:color w:val="000000"/>
          <w:sz w:val="32"/>
          <w:szCs w:val="32"/>
          <w:lang w:val="zh-CN"/>
        </w:rPr>
      </w:pPr>
      <w:r>
        <w:rPr>
          <w:rFonts w:eastAsia="仿宋_GB2312"/>
          <w:bCs/>
          <w:color w:val="000000"/>
          <w:sz w:val="32"/>
          <w:szCs w:val="32"/>
        </w:rPr>
        <w:t>实施公共文化服务效能提升工程，</w:t>
      </w:r>
      <w:r>
        <w:rPr>
          <w:rFonts w:eastAsia="仿宋_GB2312"/>
          <w:bCs/>
          <w:color w:val="000000"/>
          <w:sz w:val="32"/>
          <w:szCs w:val="32"/>
          <w:lang w:val="zh-CN"/>
        </w:rPr>
        <w:t>加大文化产品和服务供给力度，</w:t>
      </w:r>
      <w:r>
        <w:rPr>
          <w:rFonts w:eastAsia="仿宋_GB2312"/>
          <w:bCs/>
          <w:color w:val="000000"/>
          <w:sz w:val="32"/>
          <w:szCs w:val="32"/>
        </w:rPr>
        <w:t>建设提升博物馆、图书馆、文化馆、科技馆、基层电影放映点、乡镇综合文化服务中心和村级文化室等公共文化设施，免费开放公共文化设施，促进基本公共文化服务均等化。实施文化惠民工程，</w:t>
      </w:r>
      <w:r>
        <w:rPr>
          <w:rFonts w:eastAsia="仿宋_GB2312"/>
          <w:bCs/>
          <w:color w:val="000000"/>
          <w:sz w:val="32"/>
          <w:szCs w:val="32"/>
          <w:lang w:val="zh-CN"/>
        </w:rPr>
        <w:t>深化文艺巡演、全民阅读、电影下乡等文化惠民工程，丰富群众精神文化生活</w:t>
      </w:r>
      <w:r>
        <w:rPr>
          <w:rFonts w:eastAsia="仿宋_GB2312"/>
          <w:bCs/>
          <w:color w:val="000000"/>
          <w:sz w:val="32"/>
          <w:szCs w:val="32"/>
        </w:rPr>
        <w:t>。推进媒体深度融合，做强新型主流媒体，建强用好县级融媒体中心，打造智慧广电，</w:t>
      </w:r>
      <w:r>
        <w:rPr>
          <w:rFonts w:eastAsia="仿宋_GB2312"/>
          <w:bCs/>
          <w:color w:val="000000"/>
          <w:sz w:val="32"/>
          <w:szCs w:val="32"/>
          <w:lang w:val="zh-CN"/>
        </w:rPr>
        <w:t>提升基层阵地数字文化服务功能</w:t>
      </w:r>
      <w:r>
        <w:rPr>
          <w:rFonts w:eastAsia="仿宋_GB2312"/>
          <w:bCs/>
          <w:color w:val="000000"/>
          <w:sz w:val="32"/>
          <w:szCs w:val="32"/>
        </w:rPr>
        <w:t>。继续支持</w:t>
      </w:r>
      <w:r>
        <w:rPr>
          <w:rFonts w:eastAsia="仿宋_GB2312"/>
          <w:bCs/>
          <w:color w:val="000000"/>
          <w:sz w:val="32"/>
          <w:szCs w:val="32"/>
          <w:lang w:val="zh-CN"/>
        </w:rPr>
        <w:t>新闻出版、广播影视、文学艺术、哲学社会科学、</w:t>
      </w:r>
      <w:r>
        <w:rPr>
          <w:rFonts w:eastAsia="仿宋_GB2312"/>
          <w:bCs/>
          <w:color w:val="000000"/>
          <w:sz w:val="32"/>
          <w:szCs w:val="32"/>
        </w:rPr>
        <w:t>地方志等</w:t>
      </w:r>
      <w:r>
        <w:rPr>
          <w:rFonts w:eastAsia="仿宋_GB2312"/>
          <w:bCs/>
          <w:color w:val="000000"/>
          <w:sz w:val="32"/>
          <w:szCs w:val="32"/>
          <w:lang w:val="zh-CN"/>
        </w:rPr>
        <w:t>事业</w:t>
      </w:r>
      <w:r>
        <w:rPr>
          <w:rFonts w:eastAsia="仿宋_GB2312"/>
          <w:bCs/>
          <w:color w:val="000000"/>
          <w:sz w:val="32"/>
          <w:szCs w:val="32"/>
        </w:rPr>
        <w:t>发展</w:t>
      </w:r>
      <w:r>
        <w:rPr>
          <w:rFonts w:eastAsia="仿宋_GB2312"/>
          <w:bCs/>
          <w:color w:val="000000"/>
          <w:sz w:val="32"/>
          <w:szCs w:val="32"/>
          <w:lang w:val="zh-CN"/>
        </w:rPr>
        <w:t>。</w:t>
      </w:r>
    </w:p>
    <w:p w14:paraId="4AC3B3A6" w14:textId="77777777" w:rsidR="00000000" w:rsidRDefault="00000000">
      <w:pPr>
        <w:pStyle w:val="3"/>
        <w:snapToGrid w:val="0"/>
        <w:spacing w:beforeLines="50" w:before="156" w:after="0" w:line="360" w:lineRule="auto"/>
        <w:ind w:firstLine="640"/>
        <w:rPr>
          <w:color w:val="000000"/>
        </w:rPr>
      </w:pPr>
      <w:bookmarkStart w:id="915" w:name="_Toc14541"/>
      <w:bookmarkStart w:id="916" w:name="_Toc21130"/>
      <w:bookmarkStart w:id="917" w:name="_Toc4968"/>
      <w:bookmarkStart w:id="918" w:name="_Toc9760"/>
      <w:bookmarkStart w:id="919" w:name="_Toc8801"/>
      <w:bookmarkStart w:id="920" w:name="_Toc13213"/>
      <w:bookmarkStart w:id="921" w:name="_Toc28722"/>
      <w:r>
        <w:rPr>
          <w:color w:val="000000"/>
        </w:rPr>
        <w:lastRenderedPageBreak/>
        <w:t>第二节</w:t>
      </w:r>
      <w:r>
        <w:rPr>
          <w:color w:val="000000"/>
        </w:rPr>
        <w:t xml:space="preserve">  </w:t>
      </w:r>
      <w:r>
        <w:rPr>
          <w:color w:val="000000"/>
        </w:rPr>
        <w:t>保护传承优秀传统文化</w:t>
      </w:r>
      <w:bookmarkEnd w:id="915"/>
      <w:bookmarkEnd w:id="916"/>
      <w:bookmarkEnd w:id="917"/>
      <w:bookmarkEnd w:id="918"/>
      <w:bookmarkEnd w:id="919"/>
      <w:bookmarkEnd w:id="920"/>
      <w:bookmarkEnd w:id="921"/>
    </w:p>
    <w:p w14:paraId="50CFD154" w14:textId="77777777" w:rsidR="00000000" w:rsidRDefault="00000000">
      <w:pPr>
        <w:spacing w:line="360" w:lineRule="auto"/>
        <w:ind w:firstLineChars="200" w:firstLine="656"/>
        <w:rPr>
          <w:rFonts w:eastAsia="仿宋_GB2312"/>
          <w:bCs/>
          <w:color w:val="000000"/>
          <w:sz w:val="32"/>
          <w:szCs w:val="32"/>
        </w:rPr>
      </w:pPr>
      <w:r>
        <w:rPr>
          <w:rFonts w:eastAsia="仿宋_GB2312"/>
          <w:snapToGrid w:val="0"/>
          <w:color w:val="000000"/>
          <w:spacing w:val="4"/>
          <w:kern w:val="0"/>
          <w:sz w:val="32"/>
          <w:szCs w:val="32"/>
          <w:lang w:val="zh-CN"/>
        </w:rPr>
        <w:t>抓住国家推进藏羌彝文化走廊建设契机，推进民族文化和自然遗产、非物质文化遗产系统性保护。</w:t>
      </w:r>
      <w:r>
        <w:rPr>
          <w:rFonts w:eastAsia="仿宋_GB2312"/>
          <w:bCs/>
          <w:color w:val="000000"/>
          <w:sz w:val="32"/>
          <w:szCs w:val="32"/>
        </w:rPr>
        <w:t>加强传统历史文化遗产保护，强化古村落、古建筑、古寺庙和古籍等历史文化资源的保护利用。加快建设</w:t>
      </w:r>
      <w:r>
        <w:rPr>
          <w:rFonts w:eastAsia="仿宋_GB2312"/>
          <w:bCs/>
          <w:color w:val="000000"/>
          <w:sz w:val="32"/>
          <w:szCs w:val="32"/>
        </w:rPr>
        <w:t>“</w:t>
      </w:r>
      <w:r>
        <w:rPr>
          <w:rFonts w:eastAsia="仿宋_GB2312"/>
          <w:bCs/>
          <w:color w:val="000000"/>
          <w:sz w:val="32"/>
          <w:szCs w:val="32"/>
        </w:rPr>
        <w:t>非遗</w:t>
      </w:r>
      <w:r>
        <w:rPr>
          <w:rFonts w:eastAsia="仿宋_GB2312"/>
          <w:bCs/>
          <w:color w:val="000000"/>
          <w:sz w:val="32"/>
          <w:szCs w:val="32"/>
        </w:rPr>
        <w:t>”</w:t>
      </w:r>
      <w:r>
        <w:rPr>
          <w:rFonts w:eastAsia="仿宋_GB2312"/>
          <w:bCs/>
          <w:color w:val="000000"/>
          <w:sz w:val="32"/>
          <w:szCs w:val="32"/>
        </w:rPr>
        <w:t>传承基地、传习所，抓好民族优秀传统技艺传承人培养，建设黄河国家公园阿坝示范段。加强国家级羌族文化生态保护区、嘉绒文化生态保护区、河曲马黄河草原文化生态保护区建设。加强红色文化遗产保护和挖掘，对受损重要红色遗址和遗迹遗物进行抢救性保护，建设革命历史类纪念设施、遗址和雪山草地红军长征文献中心。抓好档案数字化建设。</w:t>
      </w:r>
    </w:p>
    <w:p w14:paraId="4F9E5E2E"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922" w:name="_Toc2665"/>
      <w:bookmarkStart w:id="923" w:name="_Toc5757"/>
      <w:bookmarkStart w:id="924" w:name="_Toc1912"/>
      <w:bookmarkStart w:id="925" w:name="_Toc20502"/>
      <w:bookmarkStart w:id="926" w:name="_Toc7397"/>
      <w:bookmarkStart w:id="927" w:name="_Toc32256"/>
      <w:bookmarkStart w:id="928" w:name="_Toc6396"/>
      <w:r>
        <w:rPr>
          <w:rFonts w:ascii="Times New Roman" w:eastAsia="华文中宋" w:hAnsi="Times New Roman"/>
          <w:b w:val="0"/>
          <w:bCs w:val="0"/>
          <w:color w:val="000000"/>
        </w:rPr>
        <w:t>第三十二章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健全文化产业体系</w:t>
      </w:r>
      <w:bookmarkEnd w:id="922"/>
      <w:bookmarkEnd w:id="923"/>
      <w:bookmarkEnd w:id="924"/>
      <w:bookmarkEnd w:id="925"/>
      <w:bookmarkEnd w:id="926"/>
      <w:bookmarkEnd w:id="927"/>
      <w:bookmarkEnd w:id="928"/>
    </w:p>
    <w:p w14:paraId="098FDC50" w14:textId="77777777" w:rsidR="00000000" w:rsidRDefault="00000000">
      <w:pPr>
        <w:pStyle w:val="3"/>
        <w:snapToGrid w:val="0"/>
        <w:spacing w:beforeLines="50" w:before="156" w:after="0" w:line="360" w:lineRule="auto"/>
        <w:ind w:firstLine="640"/>
        <w:rPr>
          <w:color w:val="000000"/>
        </w:rPr>
      </w:pPr>
      <w:bookmarkStart w:id="929" w:name="_Toc4898"/>
      <w:bookmarkStart w:id="930" w:name="_Toc21534"/>
      <w:bookmarkStart w:id="931" w:name="_Toc5940"/>
      <w:bookmarkStart w:id="932" w:name="_Toc22505"/>
      <w:bookmarkStart w:id="933" w:name="_Toc27645"/>
      <w:bookmarkStart w:id="934" w:name="_Toc5980"/>
      <w:bookmarkStart w:id="935" w:name="_Toc14639"/>
      <w:r>
        <w:rPr>
          <w:color w:val="000000"/>
        </w:rPr>
        <w:t>第一节</w:t>
      </w:r>
      <w:r>
        <w:rPr>
          <w:color w:val="000000"/>
        </w:rPr>
        <w:t xml:space="preserve">  </w:t>
      </w:r>
      <w:r>
        <w:rPr>
          <w:color w:val="000000"/>
        </w:rPr>
        <w:t>推动文化产业创新发展</w:t>
      </w:r>
      <w:bookmarkEnd w:id="929"/>
      <w:bookmarkEnd w:id="930"/>
      <w:bookmarkEnd w:id="931"/>
      <w:bookmarkEnd w:id="932"/>
      <w:bookmarkEnd w:id="933"/>
      <w:bookmarkEnd w:id="934"/>
      <w:bookmarkEnd w:id="935"/>
    </w:p>
    <w:p w14:paraId="6F03951E" w14:textId="77777777" w:rsidR="00000000" w:rsidRDefault="00000000">
      <w:pPr>
        <w:spacing w:line="360" w:lineRule="auto"/>
        <w:ind w:firstLine="640"/>
        <w:rPr>
          <w:rFonts w:eastAsia="仿宋_GB2312"/>
          <w:bCs/>
          <w:color w:val="000000"/>
          <w:sz w:val="32"/>
          <w:szCs w:val="32"/>
        </w:rPr>
      </w:pPr>
      <w:r>
        <w:rPr>
          <w:rFonts w:eastAsia="仿宋_GB2312"/>
          <w:bCs/>
          <w:color w:val="000000"/>
          <w:sz w:val="32"/>
          <w:szCs w:val="32"/>
        </w:rPr>
        <w:t>统筹推进文化旅游融合发展，促进红色文化产业发展，建设一批爱国主义教育示范基地，建设长征国家文化公园阿坝示范段。推进生态文化、藏羌文化、音乐文化等主题性文化产业园建设，</w:t>
      </w:r>
      <w:r>
        <w:rPr>
          <w:rFonts w:eastAsia="仿宋_GB2312"/>
          <w:bCs/>
          <w:color w:val="000000"/>
          <w:sz w:val="32"/>
          <w:szCs w:val="32"/>
          <w:lang w:val="zh-CN"/>
        </w:rPr>
        <w:t>加快建设九寨沟演艺产业园、中国古羌城、松潘古城、国家级慢生活度假区等民族文化产业集聚区，</w:t>
      </w:r>
      <w:r>
        <w:rPr>
          <w:rFonts w:eastAsia="仿宋_GB2312"/>
          <w:bCs/>
          <w:color w:val="000000"/>
          <w:sz w:val="32"/>
          <w:szCs w:val="32"/>
        </w:rPr>
        <w:t>打造一批文化街区、文化村镇、音乐活动和创意文化中心。实施文化产业数字化战略，加快发展新型文化企业、文化业态、</w:t>
      </w:r>
      <w:r>
        <w:rPr>
          <w:rFonts w:eastAsia="仿宋_GB2312"/>
          <w:bCs/>
          <w:color w:val="000000"/>
          <w:sz w:val="32"/>
          <w:szCs w:val="32"/>
        </w:rPr>
        <w:lastRenderedPageBreak/>
        <w:t>文化消费模式。做大做强骨干文化企业，推进组建跨界跨域融合的文旅产业集团和产业联盟，支持民营文化企业和小微文化企业发展。建立健全文化产品和要素市场，规范文化市场秩序，提高市场监管水平。</w:t>
      </w:r>
    </w:p>
    <w:p w14:paraId="777C989B" w14:textId="77777777" w:rsidR="00000000" w:rsidRDefault="00000000">
      <w:pPr>
        <w:pStyle w:val="3"/>
        <w:snapToGrid w:val="0"/>
        <w:spacing w:beforeLines="50" w:before="156" w:after="0" w:line="360" w:lineRule="auto"/>
        <w:ind w:firstLine="640"/>
        <w:rPr>
          <w:color w:val="000000"/>
        </w:rPr>
      </w:pPr>
      <w:bookmarkStart w:id="936" w:name="_Toc30815"/>
      <w:bookmarkStart w:id="937" w:name="_Toc25891"/>
      <w:bookmarkStart w:id="938" w:name="_Toc17625"/>
      <w:bookmarkStart w:id="939" w:name="_Toc7201"/>
      <w:bookmarkStart w:id="940" w:name="_Toc17690"/>
      <w:bookmarkStart w:id="941" w:name="_Toc17595"/>
      <w:bookmarkStart w:id="942" w:name="_Toc16977"/>
      <w:r>
        <w:rPr>
          <w:color w:val="000000"/>
        </w:rPr>
        <w:t>第二节</w:t>
      </w:r>
      <w:r>
        <w:rPr>
          <w:color w:val="000000"/>
        </w:rPr>
        <w:t xml:space="preserve">  </w:t>
      </w:r>
      <w:r>
        <w:rPr>
          <w:color w:val="000000"/>
        </w:rPr>
        <w:t>扩大阿坝文化</w:t>
      </w:r>
      <w:bookmarkEnd w:id="938"/>
      <w:bookmarkEnd w:id="939"/>
      <w:bookmarkEnd w:id="940"/>
      <w:bookmarkEnd w:id="941"/>
      <w:r>
        <w:rPr>
          <w:color w:val="000000"/>
        </w:rPr>
        <w:t>影响力</w:t>
      </w:r>
      <w:bookmarkEnd w:id="936"/>
      <w:bookmarkEnd w:id="937"/>
      <w:bookmarkEnd w:id="942"/>
    </w:p>
    <w:p w14:paraId="01F76421" w14:textId="77777777" w:rsidR="00000000" w:rsidRDefault="00000000">
      <w:pPr>
        <w:widowControl/>
        <w:spacing w:line="360" w:lineRule="auto"/>
        <w:ind w:firstLine="640"/>
        <w:rPr>
          <w:rFonts w:eastAsia="仿宋_GB2312"/>
          <w:bCs/>
          <w:color w:val="000000"/>
          <w:sz w:val="32"/>
          <w:szCs w:val="32"/>
        </w:rPr>
      </w:pPr>
      <w:r>
        <w:rPr>
          <w:rFonts w:eastAsia="仿宋_GB2312"/>
          <w:bCs/>
          <w:color w:val="000000"/>
          <w:sz w:val="32"/>
          <w:szCs w:val="32"/>
        </w:rPr>
        <w:t>实施文化精品工程，推进文学、美术等文化艺术创作，</w:t>
      </w:r>
      <w:r>
        <w:rPr>
          <w:rFonts w:eastAsia="仿宋_GB2312"/>
          <w:bCs/>
          <w:color w:val="000000"/>
          <w:sz w:val="32"/>
          <w:szCs w:val="32"/>
          <w:lang w:val="zh-CN"/>
        </w:rPr>
        <w:t>支持民族团结主题影视文艺作品和出版物生产创作，</w:t>
      </w:r>
      <w:r>
        <w:rPr>
          <w:rFonts w:eastAsia="仿宋_GB2312"/>
          <w:bCs/>
          <w:color w:val="000000"/>
          <w:sz w:val="32"/>
          <w:szCs w:val="32"/>
        </w:rPr>
        <w:t>打造藏羌民族文化特色舞台剧。加强文艺演出队伍建设，扶持发展民间演艺团队，建设一批专业演出场馆。加大文艺人才队伍培养力度，培育高水平创作人才。加强文化传播载体建设，打造互联网传播平台。</w:t>
      </w:r>
      <w:r>
        <w:rPr>
          <w:rFonts w:eastAsia="仿宋_GB2312"/>
          <w:bCs/>
          <w:color w:val="000000"/>
          <w:sz w:val="32"/>
          <w:szCs w:val="32"/>
          <w:lang w:val="zh-CN"/>
        </w:rPr>
        <w:t>深化对外文化交流展演，打造知名文化品牌。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3FAD08CE" w14:textId="77777777">
        <w:tc>
          <w:tcPr>
            <w:tcW w:w="8516" w:type="dxa"/>
          </w:tcPr>
          <w:p w14:paraId="0AC8F62C" w14:textId="77777777" w:rsidR="00000000" w:rsidRDefault="00000000">
            <w:pPr>
              <w:pStyle w:val="NewNewNewNewNewNewNewNewNewNewNewNewNewNewNewNew"/>
              <w:spacing w:line="240" w:lineRule="auto"/>
              <w:ind w:firstLineChars="0" w:firstLine="0"/>
              <w:jc w:val="center"/>
              <w:rPr>
                <w:rFonts w:cs="Times New Roman"/>
                <w:b/>
                <w:bCs/>
                <w:color w:val="000000"/>
                <w:spacing w:val="-6"/>
                <w:sz w:val="28"/>
                <w:szCs w:val="28"/>
              </w:rPr>
            </w:pPr>
            <w:r>
              <w:rPr>
                <w:rFonts w:cs="Times New Roman"/>
                <w:b/>
                <w:bCs/>
                <w:color w:val="000000"/>
                <w:spacing w:val="-6"/>
                <w:sz w:val="28"/>
                <w:szCs w:val="28"/>
              </w:rPr>
              <w:t>专栏</w:t>
            </w:r>
            <w:r>
              <w:rPr>
                <w:rFonts w:cs="Times New Roman"/>
                <w:b/>
                <w:bCs/>
                <w:color w:val="000000"/>
                <w:spacing w:val="-6"/>
                <w:sz w:val="28"/>
                <w:szCs w:val="28"/>
              </w:rPr>
              <w:t xml:space="preserve">21  </w:t>
            </w:r>
            <w:r>
              <w:rPr>
                <w:rFonts w:cs="Times New Roman"/>
                <w:b/>
                <w:bCs/>
                <w:color w:val="000000"/>
                <w:spacing w:val="-6"/>
                <w:sz w:val="28"/>
                <w:szCs w:val="28"/>
              </w:rPr>
              <w:t>文化繁荣重点工程</w:t>
            </w:r>
          </w:p>
          <w:p w14:paraId="5A98A198"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（一）精神文明建设。</w:t>
            </w:r>
            <w:r>
              <w:rPr>
                <w:rFonts w:eastAsia="楷体_GB2312" w:cs="Times New Roman"/>
                <w:color w:val="000000"/>
                <w:spacing w:val="-6"/>
                <w:sz w:val="24"/>
                <w:szCs w:val="24"/>
              </w:rPr>
              <w:t>提升</w:t>
            </w:r>
            <w:r>
              <w:rPr>
                <w:rFonts w:eastAsia="楷体_GB2312" w:cs="Times New Roman"/>
                <w:color w:val="000000"/>
                <w:spacing w:val="-6"/>
                <w:sz w:val="24"/>
                <w:szCs w:val="24"/>
              </w:rPr>
              <w:t>13</w:t>
            </w:r>
            <w:r>
              <w:rPr>
                <w:rFonts w:eastAsia="楷体_GB2312" w:cs="Times New Roman"/>
                <w:color w:val="000000"/>
                <w:spacing w:val="-6"/>
                <w:sz w:val="24"/>
                <w:szCs w:val="24"/>
              </w:rPr>
              <w:t>个县（市）、</w:t>
            </w:r>
            <w:r>
              <w:rPr>
                <w:rFonts w:eastAsia="楷体_GB2312" w:cs="Times New Roman"/>
                <w:color w:val="000000"/>
                <w:spacing w:val="-6"/>
                <w:sz w:val="24"/>
                <w:szCs w:val="24"/>
              </w:rPr>
              <w:t>174</w:t>
            </w:r>
            <w:r>
              <w:rPr>
                <w:rFonts w:eastAsia="楷体_GB2312" w:cs="Times New Roman"/>
                <w:color w:val="000000"/>
                <w:spacing w:val="-6"/>
                <w:sz w:val="24"/>
                <w:szCs w:val="24"/>
              </w:rPr>
              <w:t>个乡镇、</w:t>
            </w:r>
            <w:r>
              <w:rPr>
                <w:rFonts w:eastAsia="楷体_GB2312" w:cs="Times New Roman"/>
                <w:color w:val="000000"/>
                <w:spacing w:val="-6"/>
                <w:sz w:val="24"/>
                <w:szCs w:val="24"/>
              </w:rPr>
              <w:t>1086</w:t>
            </w:r>
            <w:r>
              <w:rPr>
                <w:rFonts w:eastAsia="楷体_GB2312" w:cs="Times New Roman"/>
                <w:color w:val="000000"/>
                <w:spacing w:val="-6"/>
                <w:sz w:val="24"/>
                <w:szCs w:val="24"/>
              </w:rPr>
              <w:t>个新时代文明实践中心（站、所），制作社会主义核心价值观视屏公益广告</w:t>
            </w:r>
            <w:r>
              <w:rPr>
                <w:rFonts w:eastAsia="楷体_GB2312" w:cs="Times New Roman"/>
                <w:color w:val="000000"/>
                <w:spacing w:val="-6"/>
                <w:sz w:val="24"/>
                <w:szCs w:val="24"/>
              </w:rPr>
              <w:t>12</w:t>
            </w:r>
            <w:r>
              <w:rPr>
                <w:rFonts w:eastAsia="楷体_GB2312" w:cs="Times New Roman"/>
                <w:color w:val="000000"/>
                <w:spacing w:val="-6"/>
                <w:sz w:val="24"/>
                <w:szCs w:val="24"/>
              </w:rPr>
              <w:t>部及</w:t>
            </w:r>
            <w:r>
              <w:rPr>
                <w:rFonts w:eastAsia="楷体_GB2312" w:cs="Times New Roman"/>
                <w:color w:val="000000"/>
                <w:spacing w:val="-6"/>
                <w:sz w:val="24"/>
                <w:szCs w:val="24"/>
              </w:rPr>
              <w:t>20</w:t>
            </w:r>
            <w:r>
              <w:rPr>
                <w:rFonts w:eastAsia="楷体_GB2312" w:cs="Times New Roman"/>
                <w:color w:val="000000"/>
                <w:spacing w:val="-6"/>
                <w:sz w:val="24"/>
                <w:szCs w:val="24"/>
              </w:rPr>
              <w:t>万册藏汉双语移风易俗漫画手册，开展道德模范故事会</w:t>
            </w:r>
            <w:r>
              <w:rPr>
                <w:rFonts w:eastAsia="楷体_GB2312" w:cs="Times New Roman"/>
                <w:color w:val="000000"/>
                <w:spacing w:val="-6"/>
                <w:sz w:val="24"/>
                <w:szCs w:val="24"/>
              </w:rPr>
              <w:t>28</w:t>
            </w:r>
            <w:r>
              <w:rPr>
                <w:rFonts w:eastAsia="楷体_GB2312" w:cs="Times New Roman"/>
                <w:color w:val="000000"/>
                <w:spacing w:val="-6"/>
                <w:sz w:val="24"/>
                <w:szCs w:val="24"/>
              </w:rPr>
              <w:t>场、拍摄道德模范视频</w:t>
            </w:r>
            <w:r>
              <w:rPr>
                <w:rFonts w:eastAsia="楷体_GB2312" w:cs="Times New Roman"/>
                <w:color w:val="000000"/>
                <w:spacing w:val="-6"/>
                <w:sz w:val="24"/>
                <w:szCs w:val="24"/>
              </w:rPr>
              <w:t>28</w:t>
            </w:r>
            <w:r>
              <w:rPr>
                <w:rFonts w:eastAsia="楷体_GB2312" w:cs="Times New Roman"/>
                <w:color w:val="000000"/>
                <w:spacing w:val="-6"/>
                <w:sz w:val="24"/>
                <w:szCs w:val="24"/>
              </w:rPr>
              <w:t>部，实施千里文明走廊品牌提升工程。</w:t>
            </w:r>
          </w:p>
          <w:p w14:paraId="2C7C2A1D" w14:textId="77777777" w:rsidR="00000000" w:rsidRDefault="00000000">
            <w:pPr>
              <w:pStyle w:val="NewNewNewNewNewNewNewNewNewNewNewNewNewNewNewNew"/>
              <w:spacing w:line="240" w:lineRule="auto"/>
              <w:ind w:firstLine="458"/>
              <w:rPr>
                <w:rFonts w:eastAsia="楷体" w:cs="Times New Roman"/>
                <w:color w:val="000000"/>
                <w:spacing w:val="-6"/>
                <w:sz w:val="24"/>
                <w:szCs w:val="24"/>
              </w:rPr>
            </w:pPr>
            <w:r>
              <w:rPr>
                <w:rFonts w:eastAsia="楷体" w:cs="Times New Roman"/>
                <w:b/>
                <w:bCs/>
                <w:color w:val="000000"/>
                <w:spacing w:val="-6"/>
                <w:sz w:val="24"/>
                <w:szCs w:val="24"/>
              </w:rPr>
              <w:t>（二）公共文化设施。</w:t>
            </w:r>
            <w:r>
              <w:rPr>
                <w:rFonts w:eastAsia="楷体_GB2312" w:cs="Times New Roman"/>
                <w:color w:val="000000"/>
                <w:spacing w:val="-6"/>
                <w:sz w:val="24"/>
                <w:szCs w:val="24"/>
              </w:rPr>
              <w:t>新建或改扩建博物馆</w:t>
            </w:r>
            <w:r>
              <w:rPr>
                <w:rFonts w:eastAsia="楷体_GB2312" w:cs="Times New Roman"/>
                <w:color w:val="000000"/>
                <w:spacing w:val="-6"/>
                <w:sz w:val="24"/>
                <w:szCs w:val="24"/>
              </w:rPr>
              <w:t>8</w:t>
            </w:r>
            <w:r>
              <w:rPr>
                <w:rFonts w:eastAsia="楷体_GB2312" w:cs="Times New Roman"/>
                <w:color w:val="000000"/>
                <w:spacing w:val="-6"/>
                <w:sz w:val="24"/>
                <w:szCs w:val="24"/>
              </w:rPr>
              <w:t>个，提升文化馆</w:t>
            </w:r>
            <w:r>
              <w:rPr>
                <w:rFonts w:eastAsia="楷体_GB2312" w:cs="Times New Roman"/>
                <w:color w:val="000000"/>
                <w:spacing w:val="-6"/>
                <w:sz w:val="24"/>
                <w:szCs w:val="24"/>
              </w:rPr>
              <w:t>14</w:t>
            </w:r>
            <w:r>
              <w:rPr>
                <w:rFonts w:eastAsia="楷体_GB2312" w:cs="Times New Roman"/>
                <w:color w:val="000000"/>
                <w:spacing w:val="-6"/>
                <w:sz w:val="24"/>
                <w:szCs w:val="24"/>
              </w:rPr>
              <w:t>个、图书馆</w:t>
            </w:r>
            <w:r>
              <w:rPr>
                <w:rFonts w:eastAsia="楷体_GB2312" w:cs="Times New Roman"/>
                <w:color w:val="000000"/>
                <w:spacing w:val="-6"/>
                <w:sz w:val="24"/>
                <w:szCs w:val="24"/>
              </w:rPr>
              <w:t>14</w:t>
            </w:r>
            <w:r>
              <w:rPr>
                <w:rFonts w:eastAsia="楷体_GB2312" w:cs="Times New Roman"/>
                <w:color w:val="000000"/>
                <w:spacing w:val="-6"/>
                <w:sz w:val="24"/>
                <w:szCs w:val="24"/>
              </w:rPr>
              <w:t>个。改造乡镇综合文化服务中心</w:t>
            </w:r>
            <w:r>
              <w:rPr>
                <w:rFonts w:eastAsia="楷体_GB2312" w:cs="Times New Roman"/>
                <w:color w:val="000000"/>
                <w:spacing w:val="-6"/>
                <w:sz w:val="24"/>
                <w:szCs w:val="24"/>
              </w:rPr>
              <w:t>174</w:t>
            </w:r>
            <w:r>
              <w:rPr>
                <w:rFonts w:eastAsia="楷体_GB2312" w:cs="Times New Roman"/>
                <w:color w:val="000000"/>
                <w:spacing w:val="-6"/>
                <w:sz w:val="24"/>
                <w:szCs w:val="24"/>
              </w:rPr>
              <w:t>个、行政村文化室</w:t>
            </w:r>
            <w:r>
              <w:rPr>
                <w:rFonts w:eastAsia="楷体_GB2312" w:cs="Times New Roman"/>
                <w:color w:val="000000"/>
                <w:spacing w:val="-6"/>
                <w:sz w:val="24"/>
                <w:szCs w:val="24"/>
              </w:rPr>
              <w:t>1086</w:t>
            </w:r>
            <w:r>
              <w:rPr>
                <w:rFonts w:eastAsia="楷体_GB2312" w:cs="Times New Roman"/>
                <w:color w:val="000000"/>
                <w:spacing w:val="-6"/>
                <w:sz w:val="24"/>
                <w:szCs w:val="24"/>
              </w:rPr>
              <w:t>个、社区文化活动中心</w:t>
            </w:r>
            <w:r>
              <w:rPr>
                <w:rFonts w:eastAsia="楷体_GB2312" w:cs="Times New Roman"/>
                <w:color w:val="000000"/>
                <w:spacing w:val="-6"/>
                <w:sz w:val="24"/>
                <w:szCs w:val="24"/>
              </w:rPr>
              <w:t>65</w:t>
            </w:r>
            <w:r>
              <w:rPr>
                <w:rFonts w:eastAsia="楷体_GB2312" w:cs="Times New Roman"/>
                <w:color w:val="000000"/>
                <w:spacing w:val="-6"/>
                <w:sz w:val="24"/>
                <w:szCs w:val="24"/>
              </w:rPr>
              <w:t>个。建设阿坝州藏文数字图书馆、阿坝州黄河文化研究中心、阿坝州非物质文化遗产展览馆、阿坝州群众文化公共服务中心（美术馆）、长征剧院、壤塘县文学艺</w:t>
            </w:r>
            <w:r>
              <w:rPr>
                <w:rFonts w:eastAsia="楷体_GB2312" w:cs="Times New Roman"/>
                <w:color w:val="000000"/>
                <w:spacing w:val="-6"/>
                <w:sz w:val="24"/>
                <w:szCs w:val="24"/>
              </w:rPr>
              <w:lastRenderedPageBreak/>
              <w:t>术中心、汶川大禹文化和大熊猫文化研究展示中心等项目。建设农村公益电影固定放映点</w:t>
            </w:r>
            <w:r>
              <w:rPr>
                <w:rFonts w:eastAsia="楷体_GB2312" w:cs="Times New Roman"/>
                <w:color w:val="000000"/>
                <w:spacing w:val="-6"/>
                <w:sz w:val="24"/>
                <w:szCs w:val="24"/>
              </w:rPr>
              <w:t>1086</w:t>
            </w:r>
            <w:r>
              <w:rPr>
                <w:rFonts w:eastAsia="楷体_GB2312" w:cs="Times New Roman"/>
                <w:color w:val="000000"/>
                <w:spacing w:val="-6"/>
                <w:sz w:val="24"/>
                <w:szCs w:val="24"/>
              </w:rPr>
              <w:t>个。</w:t>
            </w:r>
          </w:p>
          <w:p w14:paraId="3268664A" w14:textId="77777777" w:rsidR="00000000" w:rsidRDefault="00000000">
            <w:pPr>
              <w:pStyle w:val="NewNewNewNewNewNewNewNewNewNewNewNewNewNewNewNew"/>
              <w:spacing w:line="240" w:lineRule="auto"/>
              <w:ind w:firstLine="458"/>
              <w:rPr>
                <w:rFonts w:eastAsia="楷体_GB2312" w:cs="Times New Roman"/>
                <w:color w:val="000000"/>
                <w:spacing w:val="-6"/>
                <w:sz w:val="24"/>
                <w:szCs w:val="24"/>
              </w:rPr>
            </w:pPr>
            <w:r>
              <w:rPr>
                <w:rFonts w:eastAsia="楷体" w:cs="Times New Roman"/>
                <w:b/>
                <w:bCs/>
                <w:color w:val="000000"/>
                <w:spacing w:val="-6"/>
                <w:sz w:val="24"/>
                <w:szCs w:val="24"/>
              </w:rPr>
              <w:t>（三）文化传承与保护。</w:t>
            </w:r>
            <w:r>
              <w:rPr>
                <w:rFonts w:eastAsia="楷体_GB2312" w:cs="Times New Roman"/>
                <w:color w:val="000000"/>
                <w:spacing w:val="-6"/>
                <w:sz w:val="24"/>
                <w:szCs w:val="24"/>
              </w:rPr>
              <w:t>实施非物质文化遗产保护、文物保护、民俗文化产业发展等工程。建设红色文化与历史文化遗址公园、雪山草地红军长征文献中心。</w:t>
            </w:r>
          </w:p>
          <w:p w14:paraId="6A28F0DC" w14:textId="77777777" w:rsidR="00000000" w:rsidRDefault="00000000">
            <w:pPr>
              <w:pStyle w:val="NewNewNewNewNewNewNewNewNewNewNewNewNewNewNewNew"/>
              <w:spacing w:line="240" w:lineRule="auto"/>
              <w:ind w:firstLine="458"/>
              <w:rPr>
                <w:rFonts w:eastAsia="楷体_GB2312" w:cs="Times New Roman"/>
                <w:b/>
                <w:bCs/>
                <w:color w:val="000000"/>
                <w:spacing w:val="-6"/>
                <w:sz w:val="32"/>
                <w:szCs w:val="32"/>
              </w:rPr>
            </w:pPr>
            <w:r>
              <w:rPr>
                <w:rFonts w:eastAsia="楷体" w:cs="Times New Roman"/>
                <w:b/>
                <w:bCs/>
                <w:color w:val="000000"/>
                <w:spacing w:val="-6"/>
                <w:sz w:val="24"/>
                <w:szCs w:val="24"/>
              </w:rPr>
              <w:t>（四）广播影视。</w:t>
            </w:r>
            <w:r>
              <w:rPr>
                <w:rFonts w:eastAsia="楷体_GB2312" w:cs="Times New Roman"/>
                <w:color w:val="000000"/>
                <w:spacing w:val="-6"/>
                <w:sz w:val="24"/>
                <w:szCs w:val="24"/>
              </w:rPr>
              <w:t>建设阿坝州新闻传媒中心，提升</w:t>
            </w:r>
            <w:r>
              <w:rPr>
                <w:rFonts w:eastAsia="楷体_GB2312" w:cs="Times New Roman"/>
                <w:color w:val="000000"/>
                <w:spacing w:val="-6"/>
                <w:sz w:val="24"/>
                <w:szCs w:val="24"/>
              </w:rPr>
              <w:t>13</w:t>
            </w:r>
            <w:r>
              <w:rPr>
                <w:rFonts w:eastAsia="楷体_GB2312" w:cs="Times New Roman"/>
                <w:color w:val="000000"/>
                <w:spacing w:val="-6"/>
                <w:sz w:val="24"/>
                <w:szCs w:val="24"/>
              </w:rPr>
              <w:t>县（市）县级融媒体中心。实施应急广播体系建设工程，加强广播电视公共服务网络建设。</w:t>
            </w:r>
          </w:p>
        </w:tc>
      </w:tr>
    </w:tbl>
    <w:p w14:paraId="6C379B5A" w14:textId="77777777" w:rsidR="00000000" w:rsidRDefault="00000000">
      <w:pPr>
        <w:pStyle w:val="2"/>
        <w:ind w:left="420" w:firstLine="420"/>
        <w:rPr>
          <w:rFonts w:ascii="Times New Roman" w:hAnsi="Times New Roman" w:cs="Times New Roman"/>
          <w:color w:val="000000"/>
        </w:rPr>
      </w:pPr>
      <w:bookmarkStart w:id="943" w:name="_Toc51333944"/>
      <w:bookmarkStart w:id="944" w:name="_Toc25334"/>
      <w:bookmarkStart w:id="945" w:name="_Toc6434"/>
      <w:bookmarkStart w:id="946" w:name="_Toc10390"/>
      <w:bookmarkStart w:id="947" w:name="_Toc6308"/>
      <w:bookmarkStart w:id="948" w:name="_Toc26585"/>
      <w:bookmarkStart w:id="949" w:name="_Toc9244"/>
      <w:bookmarkStart w:id="950" w:name="_Toc20372"/>
      <w:bookmarkStart w:id="951" w:name="_Toc4660"/>
      <w:bookmarkStart w:id="952" w:name="_Toc28182"/>
      <w:bookmarkEnd w:id="873"/>
      <w:bookmarkEnd w:id="874"/>
      <w:bookmarkEnd w:id="875"/>
      <w:bookmarkEnd w:id="876"/>
      <w:bookmarkEnd w:id="877"/>
    </w:p>
    <w:p w14:paraId="2C4FC7B4" w14:textId="77777777" w:rsidR="00000000" w:rsidRDefault="00000000">
      <w:pPr>
        <w:pStyle w:val="1"/>
        <w:spacing w:line="360" w:lineRule="auto"/>
        <w:rPr>
          <w:b w:val="0"/>
          <w:bCs w:val="0"/>
          <w:color w:val="000000"/>
          <w:sz w:val="36"/>
          <w:szCs w:val="36"/>
        </w:rPr>
      </w:pPr>
      <w:r>
        <w:rPr>
          <w:color w:val="000000"/>
          <w:sz w:val="36"/>
          <w:szCs w:val="36"/>
        </w:rPr>
        <w:br w:type="page"/>
      </w:r>
      <w:bookmarkStart w:id="953" w:name="_Toc10833"/>
      <w:bookmarkStart w:id="954" w:name="_Toc19532"/>
      <w:r>
        <w:rPr>
          <w:b w:val="0"/>
          <w:bCs w:val="0"/>
          <w:color w:val="000000"/>
          <w:sz w:val="36"/>
          <w:szCs w:val="36"/>
        </w:rPr>
        <w:lastRenderedPageBreak/>
        <w:t>第十一篇</w:t>
      </w:r>
      <w:r>
        <w:rPr>
          <w:b w:val="0"/>
          <w:bCs w:val="0"/>
          <w:color w:val="000000"/>
          <w:sz w:val="36"/>
          <w:szCs w:val="36"/>
        </w:rPr>
        <w:t xml:space="preserve">  </w:t>
      </w:r>
      <w:bookmarkEnd w:id="943"/>
      <w:bookmarkEnd w:id="944"/>
      <w:bookmarkEnd w:id="945"/>
      <w:bookmarkEnd w:id="946"/>
      <w:bookmarkEnd w:id="947"/>
      <w:bookmarkEnd w:id="948"/>
      <w:bookmarkEnd w:id="949"/>
      <w:bookmarkEnd w:id="950"/>
      <w:bookmarkEnd w:id="951"/>
      <w:r>
        <w:rPr>
          <w:b w:val="0"/>
          <w:bCs w:val="0"/>
          <w:color w:val="000000"/>
          <w:sz w:val="36"/>
          <w:szCs w:val="36"/>
        </w:rPr>
        <w:t>全面提升州域治理能力</w:t>
      </w:r>
      <w:bookmarkEnd w:id="952"/>
      <w:bookmarkEnd w:id="953"/>
      <w:bookmarkEnd w:id="954"/>
    </w:p>
    <w:p w14:paraId="0BAD0F8C" w14:textId="77777777" w:rsidR="00000000" w:rsidRDefault="00000000">
      <w:pPr>
        <w:widowControl/>
        <w:spacing w:line="360" w:lineRule="auto"/>
        <w:ind w:firstLineChars="200" w:firstLine="640"/>
        <w:rPr>
          <w:rFonts w:eastAsia="仿宋_GB2312"/>
          <w:color w:val="000000"/>
          <w:sz w:val="32"/>
          <w:szCs w:val="32"/>
          <w:lang w:val="zh-CN"/>
        </w:rPr>
      </w:pPr>
      <w:r>
        <w:rPr>
          <w:rFonts w:eastAsia="仿宋_GB2312"/>
          <w:color w:val="000000"/>
          <w:sz w:val="32"/>
          <w:szCs w:val="32"/>
          <w:lang w:val="zh-CN"/>
        </w:rPr>
        <w:t>以基层组织治理、基层社会治理为重点，补短板、强弱项、建机制，推进社会治理体系和治理能力现代化。</w:t>
      </w:r>
    </w:p>
    <w:p w14:paraId="093A2875"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955" w:name="_Toc51333945"/>
      <w:bookmarkStart w:id="956" w:name="_Toc31402"/>
      <w:bookmarkStart w:id="957" w:name="_Toc23561"/>
      <w:bookmarkStart w:id="958" w:name="_Toc12122"/>
      <w:bookmarkStart w:id="959" w:name="_Toc1509"/>
      <w:bookmarkStart w:id="960" w:name="_Toc28125"/>
      <w:bookmarkStart w:id="961" w:name="_Toc26432"/>
      <w:bookmarkStart w:id="962" w:name="_Toc12057"/>
      <w:bookmarkStart w:id="963" w:name="_Toc17483"/>
      <w:bookmarkStart w:id="964" w:name="_Toc9446"/>
      <w:bookmarkStart w:id="965" w:name="_Toc26202"/>
      <w:bookmarkStart w:id="966" w:name="_Toc13"/>
      <w:r>
        <w:rPr>
          <w:rFonts w:ascii="Times New Roman" w:eastAsia="华文中宋" w:hAnsi="Times New Roman"/>
          <w:b w:val="0"/>
          <w:bCs w:val="0"/>
          <w:color w:val="000000"/>
        </w:rPr>
        <w:t>第三十三章</w:t>
      </w:r>
      <w:r>
        <w:rPr>
          <w:rFonts w:ascii="Times New Roman" w:eastAsia="华文中宋" w:hAnsi="Times New Roman"/>
          <w:b w:val="0"/>
          <w:bCs w:val="0"/>
          <w:color w:val="000000"/>
        </w:rPr>
        <w:t xml:space="preserve">  </w:t>
      </w:r>
      <w:bookmarkEnd w:id="955"/>
      <w:bookmarkEnd w:id="956"/>
      <w:bookmarkEnd w:id="957"/>
      <w:bookmarkEnd w:id="958"/>
      <w:r>
        <w:rPr>
          <w:rFonts w:ascii="Times New Roman" w:eastAsia="华文中宋" w:hAnsi="Times New Roman"/>
          <w:b w:val="0"/>
          <w:bCs w:val="0"/>
          <w:color w:val="000000"/>
        </w:rPr>
        <w:t>全面加强党的建设</w:t>
      </w:r>
      <w:bookmarkEnd w:id="959"/>
      <w:bookmarkEnd w:id="960"/>
      <w:bookmarkEnd w:id="961"/>
      <w:bookmarkEnd w:id="962"/>
      <w:bookmarkEnd w:id="963"/>
      <w:bookmarkEnd w:id="964"/>
      <w:bookmarkEnd w:id="965"/>
      <w:bookmarkEnd w:id="966"/>
    </w:p>
    <w:p w14:paraId="172EC5A2" w14:textId="77777777" w:rsidR="00000000" w:rsidRDefault="00000000">
      <w:pPr>
        <w:pStyle w:val="3"/>
        <w:snapToGrid w:val="0"/>
        <w:spacing w:beforeLines="50" w:before="156" w:after="0" w:line="360" w:lineRule="auto"/>
        <w:ind w:firstLine="640"/>
        <w:rPr>
          <w:color w:val="000000"/>
        </w:rPr>
      </w:pPr>
      <w:bookmarkStart w:id="967" w:name="_Toc51333946"/>
      <w:bookmarkStart w:id="968" w:name="_Toc8953"/>
      <w:bookmarkStart w:id="969" w:name="_Toc26237"/>
      <w:bookmarkStart w:id="970" w:name="_Toc4034"/>
      <w:bookmarkStart w:id="971" w:name="_Toc3508"/>
      <w:bookmarkStart w:id="972" w:name="_Toc20618"/>
      <w:bookmarkStart w:id="973" w:name="_Toc31306"/>
      <w:bookmarkStart w:id="974" w:name="_Toc30795"/>
      <w:bookmarkStart w:id="975" w:name="_Toc18853"/>
      <w:bookmarkStart w:id="976" w:name="_Toc29376"/>
      <w:bookmarkStart w:id="977" w:name="_Toc6167"/>
      <w:bookmarkStart w:id="978" w:name="_Toc10207"/>
      <w:r>
        <w:rPr>
          <w:color w:val="000000"/>
        </w:rPr>
        <w:t>第一节</w:t>
      </w:r>
      <w:r>
        <w:rPr>
          <w:color w:val="000000"/>
        </w:rPr>
        <w:t xml:space="preserve">  </w:t>
      </w:r>
      <w:r>
        <w:rPr>
          <w:color w:val="000000"/>
        </w:rPr>
        <w:t>加强党的组织建设</w:t>
      </w:r>
      <w:bookmarkEnd w:id="967"/>
      <w:bookmarkEnd w:id="968"/>
      <w:bookmarkEnd w:id="969"/>
      <w:bookmarkEnd w:id="970"/>
      <w:bookmarkEnd w:id="971"/>
      <w:bookmarkEnd w:id="972"/>
      <w:bookmarkEnd w:id="973"/>
      <w:bookmarkEnd w:id="974"/>
      <w:bookmarkEnd w:id="975"/>
      <w:bookmarkEnd w:id="976"/>
      <w:bookmarkEnd w:id="977"/>
      <w:bookmarkEnd w:id="978"/>
    </w:p>
    <w:p w14:paraId="78608302"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坚持用习近平新时代中国特色社会主义思想武装头脑，巩固深化</w:t>
      </w:r>
      <w:r>
        <w:rPr>
          <w:rFonts w:eastAsia="仿宋_GB2312"/>
          <w:color w:val="000000"/>
          <w:sz w:val="32"/>
          <w:szCs w:val="32"/>
        </w:rPr>
        <w:t>“</w:t>
      </w:r>
      <w:r>
        <w:rPr>
          <w:rFonts w:eastAsia="仿宋_GB2312"/>
          <w:color w:val="000000"/>
          <w:sz w:val="32"/>
          <w:szCs w:val="32"/>
        </w:rPr>
        <w:t>不忘初心、牢记使命</w:t>
      </w:r>
      <w:r>
        <w:rPr>
          <w:rFonts w:eastAsia="仿宋_GB2312"/>
          <w:color w:val="000000"/>
          <w:sz w:val="32"/>
          <w:szCs w:val="32"/>
        </w:rPr>
        <w:t>”</w:t>
      </w:r>
      <w:r>
        <w:rPr>
          <w:rFonts w:eastAsia="仿宋_GB2312"/>
          <w:color w:val="000000"/>
          <w:sz w:val="32"/>
          <w:szCs w:val="32"/>
        </w:rPr>
        <w:t>主题教育成果。深化党的建设制度改革，坚持完善和落实民主集中制，着力完善组织制度体系，严格党的组织生活，坚持</w:t>
      </w:r>
      <w:r>
        <w:rPr>
          <w:rFonts w:eastAsia="仿宋_GB2312"/>
          <w:color w:val="000000"/>
          <w:sz w:val="32"/>
          <w:szCs w:val="32"/>
        </w:rPr>
        <w:t>“</w:t>
      </w:r>
      <w:r>
        <w:rPr>
          <w:rFonts w:eastAsia="仿宋_GB2312"/>
          <w:color w:val="000000"/>
          <w:sz w:val="32"/>
          <w:szCs w:val="32"/>
        </w:rPr>
        <w:t>三会一课</w:t>
      </w:r>
      <w:r>
        <w:rPr>
          <w:rFonts w:eastAsia="仿宋_GB2312"/>
          <w:color w:val="000000"/>
          <w:sz w:val="32"/>
          <w:szCs w:val="32"/>
        </w:rPr>
        <w:t>”</w:t>
      </w:r>
      <w:r>
        <w:rPr>
          <w:rFonts w:eastAsia="仿宋_GB2312"/>
          <w:color w:val="000000"/>
          <w:sz w:val="32"/>
          <w:szCs w:val="32"/>
        </w:rPr>
        <w:t>制度。</w:t>
      </w:r>
      <w:r>
        <w:rPr>
          <w:rFonts w:eastAsia="仿宋_GB2312"/>
          <w:color w:val="000000"/>
          <w:sz w:val="32"/>
          <w:szCs w:val="32"/>
          <w:lang w:val="zh-CN"/>
        </w:rPr>
        <w:t>健全乡村分类转化提升长效机制，持续开展软弱涣散乡村党组织集中整治，切实加强村党组织全面领导村级各类组织机制建设，全面规范村党组织工作运行，提升基层党组织领导力、组织力和执行力。</w:t>
      </w:r>
      <w:r>
        <w:rPr>
          <w:rFonts w:eastAsia="仿宋_GB2312"/>
          <w:color w:val="000000"/>
          <w:sz w:val="32"/>
          <w:szCs w:val="32"/>
        </w:rPr>
        <w:t>推广阿坝县</w:t>
      </w:r>
      <w:r>
        <w:rPr>
          <w:rFonts w:eastAsia="仿宋_GB2312"/>
          <w:color w:val="000000"/>
          <w:sz w:val="32"/>
          <w:szCs w:val="32"/>
        </w:rPr>
        <w:t>“</w:t>
      </w:r>
      <w:r>
        <w:rPr>
          <w:rFonts w:eastAsia="仿宋_GB2312"/>
          <w:color w:val="000000"/>
          <w:sz w:val="32"/>
          <w:szCs w:val="32"/>
        </w:rPr>
        <w:t>抓党建促寺庙管理、全面提升涉藏地区基层治理能力和科学化水平</w:t>
      </w:r>
      <w:r>
        <w:rPr>
          <w:rFonts w:eastAsia="仿宋_GB2312"/>
          <w:color w:val="000000"/>
          <w:sz w:val="32"/>
          <w:szCs w:val="32"/>
        </w:rPr>
        <w:t>”</w:t>
      </w:r>
      <w:r>
        <w:rPr>
          <w:rFonts w:eastAsia="仿宋_GB2312"/>
          <w:color w:val="000000"/>
          <w:sz w:val="32"/>
          <w:szCs w:val="32"/>
        </w:rPr>
        <w:t>试点工作经验做法。</w:t>
      </w:r>
    </w:p>
    <w:p w14:paraId="298ED58B" w14:textId="77777777" w:rsidR="00000000" w:rsidRDefault="00000000">
      <w:pPr>
        <w:pStyle w:val="3"/>
        <w:snapToGrid w:val="0"/>
        <w:spacing w:beforeLines="50" w:before="156" w:after="0" w:line="360" w:lineRule="auto"/>
        <w:ind w:firstLine="640"/>
        <w:rPr>
          <w:color w:val="000000"/>
        </w:rPr>
      </w:pPr>
      <w:bookmarkStart w:id="979" w:name="_Toc51333947"/>
      <w:bookmarkStart w:id="980" w:name="_Toc3002"/>
      <w:bookmarkStart w:id="981" w:name="_Toc28758"/>
      <w:bookmarkStart w:id="982" w:name="_Toc4638"/>
      <w:bookmarkStart w:id="983" w:name="_Toc11144"/>
      <w:bookmarkStart w:id="984" w:name="_Toc18244"/>
      <w:bookmarkStart w:id="985" w:name="_Toc26364"/>
      <w:bookmarkStart w:id="986" w:name="_Toc3936"/>
      <w:bookmarkStart w:id="987" w:name="_Toc4355"/>
      <w:bookmarkStart w:id="988" w:name="_Toc23810"/>
      <w:bookmarkStart w:id="989" w:name="_Toc19333"/>
      <w:bookmarkStart w:id="990" w:name="_Toc12824"/>
      <w:r>
        <w:rPr>
          <w:color w:val="000000"/>
        </w:rPr>
        <w:t>第二节</w:t>
      </w:r>
      <w:r>
        <w:rPr>
          <w:color w:val="000000"/>
        </w:rPr>
        <w:t xml:space="preserve">  </w:t>
      </w:r>
      <w:r>
        <w:rPr>
          <w:color w:val="000000"/>
        </w:rPr>
        <w:t>加强党的队伍建设</w:t>
      </w:r>
      <w:bookmarkEnd w:id="979"/>
      <w:bookmarkEnd w:id="980"/>
      <w:bookmarkEnd w:id="981"/>
      <w:bookmarkEnd w:id="982"/>
      <w:bookmarkEnd w:id="983"/>
      <w:bookmarkEnd w:id="984"/>
      <w:bookmarkEnd w:id="985"/>
      <w:bookmarkEnd w:id="986"/>
      <w:bookmarkEnd w:id="987"/>
      <w:bookmarkEnd w:id="988"/>
      <w:bookmarkEnd w:id="989"/>
      <w:bookmarkEnd w:id="990"/>
    </w:p>
    <w:p w14:paraId="67A30C09"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坚持新时代党的组织路线，健全党管干部、选贤任能制度，严把政治关、廉洁关、素质能力关，选优配强党委班子成员。教育引导党员干部做深做实</w:t>
      </w:r>
      <w:r>
        <w:rPr>
          <w:rFonts w:eastAsia="仿宋_GB2312"/>
          <w:color w:val="000000"/>
          <w:sz w:val="32"/>
          <w:szCs w:val="32"/>
        </w:rPr>
        <w:t>“</w:t>
      </w:r>
      <w:r>
        <w:rPr>
          <w:rFonts w:eastAsia="仿宋_GB2312"/>
          <w:color w:val="000000"/>
          <w:sz w:val="32"/>
          <w:szCs w:val="32"/>
        </w:rPr>
        <w:t>两联一进</w:t>
      </w:r>
      <w:r>
        <w:rPr>
          <w:rFonts w:eastAsia="仿宋_GB2312"/>
          <w:color w:val="000000"/>
          <w:sz w:val="32"/>
          <w:szCs w:val="32"/>
        </w:rPr>
        <w:t>”</w:t>
      </w:r>
      <w:r>
        <w:rPr>
          <w:rFonts w:eastAsia="仿宋_GB2312"/>
          <w:color w:val="000000"/>
          <w:sz w:val="32"/>
          <w:szCs w:val="32"/>
        </w:rPr>
        <w:t>群众工作，增</w:t>
      </w:r>
      <w:r>
        <w:rPr>
          <w:rFonts w:eastAsia="仿宋_GB2312"/>
          <w:color w:val="000000"/>
          <w:sz w:val="32"/>
          <w:szCs w:val="32"/>
        </w:rPr>
        <w:lastRenderedPageBreak/>
        <w:t>强群众工作本领。健全落实党员干部定期培训制度，依托长征干部学院和县级党校等教育载体，积极开展党员培训教育活动，提高党员队伍整体素质。推行党务干部专职化、专业化、梯次化建设，加强非公经济组织和社会组织党建工作指导员选派管理。加强农村党员队伍建设，持续推进党组织带头人队伍优化提升。</w:t>
      </w:r>
      <w:r>
        <w:rPr>
          <w:rFonts w:eastAsia="仿宋_GB2312"/>
          <w:color w:val="000000"/>
          <w:sz w:val="32"/>
          <w:szCs w:val="32"/>
          <w:lang w:val="zh-CN"/>
        </w:rPr>
        <w:t>加强对敢担当善作为干部的激励保护，以正确用人导向引领干事创业导向。</w:t>
      </w:r>
    </w:p>
    <w:p w14:paraId="7511AD9A" w14:textId="77777777" w:rsidR="00000000" w:rsidRDefault="00000000">
      <w:pPr>
        <w:pStyle w:val="3"/>
        <w:snapToGrid w:val="0"/>
        <w:spacing w:beforeLines="50" w:before="156" w:after="0" w:line="360" w:lineRule="auto"/>
        <w:ind w:firstLine="640"/>
        <w:rPr>
          <w:color w:val="000000"/>
        </w:rPr>
      </w:pPr>
      <w:bookmarkStart w:id="991" w:name="_Toc51333948"/>
      <w:bookmarkStart w:id="992" w:name="_Toc23708"/>
      <w:bookmarkStart w:id="993" w:name="_Toc12059"/>
      <w:bookmarkStart w:id="994" w:name="_Toc23364"/>
      <w:bookmarkStart w:id="995" w:name="_Toc3135"/>
      <w:bookmarkStart w:id="996" w:name="_Toc20484"/>
      <w:bookmarkStart w:id="997" w:name="_Toc15843"/>
      <w:bookmarkStart w:id="998" w:name="_Toc13395"/>
      <w:bookmarkStart w:id="999" w:name="_Toc21722"/>
      <w:bookmarkStart w:id="1000" w:name="_Toc25279"/>
      <w:bookmarkStart w:id="1001" w:name="_Toc10427"/>
      <w:bookmarkStart w:id="1002" w:name="_Toc20258"/>
      <w:r>
        <w:rPr>
          <w:color w:val="000000"/>
        </w:rPr>
        <w:t>第三节</w:t>
      </w:r>
      <w:r>
        <w:rPr>
          <w:color w:val="000000"/>
        </w:rPr>
        <w:t xml:space="preserve">  </w:t>
      </w:r>
      <w:r>
        <w:rPr>
          <w:color w:val="000000"/>
        </w:rPr>
        <w:t>加强党风廉政建设</w:t>
      </w:r>
      <w:bookmarkEnd w:id="991"/>
      <w:bookmarkEnd w:id="992"/>
      <w:bookmarkEnd w:id="993"/>
      <w:bookmarkEnd w:id="994"/>
      <w:bookmarkEnd w:id="995"/>
      <w:bookmarkEnd w:id="996"/>
      <w:bookmarkEnd w:id="997"/>
      <w:bookmarkEnd w:id="998"/>
      <w:bookmarkEnd w:id="999"/>
      <w:bookmarkEnd w:id="1000"/>
      <w:bookmarkEnd w:id="1001"/>
      <w:bookmarkEnd w:id="1002"/>
    </w:p>
    <w:p w14:paraId="423DE235" w14:textId="77777777" w:rsidR="00000000" w:rsidRDefault="00000000">
      <w:pPr>
        <w:widowControl/>
        <w:spacing w:line="360" w:lineRule="auto"/>
        <w:ind w:firstLineChars="200" w:firstLine="640"/>
        <w:rPr>
          <w:rFonts w:eastAsia="仿宋_GB2312"/>
          <w:color w:val="000000"/>
          <w:sz w:val="32"/>
          <w:szCs w:val="32"/>
          <w:lang w:val="zh-CN"/>
        </w:rPr>
      </w:pPr>
      <w:r>
        <w:rPr>
          <w:rFonts w:eastAsia="仿宋_GB2312"/>
          <w:color w:val="000000"/>
          <w:sz w:val="32"/>
          <w:szCs w:val="32"/>
        </w:rPr>
        <w:t>严格执行党风廉政建设责任制，认真履行</w:t>
      </w:r>
      <w:r>
        <w:rPr>
          <w:rFonts w:eastAsia="仿宋_GB2312"/>
          <w:color w:val="000000"/>
          <w:sz w:val="32"/>
          <w:szCs w:val="32"/>
        </w:rPr>
        <w:t>“</w:t>
      </w:r>
      <w:r>
        <w:rPr>
          <w:rFonts w:eastAsia="仿宋_GB2312"/>
          <w:color w:val="000000"/>
          <w:sz w:val="32"/>
          <w:szCs w:val="32"/>
        </w:rPr>
        <w:t>一岗双责</w:t>
      </w:r>
      <w:r>
        <w:rPr>
          <w:rFonts w:eastAsia="仿宋_GB2312"/>
          <w:color w:val="000000"/>
          <w:sz w:val="32"/>
          <w:szCs w:val="32"/>
        </w:rPr>
        <w:t>”</w:t>
      </w:r>
      <w:r>
        <w:rPr>
          <w:rFonts w:eastAsia="仿宋_GB2312"/>
          <w:color w:val="000000"/>
          <w:sz w:val="32"/>
          <w:szCs w:val="32"/>
        </w:rPr>
        <w:t>。深化政治巡察，</w:t>
      </w:r>
      <w:r>
        <w:rPr>
          <w:rFonts w:eastAsia="仿宋_GB2312"/>
          <w:color w:val="000000"/>
          <w:sz w:val="32"/>
          <w:szCs w:val="32"/>
          <w:lang w:val="zh-CN"/>
        </w:rPr>
        <w:t>锲而不舍落实中央八项规定精神，</w:t>
      </w:r>
      <w:r>
        <w:rPr>
          <w:rFonts w:eastAsia="仿宋_GB2312"/>
          <w:color w:val="000000"/>
          <w:sz w:val="32"/>
          <w:szCs w:val="32"/>
        </w:rPr>
        <w:t>持续用力整饬</w:t>
      </w:r>
      <w:r>
        <w:rPr>
          <w:rFonts w:eastAsia="仿宋_GB2312"/>
          <w:color w:val="000000"/>
          <w:sz w:val="32"/>
          <w:szCs w:val="32"/>
        </w:rPr>
        <w:t>“</w:t>
      </w:r>
      <w:r>
        <w:rPr>
          <w:rFonts w:eastAsia="仿宋_GB2312"/>
          <w:color w:val="000000"/>
          <w:sz w:val="32"/>
          <w:szCs w:val="32"/>
        </w:rPr>
        <w:t>四风</w:t>
      </w:r>
      <w:r>
        <w:rPr>
          <w:rFonts w:eastAsia="仿宋_GB2312"/>
          <w:color w:val="000000"/>
          <w:sz w:val="32"/>
          <w:szCs w:val="32"/>
        </w:rPr>
        <w:t>”</w:t>
      </w:r>
      <w:r>
        <w:rPr>
          <w:rFonts w:eastAsia="仿宋_GB2312"/>
          <w:color w:val="000000"/>
          <w:sz w:val="32"/>
          <w:szCs w:val="32"/>
        </w:rPr>
        <w:t>，大力整治形式主义、官僚主义，</w:t>
      </w:r>
      <w:r>
        <w:rPr>
          <w:rFonts w:eastAsia="仿宋_GB2312"/>
          <w:color w:val="000000"/>
          <w:sz w:val="32"/>
          <w:szCs w:val="32"/>
          <w:lang w:val="zh-CN"/>
        </w:rPr>
        <w:t>切实为基层减负，</w:t>
      </w:r>
      <w:r>
        <w:rPr>
          <w:rFonts w:eastAsia="仿宋_GB2312"/>
          <w:color w:val="000000"/>
          <w:sz w:val="32"/>
          <w:szCs w:val="32"/>
        </w:rPr>
        <w:t>坚决打赢作风建设持久战。坚持</w:t>
      </w:r>
      <w:r>
        <w:rPr>
          <w:rFonts w:eastAsia="仿宋_GB2312"/>
          <w:color w:val="000000"/>
          <w:sz w:val="32"/>
          <w:szCs w:val="32"/>
        </w:rPr>
        <w:t>“</w:t>
      </w:r>
      <w:r>
        <w:rPr>
          <w:rFonts w:eastAsia="仿宋_GB2312"/>
          <w:color w:val="000000"/>
          <w:sz w:val="32"/>
          <w:szCs w:val="32"/>
        </w:rPr>
        <w:t>三个区分开来</w:t>
      </w:r>
      <w:r>
        <w:rPr>
          <w:rFonts w:eastAsia="仿宋_GB2312"/>
          <w:color w:val="000000"/>
          <w:sz w:val="32"/>
          <w:szCs w:val="32"/>
        </w:rPr>
        <w:t>”</w:t>
      </w:r>
      <w:r>
        <w:rPr>
          <w:rFonts w:eastAsia="仿宋_GB2312"/>
          <w:color w:val="000000"/>
          <w:sz w:val="32"/>
          <w:szCs w:val="32"/>
        </w:rPr>
        <w:t>，加大干部正向激励力度。始终保持惩治腐败高压态势，持续强化资源开发、国资国企、工程建设、灾后重建等重点领域监管，大力惩治群众身边的不正之风和腐败问题。</w:t>
      </w:r>
      <w:r>
        <w:rPr>
          <w:rFonts w:eastAsia="仿宋_GB2312"/>
          <w:color w:val="000000"/>
          <w:sz w:val="32"/>
          <w:szCs w:val="32"/>
          <w:lang w:val="zh-CN"/>
        </w:rPr>
        <w:t>加强对权力运行的制约和监督，坚定不移惩治腐败。</w:t>
      </w:r>
    </w:p>
    <w:p w14:paraId="5B1BEF6F"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003" w:name="_Toc51333949"/>
      <w:bookmarkStart w:id="1004" w:name="_Toc30710"/>
      <w:bookmarkStart w:id="1005" w:name="_Toc5645"/>
      <w:bookmarkStart w:id="1006" w:name="_Toc7762"/>
      <w:bookmarkStart w:id="1007" w:name="_Toc28337"/>
      <w:bookmarkStart w:id="1008" w:name="_Toc21354"/>
      <w:bookmarkStart w:id="1009" w:name="_Toc30440"/>
      <w:bookmarkStart w:id="1010" w:name="_Toc91"/>
      <w:bookmarkStart w:id="1011" w:name="_Toc6899"/>
      <w:bookmarkStart w:id="1012" w:name="_Toc1073"/>
      <w:bookmarkStart w:id="1013" w:name="_Toc30283"/>
      <w:bookmarkStart w:id="1014" w:name="_Toc18215"/>
      <w:r>
        <w:rPr>
          <w:rFonts w:ascii="Times New Roman" w:eastAsia="华文中宋" w:hAnsi="Times New Roman"/>
          <w:b w:val="0"/>
          <w:bCs w:val="0"/>
          <w:color w:val="000000"/>
        </w:rPr>
        <w:t>第三十四章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提高法治保障能力</w:t>
      </w:r>
      <w:bookmarkEnd w:id="1003"/>
      <w:bookmarkEnd w:id="1004"/>
      <w:bookmarkEnd w:id="1005"/>
      <w:bookmarkEnd w:id="1006"/>
      <w:bookmarkEnd w:id="1007"/>
      <w:bookmarkEnd w:id="1008"/>
      <w:bookmarkEnd w:id="1009"/>
      <w:bookmarkEnd w:id="1010"/>
      <w:bookmarkEnd w:id="1011"/>
      <w:bookmarkEnd w:id="1012"/>
      <w:bookmarkEnd w:id="1013"/>
      <w:bookmarkEnd w:id="1014"/>
    </w:p>
    <w:p w14:paraId="59BD498B" w14:textId="77777777" w:rsidR="00000000" w:rsidRDefault="00000000">
      <w:pPr>
        <w:pStyle w:val="3"/>
        <w:snapToGrid w:val="0"/>
        <w:spacing w:beforeLines="50" w:before="156" w:after="0" w:line="360" w:lineRule="auto"/>
        <w:ind w:firstLine="640"/>
        <w:rPr>
          <w:color w:val="000000"/>
        </w:rPr>
      </w:pPr>
      <w:bookmarkStart w:id="1015" w:name="_Toc51333950"/>
      <w:bookmarkStart w:id="1016" w:name="_Toc11671"/>
      <w:bookmarkStart w:id="1017" w:name="_Toc3816"/>
      <w:bookmarkStart w:id="1018" w:name="_Toc3091"/>
      <w:bookmarkStart w:id="1019" w:name="_Toc24584"/>
      <w:bookmarkStart w:id="1020" w:name="_Toc760"/>
      <w:bookmarkStart w:id="1021" w:name="_Toc5281"/>
      <w:bookmarkStart w:id="1022" w:name="_Toc16207"/>
      <w:bookmarkStart w:id="1023" w:name="_Toc13697"/>
      <w:bookmarkStart w:id="1024" w:name="_Toc18255"/>
      <w:bookmarkStart w:id="1025" w:name="_Toc15093"/>
      <w:bookmarkStart w:id="1026" w:name="_Toc16105"/>
      <w:r>
        <w:rPr>
          <w:color w:val="000000"/>
        </w:rPr>
        <w:t>第一节</w:t>
      </w:r>
      <w:r>
        <w:rPr>
          <w:color w:val="000000"/>
        </w:rPr>
        <w:t xml:space="preserve">  </w:t>
      </w:r>
      <w:r>
        <w:rPr>
          <w:color w:val="000000"/>
        </w:rPr>
        <w:t>加强民主政治建设</w:t>
      </w:r>
      <w:bookmarkEnd w:id="1015"/>
      <w:bookmarkEnd w:id="1016"/>
      <w:bookmarkEnd w:id="1017"/>
      <w:bookmarkEnd w:id="1018"/>
      <w:bookmarkEnd w:id="1019"/>
      <w:bookmarkEnd w:id="1020"/>
      <w:bookmarkEnd w:id="1021"/>
      <w:bookmarkEnd w:id="1022"/>
      <w:bookmarkEnd w:id="1023"/>
      <w:bookmarkEnd w:id="1024"/>
      <w:bookmarkEnd w:id="1025"/>
      <w:bookmarkEnd w:id="1026"/>
    </w:p>
    <w:p w14:paraId="4DBB39A1"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充分发挥党的领导核心作用，坚持和完善人民代表大会制度、中国共产党领导的多党合作和政治协商制度、民族区</w:t>
      </w:r>
      <w:r>
        <w:rPr>
          <w:rFonts w:eastAsia="仿宋_GB2312"/>
          <w:color w:val="000000"/>
          <w:sz w:val="32"/>
          <w:szCs w:val="32"/>
        </w:rPr>
        <w:lastRenderedPageBreak/>
        <w:t>域自治制度以及基层群众自治制度，保障人民法院和人民检察院依法独立行使职权。发挥工会、共青团、妇联等群团组织作用，巩固和发展最广泛的爱国统一战线，充分发挥民主党派、工商联和无党派人士作用。加强基层民主自治建设，创新协商议事形式和活动载体，积极开展民情恳谈等各类协商，探索基层民主多种实现形式。</w:t>
      </w:r>
    </w:p>
    <w:p w14:paraId="229EB10E" w14:textId="77777777" w:rsidR="00000000" w:rsidRDefault="00000000">
      <w:pPr>
        <w:pStyle w:val="3"/>
        <w:snapToGrid w:val="0"/>
        <w:spacing w:beforeLines="50" w:before="156" w:after="0" w:line="360" w:lineRule="auto"/>
        <w:ind w:firstLine="640"/>
        <w:rPr>
          <w:color w:val="000000"/>
        </w:rPr>
      </w:pPr>
      <w:bookmarkStart w:id="1027" w:name="_Toc51333951"/>
      <w:bookmarkStart w:id="1028" w:name="_Toc8346"/>
      <w:bookmarkStart w:id="1029" w:name="_Toc5359"/>
      <w:bookmarkStart w:id="1030" w:name="_Toc9922"/>
      <w:bookmarkStart w:id="1031" w:name="_Toc3761"/>
      <w:bookmarkStart w:id="1032" w:name="_Toc20220"/>
      <w:bookmarkStart w:id="1033" w:name="_Toc6987"/>
      <w:bookmarkStart w:id="1034" w:name="_Toc24124"/>
      <w:bookmarkStart w:id="1035" w:name="_Toc31287"/>
      <w:bookmarkStart w:id="1036" w:name="_Toc2374"/>
      <w:bookmarkStart w:id="1037" w:name="_Toc3613"/>
      <w:bookmarkStart w:id="1038" w:name="_Toc22110"/>
      <w:r>
        <w:rPr>
          <w:color w:val="000000"/>
        </w:rPr>
        <w:t>第二节</w:t>
      </w:r>
      <w:r>
        <w:rPr>
          <w:color w:val="000000"/>
        </w:rPr>
        <w:t xml:space="preserve">  </w:t>
      </w:r>
      <w:r>
        <w:rPr>
          <w:color w:val="000000"/>
        </w:rPr>
        <w:t>持续推进依法行政</w:t>
      </w:r>
      <w:bookmarkEnd w:id="1027"/>
      <w:bookmarkEnd w:id="1028"/>
      <w:bookmarkEnd w:id="1029"/>
      <w:bookmarkEnd w:id="1030"/>
      <w:bookmarkEnd w:id="1031"/>
      <w:bookmarkEnd w:id="1032"/>
      <w:bookmarkEnd w:id="1033"/>
      <w:bookmarkEnd w:id="1034"/>
      <w:bookmarkEnd w:id="1035"/>
      <w:bookmarkEnd w:id="1036"/>
      <w:bookmarkEnd w:id="1037"/>
      <w:bookmarkEnd w:id="1038"/>
    </w:p>
    <w:p w14:paraId="3CFB1837"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充分发挥民族区域自治立法权，做好重点领域立法、地方法规废改释，健全自治法律法规体系，培养立法人才，鼓励民众参与地方立法。高质量建设法治政府，鼓励基层按需设立法律顾问和公职律师，严格重大行政决策</w:t>
      </w:r>
      <w:r>
        <w:rPr>
          <w:rFonts w:eastAsia="仿宋_GB2312"/>
          <w:color w:val="000000"/>
          <w:sz w:val="32"/>
          <w:szCs w:val="32"/>
        </w:rPr>
        <w:t>“</w:t>
      </w:r>
      <w:r>
        <w:rPr>
          <w:rFonts w:eastAsia="仿宋_GB2312"/>
          <w:color w:val="000000"/>
          <w:sz w:val="32"/>
          <w:szCs w:val="32"/>
        </w:rPr>
        <w:t>五大程序</w:t>
      </w:r>
      <w:r>
        <w:rPr>
          <w:rFonts w:eastAsia="仿宋_GB2312"/>
          <w:color w:val="000000"/>
          <w:sz w:val="32"/>
          <w:szCs w:val="32"/>
        </w:rPr>
        <w:t>”</w:t>
      </w:r>
      <w:r>
        <w:rPr>
          <w:rFonts w:eastAsia="仿宋_GB2312"/>
          <w:color w:val="000000"/>
          <w:sz w:val="32"/>
          <w:szCs w:val="32"/>
        </w:rPr>
        <w:t>。深化综合行政执法体制改革，全面落实行政执法</w:t>
      </w:r>
      <w:r>
        <w:rPr>
          <w:rFonts w:eastAsia="仿宋_GB2312"/>
          <w:color w:val="000000"/>
          <w:sz w:val="32"/>
          <w:szCs w:val="32"/>
        </w:rPr>
        <w:t>“</w:t>
      </w:r>
      <w:r>
        <w:rPr>
          <w:rFonts w:eastAsia="仿宋_GB2312"/>
          <w:color w:val="000000"/>
          <w:sz w:val="32"/>
          <w:szCs w:val="32"/>
        </w:rPr>
        <w:t>三项制度</w:t>
      </w:r>
      <w:r>
        <w:rPr>
          <w:rFonts w:eastAsia="仿宋_GB2312"/>
          <w:color w:val="000000"/>
          <w:sz w:val="32"/>
          <w:szCs w:val="32"/>
        </w:rPr>
        <w:t>”</w:t>
      </w:r>
      <w:r>
        <w:rPr>
          <w:rFonts w:eastAsia="仿宋_GB2312"/>
          <w:color w:val="000000"/>
          <w:sz w:val="32"/>
          <w:szCs w:val="32"/>
        </w:rPr>
        <w:t>，加强行政执法和刑事司法衔接，落实行政执法责任制和责任追究制度。加快行政执法标准化、信息化建设。</w:t>
      </w:r>
    </w:p>
    <w:p w14:paraId="07DCBD51" w14:textId="77777777" w:rsidR="00000000" w:rsidRDefault="00000000">
      <w:pPr>
        <w:pStyle w:val="3"/>
        <w:snapToGrid w:val="0"/>
        <w:spacing w:beforeLines="50" w:before="156" w:after="0" w:line="360" w:lineRule="auto"/>
        <w:ind w:firstLine="640"/>
        <w:rPr>
          <w:color w:val="000000"/>
        </w:rPr>
      </w:pPr>
      <w:bookmarkStart w:id="1039" w:name="_Toc51333952"/>
      <w:bookmarkStart w:id="1040" w:name="_Toc19213"/>
      <w:bookmarkStart w:id="1041" w:name="_Toc1026"/>
      <w:bookmarkStart w:id="1042" w:name="_Toc20690"/>
      <w:bookmarkStart w:id="1043" w:name="_Toc21661"/>
      <w:bookmarkStart w:id="1044" w:name="_Toc794"/>
      <w:bookmarkStart w:id="1045" w:name="_Toc31037"/>
      <w:bookmarkStart w:id="1046" w:name="_Toc24389"/>
      <w:bookmarkStart w:id="1047" w:name="_Toc7711"/>
      <w:bookmarkStart w:id="1048" w:name="_Toc23643"/>
      <w:bookmarkStart w:id="1049" w:name="_Toc3791"/>
      <w:bookmarkStart w:id="1050" w:name="_Toc31039"/>
      <w:r>
        <w:rPr>
          <w:color w:val="000000"/>
        </w:rPr>
        <w:t>第三节</w:t>
      </w:r>
      <w:r>
        <w:rPr>
          <w:color w:val="000000"/>
        </w:rPr>
        <w:t xml:space="preserve">  </w:t>
      </w:r>
      <w:r>
        <w:rPr>
          <w:color w:val="000000"/>
        </w:rPr>
        <w:t>深入推进司法公正</w:t>
      </w:r>
      <w:bookmarkEnd w:id="1039"/>
      <w:bookmarkEnd w:id="1040"/>
      <w:bookmarkEnd w:id="1041"/>
      <w:bookmarkEnd w:id="1042"/>
      <w:bookmarkEnd w:id="1043"/>
      <w:bookmarkEnd w:id="1044"/>
      <w:bookmarkEnd w:id="1045"/>
      <w:bookmarkEnd w:id="1046"/>
      <w:bookmarkEnd w:id="1047"/>
      <w:bookmarkEnd w:id="1048"/>
      <w:bookmarkEnd w:id="1049"/>
      <w:bookmarkEnd w:id="1050"/>
    </w:p>
    <w:p w14:paraId="3A577CE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深化司法体制综合配套改革，建立权责一致的司法权运行机制。深化以审判为中心的刑事诉讼制度改革，抓好公益诉讼工作，落实捕诉一体和认罪认罚从宽制度。推进法院、检察院、司法行政信息化建设，构建覆盖城乡、均等普惠、便捷高效的公共法律服务体系，加强公共法律服务实体、热</w:t>
      </w:r>
      <w:r>
        <w:rPr>
          <w:rFonts w:eastAsia="仿宋_GB2312"/>
          <w:color w:val="000000"/>
          <w:sz w:val="32"/>
          <w:szCs w:val="32"/>
        </w:rPr>
        <w:lastRenderedPageBreak/>
        <w:t>线、网络三大平台建设，建设基层公共法律服务中心，推行司法便民化服务。</w:t>
      </w:r>
    </w:p>
    <w:p w14:paraId="495F97C3" w14:textId="77777777" w:rsidR="00000000" w:rsidRDefault="00000000">
      <w:pPr>
        <w:pStyle w:val="3"/>
        <w:snapToGrid w:val="0"/>
        <w:spacing w:beforeLines="50" w:before="156" w:after="0" w:line="360" w:lineRule="auto"/>
        <w:ind w:firstLine="640"/>
        <w:rPr>
          <w:color w:val="000000"/>
        </w:rPr>
      </w:pPr>
      <w:bookmarkStart w:id="1051" w:name="_Toc51333953"/>
      <w:bookmarkStart w:id="1052" w:name="_Toc17323"/>
      <w:bookmarkStart w:id="1053" w:name="_Toc31362"/>
      <w:bookmarkStart w:id="1054" w:name="_Toc12922"/>
      <w:bookmarkStart w:id="1055" w:name="_Toc16212"/>
      <w:bookmarkStart w:id="1056" w:name="_Toc26031"/>
      <w:bookmarkStart w:id="1057" w:name="_Toc5448"/>
      <w:bookmarkStart w:id="1058" w:name="_Toc12073"/>
      <w:bookmarkStart w:id="1059" w:name="_Toc3769"/>
      <w:bookmarkStart w:id="1060" w:name="_Toc10078"/>
      <w:bookmarkStart w:id="1061" w:name="_Toc15369"/>
      <w:bookmarkStart w:id="1062" w:name="_Toc25740"/>
      <w:r>
        <w:rPr>
          <w:color w:val="000000"/>
        </w:rPr>
        <w:t>第四节</w:t>
      </w:r>
      <w:r>
        <w:rPr>
          <w:color w:val="000000"/>
        </w:rPr>
        <w:t xml:space="preserve">  </w:t>
      </w:r>
      <w:r>
        <w:rPr>
          <w:color w:val="000000"/>
        </w:rPr>
        <w:t>加强法治宣传教育</w:t>
      </w:r>
      <w:bookmarkEnd w:id="1051"/>
      <w:bookmarkEnd w:id="1052"/>
      <w:bookmarkEnd w:id="1053"/>
      <w:bookmarkEnd w:id="1054"/>
      <w:bookmarkEnd w:id="1055"/>
      <w:bookmarkEnd w:id="1056"/>
      <w:bookmarkEnd w:id="1057"/>
      <w:bookmarkEnd w:id="1058"/>
      <w:bookmarkEnd w:id="1059"/>
      <w:bookmarkEnd w:id="1060"/>
      <w:bookmarkEnd w:id="1061"/>
      <w:bookmarkEnd w:id="1062"/>
    </w:p>
    <w:p w14:paraId="734DF89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w:t>
      </w:r>
      <w:r>
        <w:rPr>
          <w:rFonts w:eastAsia="仿宋_GB2312"/>
          <w:color w:val="000000"/>
          <w:sz w:val="32"/>
          <w:szCs w:val="32"/>
        </w:rPr>
        <w:t>“</w:t>
      </w:r>
      <w:r>
        <w:rPr>
          <w:rFonts w:eastAsia="仿宋_GB2312"/>
          <w:color w:val="000000"/>
          <w:sz w:val="32"/>
          <w:szCs w:val="32"/>
        </w:rPr>
        <w:t>谁执法、谁普法</w:t>
      </w:r>
      <w:r>
        <w:rPr>
          <w:rFonts w:eastAsia="仿宋_GB2312"/>
          <w:color w:val="000000"/>
          <w:sz w:val="32"/>
          <w:szCs w:val="32"/>
        </w:rPr>
        <w:t>”“</w:t>
      </w:r>
      <w:r>
        <w:rPr>
          <w:rFonts w:eastAsia="仿宋_GB2312"/>
          <w:color w:val="000000"/>
          <w:sz w:val="32"/>
          <w:szCs w:val="32"/>
        </w:rPr>
        <w:t>谁管理、谁普法</w:t>
      </w:r>
      <w:r>
        <w:rPr>
          <w:rFonts w:eastAsia="仿宋_GB2312"/>
          <w:color w:val="000000"/>
          <w:sz w:val="32"/>
          <w:szCs w:val="32"/>
        </w:rPr>
        <w:t>”</w:t>
      </w:r>
      <w:r>
        <w:rPr>
          <w:rFonts w:eastAsia="仿宋_GB2312"/>
          <w:color w:val="000000"/>
          <w:sz w:val="32"/>
          <w:szCs w:val="32"/>
        </w:rPr>
        <w:t>的普法机制，全面启动</w:t>
      </w:r>
      <w:r>
        <w:rPr>
          <w:rFonts w:eastAsia="仿宋_GB2312"/>
          <w:color w:val="000000"/>
          <w:sz w:val="32"/>
          <w:szCs w:val="32"/>
        </w:rPr>
        <w:t>“</w:t>
      </w:r>
      <w:r>
        <w:rPr>
          <w:rFonts w:eastAsia="仿宋_GB2312"/>
          <w:color w:val="000000"/>
          <w:sz w:val="32"/>
          <w:szCs w:val="32"/>
        </w:rPr>
        <w:t>八五</w:t>
      </w:r>
      <w:r>
        <w:rPr>
          <w:rFonts w:eastAsia="仿宋_GB2312"/>
          <w:color w:val="000000"/>
          <w:sz w:val="32"/>
          <w:szCs w:val="32"/>
        </w:rPr>
        <w:t>”</w:t>
      </w:r>
      <w:r>
        <w:rPr>
          <w:rFonts w:eastAsia="仿宋_GB2312"/>
          <w:color w:val="000000"/>
          <w:sz w:val="32"/>
          <w:szCs w:val="32"/>
        </w:rPr>
        <w:t>普法，推进</w:t>
      </w:r>
      <w:r>
        <w:rPr>
          <w:rFonts w:eastAsia="仿宋_GB2312"/>
          <w:color w:val="000000"/>
          <w:sz w:val="32"/>
          <w:szCs w:val="32"/>
        </w:rPr>
        <w:t>“</w:t>
      </w:r>
      <w:r>
        <w:rPr>
          <w:rFonts w:eastAsia="仿宋_GB2312"/>
          <w:color w:val="000000"/>
          <w:sz w:val="32"/>
          <w:szCs w:val="32"/>
        </w:rPr>
        <w:t>法律政策七进</w:t>
      </w:r>
      <w:r>
        <w:rPr>
          <w:rFonts w:eastAsia="仿宋_GB2312"/>
          <w:color w:val="000000"/>
          <w:sz w:val="32"/>
          <w:szCs w:val="32"/>
        </w:rPr>
        <w:t>”</w:t>
      </w:r>
      <w:r>
        <w:rPr>
          <w:rFonts w:eastAsia="仿宋_GB2312"/>
          <w:color w:val="000000"/>
          <w:sz w:val="32"/>
          <w:szCs w:val="32"/>
        </w:rPr>
        <w:t>，落实</w:t>
      </w:r>
      <w:r>
        <w:rPr>
          <w:rFonts w:eastAsia="仿宋_GB2312"/>
          <w:color w:val="000000"/>
          <w:sz w:val="32"/>
          <w:szCs w:val="32"/>
        </w:rPr>
        <w:t>“</w:t>
      </w:r>
      <w:r>
        <w:rPr>
          <w:rFonts w:eastAsia="仿宋_GB2312"/>
          <w:color w:val="000000"/>
          <w:sz w:val="32"/>
          <w:szCs w:val="32"/>
        </w:rPr>
        <w:t>以案释法</w:t>
      </w:r>
      <w:r>
        <w:rPr>
          <w:rFonts w:eastAsia="仿宋_GB2312"/>
          <w:color w:val="000000"/>
          <w:sz w:val="32"/>
          <w:szCs w:val="32"/>
        </w:rPr>
        <w:t>”</w:t>
      </w:r>
      <w:r>
        <w:rPr>
          <w:rFonts w:eastAsia="仿宋_GB2312"/>
          <w:color w:val="000000"/>
          <w:sz w:val="32"/>
          <w:szCs w:val="32"/>
        </w:rPr>
        <w:t>制度，丰富法治宣传载体，构建多形式推进、立体化覆盖的法律政策宣传体系。深化基层法治宣传教育，建设法治文化阵地和基层法律法治培训基地，积极推进基层法治示范创建。</w:t>
      </w:r>
    </w:p>
    <w:p w14:paraId="1147AB01"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063" w:name="_Toc51333954"/>
      <w:bookmarkStart w:id="1064" w:name="_Toc10910"/>
      <w:bookmarkStart w:id="1065" w:name="_Toc13897"/>
      <w:bookmarkStart w:id="1066" w:name="_Toc11903"/>
      <w:bookmarkStart w:id="1067" w:name="_Toc16218"/>
      <w:bookmarkStart w:id="1068" w:name="_Toc10963"/>
      <w:bookmarkStart w:id="1069" w:name="_Toc15473"/>
      <w:bookmarkStart w:id="1070" w:name="_Toc16689"/>
      <w:bookmarkStart w:id="1071" w:name="_Toc20645"/>
      <w:bookmarkStart w:id="1072" w:name="_Toc3072"/>
      <w:bookmarkStart w:id="1073" w:name="_Toc21053"/>
      <w:bookmarkStart w:id="1074" w:name="_Toc14279"/>
      <w:r>
        <w:rPr>
          <w:rFonts w:ascii="Times New Roman" w:eastAsia="华文中宋" w:hAnsi="Times New Roman"/>
          <w:b w:val="0"/>
          <w:bCs w:val="0"/>
          <w:color w:val="000000"/>
        </w:rPr>
        <w:t>第三十五章</w:t>
      </w:r>
      <w:r>
        <w:rPr>
          <w:rFonts w:ascii="Times New Roman" w:eastAsia="华文中宋" w:hAnsi="Times New Roman"/>
          <w:b w:val="0"/>
          <w:bCs w:val="0"/>
          <w:color w:val="000000"/>
        </w:rPr>
        <w:t xml:space="preserve">  </w:t>
      </w:r>
      <w:bookmarkEnd w:id="1063"/>
      <w:bookmarkEnd w:id="1064"/>
      <w:bookmarkEnd w:id="1065"/>
      <w:bookmarkEnd w:id="1066"/>
      <w:bookmarkEnd w:id="1067"/>
      <w:bookmarkEnd w:id="1068"/>
      <w:bookmarkEnd w:id="1069"/>
      <w:bookmarkEnd w:id="1070"/>
      <w:bookmarkEnd w:id="1071"/>
      <w:r>
        <w:rPr>
          <w:rFonts w:ascii="Times New Roman" w:eastAsia="华文中宋" w:hAnsi="Times New Roman"/>
          <w:b w:val="0"/>
          <w:bCs w:val="0"/>
          <w:color w:val="000000"/>
        </w:rPr>
        <w:t>加强基层治理体系建设</w:t>
      </w:r>
      <w:bookmarkEnd w:id="1072"/>
      <w:bookmarkEnd w:id="1073"/>
      <w:bookmarkEnd w:id="1074"/>
    </w:p>
    <w:p w14:paraId="05780488" w14:textId="77777777" w:rsidR="00000000" w:rsidRDefault="00000000">
      <w:pPr>
        <w:pStyle w:val="3"/>
        <w:snapToGrid w:val="0"/>
        <w:spacing w:beforeLines="50" w:before="156" w:after="0" w:line="360" w:lineRule="auto"/>
        <w:ind w:firstLine="640"/>
        <w:rPr>
          <w:color w:val="000000"/>
        </w:rPr>
      </w:pPr>
      <w:bookmarkStart w:id="1075" w:name="_Toc51333955"/>
      <w:bookmarkStart w:id="1076" w:name="_Toc6479"/>
      <w:bookmarkStart w:id="1077" w:name="_Toc9675"/>
      <w:bookmarkStart w:id="1078" w:name="_Toc5239"/>
      <w:bookmarkStart w:id="1079" w:name="_Toc6298"/>
      <w:bookmarkStart w:id="1080" w:name="_Toc6061"/>
      <w:bookmarkStart w:id="1081" w:name="_Toc15946"/>
      <w:bookmarkStart w:id="1082" w:name="_Toc22001"/>
      <w:bookmarkStart w:id="1083" w:name="_Toc5245"/>
      <w:bookmarkStart w:id="1084" w:name="_Toc5578"/>
      <w:bookmarkStart w:id="1085" w:name="_Toc23913"/>
      <w:bookmarkStart w:id="1086" w:name="_Toc3042"/>
      <w:r>
        <w:rPr>
          <w:color w:val="000000"/>
        </w:rPr>
        <w:t>第一节</w:t>
      </w:r>
      <w:r>
        <w:rPr>
          <w:color w:val="000000"/>
        </w:rPr>
        <w:t xml:space="preserve">  </w:t>
      </w:r>
      <w:r>
        <w:rPr>
          <w:color w:val="000000"/>
        </w:rPr>
        <w:t>健全基层管理服务机制</w:t>
      </w:r>
      <w:bookmarkEnd w:id="1075"/>
      <w:bookmarkEnd w:id="1076"/>
      <w:bookmarkEnd w:id="1077"/>
      <w:bookmarkEnd w:id="1078"/>
      <w:bookmarkEnd w:id="1079"/>
      <w:bookmarkEnd w:id="1080"/>
      <w:bookmarkEnd w:id="1081"/>
      <w:bookmarkEnd w:id="1082"/>
      <w:bookmarkEnd w:id="1083"/>
      <w:bookmarkEnd w:id="1084"/>
      <w:bookmarkEnd w:id="1085"/>
      <w:bookmarkEnd w:id="1086"/>
    </w:p>
    <w:p w14:paraId="68528D9A"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优化乡镇区划布局，</w:t>
      </w:r>
      <w:r>
        <w:rPr>
          <w:rFonts w:eastAsia="仿宋_GB2312"/>
          <w:snapToGrid w:val="0"/>
          <w:color w:val="000000"/>
          <w:spacing w:val="4"/>
          <w:kern w:val="0"/>
          <w:sz w:val="32"/>
          <w:szCs w:val="32"/>
          <w:lang w:val="zh-CN"/>
        </w:rPr>
        <w:t>扎实做好乡镇行政区划调整改革和村级建制调整改革</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后半篇</w:t>
      </w:r>
      <w:r>
        <w:rPr>
          <w:rFonts w:eastAsia="仿宋_GB2312"/>
          <w:snapToGrid w:val="0"/>
          <w:color w:val="000000"/>
          <w:spacing w:val="4"/>
          <w:kern w:val="0"/>
          <w:sz w:val="32"/>
          <w:szCs w:val="32"/>
          <w:lang w:val="zh-CN"/>
        </w:rPr>
        <w:t>”</w:t>
      </w:r>
      <w:r>
        <w:rPr>
          <w:rFonts w:eastAsia="仿宋_GB2312"/>
          <w:snapToGrid w:val="0"/>
          <w:color w:val="000000"/>
          <w:spacing w:val="4"/>
          <w:kern w:val="0"/>
          <w:sz w:val="32"/>
          <w:szCs w:val="32"/>
          <w:lang w:val="zh-CN"/>
        </w:rPr>
        <w:t>文章，优化资源配置、提升发展质量、增强服务能力、提高治理效能。</w:t>
      </w:r>
      <w:r>
        <w:rPr>
          <w:rFonts w:eastAsia="仿宋_GB2312"/>
          <w:color w:val="000000"/>
          <w:sz w:val="32"/>
          <w:szCs w:val="32"/>
        </w:rPr>
        <w:t>有序推进村级建制调整、村级治理机制和城乡社区治理体制改革，完善和创新以基层党组织为领导的基层组织体系，拓展城乡群众和社会组织有序参与基层社会治理渠道。发挥乡镇便民服务中心和村级（社区）便民服务代办点作用，不断健全基层政务服务体系。</w:t>
      </w:r>
      <w:r>
        <w:rPr>
          <w:rFonts w:eastAsia="仿宋_GB2312"/>
          <w:snapToGrid w:val="0"/>
          <w:color w:val="000000"/>
          <w:spacing w:val="4"/>
          <w:kern w:val="0"/>
          <w:sz w:val="32"/>
          <w:szCs w:val="32"/>
          <w:lang w:val="zh-CN"/>
        </w:rPr>
        <w:t>探索易地扶贫搬迁集中安置点、城乡结合部及牧区远牧点、定居点、散居点等有效治理新机制。</w:t>
      </w:r>
      <w:r>
        <w:rPr>
          <w:rFonts w:eastAsia="仿宋_GB2312"/>
          <w:color w:val="000000"/>
          <w:sz w:val="32"/>
          <w:szCs w:val="32"/>
        </w:rPr>
        <w:t>加强基层</w:t>
      </w:r>
      <w:r>
        <w:rPr>
          <w:rFonts w:eastAsia="仿宋_GB2312"/>
          <w:color w:val="000000"/>
          <w:sz w:val="32"/>
          <w:szCs w:val="32"/>
        </w:rPr>
        <w:lastRenderedPageBreak/>
        <w:t>管理和服务智能化、信息化建设。</w:t>
      </w:r>
    </w:p>
    <w:p w14:paraId="420F2FA0" w14:textId="77777777" w:rsidR="00000000" w:rsidRDefault="00000000">
      <w:pPr>
        <w:pStyle w:val="3"/>
        <w:snapToGrid w:val="0"/>
        <w:spacing w:beforeLines="50" w:before="156" w:after="0" w:line="360" w:lineRule="auto"/>
        <w:ind w:firstLine="640"/>
        <w:rPr>
          <w:color w:val="000000"/>
        </w:rPr>
      </w:pPr>
      <w:bookmarkStart w:id="1087" w:name="_Toc51333956"/>
      <w:bookmarkStart w:id="1088" w:name="_Toc5385"/>
      <w:bookmarkStart w:id="1089" w:name="_Toc11441"/>
      <w:bookmarkStart w:id="1090" w:name="_Toc10807"/>
      <w:bookmarkStart w:id="1091" w:name="_Toc13494"/>
      <w:bookmarkStart w:id="1092" w:name="_Toc21378"/>
      <w:bookmarkStart w:id="1093" w:name="_Toc22316"/>
      <w:bookmarkStart w:id="1094" w:name="_Toc1885"/>
      <w:bookmarkStart w:id="1095" w:name="_Toc9171"/>
      <w:bookmarkStart w:id="1096" w:name="_Toc30539"/>
      <w:bookmarkStart w:id="1097" w:name="_Toc7233"/>
      <w:bookmarkStart w:id="1098" w:name="_Toc16031"/>
      <w:r>
        <w:rPr>
          <w:color w:val="000000"/>
        </w:rPr>
        <w:t>第二节</w:t>
      </w:r>
      <w:r>
        <w:rPr>
          <w:color w:val="000000"/>
        </w:rPr>
        <w:t xml:space="preserve">  </w:t>
      </w:r>
      <w:r>
        <w:rPr>
          <w:color w:val="000000"/>
        </w:rPr>
        <w:t>积极化解社会矛盾</w:t>
      </w:r>
      <w:bookmarkEnd w:id="1087"/>
      <w:bookmarkEnd w:id="1088"/>
      <w:bookmarkEnd w:id="1089"/>
      <w:bookmarkEnd w:id="1090"/>
      <w:bookmarkEnd w:id="1091"/>
      <w:bookmarkEnd w:id="1092"/>
      <w:bookmarkEnd w:id="1093"/>
      <w:bookmarkEnd w:id="1094"/>
      <w:bookmarkEnd w:id="1095"/>
      <w:bookmarkEnd w:id="1096"/>
      <w:bookmarkEnd w:id="1097"/>
      <w:bookmarkEnd w:id="1098"/>
    </w:p>
    <w:p w14:paraId="5BA2EF6E"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坚持和发扬新时代</w:t>
      </w:r>
      <w:r>
        <w:rPr>
          <w:rFonts w:eastAsia="仿宋_GB2312"/>
          <w:color w:val="000000"/>
          <w:sz w:val="32"/>
          <w:szCs w:val="32"/>
        </w:rPr>
        <w:t>“</w:t>
      </w:r>
      <w:r>
        <w:rPr>
          <w:rFonts w:eastAsia="仿宋_GB2312"/>
          <w:color w:val="000000"/>
          <w:sz w:val="32"/>
          <w:szCs w:val="32"/>
        </w:rPr>
        <w:t>枫桥经验</w:t>
      </w:r>
      <w:r>
        <w:rPr>
          <w:rFonts w:eastAsia="仿宋_GB2312"/>
          <w:color w:val="000000"/>
          <w:sz w:val="32"/>
          <w:szCs w:val="32"/>
        </w:rPr>
        <w:t>”</w:t>
      </w:r>
      <w:r>
        <w:rPr>
          <w:rFonts w:eastAsia="仿宋_GB2312"/>
          <w:color w:val="000000"/>
          <w:sz w:val="32"/>
          <w:szCs w:val="32"/>
        </w:rPr>
        <w:t>，健全矛盾纠纷多元化解机制，巩固和深化人民调解、行政调解、司法调解联动的</w:t>
      </w:r>
      <w:r>
        <w:rPr>
          <w:rFonts w:eastAsia="仿宋_GB2312"/>
          <w:color w:val="000000"/>
          <w:sz w:val="32"/>
          <w:szCs w:val="32"/>
        </w:rPr>
        <w:t>“</w:t>
      </w:r>
      <w:r>
        <w:rPr>
          <w:rFonts w:eastAsia="仿宋_GB2312"/>
          <w:color w:val="000000"/>
          <w:sz w:val="32"/>
          <w:szCs w:val="32"/>
        </w:rPr>
        <w:t>大调解</w:t>
      </w:r>
      <w:r>
        <w:rPr>
          <w:rFonts w:eastAsia="仿宋_GB2312"/>
          <w:color w:val="000000"/>
          <w:sz w:val="32"/>
          <w:szCs w:val="32"/>
        </w:rPr>
        <w:t>”</w:t>
      </w:r>
      <w:r>
        <w:rPr>
          <w:rFonts w:eastAsia="仿宋_GB2312"/>
          <w:color w:val="000000"/>
          <w:sz w:val="32"/>
          <w:szCs w:val="32"/>
        </w:rPr>
        <w:t>体系，加强矛盾纠纷梳理、综合研判、预警防范、稳控化解。推进矛盾纠纷多元化解协调中心标准化、人民调解组织规范化建设，健全劳动人事、医疗纠纷、交通事故等专业性行业性调解组织。依法规范信访秩序，加快推进信访工作信息化进程，推动</w:t>
      </w:r>
      <w:r>
        <w:rPr>
          <w:rFonts w:eastAsia="仿宋_GB2312"/>
          <w:color w:val="000000"/>
          <w:sz w:val="32"/>
          <w:szCs w:val="32"/>
        </w:rPr>
        <w:t>“</w:t>
      </w:r>
      <w:r>
        <w:rPr>
          <w:rFonts w:eastAsia="仿宋_GB2312"/>
          <w:color w:val="000000"/>
          <w:sz w:val="32"/>
          <w:szCs w:val="32"/>
        </w:rPr>
        <w:t>阳光信访</w:t>
      </w:r>
      <w:r>
        <w:rPr>
          <w:rFonts w:eastAsia="仿宋_GB2312"/>
          <w:color w:val="000000"/>
          <w:sz w:val="32"/>
          <w:szCs w:val="32"/>
        </w:rPr>
        <w:t>”</w:t>
      </w:r>
      <w:r>
        <w:rPr>
          <w:rFonts w:eastAsia="仿宋_GB2312"/>
          <w:color w:val="000000"/>
          <w:sz w:val="32"/>
          <w:szCs w:val="32"/>
        </w:rPr>
        <w:t>信息系统应用，加强县、乡信访视频系统建设，畅通和规范群众诉求表达、利益协调、权益保障通道。</w:t>
      </w:r>
    </w:p>
    <w:p w14:paraId="14C834CB" w14:textId="77777777" w:rsidR="00000000" w:rsidRDefault="00000000">
      <w:pPr>
        <w:pStyle w:val="3"/>
        <w:snapToGrid w:val="0"/>
        <w:spacing w:beforeLines="50" w:before="156" w:after="0" w:line="360" w:lineRule="auto"/>
        <w:ind w:firstLine="640"/>
        <w:rPr>
          <w:color w:val="000000"/>
        </w:rPr>
      </w:pPr>
      <w:bookmarkStart w:id="1099" w:name="_Toc51333958"/>
      <w:bookmarkStart w:id="1100" w:name="_Toc12725"/>
      <w:bookmarkStart w:id="1101" w:name="_Toc26086"/>
      <w:bookmarkStart w:id="1102" w:name="_Toc23560"/>
      <w:bookmarkStart w:id="1103" w:name="_Toc4038"/>
      <w:bookmarkStart w:id="1104" w:name="_Toc19164"/>
      <w:bookmarkStart w:id="1105" w:name="_Toc24410"/>
      <w:bookmarkStart w:id="1106" w:name="_Toc32648"/>
      <w:bookmarkStart w:id="1107" w:name="_Toc29638"/>
      <w:bookmarkStart w:id="1108" w:name="_Toc32207"/>
      <w:bookmarkStart w:id="1109" w:name="_Toc8597"/>
      <w:bookmarkStart w:id="1110" w:name="_Toc4076"/>
      <w:r>
        <w:rPr>
          <w:color w:val="000000"/>
        </w:rPr>
        <w:t>第三节</w:t>
      </w:r>
      <w:r>
        <w:rPr>
          <w:color w:val="000000"/>
        </w:rPr>
        <w:t xml:space="preserve">  </w:t>
      </w:r>
      <w:r>
        <w:rPr>
          <w:color w:val="000000"/>
        </w:rPr>
        <w:t>发挥社会组织作用</w:t>
      </w:r>
      <w:bookmarkEnd w:id="1099"/>
      <w:bookmarkEnd w:id="1100"/>
      <w:bookmarkEnd w:id="1101"/>
      <w:bookmarkEnd w:id="1102"/>
      <w:bookmarkEnd w:id="1103"/>
      <w:bookmarkEnd w:id="1104"/>
      <w:bookmarkEnd w:id="1105"/>
      <w:bookmarkEnd w:id="1106"/>
      <w:bookmarkEnd w:id="1107"/>
      <w:bookmarkEnd w:id="1108"/>
      <w:bookmarkEnd w:id="1109"/>
      <w:bookmarkEnd w:id="1110"/>
    </w:p>
    <w:p w14:paraId="5F9DFD73"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坚持培育发展和管理监督并重的方针，建立健全社会组织管理体制。培育社会企业孵化中心，积极发展社会企业，推进社区、社会组织、社会工作</w:t>
      </w:r>
      <w:r>
        <w:rPr>
          <w:rFonts w:eastAsia="仿宋_GB2312"/>
          <w:color w:val="000000"/>
          <w:sz w:val="32"/>
          <w:szCs w:val="32"/>
        </w:rPr>
        <w:t>“</w:t>
      </w:r>
      <w:r>
        <w:rPr>
          <w:rFonts w:eastAsia="仿宋_GB2312"/>
          <w:color w:val="000000"/>
          <w:sz w:val="32"/>
          <w:szCs w:val="32"/>
        </w:rPr>
        <w:t>三社联动</w:t>
      </w:r>
      <w:r>
        <w:rPr>
          <w:rFonts w:eastAsia="仿宋_GB2312"/>
          <w:color w:val="000000"/>
          <w:sz w:val="32"/>
          <w:szCs w:val="32"/>
        </w:rPr>
        <w:t>”</w:t>
      </w:r>
      <w:r>
        <w:rPr>
          <w:rFonts w:eastAsia="仿宋_GB2312"/>
          <w:color w:val="000000"/>
          <w:sz w:val="32"/>
          <w:szCs w:val="32"/>
        </w:rPr>
        <w:t>，促进社会组织多元化发展。扩大政府向社会组织购买服务的规模和范围，引进专业社会力量参与基层治理。鼓励社会组织无偿或低偿运营公共空间，提供优质社会服务。加强社会组织法治化和规范化建设，健全社会组织管理监督机制，坚决取缔非法社会组织。支持和发展社会工作者和志愿服务者队伍。</w:t>
      </w:r>
    </w:p>
    <w:p w14:paraId="4B111D56" w14:textId="77777777" w:rsidR="00000000" w:rsidRDefault="00000000">
      <w:pPr>
        <w:pStyle w:val="3"/>
        <w:snapToGrid w:val="0"/>
        <w:spacing w:beforeLines="50" w:before="156" w:after="0" w:line="360" w:lineRule="auto"/>
        <w:ind w:firstLine="640"/>
        <w:rPr>
          <w:color w:val="000000"/>
        </w:rPr>
      </w:pPr>
      <w:bookmarkStart w:id="1111" w:name="_Toc51333959"/>
      <w:bookmarkStart w:id="1112" w:name="_Toc23129"/>
      <w:bookmarkStart w:id="1113" w:name="_Toc29353"/>
      <w:bookmarkStart w:id="1114" w:name="_Toc11370"/>
      <w:bookmarkStart w:id="1115" w:name="_Toc31679"/>
      <w:bookmarkStart w:id="1116" w:name="_Toc19812"/>
      <w:bookmarkStart w:id="1117" w:name="_Toc20527"/>
      <w:bookmarkStart w:id="1118" w:name="_Toc13572"/>
      <w:bookmarkStart w:id="1119" w:name="_Toc18095"/>
      <w:bookmarkStart w:id="1120" w:name="_Toc3882"/>
      <w:bookmarkStart w:id="1121" w:name="_Toc25395"/>
      <w:bookmarkStart w:id="1122" w:name="_Toc15203"/>
      <w:r>
        <w:rPr>
          <w:color w:val="000000"/>
        </w:rPr>
        <w:lastRenderedPageBreak/>
        <w:t>第四节</w:t>
      </w:r>
      <w:r>
        <w:rPr>
          <w:color w:val="000000"/>
        </w:rPr>
        <w:t xml:space="preserve">  </w:t>
      </w:r>
      <w:r>
        <w:rPr>
          <w:color w:val="000000"/>
        </w:rPr>
        <w:t>加快建设诚信阿坝</w:t>
      </w:r>
      <w:bookmarkEnd w:id="1111"/>
      <w:bookmarkEnd w:id="1112"/>
      <w:bookmarkEnd w:id="1113"/>
      <w:bookmarkEnd w:id="1114"/>
      <w:bookmarkEnd w:id="1115"/>
      <w:bookmarkEnd w:id="1116"/>
      <w:bookmarkEnd w:id="1117"/>
      <w:bookmarkEnd w:id="1118"/>
      <w:bookmarkEnd w:id="1119"/>
      <w:bookmarkEnd w:id="1120"/>
      <w:bookmarkEnd w:id="1121"/>
      <w:bookmarkEnd w:id="1122"/>
    </w:p>
    <w:p w14:paraId="6A9F500B"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强政务诚信、商务诚信、社会诚信基础资源库建设，探索建立市场主体和公民信用大数据系统。建立健全个人、企业、中介机构和其他社会组织的信用等级评定及考核评价管理机制，完善守信激励和失信不良行为认定、记录、惩戒机制，加大失信行为联合惩戒力度，建立健全信用修复机制。加强信用社会建设，加大诚信文化宣传教育力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7B3AD8C8" w14:textId="77777777">
        <w:tc>
          <w:tcPr>
            <w:tcW w:w="8516" w:type="dxa"/>
          </w:tcPr>
          <w:p w14:paraId="7CCEB419" w14:textId="77777777" w:rsidR="00000000" w:rsidRDefault="00000000">
            <w:pPr>
              <w:pStyle w:val="NewNewNewNewNewNewNewNewNewNewNewNewNewNewNewNew"/>
              <w:spacing w:line="240" w:lineRule="auto"/>
              <w:ind w:firstLineChars="0" w:firstLine="0"/>
              <w:jc w:val="center"/>
              <w:rPr>
                <w:rFonts w:cs="Times New Roman"/>
                <w:b/>
                <w:bCs/>
                <w:color w:val="000000"/>
                <w:spacing w:val="-6"/>
                <w:sz w:val="28"/>
                <w:szCs w:val="28"/>
              </w:rPr>
            </w:pPr>
            <w:bookmarkStart w:id="1123" w:name="_Toc51333960"/>
            <w:bookmarkStart w:id="1124" w:name="_Toc9843"/>
            <w:r>
              <w:rPr>
                <w:rFonts w:cs="Times New Roman"/>
                <w:b/>
                <w:bCs/>
                <w:color w:val="000000"/>
                <w:spacing w:val="-6"/>
                <w:sz w:val="28"/>
                <w:szCs w:val="28"/>
              </w:rPr>
              <w:t>专栏</w:t>
            </w:r>
            <w:r>
              <w:rPr>
                <w:rFonts w:cs="Times New Roman"/>
                <w:b/>
                <w:bCs/>
                <w:color w:val="000000"/>
                <w:spacing w:val="-6"/>
                <w:sz w:val="28"/>
                <w:szCs w:val="28"/>
              </w:rPr>
              <w:t xml:space="preserve">22  </w:t>
            </w:r>
            <w:r>
              <w:rPr>
                <w:rFonts w:cs="Times New Roman"/>
                <w:b/>
                <w:bCs/>
                <w:color w:val="000000"/>
                <w:spacing w:val="-6"/>
                <w:sz w:val="28"/>
                <w:szCs w:val="28"/>
              </w:rPr>
              <w:t>基层治理体系建设重点工程</w:t>
            </w:r>
          </w:p>
          <w:p w14:paraId="20E017D3"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（一）基层治理基础设施。</w:t>
            </w:r>
            <w:r>
              <w:rPr>
                <w:rFonts w:eastAsia="楷体_GB2312" w:cs="Times New Roman"/>
                <w:color w:val="000000"/>
                <w:spacing w:val="-6"/>
                <w:sz w:val="24"/>
                <w:szCs w:val="24"/>
              </w:rPr>
              <w:t>建设乡镇综合服务设施</w:t>
            </w:r>
            <w:r>
              <w:rPr>
                <w:rFonts w:eastAsia="楷体_GB2312" w:cs="Times New Roman"/>
                <w:color w:val="000000"/>
                <w:spacing w:val="-6"/>
                <w:sz w:val="24"/>
                <w:szCs w:val="24"/>
              </w:rPr>
              <w:t>60</w:t>
            </w:r>
            <w:r>
              <w:rPr>
                <w:rFonts w:eastAsia="楷体_GB2312" w:cs="Times New Roman"/>
                <w:color w:val="000000"/>
                <w:spacing w:val="-6"/>
                <w:sz w:val="24"/>
                <w:szCs w:val="24"/>
              </w:rPr>
              <w:t>个、基层社区综合服务站</w:t>
            </w:r>
            <w:r>
              <w:rPr>
                <w:rFonts w:eastAsia="楷体_GB2312" w:cs="Times New Roman"/>
                <w:color w:val="000000"/>
                <w:spacing w:val="-6"/>
                <w:sz w:val="24"/>
                <w:szCs w:val="24"/>
              </w:rPr>
              <w:t>20</w:t>
            </w:r>
            <w:r>
              <w:rPr>
                <w:rFonts w:eastAsia="楷体_GB2312" w:cs="Times New Roman"/>
                <w:color w:val="000000"/>
                <w:spacing w:val="-6"/>
                <w:sz w:val="24"/>
                <w:szCs w:val="24"/>
              </w:rPr>
              <w:t>个以及村级办公场所和综合服务设施</w:t>
            </w:r>
            <w:r>
              <w:rPr>
                <w:rFonts w:eastAsia="楷体_GB2312" w:cs="Times New Roman"/>
                <w:color w:val="000000"/>
                <w:spacing w:val="-6"/>
                <w:sz w:val="24"/>
                <w:szCs w:val="24"/>
              </w:rPr>
              <w:t>100</w:t>
            </w:r>
            <w:r>
              <w:rPr>
                <w:rFonts w:eastAsia="楷体_GB2312" w:cs="Times New Roman"/>
                <w:color w:val="000000"/>
                <w:spacing w:val="-6"/>
                <w:sz w:val="24"/>
                <w:szCs w:val="24"/>
              </w:rPr>
              <w:t>个。</w:t>
            </w:r>
          </w:p>
          <w:p w14:paraId="4FFEAD21"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（二）法治保障能力建设。</w:t>
            </w:r>
            <w:r>
              <w:rPr>
                <w:rFonts w:eastAsia="楷体_GB2312" w:cs="Times New Roman"/>
                <w:color w:val="000000"/>
                <w:spacing w:val="-6"/>
                <w:sz w:val="24"/>
                <w:szCs w:val="24"/>
              </w:rPr>
              <w:t>建设基层公共法律服务中心</w:t>
            </w:r>
            <w:r>
              <w:rPr>
                <w:rFonts w:eastAsia="楷体_GB2312" w:cs="Times New Roman"/>
                <w:color w:val="000000"/>
                <w:spacing w:val="-6"/>
                <w:sz w:val="24"/>
                <w:szCs w:val="24"/>
              </w:rPr>
              <w:t>181</w:t>
            </w:r>
            <w:r>
              <w:rPr>
                <w:rFonts w:eastAsia="楷体_GB2312" w:cs="Times New Roman"/>
                <w:color w:val="000000"/>
                <w:spacing w:val="-6"/>
                <w:sz w:val="24"/>
                <w:szCs w:val="24"/>
              </w:rPr>
              <w:t>个、法治文化阵地</w:t>
            </w:r>
            <w:r>
              <w:rPr>
                <w:rFonts w:eastAsia="楷体_GB2312" w:cs="Times New Roman"/>
                <w:color w:val="000000"/>
                <w:spacing w:val="-6"/>
                <w:sz w:val="24"/>
                <w:szCs w:val="24"/>
              </w:rPr>
              <w:t>6</w:t>
            </w:r>
            <w:r>
              <w:rPr>
                <w:rFonts w:eastAsia="楷体_GB2312" w:cs="Times New Roman"/>
                <w:color w:val="000000"/>
                <w:spacing w:val="-6"/>
                <w:sz w:val="24"/>
                <w:szCs w:val="24"/>
              </w:rPr>
              <w:t>个、基层法律法治培训基地</w:t>
            </w:r>
            <w:r>
              <w:rPr>
                <w:rFonts w:eastAsia="楷体_GB2312" w:cs="Times New Roman"/>
                <w:color w:val="000000"/>
                <w:spacing w:val="-6"/>
                <w:sz w:val="24"/>
                <w:szCs w:val="24"/>
              </w:rPr>
              <w:t>180</w:t>
            </w:r>
            <w:r>
              <w:rPr>
                <w:rFonts w:eastAsia="楷体_GB2312" w:cs="Times New Roman"/>
                <w:color w:val="000000"/>
                <w:spacing w:val="-6"/>
                <w:sz w:val="24"/>
                <w:szCs w:val="24"/>
              </w:rPr>
              <w:t>个。</w:t>
            </w:r>
          </w:p>
          <w:p w14:paraId="78449CA8"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（三）廉政基础设施。</w:t>
            </w:r>
            <w:r>
              <w:rPr>
                <w:rFonts w:eastAsia="楷体_GB2312" w:cs="Times New Roman"/>
                <w:color w:val="000000"/>
                <w:spacing w:val="-6"/>
                <w:sz w:val="24"/>
                <w:szCs w:val="24"/>
              </w:rPr>
              <w:t>新建州纪委监委留置中心暨廉政教育基地，实施乡（镇）纪检监察工作规范化项目。</w:t>
            </w:r>
          </w:p>
        </w:tc>
      </w:tr>
    </w:tbl>
    <w:p w14:paraId="1B9B6552" w14:textId="77777777" w:rsidR="00000000" w:rsidRDefault="00000000">
      <w:pPr>
        <w:rPr>
          <w:color w:val="000000"/>
        </w:rPr>
      </w:pPr>
      <w:bookmarkStart w:id="1125" w:name="_Toc22520"/>
      <w:bookmarkStart w:id="1126" w:name="_Toc21836"/>
      <w:bookmarkStart w:id="1127" w:name="_Toc13898"/>
      <w:bookmarkStart w:id="1128" w:name="_Toc15335"/>
      <w:bookmarkStart w:id="1129" w:name="_Toc11734"/>
      <w:bookmarkStart w:id="1130" w:name="_Toc774"/>
      <w:bookmarkStart w:id="1131" w:name="_Toc26390"/>
      <w:bookmarkStart w:id="1132" w:name="_Toc14139"/>
    </w:p>
    <w:p w14:paraId="338ACD96" w14:textId="77777777" w:rsidR="00000000" w:rsidRDefault="00000000">
      <w:pPr>
        <w:pStyle w:val="1"/>
        <w:rPr>
          <w:b w:val="0"/>
          <w:bCs w:val="0"/>
          <w:color w:val="000000"/>
          <w:sz w:val="36"/>
          <w:szCs w:val="36"/>
        </w:rPr>
      </w:pPr>
      <w:bookmarkStart w:id="1133" w:name="_Toc9206"/>
      <w:r>
        <w:rPr>
          <w:color w:val="000000"/>
          <w:sz w:val="36"/>
          <w:szCs w:val="36"/>
        </w:rPr>
        <w:br w:type="page"/>
      </w:r>
      <w:bookmarkStart w:id="1134" w:name="_Toc1814"/>
      <w:r>
        <w:rPr>
          <w:b w:val="0"/>
          <w:bCs w:val="0"/>
          <w:color w:val="000000"/>
          <w:sz w:val="36"/>
          <w:szCs w:val="36"/>
        </w:rPr>
        <w:lastRenderedPageBreak/>
        <w:t>第十二篇</w:t>
      </w:r>
      <w:r>
        <w:rPr>
          <w:b w:val="0"/>
          <w:bCs w:val="0"/>
          <w:color w:val="000000"/>
          <w:sz w:val="36"/>
          <w:szCs w:val="36"/>
        </w:rPr>
        <w:t xml:space="preserve">  </w:t>
      </w:r>
      <w:bookmarkEnd w:id="1125"/>
      <w:bookmarkEnd w:id="1126"/>
      <w:bookmarkEnd w:id="1127"/>
      <w:bookmarkEnd w:id="1128"/>
      <w:bookmarkEnd w:id="1131"/>
      <w:bookmarkEnd w:id="1132"/>
      <w:r>
        <w:rPr>
          <w:b w:val="0"/>
          <w:bCs w:val="0"/>
          <w:color w:val="000000"/>
          <w:sz w:val="36"/>
          <w:szCs w:val="36"/>
        </w:rPr>
        <w:t>建设更高水平的平安阿坝</w:t>
      </w:r>
      <w:bookmarkEnd w:id="1129"/>
      <w:bookmarkEnd w:id="1130"/>
      <w:bookmarkEnd w:id="1133"/>
      <w:bookmarkEnd w:id="1134"/>
    </w:p>
    <w:p w14:paraId="6EFDC250"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坚持总体国家安全观，统筹发展与安全，增进民族团结，促进宗教和睦，牢固掌握反分裂斗争的主动权，保障人民生命财产安全，确保国家政治安全和社会长治久安。</w:t>
      </w:r>
    </w:p>
    <w:p w14:paraId="18147A90"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135" w:name="_Toc7713"/>
      <w:bookmarkStart w:id="1136" w:name="_Toc10913"/>
      <w:bookmarkStart w:id="1137" w:name="_Toc28586"/>
      <w:bookmarkStart w:id="1138" w:name="_Toc12374"/>
      <w:bookmarkStart w:id="1139" w:name="_Toc18379"/>
      <w:bookmarkStart w:id="1140" w:name="_Toc31678"/>
      <w:bookmarkStart w:id="1141" w:name="_Toc8042"/>
      <w:bookmarkStart w:id="1142" w:name="_Toc27865"/>
      <w:bookmarkStart w:id="1143" w:name="_Toc8585"/>
      <w:bookmarkStart w:id="1144" w:name="_Toc29989"/>
      <w:r>
        <w:rPr>
          <w:rFonts w:ascii="Times New Roman" w:eastAsia="华文中宋" w:hAnsi="Times New Roman"/>
          <w:b w:val="0"/>
          <w:bCs w:val="0"/>
          <w:color w:val="000000"/>
        </w:rPr>
        <w:t>第三十六章</w:t>
      </w:r>
      <w:r>
        <w:rPr>
          <w:rFonts w:ascii="Times New Roman" w:eastAsia="华文中宋" w:hAnsi="Times New Roman"/>
          <w:b w:val="0"/>
          <w:bCs w:val="0"/>
          <w:color w:val="000000"/>
        </w:rPr>
        <w:t xml:space="preserve">  </w:t>
      </w:r>
      <w:bookmarkEnd w:id="1123"/>
      <w:r>
        <w:rPr>
          <w:rFonts w:ascii="Times New Roman" w:eastAsia="华文中宋" w:hAnsi="Times New Roman"/>
          <w:b w:val="0"/>
          <w:bCs w:val="0"/>
          <w:color w:val="000000"/>
        </w:rPr>
        <w:t>铸牢中华民族共同体意识</w:t>
      </w:r>
      <w:bookmarkEnd w:id="1124"/>
      <w:bookmarkEnd w:id="1135"/>
      <w:bookmarkEnd w:id="1136"/>
      <w:bookmarkEnd w:id="1137"/>
      <w:bookmarkEnd w:id="1138"/>
      <w:bookmarkEnd w:id="1139"/>
      <w:bookmarkEnd w:id="1140"/>
      <w:bookmarkEnd w:id="1141"/>
      <w:bookmarkEnd w:id="1142"/>
      <w:bookmarkEnd w:id="1143"/>
      <w:bookmarkEnd w:id="1144"/>
    </w:p>
    <w:p w14:paraId="64AEB7C2" w14:textId="77777777" w:rsidR="00000000" w:rsidRDefault="00000000">
      <w:pPr>
        <w:pStyle w:val="3"/>
        <w:snapToGrid w:val="0"/>
        <w:spacing w:beforeLines="50" w:before="156" w:after="0" w:line="360" w:lineRule="auto"/>
        <w:ind w:firstLine="640"/>
        <w:rPr>
          <w:color w:val="000000"/>
        </w:rPr>
      </w:pPr>
      <w:bookmarkStart w:id="1145" w:name="_Toc51333961"/>
      <w:bookmarkStart w:id="1146" w:name="_Toc18116"/>
      <w:bookmarkStart w:id="1147" w:name="_Toc11271"/>
      <w:bookmarkStart w:id="1148" w:name="_Toc28762"/>
      <w:bookmarkStart w:id="1149" w:name="_Toc2471"/>
      <w:bookmarkStart w:id="1150" w:name="_Toc5544"/>
      <w:bookmarkStart w:id="1151" w:name="_Toc23019"/>
      <w:bookmarkStart w:id="1152" w:name="_Toc5597"/>
      <w:bookmarkStart w:id="1153" w:name="_Toc16768"/>
      <w:bookmarkStart w:id="1154" w:name="_Toc26522"/>
      <w:bookmarkStart w:id="1155" w:name="_Toc14126"/>
      <w:bookmarkStart w:id="1156" w:name="_Toc17713"/>
      <w:r>
        <w:rPr>
          <w:color w:val="000000"/>
        </w:rPr>
        <w:t>第一节</w:t>
      </w:r>
      <w:r>
        <w:rPr>
          <w:color w:val="000000"/>
        </w:rPr>
        <w:t xml:space="preserve">  </w:t>
      </w:r>
      <w:r>
        <w:rPr>
          <w:color w:val="000000"/>
        </w:rPr>
        <w:t>促进民族</w:t>
      </w:r>
      <w:bookmarkEnd w:id="1145"/>
      <w:bookmarkEnd w:id="1146"/>
      <w:bookmarkEnd w:id="1147"/>
      <w:r>
        <w:rPr>
          <w:color w:val="000000"/>
        </w:rPr>
        <w:t>团结进步</w:t>
      </w:r>
      <w:bookmarkEnd w:id="1148"/>
      <w:bookmarkEnd w:id="1149"/>
      <w:bookmarkEnd w:id="1150"/>
      <w:bookmarkEnd w:id="1151"/>
      <w:bookmarkEnd w:id="1152"/>
      <w:bookmarkEnd w:id="1153"/>
      <w:bookmarkEnd w:id="1154"/>
      <w:bookmarkEnd w:id="1155"/>
      <w:bookmarkEnd w:id="1156"/>
    </w:p>
    <w:p w14:paraId="1DCC7854"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加强</w:t>
      </w:r>
      <w:r>
        <w:rPr>
          <w:rFonts w:eastAsia="仿宋_GB2312"/>
          <w:color w:val="000000"/>
          <w:sz w:val="32"/>
          <w:szCs w:val="32"/>
        </w:rPr>
        <w:t>“</w:t>
      </w:r>
      <w:r>
        <w:rPr>
          <w:rFonts w:eastAsia="仿宋_GB2312"/>
          <w:color w:val="000000"/>
          <w:sz w:val="32"/>
          <w:szCs w:val="32"/>
        </w:rPr>
        <w:t>滴灌式</w:t>
      </w:r>
      <w:r>
        <w:rPr>
          <w:rFonts w:eastAsia="仿宋_GB2312"/>
          <w:color w:val="000000"/>
          <w:sz w:val="32"/>
          <w:szCs w:val="32"/>
        </w:rPr>
        <w:t>”</w:t>
      </w:r>
      <w:r>
        <w:rPr>
          <w:rFonts w:eastAsia="仿宋_GB2312"/>
          <w:color w:val="000000"/>
          <w:sz w:val="32"/>
          <w:szCs w:val="32"/>
        </w:rPr>
        <w:t>民族团结进步宣传教育，深化中华民族共同体意识宣传教育</w:t>
      </w:r>
      <w:r>
        <w:rPr>
          <w:rFonts w:eastAsia="仿宋_GB2312"/>
          <w:color w:val="000000"/>
          <w:sz w:val="32"/>
          <w:szCs w:val="32"/>
        </w:rPr>
        <w:t>“</w:t>
      </w:r>
      <w:r>
        <w:rPr>
          <w:rFonts w:eastAsia="仿宋_GB2312"/>
          <w:color w:val="000000"/>
          <w:sz w:val="32"/>
          <w:szCs w:val="32"/>
        </w:rPr>
        <w:t>七进</w:t>
      </w:r>
      <w:r>
        <w:rPr>
          <w:rFonts w:eastAsia="仿宋_GB2312"/>
          <w:color w:val="000000"/>
          <w:sz w:val="32"/>
          <w:szCs w:val="32"/>
        </w:rPr>
        <w:t>+”</w:t>
      </w:r>
      <w:r>
        <w:rPr>
          <w:rFonts w:eastAsia="仿宋_GB2312"/>
          <w:color w:val="000000"/>
          <w:sz w:val="32"/>
          <w:szCs w:val="32"/>
        </w:rPr>
        <w:t>活动，铸牢中华民族共同体意识。建立国情省情州情教育机制，推进个人、社会、民族、国家价值内在统一，推动</w:t>
      </w:r>
      <w:r>
        <w:rPr>
          <w:rFonts w:eastAsia="仿宋_GB2312"/>
          <w:color w:val="000000"/>
          <w:sz w:val="32"/>
          <w:szCs w:val="32"/>
        </w:rPr>
        <w:t>“</w:t>
      </w:r>
      <w:r>
        <w:rPr>
          <w:rFonts w:eastAsia="仿宋_GB2312"/>
          <w:color w:val="000000"/>
          <w:sz w:val="32"/>
          <w:szCs w:val="32"/>
        </w:rPr>
        <w:t>三个离不开</w:t>
      </w:r>
      <w:r>
        <w:rPr>
          <w:rFonts w:eastAsia="仿宋_GB2312"/>
          <w:color w:val="000000"/>
          <w:sz w:val="32"/>
          <w:szCs w:val="32"/>
        </w:rPr>
        <w:t>”“</w:t>
      </w:r>
      <w:r>
        <w:rPr>
          <w:rFonts w:eastAsia="仿宋_GB2312"/>
          <w:color w:val="000000"/>
          <w:sz w:val="32"/>
          <w:szCs w:val="32"/>
        </w:rPr>
        <w:t>五个认同</w:t>
      </w:r>
      <w:r>
        <w:rPr>
          <w:rFonts w:eastAsia="仿宋_GB2312"/>
          <w:color w:val="000000"/>
          <w:sz w:val="32"/>
          <w:szCs w:val="32"/>
        </w:rPr>
        <w:t>”“</w:t>
      </w:r>
      <w:r>
        <w:rPr>
          <w:rFonts w:eastAsia="仿宋_GB2312"/>
          <w:color w:val="000000"/>
          <w:sz w:val="32"/>
          <w:szCs w:val="32"/>
        </w:rPr>
        <w:t>六个相互</w:t>
      </w:r>
      <w:r>
        <w:rPr>
          <w:rFonts w:eastAsia="仿宋_GB2312"/>
          <w:color w:val="000000"/>
          <w:sz w:val="32"/>
          <w:szCs w:val="32"/>
        </w:rPr>
        <w:t>”</w:t>
      </w:r>
      <w:r>
        <w:rPr>
          <w:rFonts w:eastAsia="仿宋_GB2312"/>
          <w:color w:val="000000"/>
          <w:sz w:val="32"/>
          <w:szCs w:val="32"/>
        </w:rPr>
        <w:t>深入人心。立足机关、企业、社区、乡镇、学校、宗教活动场所等主阵地，实施</w:t>
      </w:r>
      <w:r>
        <w:rPr>
          <w:rFonts w:eastAsia="仿宋_GB2312"/>
          <w:color w:val="000000"/>
          <w:sz w:val="32"/>
          <w:szCs w:val="32"/>
        </w:rPr>
        <w:t>“</w:t>
      </w:r>
      <w:r>
        <w:rPr>
          <w:rFonts w:eastAsia="仿宋_GB2312"/>
          <w:color w:val="000000"/>
          <w:sz w:val="32"/>
          <w:szCs w:val="32"/>
        </w:rPr>
        <w:t>创建</w:t>
      </w:r>
      <w:r>
        <w:rPr>
          <w:rFonts w:eastAsia="仿宋_GB2312"/>
          <w:color w:val="000000"/>
          <w:sz w:val="32"/>
          <w:szCs w:val="32"/>
        </w:rPr>
        <w:t>+”</w:t>
      </w:r>
      <w:r>
        <w:rPr>
          <w:rFonts w:eastAsia="仿宋_GB2312"/>
          <w:color w:val="000000"/>
          <w:sz w:val="32"/>
          <w:szCs w:val="32"/>
        </w:rPr>
        <w:t>，多渠道、全方位开展创建工作宣传月、宣传周、宣传日活动，持续巩固</w:t>
      </w:r>
      <w:r>
        <w:rPr>
          <w:rFonts w:eastAsia="仿宋_GB2312"/>
          <w:color w:val="000000"/>
          <w:sz w:val="32"/>
          <w:szCs w:val="32"/>
        </w:rPr>
        <w:t>“</w:t>
      </w:r>
      <w:r>
        <w:rPr>
          <w:rFonts w:eastAsia="仿宋_GB2312"/>
          <w:color w:val="000000"/>
          <w:sz w:val="32"/>
          <w:szCs w:val="32"/>
        </w:rPr>
        <w:t>民族团结进步示范州</w:t>
      </w:r>
      <w:r>
        <w:rPr>
          <w:rFonts w:eastAsia="仿宋_GB2312"/>
          <w:color w:val="000000"/>
          <w:sz w:val="32"/>
          <w:szCs w:val="32"/>
        </w:rPr>
        <w:t>”</w:t>
      </w:r>
      <w:r>
        <w:rPr>
          <w:rFonts w:eastAsia="仿宋_GB2312"/>
          <w:color w:val="000000"/>
          <w:sz w:val="32"/>
          <w:szCs w:val="32"/>
        </w:rPr>
        <w:t>创建成果。巩固和发展平等团结互助和谐的社会主义民族关系，依法保障各民族公民合法权益，积极预防和依法妥善处理影响民族团结的矛盾纠纷。加强结构合理的民族干部梯队建设。</w:t>
      </w:r>
    </w:p>
    <w:p w14:paraId="4830E2BE" w14:textId="77777777" w:rsidR="00000000" w:rsidRDefault="00000000">
      <w:pPr>
        <w:pStyle w:val="3"/>
        <w:snapToGrid w:val="0"/>
        <w:spacing w:beforeLines="50" w:before="156" w:after="0" w:line="360" w:lineRule="auto"/>
        <w:ind w:firstLine="640"/>
        <w:rPr>
          <w:color w:val="000000"/>
        </w:rPr>
      </w:pPr>
      <w:bookmarkStart w:id="1157" w:name="_Toc51333962"/>
      <w:bookmarkStart w:id="1158" w:name="_Toc5094"/>
      <w:bookmarkStart w:id="1159" w:name="_Toc22846"/>
      <w:bookmarkStart w:id="1160" w:name="_Toc27906"/>
      <w:bookmarkStart w:id="1161" w:name="_Toc13952"/>
      <w:bookmarkStart w:id="1162" w:name="_Toc28694"/>
      <w:bookmarkStart w:id="1163" w:name="_Toc22871"/>
      <w:bookmarkStart w:id="1164" w:name="_Toc30001"/>
      <w:bookmarkStart w:id="1165" w:name="_Toc29436"/>
      <w:bookmarkStart w:id="1166" w:name="_Toc30042"/>
      <w:bookmarkStart w:id="1167" w:name="_Toc8528"/>
      <w:bookmarkStart w:id="1168" w:name="_Toc7505"/>
      <w:r>
        <w:rPr>
          <w:color w:val="000000"/>
        </w:rPr>
        <w:t>第二节</w:t>
      </w:r>
      <w:r>
        <w:rPr>
          <w:color w:val="000000"/>
        </w:rPr>
        <w:t xml:space="preserve">  </w:t>
      </w:r>
      <w:r>
        <w:rPr>
          <w:color w:val="000000"/>
        </w:rPr>
        <w:t>依法加强宗教事务管理</w:t>
      </w:r>
      <w:bookmarkEnd w:id="1157"/>
      <w:bookmarkEnd w:id="1158"/>
      <w:bookmarkEnd w:id="1159"/>
      <w:bookmarkEnd w:id="1160"/>
      <w:bookmarkEnd w:id="1161"/>
      <w:bookmarkEnd w:id="1162"/>
      <w:bookmarkEnd w:id="1163"/>
      <w:bookmarkEnd w:id="1164"/>
      <w:bookmarkEnd w:id="1165"/>
      <w:bookmarkEnd w:id="1166"/>
      <w:bookmarkEnd w:id="1167"/>
      <w:bookmarkEnd w:id="1168"/>
    </w:p>
    <w:p w14:paraId="16775DA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全面贯彻党的宗教工作方针政策，坚持我国宗教中国化</w:t>
      </w:r>
      <w:r>
        <w:rPr>
          <w:rFonts w:eastAsia="仿宋_GB2312"/>
          <w:color w:val="000000"/>
          <w:sz w:val="32"/>
          <w:szCs w:val="32"/>
        </w:rPr>
        <w:lastRenderedPageBreak/>
        <w:t>方向，积极引导宗教与社会主义社会相适应。全面推进宗教事务治理体系和治理能力现代化建设，巩固重点寺庙集中整治成果，深入推进</w:t>
      </w:r>
      <w:r>
        <w:rPr>
          <w:rFonts w:eastAsia="仿宋_GB2312"/>
          <w:color w:val="000000"/>
          <w:sz w:val="32"/>
          <w:szCs w:val="32"/>
        </w:rPr>
        <w:t>“</w:t>
      </w:r>
      <w:r>
        <w:rPr>
          <w:rFonts w:eastAsia="仿宋_GB2312"/>
          <w:color w:val="000000"/>
          <w:sz w:val="32"/>
          <w:szCs w:val="32"/>
        </w:rPr>
        <w:t>一寺一策</w:t>
      </w:r>
      <w:r>
        <w:rPr>
          <w:rFonts w:eastAsia="仿宋_GB2312"/>
          <w:color w:val="000000"/>
          <w:sz w:val="32"/>
          <w:szCs w:val="32"/>
        </w:rPr>
        <w:t>”</w:t>
      </w:r>
      <w:r>
        <w:rPr>
          <w:rFonts w:eastAsia="仿宋_GB2312"/>
          <w:color w:val="000000"/>
          <w:sz w:val="32"/>
          <w:szCs w:val="32"/>
        </w:rPr>
        <w:t>依法规范管理工作，健全人、财、物、事、教务管理制度。加强寺庙管委会班子队伍建设，完善新型寺管会管理运行机制，推进寺庙管理服务信息化建设。推动宗教教职人员增进</w:t>
      </w:r>
      <w:r>
        <w:rPr>
          <w:rFonts w:eastAsia="仿宋_GB2312"/>
          <w:color w:val="000000"/>
          <w:sz w:val="32"/>
          <w:szCs w:val="32"/>
        </w:rPr>
        <w:t>“</w:t>
      </w:r>
      <w:r>
        <w:rPr>
          <w:rFonts w:eastAsia="仿宋_GB2312"/>
          <w:color w:val="000000"/>
          <w:sz w:val="32"/>
          <w:szCs w:val="32"/>
        </w:rPr>
        <w:t>五个认同</w:t>
      </w:r>
      <w:r>
        <w:rPr>
          <w:rFonts w:eastAsia="仿宋_GB2312"/>
          <w:color w:val="000000"/>
          <w:sz w:val="32"/>
          <w:szCs w:val="32"/>
        </w:rPr>
        <w:t>”</w:t>
      </w:r>
      <w:r>
        <w:rPr>
          <w:rFonts w:eastAsia="仿宋_GB2312"/>
          <w:color w:val="000000"/>
          <w:sz w:val="32"/>
          <w:szCs w:val="32"/>
        </w:rPr>
        <w:t>，加强宗教界代表人士培养，鼓励宗教界深入挖掘有利于社会和谐、时代进步、健康生活的教规教义内容，作出符合新时代精神、中华优秀传统文化的阐释，引导信教群众形成健康文明、积极向上的生活方式。加强寺庙基础设施建设，完善僧尼公共服务和社会保障体系。办好四川藏语佛学院阿坝分院，探索建立教学点机制，加快后备僧才的培养。</w:t>
      </w:r>
    </w:p>
    <w:p w14:paraId="7C50A635"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169" w:name="_Toc19229"/>
      <w:bookmarkStart w:id="1170" w:name="_Toc9727"/>
      <w:bookmarkStart w:id="1171" w:name="_Toc423"/>
      <w:bookmarkStart w:id="1172" w:name="_Toc14162"/>
      <w:bookmarkStart w:id="1173" w:name="_Toc25282"/>
      <w:bookmarkStart w:id="1174" w:name="_Toc7683"/>
      <w:bookmarkStart w:id="1175" w:name="_Toc7977"/>
      <w:bookmarkStart w:id="1176" w:name="_Toc29727"/>
      <w:bookmarkStart w:id="1177" w:name="_Toc11888"/>
      <w:bookmarkStart w:id="1178" w:name="_Toc12219"/>
      <w:bookmarkStart w:id="1179" w:name="_Toc16903"/>
      <w:bookmarkStart w:id="1180" w:name="_Toc12497"/>
      <w:bookmarkStart w:id="1181" w:name="_Toc51333963"/>
      <w:bookmarkStart w:id="1182" w:name="_Toc27728"/>
      <w:bookmarkStart w:id="1183" w:name="_Toc14534"/>
      <w:r>
        <w:rPr>
          <w:rFonts w:ascii="Times New Roman" w:eastAsia="华文中宋" w:hAnsi="Times New Roman"/>
          <w:b w:val="0"/>
          <w:bCs w:val="0"/>
          <w:color w:val="000000"/>
        </w:rPr>
        <w:t>第三十七章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全力维护国家安全</w:t>
      </w:r>
      <w:bookmarkEnd w:id="1169"/>
      <w:bookmarkEnd w:id="1170"/>
      <w:bookmarkEnd w:id="1171"/>
      <w:bookmarkEnd w:id="1172"/>
    </w:p>
    <w:p w14:paraId="3D053797" w14:textId="77777777" w:rsidR="00000000" w:rsidRDefault="00000000">
      <w:pPr>
        <w:pStyle w:val="3"/>
        <w:snapToGrid w:val="0"/>
        <w:spacing w:beforeLines="50" w:before="156" w:after="0" w:line="360" w:lineRule="auto"/>
        <w:ind w:firstLine="640"/>
        <w:rPr>
          <w:color w:val="000000"/>
        </w:rPr>
      </w:pPr>
      <w:bookmarkStart w:id="1184" w:name="_Toc6737"/>
      <w:bookmarkStart w:id="1185" w:name="_Toc51333965"/>
      <w:bookmarkStart w:id="1186" w:name="_Toc20283"/>
      <w:bookmarkStart w:id="1187" w:name="_Toc28925"/>
      <w:bookmarkStart w:id="1188" w:name="_Toc9713"/>
      <w:bookmarkStart w:id="1189" w:name="_Toc2072"/>
      <w:bookmarkStart w:id="1190" w:name="_Toc5868"/>
      <w:bookmarkStart w:id="1191" w:name="_Toc18185"/>
      <w:bookmarkStart w:id="1192" w:name="_Toc7402"/>
      <w:bookmarkStart w:id="1193" w:name="_Toc13635"/>
      <w:bookmarkStart w:id="1194" w:name="_Toc20637"/>
      <w:bookmarkStart w:id="1195" w:name="_Toc23929"/>
      <w:r>
        <w:rPr>
          <w:color w:val="000000"/>
        </w:rPr>
        <w:t>第一节</w:t>
      </w:r>
      <w:r>
        <w:rPr>
          <w:color w:val="000000"/>
        </w:rPr>
        <w:t xml:space="preserve">  </w:t>
      </w:r>
      <w:bookmarkEnd w:id="1185"/>
      <w:bookmarkEnd w:id="1186"/>
      <w:bookmarkEnd w:id="1187"/>
      <w:bookmarkEnd w:id="1188"/>
      <w:bookmarkEnd w:id="1189"/>
      <w:bookmarkEnd w:id="1190"/>
      <w:bookmarkEnd w:id="1191"/>
      <w:bookmarkEnd w:id="1192"/>
      <w:r>
        <w:rPr>
          <w:color w:val="000000"/>
        </w:rPr>
        <w:t>深化反分裂斗争</w:t>
      </w:r>
      <w:bookmarkEnd w:id="1184"/>
      <w:bookmarkEnd w:id="1193"/>
      <w:bookmarkEnd w:id="1194"/>
      <w:bookmarkEnd w:id="1195"/>
    </w:p>
    <w:p w14:paraId="0C326AE9" w14:textId="77777777" w:rsidR="00000000" w:rsidRDefault="00000000">
      <w:pPr>
        <w:spacing w:line="360" w:lineRule="auto"/>
        <w:ind w:firstLine="641"/>
        <w:rPr>
          <w:rFonts w:eastAsia="仿宋_GB2312"/>
          <w:color w:val="000000"/>
          <w:sz w:val="32"/>
          <w:szCs w:val="32"/>
        </w:rPr>
      </w:pPr>
      <w:r>
        <w:rPr>
          <w:rFonts w:eastAsia="仿宋_GB2312"/>
          <w:color w:val="000000"/>
          <w:sz w:val="32"/>
          <w:szCs w:val="32"/>
        </w:rPr>
        <w:t>深化</w:t>
      </w:r>
      <w:r>
        <w:rPr>
          <w:rFonts w:eastAsia="仿宋_GB2312"/>
          <w:color w:val="000000"/>
          <w:sz w:val="32"/>
          <w:szCs w:val="32"/>
        </w:rPr>
        <w:t>“</w:t>
      </w:r>
      <w:r>
        <w:rPr>
          <w:rFonts w:eastAsia="仿宋_GB2312"/>
          <w:color w:val="000000"/>
          <w:sz w:val="32"/>
          <w:szCs w:val="32"/>
        </w:rPr>
        <w:t>三反两防</w:t>
      </w:r>
      <w:r>
        <w:rPr>
          <w:rFonts w:eastAsia="仿宋_GB2312"/>
          <w:color w:val="000000"/>
          <w:sz w:val="32"/>
          <w:szCs w:val="32"/>
        </w:rPr>
        <w:t>”</w:t>
      </w:r>
      <w:r>
        <w:rPr>
          <w:rFonts w:eastAsia="仿宋_GB2312"/>
          <w:color w:val="000000"/>
          <w:sz w:val="32"/>
          <w:szCs w:val="32"/>
        </w:rPr>
        <w:t>斗争，优化扁平维稳指挥机制、网格化社会防控机制、应急联动处突机制，健全川甘青结合部维稳工作联动联勤机制，建立维稳责任机制和情报信息会商研判机制，因地制宜制定维稳防控措施。依法严厉打击挑拨民族关系、破坏民族团结和实施民族分裂、破坏祖国统一的违法行为，严密防范、坚决抵御各种渗透破坏活动，有效维护国家安全。加强反分维稳基础设施、战训基地和维稳力量建设，</w:t>
      </w:r>
      <w:r>
        <w:rPr>
          <w:rFonts w:eastAsia="仿宋_GB2312"/>
          <w:color w:val="000000"/>
          <w:sz w:val="32"/>
          <w:szCs w:val="32"/>
        </w:rPr>
        <w:lastRenderedPageBreak/>
        <w:t>完善应急预案体系，提升维稳处突的信息化、智能化水平。牢牢掌握意识形态主导权、管理权、话语权，加强网络意识形态安全能力建设，坚决维护意识形态领域安全。</w:t>
      </w:r>
    </w:p>
    <w:p w14:paraId="053C11F6" w14:textId="77777777" w:rsidR="00000000" w:rsidRDefault="00000000">
      <w:pPr>
        <w:pStyle w:val="3"/>
        <w:snapToGrid w:val="0"/>
        <w:spacing w:beforeLines="50" w:before="156" w:after="0" w:line="360" w:lineRule="auto"/>
        <w:ind w:firstLine="640"/>
        <w:rPr>
          <w:color w:val="000000"/>
        </w:rPr>
      </w:pPr>
      <w:bookmarkStart w:id="1196" w:name="_Toc25818"/>
      <w:bookmarkStart w:id="1197" w:name="_Toc15885"/>
      <w:bookmarkStart w:id="1198" w:name="_Toc10750"/>
      <w:bookmarkStart w:id="1199" w:name="_Toc4202"/>
      <w:r>
        <w:rPr>
          <w:color w:val="000000"/>
        </w:rPr>
        <w:t>第二节</w:t>
      </w:r>
      <w:r>
        <w:rPr>
          <w:color w:val="000000"/>
        </w:rPr>
        <w:t xml:space="preserve">  </w:t>
      </w:r>
      <w:r>
        <w:rPr>
          <w:color w:val="000000"/>
        </w:rPr>
        <w:t>深化社会治安综合治理</w:t>
      </w:r>
      <w:bookmarkEnd w:id="1196"/>
      <w:bookmarkEnd w:id="1197"/>
      <w:bookmarkEnd w:id="1198"/>
      <w:bookmarkEnd w:id="1199"/>
    </w:p>
    <w:p w14:paraId="6C89CF60" w14:textId="77777777" w:rsidR="00000000" w:rsidRDefault="00000000">
      <w:pPr>
        <w:spacing w:line="360" w:lineRule="auto"/>
        <w:ind w:firstLine="640"/>
        <w:rPr>
          <w:rFonts w:eastAsia="仿宋_GB2312"/>
          <w:color w:val="000000"/>
          <w:sz w:val="32"/>
          <w:szCs w:val="32"/>
        </w:rPr>
      </w:pPr>
      <w:r>
        <w:rPr>
          <w:rFonts w:eastAsia="仿宋_GB2312"/>
          <w:color w:val="000000"/>
          <w:sz w:val="32"/>
          <w:szCs w:val="32"/>
        </w:rPr>
        <w:t>完善社会治安立体化防控体系，广泛发动社会组织、人民群众参与治安防范，实现防控机构一体化、防控力量多元化、防控机制规范化。夯实基层政法力量，推进综治中心规范化、信息化建设，加强乡镇司法所、公安派出所、人民法庭</w:t>
      </w:r>
      <w:r>
        <w:rPr>
          <w:rFonts w:eastAsia="仿宋_GB2312"/>
          <w:color w:val="000000"/>
          <w:sz w:val="32"/>
          <w:szCs w:val="32"/>
        </w:rPr>
        <w:t>“</w:t>
      </w:r>
      <w:r>
        <w:rPr>
          <w:rFonts w:eastAsia="仿宋_GB2312"/>
          <w:color w:val="000000"/>
          <w:sz w:val="32"/>
          <w:szCs w:val="32"/>
        </w:rPr>
        <w:t>两所一庭</w:t>
      </w:r>
      <w:r>
        <w:rPr>
          <w:rFonts w:eastAsia="仿宋_GB2312"/>
          <w:color w:val="000000"/>
          <w:sz w:val="32"/>
          <w:szCs w:val="32"/>
        </w:rPr>
        <w:t>”</w:t>
      </w:r>
      <w:r>
        <w:rPr>
          <w:rFonts w:eastAsia="仿宋_GB2312"/>
          <w:color w:val="000000"/>
          <w:sz w:val="32"/>
          <w:szCs w:val="32"/>
        </w:rPr>
        <w:t>规范化建设，推进检察室、交警队、公安检查站建设。实施城乡社区警务战略，推进村（社区）警务室规范化建设，健全城区</w:t>
      </w:r>
      <w:r>
        <w:rPr>
          <w:rFonts w:eastAsia="仿宋_GB2312"/>
          <w:color w:val="000000"/>
          <w:sz w:val="32"/>
          <w:szCs w:val="32"/>
        </w:rPr>
        <w:t>“</w:t>
      </w:r>
      <w:r>
        <w:rPr>
          <w:rFonts w:eastAsia="仿宋_GB2312"/>
          <w:color w:val="000000"/>
          <w:sz w:val="32"/>
          <w:szCs w:val="32"/>
        </w:rPr>
        <w:t>网格化</w:t>
      </w:r>
      <w:r>
        <w:rPr>
          <w:rFonts w:eastAsia="仿宋_GB2312"/>
          <w:color w:val="000000"/>
          <w:sz w:val="32"/>
          <w:szCs w:val="32"/>
        </w:rPr>
        <w:t>+</w:t>
      </w:r>
      <w:r>
        <w:rPr>
          <w:rFonts w:eastAsia="仿宋_GB2312"/>
          <w:color w:val="000000"/>
          <w:sz w:val="32"/>
          <w:szCs w:val="32"/>
        </w:rPr>
        <w:t>片区长</w:t>
      </w:r>
      <w:r>
        <w:rPr>
          <w:rFonts w:eastAsia="仿宋_GB2312"/>
          <w:color w:val="000000"/>
          <w:sz w:val="32"/>
          <w:szCs w:val="32"/>
        </w:rPr>
        <w:t>”</w:t>
      </w:r>
      <w:r>
        <w:rPr>
          <w:rFonts w:eastAsia="仿宋_GB2312"/>
          <w:color w:val="000000"/>
          <w:sz w:val="32"/>
          <w:szCs w:val="32"/>
        </w:rPr>
        <w:t>、农村</w:t>
      </w:r>
      <w:r>
        <w:rPr>
          <w:rFonts w:eastAsia="仿宋_GB2312"/>
          <w:color w:val="000000"/>
          <w:sz w:val="32"/>
          <w:szCs w:val="32"/>
        </w:rPr>
        <w:t>“</w:t>
      </w:r>
      <w:r>
        <w:rPr>
          <w:rFonts w:eastAsia="仿宋_GB2312"/>
          <w:color w:val="000000"/>
          <w:sz w:val="32"/>
          <w:szCs w:val="32"/>
        </w:rPr>
        <w:t>网格化</w:t>
      </w:r>
      <w:r>
        <w:rPr>
          <w:rFonts w:eastAsia="仿宋_GB2312"/>
          <w:color w:val="000000"/>
          <w:sz w:val="32"/>
          <w:szCs w:val="32"/>
        </w:rPr>
        <w:t>+</w:t>
      </w:r>
      <w:r>
        <w:rPr>
          <w:rFonts w:eastAsia="仿宋_GB2312"/>
          <w:color w:val="000000"/>
          <w:sz w:val="32"/>
          <w:szCs w:val="32"/>
        </w:rPr>
        <w:t>治安户长</w:t>
      </w:r>
      <w:r>
        <w:rPr>
          <w:rFonts w:eastAsia="仿宋_GB2312"/>
          <w:color w:val="000000"/>
          <w:sz w:val="32"/>
          <w:szCs w:val="32"/>
        </w:rPr>
        <w:t>”</w:t>
      </w:r>
      <w:r>
        <w:rPr>
          <w:rFonts w:eastAsia="仿宋_GB2312"/>
          <w:color w:val="000000"/>
          <w:sz w:val="32"/>
          <w:szCs w:val="32"/>
        </w:rPr>
        <w:t>、牧区</w:t>
      </w:r>
      <w:r>
        <w:rPr>
          <w:rFonts w:eastAsia="仿宋_GB2312"/>
          <w:color w:val="000000"/>
          <w:sz w:val="32"/>
          <w:szCs w:val="32"/>
        </w:rPr>
        <w:t>“</w:t>
      </w:r>
      <w:r>
        <w:rPr>
          <w:rFonts w:eastAsia="仿宋_GB2312"/>
          <w:color w:val="000000"/>
          <w:sz w:val="32"/>
          <w:szCs w:val="32"/>
        </w:rPr>
        <w:t>网格化</w:t>
      </w:r>
      <w:r>
        <w:rPr>
          <w:rFonts w:eastAsia="仿宋_GB2312"/>
          <w:color w:val="000000"/>
          <w:sz w:val="32"/>
          <w:szCs w:val="32"/>
        </w:rPr>
        <w:t>+</w:t>
      </w:r>
      <w:r>
        <w:rPr>
          <w:rFonts w:eastAsia="仿宋_GB2312"/>
          <w:color w:val="000000"/>
          <w:sz w:val="32"/>
          <w:szCs w:val="32"/>
        </w:rPr>
        <w:t>联户长</w:t>
      </w:r>
      <w:r>
        <w:rPr>
          <w:rFonts w:eastAsia="仿宋_GB2312"/>
          <w:color w:val="000000"/>
          <w:sz w:val="32"/>
          <w:szCs w:val="32"/>
        </w:rPr>
        <w:t>”</w:t>
      </w:r>
      <w:r>
        <w:rPr>
          <w:rFonts w:eastAsia="仿宋_GB2312"/>
          <w:color w:val="000000"/>
          <w:sz w:val="32"/>
          <w:szCs w:val="32"/>
        </w:rPr>
        <w:t>、寺庙</w:t>
      </w:r>
      <w:r>
        <w:rPr>
          <w:rFonts w:eastAsia="仿宋_GB2312"/>
          <w:color w:val="000000"/>
          <w:sz w:val="32"/>
          <w:szCs w:val="32"/>
        </w:rPr>
        <w:t>“</w:t>
      </w:r>
      <w:r>
        <w:rPr>
          <w:rFonts w:eastAsia="仿宋_GB2312"/>
          <w:color w:val="000000"/>
          <w:sz w:val="32"/>
          <w:szCs w:val="32"/>
        </w:rPr>
        <w:t>网格化</w:t>
      </w:r>
      <w:r>
        <w:rPr>
          <w:rFonts w:eastAsia="仿宋_GB2312"/>
          <w:color w:val="000000"/>
          <w:sz w:val="32"/>
          <w:szCs w:val="32"/>
        </w:rPr>
        <w:t>+</w:t>
      </w:r>
      <w:r>
        <w:rPr>
          <w:rFonts w:eastAsia="仿宋_GB2312"/>
          <w:color w:val="000000"/>
          <w:sz w:val="32"/>
          <w:szCs w:val="32"/>
        </w:rPr>
        <w:t>经师</w:t>
      </w:r>
      <w:r>
        <w:rPr>
          <w:rFonts w:eastAsia="仿宋_GB2312"/>
          <w:color w:val="000000"/>
          <w:sz w:val="32"/>
          <w:szCs w:val="32"/>
        </w:rPr>
        <w:t>”</w:t>
      </w:r>
      <w:r>
        <w:rPr>
          <w:rFonts w:eastAsia="仿宋_GB2312"/>
          <w:color w:val="000000"/>
          <w:sz w:val="32"/>
          <w:szCs w:val="32"/>
        </w:rPr>
        <w:t>制度的管理模式，建立</w:t>
      </w:r>
      <w:r>
        <w:rPr>
          <w:rFonts w:eastAsia="仿宋_GB2312"/>
          <w:color w:val="000000"/>
          <w:sz w:val="32"/>
          <w:szCs w:val="32"/>
        </w:rPr>
        <w:t>“</w:t>
      </w:r>
      <w:r>
        <w:rPr>
          <w:rFonts w:eastAsia="仿宋_GB2312"/>
          <w:color w:val="000000"/>
          <w:sz w:val="32"/>
          <w:szCs w:val="32"/>
        </w:rPr>
        <w:t>民警</w:t>
      </w:r>
      <w:r>
        <w:rPr>
          <w:rFonts w:eastAsia="仿宋_GB2312"/>
          <w:color w:val="000000"/>
          <w:sz w:val="32"/>
          <w:szCs w:val="32"/>
        </w:rPr>
        <w:t>+</w:t>
      </w:r>
      <w:r>
        <w:rPr>
          <w:rFonts w:eastAsia="仿宋_GB2312"/>
          <w:color w:val="000000"/>
          <w:sz w:val="32"/>
          <w:szCs w:val="32"/>
        </w:rPr>
        <w:t>乡村干部</w:t>
      </w:r>
      <w:r>
        <w:rPr>
          <w:rFonts w:eastAsia="仿宋_GB2312"/>
          <w:color w:val="000000"/>
          <w:sz w:val="32"/>
          <w:szCs w:val="32"/>
        </w:rPr>
        <w:t>+</w:t>
      </w:r>
      <w:r>
        <w:rPr>
          <w:rFonts w:eastAsia="仿宋_GB2312"/>
          <w:color w:val="000000"/>
          <w:sz w:val="32"/>
          <w:szCs w:val="32"/>
        </w:rPr>
        <w:t>红袖标</w:t>
      </w:r>
      <w:r>
        <w:rPr>
          <w:rFonts w:eastAsia="仿宋_GB2312"/>
          <w:color w:val="000000"/>
          <w:sz w:val="32"/>
          <w:szCs w:val="32"/>
        </w:rPr>
        <w:t>”</w:t>
      </w:r>
      <w:r>
        <w:rPr>
          <w:rFonts w:eastAsia="仿宋_GB2312"/>
          <w:color w:val="000000"/>
          <w:sz w:val="32"/>
          <w:szCs w:val="32"/>
        </w:rPr>
        <w:t>巡防模式。</w:t>
      </w:r>
      <w:r>
        <w:rPr>
          <w:rFonts w:eastAsia="仿宋_GB2312"/>
          <w:color w:val="000000"/>
          <w:sz w:val="32"/>
          <w:szCs w:val="32"/>
          <w:lang w:val="zh-CN"/>
        </w:rPr>
        <w:t>健全扫黑除恶长效常治机制，严厉打击各类违法犯罪活动。</w:t>
      </w:r>
      <w:r>
        <w:rPr>
          <w:rFonts w:eastAsia="仿宋_GB2312"/>
          <w:color w:val="000000"/>
          <w:sz w:val="32"/>
          <w:szCs w:val="32"/>
        </w:rPr>
        <w:t>加强流动人口、刑释解教人员、吸毒人员、违法青少年等重点对象动态监管。</w:t>
      </w:r>
    </w:p>
    <w:p w14:paraId="7DE57AE0" w14:textId="77777777" w:rsidR="00000000" w:rsidRDefault="00000000">
      <w:pPr>
        <w:pStyle w:val="3"/>
        <w:snapToGrid w:val="0"/>
        <w:spacing w:beforeLines="50" w:before="156" w:after="0" w:line="360" w:lineRule="auto"/>
        <w:ind w:firstLine="640"/>
        <w:rPr>
          <w:color w:val="000000"/>
        </w:rPr>
      </w:pPr>
      <w:bookmarkStart w:id="1200" w:name="_Toc51333966"/>
      <w:bookmarkStart w:id="1201" w:name="_Toc17730"/>
      <w:bookmarkStart w:id="1202" w:name="_Toc3106"/>
      <w:bookmarkStart w:id="1203" w:name="_Toc3684"/>
      <w:bookmarkStart w:id="1204" w:name="_Toc4892"/>
      <w:bookmarkStart w:id="1205" w:name="_Toc12125"/>
      <w:bookmarkStart w:id="1206" w:name="_Toc22058"/>
      <w:bookmarkStart w:id="1207" w:name="_Toc1819"/>
      <w:bookmarkStart w:id="1208" w:name="_Toc1807"/>
      <w:bookmarkStart w:id="1209" w:name="_Toc29263"/>
      <w:bookmarkStart w:id="1210" w:name="_Toc12300"/>
      <w:bookmarkStart w:id="1211" w:name="_Toc18516"/>
      <w:r>
        <w:rPr>
          <w:color w:val="000000"/>
        </w:rPr>
        <w:t>第三节</w:t>
      </w:r>
      <w:r>
        <w:rPr>
          <w:color w:val="000000"/>
        </w:rPr>
        <w:t xml:space="preserve">  </w:t>
      </w:r>
      <w:bookmarkEnd w:id="1205"/>
      <w:bookmarkEnd w:id="1206"/>
      <w:bookmarkEnd w:id="1207"/>
      <w:r>
        <w:rPr>
          <w:color w:val="000000"/>
        </w:rPr>
        <w:t>加强国防动员能力建设</w:t>
      </w:r>
      <w:bookmarkEnd w:id="1201"/>
      <w:bookmarkEnd w:id="1202"/>
      <w:bookmarkEnd w:id="1203"/>
      <w:bookmarkEnd w:id="1204"/>
      <w:bookmarkEnd w:id="1208"/>
      <w:bookmarkEnd w:id="1209"/>
      <w:bookmarkEnd w:id="1210"/>
      <w:bookmarkEnd w:id="1211"/>
    </w:p>
    <w:p w14:paraId="67A7DDE1"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继续加强国防动员、国防教育和国防后备力量建设，加大军警民联合训练力度，提升国防基础设施和基本装备能力。依法加强国防设施保护，优化军民资源配置，统筹落实</w:t>
      </w:r>
      <w:r>
        <w:rPr>
          <w:rFonts w:eastAsia="仿宋_GB2312"/>
          <w:color w:val="000000"/>
          <w:sz w:val="32"/>
          <w:szCs w:val="32"/>
        </w:rPr>
        <w:lastRenderedPageBreak/>
        <w:t>国防建设需求。健全退役军人服务保障体系，提高服务保障能力，推进荣誉体系建设，增强退役军人的获得感和满意度。统筹规划褒扬纪念设施建设，让烈士纪念设施成为爱国主义教育主阵地。探索退役军人参与基层社会治理新模式，充分发挥退役军人在基层治理中的红色潜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69C74F7F" w14:textId="77777777">
        <w:tc>
          <w:tcPr>
            <w:tcW w:w="8516" w:type="dxa"/>
          </w:tcPr>
          <w:p w14:paraId="2DF80058" w14:textId="77777777" w:rsidR="00000000" w:rsidRDefault="00000000">
            <w:pPr>
              <w:spacing w:line="288" w:lineRule="auto"/>
              <w:jc w:val="center"/>
              <w:rPr>
                <w:b/>
                <w:bCs/>
                <w:color w:val="000000"/>
                <w:spacing w:val="-6"/>
                <w:sz w:val="28"/>
                <w:szCs w:val="28"/>
              </w:rPr>
            </w:pPr>
            <w:r>
              <w:rPr>
                <w:b/>
                <w:bCs/>
                <w:color w:val="000000"/>
                <w:spacing w:val="-6"/>
                <w:sz w:val="28"/>
                <w:szCs w:val="28"/>
              </w:rPr>
              <w:t>专栏</w:t>
            </w:r>
            <w:r>
              <w:rPr>
                <w:b/>
                <w:bCs/>
                <w:color w:val="000000"/>
                <w:spacing w:val="-6"/>
                <w:sz w:val="28"/>
                <w:szCs w:val="28"/>
              </w:rPr>
              <w:t xml:space="preserve">23  </w:t>
            </w:r>
            <w:r>
              <w:rPr>
                <w:b/>
                <w:bCs/>
                <w:color w:val="000000"/>
                <w:spacing w:val="-6"/>
                <w:sz w:val="28"/>
                <w:szCs w:val="28"/>
              </w:rPr>
              <w:t>社会稳定重点工程</w:t>
            </w:r>
          </w:p>
          <w:p w14:paraId="1E31F042" w14:textId="77777777" w:rsidR="00000000" w:rsidRDefault="00000000">
            <w:pPr>
              <w:pStyle w:val="NewNewNewNewNewNewNewNewNewNewNewNewNewNewNewNew"/>
              <w:spacing w:line="240" w:lineRule="auto"/>
              <w:ind w:firstLine="456"/>
              <w:rPr>
                <w:rFonts w:eastAsia="楷体_GB2312" w:cs="Times New Roman"/>
                <w:b/>
                <w:bCs/>
                <w:color w:val="000000"/>
                <w:spacing w:val="-6"/>
                <w:sz w:val="24"/>
                <w:szCs w:val="24"/>
              </w:rPr>
            </w:pPr>
            <w:r>
              <w:rPr>
                <w:rFonts w:eastAsia="楷体_GB2312" w:cs="Times New Roman"/>
                <w:b/>
                <w:bCs/>
                <w:color w:val="000000"/>
                <w:spacing w:val="-6"/>
                <w:sz w:val="24"/>
                <w:szCs w:val="24"/>
              </w:rPr>
              <w:t>（一）社会治安。</w:t>
            </w:r>
            <w:r>
              <w:rPr>
                <w:rFonts w:eastAsia="楷体_GB2312" w:cs="Times New Roman"/>
                <w:color w:val="000000"/>
                <w:spacing w:val="-6"/>
                <w:sz w:val="24"/>
                <w:szCs w:val="24"/>
              </w:rPr>
              <w:t>建设阿坝县、红原县、金川县、若尔盖县、汶川县维稳力量联合训练基地。实施</w:t>
            </w:r>
            <w:r>
              <w:rPr>
                <w:rFonts w:eastAsia="楷体_GB2312" w:cs="Times New Roman"/>
                <w:color w:val="000000"/>
                <w:spacing w:val="-6"/>
                <w:sz w:val="24"/>
                <w:szCs w:val="24"/>
              </w:rPr>
              <w:t>“</w:t>
            </w:r>
            <w:r>
              <w:rPr>
                <w:rFonts w:eastAsia="楷体_GB2312" w:cs="Times New Roman"/>
                <w:color w:val="000000"/>
                <w:spacing w:val="-6"/>
                <w:sz w:val="24"/>
                <w:szCs w:val="24"/>
              </w:rPr>
              <w:t>天网工程</w:t>
            </w:r>
            <w:r>
              <w:rPr>
                <w:rFonts w:eastAsia="楷体_GB2312" w:cs="Times New Roman"/>
                <w:color w:val="000000"/>
                <w:spacing w:val="-6"/>
                <w:sz w:val="24"/>
                <w:szCs w:val="24"/>
              </w:rPr>
              <w:t>”“</w:t>
            </w:r>
            <w:r>
              <w:rPr>
                <w:rFonts w:eastAsia="楷体_GB2312" w:cs="Times New Roman"/>
                <w:color w:val="000000"/>
                <w:spacing w:val="-6"/>
                <w:sz w:val="24"/>
                <w:szCs w:val="24"/>
              </w:rPr>
              <w:t>雪亮工程</w:t>
            </w:r>
            <w:r>
              <w:rPr>
                <w:rFonts w:eastAsia="楷体_GB2312" w:cs="Times New Roman"/>
                <w:color w:val="000000"/>
                <w:spacing w:val="-6"/>
                <w:sz w:val="24"/>
                <w:szCs w:val="24"/>
              </w:rPr>
              <w:t>”</w:t>
            </w:r>
            <w:r>
              <w:rPr>
                <w:rFonts w:eastAsia="楷体_GB2312" w:cs="Times New Roman"/>
                <w:color w:val="000000"/>
                <w:spacing w:val="-6"/>
                <w:sz w:val="24"/>
                <w:szCs w:val="24"/>
              </w:rPr>
              <w:t>和</w:t>
            </w:r>
            <w:r>
              <w:rPr>
                <w:rFonts w:eastAsia="楷体_GB2312" w:cs="Times New Roman"/>
                <w:color w:val="000000"/>
                <w:spacing w:val="-6"/>
                <w:sz w:val="24"/>
                <w:szCs w:val="24"/>
              </w:rPr>
              <w:t>“</w:t>
            </w:r>
            <w:r>
              <w:rPr>
                <w:rFonts w:eastAsia="楷体_GB2312" w:cs="Times New Roman"/>
                <w:color w:val="000000"/>
                <w:spacing w:val="-6"/>
                <w:sz w:val="24"/>
                <w:szCs w:val="24"/>
              </w:rPr>
              <w:t>慧眼工程</w:t>
            </w:r>
            <w:r>
              <w:rPr>
                <w:rFonts w:eastAsia="楷体_GB2312" w:cs="Times New Roman"/>
                <w:color w:val="000000"/>
                <w:spacing w:val="-6"/>
                <w:sz w:val="24"/>
                <w:szCs w:val="24"/>
              </w:rPr>
              <w:t>”</w:t>
            </w:r>
            <w:r>
              <w:rPr>
                <w:rFonts w:eastAsia="楷体_GB2312" w:cs="Times New Roman"/>
                <w:color w:val="000000"/>
                <w:spacing w:val="-6"/>
                <w:sz w:val="24"/>
                <w:szCs w:val="24"/>
              </w:rPr>
              <w:t>。建设公安、法院、检察院大数据平台。提升法庭、检察室等基础设施，规范化建设基层司法所</w:t>
            </w:r>
            <w:r>
              <w:rPr>
                <w:rFonts w:eastAsia="楷体_GB2312" w:cs="Times New Roman"/>
                <w:color w:val="000000"/>
                <w:spacing w:val="-6"/>
                <w:sz w:val="24"/>
                <w:szCs w:val="24"/>
              </w:rPr>
              <w:t>180</w:t>
            </w:r>
            <w:r>
              <w:rPr>
                <w:rFonts w:eastAsia="楷体_GB2312" w:cs="Times New Roman"/>
                <w:color w:val="000000"/>
                <w:spacing w:val="-6"/>
                <w:sz w:val="24"/>
                <w:szCs w:val="24"/>
              </w:rPr>
              <w:t>个。建设公安业务技术用房</w:t>
            </w:r>
            <w:r>
              <w:rPr>
                <w:rFonts w:eastAsia="楷体_GB2312" w:cs="Times New Roman"/>
                <w:color w:val="000000"/>
                <w:spacing w:val="-6"/>
                <w:sz w:val="24"/>
                <w:szCs w:val="24"/>
              </w:rPr>
              <w:t>8</w:t>
            </w:r>
            <w:r>
              <w:rPr>
                <w:rFonts w:eastAsia="楷体_GB2312" w:cs="Times New Roman"/>
                <w:color w:val="000000"/>
                <w:spacing w:val="-6"/>
                <w:sz w:val="24"/>
                <w:szCs w:val="24"/>
              </w:rPr>
              <w:t>个、办案中心</w:t>
            </w:r>
            <w:r>
              <w:rPr>
                <w:rFonts w:eastAsia="楷体_GB2312" w:cs="Times New Roman"/>
                <w:color w:val="000000"/>
                <w:spacing w:val="-6"/>
                <w:sz w:val="24"/>
                <w:szCs w:val="24"/>
              </w:rPr>
              <w:t>14</w:t>
            </w:r>
            <w:r>
              <w:rPr>
                <w:rFonts w:eastAsia="楷体_GB2312" w:cs="Times New Roman"/>
                <w:color w:val="000000"/>
                <w:spacing w:val="-6"/>
                <w:sz w:val="24"/>
                <w:szCs w:val="24"/>
              </w:rPr>
              <w:t>个、战训基地</w:t>
            </w:r>
            <w:r>
              <w:rPr>
                <w:rFonts w:eastAsia="楷体_GB2312" w:cs="Times New Roman"/>
                <w:color w:val="000000"/>
                <w:spacing w:val="-6"/>
                <w:sz w:val="24"/>
                <w:szCs w:val="24"/>
              </w:rPr>
              <w:t>6</w:t>
            </w:r>
            <w:r>
              <w:rPr>
                <w:rFonts w:eastAsia="楷体_GB2312" w:cs="Times New Roman"/>
                <w:color w:val="000000"/>
                <w:spacing w:val="-6"/>
                <w:sz w:val="24"/>
                <w:szCs w:val="24"/>
              </w:rPr>
              <w:t>个、监管场所</w:t>
            </w:r>
            <w:r>
              <w:rPr>
                <w:rFonts w:eastAsia="楷体_GB2312" w:cs="Times New Roman"/>
                <w:color w:val="000000"/>
                <w:spacing w:val="-6"/>
                <w:sz w:val="24"/>
                <w:szCs w:val="24"/>
              </w:rPr>
              <w:t>3</w:t>
            </w:r>
            <w:r>
              <w:rPr>
                <w:rFonts w:eastAsia="楷体_GB2312" w:cs="Times New Roman"/>
                <w:color w:val="000000"/>
                <w:spacing w:val="-6"/>
                <w:sz w:val="24"/>
                <w:szCs w:val="24"/>
              </w:rPr>
              <w:t>个、基层派出所（含寺庙派出所、景区派出所）</w:t>
            </w:r>
            <w:r>
              <w:rPr>
                <w:rFonts w:eastAsia="楷体_GB2312" w:cs="Times New Roman"/>
                <w:color w:val="000000"/>
                <w:spacing w:val="-6"/>
                <w:sz w:val="24"/>
                <w:szCs w:val="24"/>
              </w:rPr>
              <w:t>45</w:t>
            </w:r>
            <w:r>
              <w:rPr>
                <w:rFonts w:eastAsia="楷体_GB2312" w:cs="Times New Roman"/>
                <w:color w:val="000000"/>
                <w:spacing w:val="-6"/>
                <w:sz w:val="24"/>
                <w:szCs w:val="24"/>
              </w:rPr>
              <w:t>个、交警大（中）队</w:t>
            </w:r>
            <w:r>
              <w:rPr>
                <w:rFonts w:eastAsia="楷体_GB2312" w:cs="Times New Roman"/>
                <w:color w:val="000000"/>
                <w:spacing w:val="-6"/>
                <w:sz w:val="24"/>
                <w:szCs w:val="24"/>
              </w:rPr>
              <w:t>21</w:t>
            </w:r>
            <w:r>
              <w:rPr>
                <w:rFonts w:eastAsia="楷体_GB2312" w:cs="Times New Roman"/>
                <w:color w:val="000000"/>
                <w:spacing w:val="-6"/>
                <w:sz w:val="24"/>
                <w:szCs w:val="24"/>
              </w:rPr>
              <w:t>个、检查站点</w:t>
            </w:r>
            <w:r>
              <w:rPr>
                <w:rFonts w:eastAsia="楷体_GB2312" w:cs="Times New Roman"/>
                <w:color w:val="000000"/>
                <w:spacing w:val="-6"/>
                <w:sz w:val="24"/>
                <w:szCs w:val="24"/>
              </w:rPr>
              <w:t>25</w:t>
            </w:r>
            <w:r>
              <w:rPr>
                <w:rFonts w:eastAsia="楷体_GB2312" w:cs="Times New Roman"/>
                <w:color w:val="000000"/>
                <w:spacing w:val="-6"/>
                <w:sz w:val="24"/>
                <w:szCs w:val="24"/>
              </w:rPr>
              <w:t>个、禁毒教育基地</w:t>
            </w:r>
            <w:r>
              <w:rPr>
                <w:rFonts w:eastAsia="楷体_GB2312" w:cs="Times New Roman"/>
                <w:color w:val="000000"/>
                <w:spacing w:val="-6"/>
                <w:sz w:val="24"/>
                <w:szCs w:val="24"/>
              </w:rPr>
              <w:t>5</w:t>
            </w:r>
            <w:r>
              <w:rPr>
                <w:rFonts w:eastAsia="楷体_GB2312" w:cs="Times New Roman"/>
                <w:color w:val="000000"/>
                <w:spacing w:val="-6"/>
                <w:sz w:val="24"/>
                <w:szCs w:val="24"/>
              </w:rPr>
              <w:t>个、社区戒毒康复工作站</w:t>
            </w:r>
            <w:r>
              <w:rPr>
                <w:rFonts w:eastAsia="楷体_GB2312" w:cs="Times New Roman"/>
                <w:color w:val="000000"/>
                <w:spacing w:val="-6"/>
                <w:sz w:val="24"/>
                <w:szCs w:val="24"/>
              </w:rPr>
              <w:t>13</w:t>
            </w:r>
            <w:r>
              <w:rPr>
                <w:rFonts w:eastAsia="楷体_GB2312" w:cs="Times New Roman"/>
                <w:color w:val="000000"/>
                <w:spacing w:val="-6"/>
                <w:sz w:val="24"/>
                <w:szCs w:val="24"/>
              </w:rPr>
              <w:t>个，推进公安交管大数据指挥中心等公安信息化项目建设。</w:t>
            </w:r>
          </w:p>
          <w:p w14:paraId="7CDAE7F8"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（二）退役军人服务体系。</w:t>
            </w:r>
            <w:r>
              <w:rPr>
                <w:rFonts w:eastAsia="楷体_GB2312" w:cs="Times New Roman"/>
                <w:color w:val="000000"/>
                <w:spacing w:val="-6"/>
                <w:sz w:val="24"/>
                <w:szCs w:val="24"/>
              </w:rPr>
              <w:t>建设州级、县级及乡镇退役军人服务中心（站），加强全州</w:t>
            </w:r>
            <w:r>
              <w:rPr>
                <w:rFonts w:eastAsia="楷体_GB2312" w:cs="Times New Roman"/>
                <w:color w:val="000000"/>
                <w:spacing w:val="-6"/>
                <w:sz w:val="24"/>
                <w:szCs w:val="24"/>
              </w:rPr>
              <w:t>13</w:t>
            </w:r>
            <w:r>
              <w:rPr>
                <w:rFonts w:eastAsia="楷体_GB2312" w:cs="Times New Roman"/>
                <w:color w:val="000000"/>
                <w:spacing w:val="-6"/>
                <w:sz w:val="24"/>
                <w:szCs w:val="24"/>
              </w:rPr>
              <w:t>个县（市）退役军人系统信息化建设。</w:t>
            </w:r>
          </w:p>
          <w:p w14:paraId="750206AF"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（三）纪念设施。</w:t>
            </w:r>
            <w:r>
              <w:rPr>
                <w:rFonts w:eastAsia="楷体_GB2312" w:cs="Times New Roman"/>
                <w:color w:val="000000"/>
                <w:spacing w:val="-6"/>
                <w:sz w:val="24"/>
                <w:szCs w:val="24"/>
              </w:rPr>
              <w:t>推进烈士纪念设施建设，打造</w:t>
            </w:r>
            <w:r>
              <w:rPr>
                <w:rFonts w:eastAsia="楷体_GB2312" w:cs="Times New Roman"/>
                <w:color w:val="000000"/>
                <w:spacing w:val="-6"/>
                <w:sz w:val="24"/>
                <w:szCs w:val="24"/>
              </w:rPr>
              <w:t>“</w:t>
            </w:r>
            <w:r>
              <w:rPr>
                <w:rFonts w:eastAsia="楷体_GB2312" w:cs="Times New Roman"/>
                <w:color w:val="000000"/>
                <w:spacing w:val="-6"/>
                <w:sz w:val="24"/>
                <w:szCs w:val="24"/>
              </w:rPr>
              <w:t>长征丰碑</w:t>
            </w:r>
            <w:r>
              <w:rPr>
                <w:rFonts w:eastAsia="楷体_GB2312" w:cs="Times New Roman"/>
                <w:color w:val="000000"/>
                <w:spacing w:val="-6"/>
                <w:sz w:val="24"/>
                <w:szCs w:val="24"/>
              </w:rPr>
              <w:t>”</w:t>
            </w:r>
            <w:r>
              <w:rPr>
                <w:rFonts w:eastAsia="楷体_GB2312" w:cs="Times New Roman"/>
                <w:color w:val="000000"/>
                <w:spacing w:val="-6"/>
                <w:sz w:val="24"/>
                <w:szCs w:val="24"/>
              </w:rPr>
              <w:t>红军烈士纪念园，新建阿坝县烈士纪念馆、九寨沟烈士陵园，改扩建、提质改造汶川县烈士陵园、马尔康市烈士陵园等</w:t>
            </w:r>
            <w:r>
              <w:rPr>
                <w:rFonts w:eastAsia="楷体_GB2312" w:cs="Times New Roman"/>
                <w:color w:val="000000"/>
                <w:spacing w:val="-6"/>
                <w:sz w:val="24"/>
                <w:szCs w:val="24"/>
              </w:rPr>
              <w:t>14</w:t>
            </w:r>
            <w:r>
              <w:rPr>
                <w:rFonts w:eastAsia="楷体_GB2312" w:cs="Times New Roman"/>
                <w:color w:val="000000"/>
                <w:spacing w:val="-6"/>
                <w:sz w:val="24"/>
                <w:szCs w:val="24"/>
              </w:rPr>
              <w:t>处烈士纪念设施。</w:t>
            </w:r>
          </w:p>
        </w:tc>
      </w:tr>
    </w:tbl>
    <w:p w14:paraId="1E41B8F2" w14:textId="77777777" w:rsidR="00000000" w:rsidRDefault="00000000">
      <w:pPr>
        <w:pStyle w:val="20"/>
        <w:snapToGrid w:val="0"/>
        <w:spacing w:beforeLines="150" w:before="468" w:afterLines="50" w:after="156" w:line="360" w:lineRule="auto"/>
        <w:ind w:firstLine="640"/>
        <w:rPr>
          <w:rFonts w:ascii="Times New Roman" w:eastAsia="华文中宋" w:hAnsi="Times New Roman"/>
          <w:b w:val="0"/>
          <w:bCs w:val="0"/>
          <w:color w:val="000000"/>
        </w:rPr>
      </w:pPr>
      <w:bookmarkStart w:id="1212" w:name="_Toc69"/>
      <w:bookmarkStart w:id="1213" w:name="_Toc25710"/>
      <w:bookmarkStart w:id="1214" w:name="_Toc2683"/>
      <w:bookmarkStart w:id="1215" w:name="_Toc30868"/>
      <w:bookmarkEnd w:id="1173"/>
      <w:bookmarkEnd w:id="1174"/>
      <w:bookmarkEnd w:id="1175"/>
      <w:bookmarkEnd w:id="1200"/>
      <w:r>
        <w:rPr>
          <w:rFonts w:ascii="Times New Roman" w:eastAsia="华文中宋" w:hAnsi="Times New Roman"/>
          <w:b w:val="0"/>
          <w:bCs w:val="0"/>
          <w:color w:val="000000"/>
        </w:rPr>
        <w:t>第三十八章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保障人民生命财产安全</w:t>
      </w:r>
      <w:bookmarkEnd w:id="1212"/>
    </w:p>
    <w:p w14:paraId="5A60CE6A" w14:textId="77777777" w:rsidR="00000000" w:rsidRDefault="00000000">
      <w:pPr>
        <w:pStyle w:val="3"/>
        <w:snapToGrid w:val="0"/>
        <w:spacing w:beforeLines="50" w:before="156" w:after="0" w:line="240" w:lineRule="auto"/>
        <w:ind w:firstLine="640"/>
        <w:rPr>
          <w:color w:val="000000"/>
        </w:rPr>
      </w:pPr>
      <w:bookmarkStart w:id="1216" w:name="_Toc9405"/>
      <w:r>
        <w:rPr>
          <w:color w:val="000000"/>
        </w:rPr>
        <w:t>第一节</w:t>
      </w:r>
      <w:r>
        <w:rPr>
          <w:color w:val="000000"/>
        </w:rPr>
        <w:t xml:space="preserve">  </w:t>
      </w:r>
      <w:r>
        <w:rPr>
          <w:color w:val="000000"/>
        </w:rPr>
        <w:t>加强防灾减灾能力建设</w:t>
      </w:r>
      <w:bookmarkEnd w:id="1213"/>
      <w:bookmarkEnd w:id="1214"/>
      <w:bookmarkEnd w:id="1215"/>
      <w:bookmarkEnd w:id="1216"/>
    </w:p>
    <w:p w14:paraId="4EDBA2AE" w14:textId="77777777" w:rsidR="00000000" w:rsidRDefault="00000000">
      <w:pPr>
        <w:spacing w:line="580" w:lineRule="exact"/>
        <w:ind w:firstLineChars="200" w:firstLine="640"/>
        <w:rPr>
          <w:rFonts w:eastAsia="仿宋_GB2312"/>
          <w:color w:val="000000"/>
          <w:sz w:val="32"/>
          <w:szCs w:val="32"/>
        </w:rPr>
      </w:pPr>
      <w:r>
        <w:rPr>
          <w:rFonts w:eastAsia="仿宋_GB2312"/>
          <w:color w:val="000000"/>
          <w:sz w:val="32"/>
          <w:szCs w:val="32"/>
        </w:rPr>
        <w:t>健全灾害预警体系，</w:t>
      </w:r>
      <w:r>
        <w:rPr>
          <w:rFonts w:eastAsia="仿宋_GB2312"/>
          <w:snapToGrid w:val="0"/>
          <w:color w:val="000000"/>
          <w:spacing w:val="4"/>
          <w:kern w:val="0"/>
          <w:sz w:val="32"/>
          <w:szCs w:val="32"/>
          <w:lang w:val="zh-CN"/>
        </w:rPr>
        <w:t>提高灾害综合监测、早期识别、预</w:t>
      </w:r>
      <w:r>
        <w:rPr>
          <w:rFonts w:eastAsia="仿宋_GB2312"/>
          <w:snapToGrid w:val="0"/>
          <w:color w:val="000000"/>
          <w:spacing w:val="4"/>
          <w:kern w:val="0"/>
          <w:sz w:val="32"/>
          <w:szCs w:val="32"/>
          <w:lang w:val="zh-CN"/>
        </w:rPr>
        <w:lastRenderedPageBreak/>
        <w:t>报预警能力。</w:t>
      </w:r>
      <w:r>
        <w:rPr>
          <w:rFonts w:eastAsia="仿宋_GB2312"/>
          <w:color w:val="000000"/>
          <w:sz w:val="32"/>
          <w:szCs w:val="32"/>
        </w:rPr>
        <w:t>加强自然气象灾害、地震监测、预警预报系统建设，健全州、县、乡（镇）、村、组、点六级灾害分析研判、监测预警体系，实现监测全时段、预警全覆盖、预报全送达。开展自然灾害综合风险普查，建立健全灾害风险基础数据库。完善防灾基础设施，实施防汛抗旱、防震抗震、森林草原防灭火、病虫害防治、气象灾害防御等重点工程，加强中小河流域治理，加大地质灾害防灾避险搬迁安置力度，加强住房、学校、医院、隧桥、电站等设施抗震加固，开展地震易发区房屋设施加固工程。建设疏散通道和应急避难场所。开展安全生产和防灾减灾知识</w:t>
      </w:r>
      <w:r>
        <w:rPr>
          <w:rFonts w:eastAsia="仿宋_GB2312"/>
          <w:color w:val="000000"/>
          <w:sz w:val="32"/>
          <w:szCs w:val="32"/>
        </w:rPr>
        <w:t>“</w:t>
      </w:r>
      <w:r>
        <w:rPr>
          <w:rFonts w:eastAsia="仿宋_GB2312"/>
          <w:color w:val="000000"/>
          <w:sz w:val="32"/>
          <w:szCs w:val="32"/>
        </w:rPr>
        <w:t>七进</w:t>
      </w:r>
      <w:r>
        <w:rPr>
          <w:rFonts w:eastAsia="仿宋_GB2312"/>
          <w:color w:val="000000"/>
          <w:sz w:val="32"/>
          <w:szCs w:val="32"/>
        </w:rPr>
        <w:t>”</w:t>
      </w:r>
      <w:r>
        <w:rPr>
          <w:rFonts w:eastAsia="仿宋_GB2312"/>
          <w:color w:val="000000"/>
          <w:sz w:val="32"/>
          <w:szCs w:val="32"/>
        </w:rPr>
        <w:t>宣传教育。争创一批全国综合减灾防灾示范社区。</w:t>
      </w:r>
    </w:p>
    <w:p w14:paraId="5AFCD5CF" w14:textId="77777777" w:rsidR="00000000" w:rsidRDefault="00000000">
      <w:pPr>
        <w:pStyle w:val="3"/>
        <w:snapToGrid w:val="0"/>
        <w:spacing w:beforeLines="50" w:before="156" w:after="0" w:line="240" w:lineRule="auto"/>
        <w:ind w:firstLine="640"/>
        <w:rPr>
          <w:color w:val="000000"/>
        </w:rPr>
      </w:pPr>
      <w:bookmarkStart w:id="1217" w:name="_Toc4964"/>
      <w:bookmarkStart w:id="1218" w:name="_Toc7267"/>
      <w:bookmarkStart w:id="1219" w:name="_Toc20591"/>
      <w:bookmarkStart w:id="1220" w:name="_Toc15656"/>
      <w:r>
        <w:rPr>
          <w:color w:val="000000"/>
        </w:rPr>
        <w:t>第二节</w:t>
      </w:r>
      <w:r>
        <w:rPr>
          <w:color w:val="000000"/>
        </w:rPr>
        <w:t xml:space="preserve">  </w:t>
      </w:r>
      <w:r>
        <w:rPr>
          <w:color w:val="000000"/>
        </w:rPr>
        <w:t>完善应急指挥体系</w:t>
      </w:r>
      <w:bookmarkEnd w:id="1217"/>
      <w:bookmarkEnd w:id="1218"/>
      <w:bookmarkEnd w:id="1219"/>
      <w:bookmarkEnd w:id="1220"/>
    </w:p>
    <w:p w14:paraId="30A355EB" w14:textId="77777777" w:rsidR="00000000" w:rsidRDefault="00000000">
      <w:pPr>
        <w:widowControl/>
        <w:spacing w:line="580" w:lineRule="exact"/>
        <w:ind w:firstLineChars="200" w:firstLine="640"/>
        <w:rPr>
          <w:rFonts w:eastAsia="仿宋_GB2312"/>
          <w:color w:val="000000"/>
          <w:sz w:val="32"/>
          <w:szCs w:val="32"/>
        </w:rPr>
      </w:pPr>
      <w:r>
        <w:rPr>
          <w:rFonts w:eastAsia="仿宋_GB2312"/>
          <w:color w:val="000000"/>
          <w:sz w:val="32"/>
          <w:szCs w:val="32"/>
        </w:rPr>
        <w:t>建设片区综合应急救援基地。加快州、县（市）、乡镇三级应急指挥联动机制建设，加大多部门协调联动。健全与周边市（州）区域应急协调联动机制，建立信息共享、会商研判、监测预警、应急响应、灾损统计、舆情应对等协同作战机制，增强突发事件的应对处置合力。推行现场应急指挥官制度，强化应急指挥能力培训。</w:t>
      </w:r>
      <w:r>
        <w:rPr>
          <w:rFonts w:eastAsia="仿宋_GB2312"/>
          <w:color w:val="000000"/>
          <w:sz w:val="32"/>
          <w:szCs w:val="32"/>
          <w:lang w:val="zh-CN"/>
        </w:rPr>
        <w:t>完善应急管理全民参与</w:t>
      </w:r>
      <w:r>
        <w:rPr>
          <w:rFonts w:eastAsia="仿宋_GB2312"/>
          <w:color w:val="000000"/>
          <w:sz w:val="32"/>
          <w:szCs w:val="32"/>
        </w:rPr>
        <w:t>机制</w:t>
      </w:r>
      <w:r>
        <w:rPr>
          <w:rFonts w:eastAsia="仿宋_GB2312"/>
          <w:color w:val="000000"/>
          <w:sz w:val="32"/>
          <w:szCs w:val="32"/>
          <w:lang w:val="zh-CN"/>
        </w:rPr>
        <w:t>，强化社会协同应对能力。</w:t>
      </w:r>
    </w:p>
    <w:p w14:paraId="0523EB8C" w14:textId="77777777" w:rsidR="00000000" w:rsidRDefault="00000000">
      <w:pPr>
        <w:pStyle w:val="3"/>
        <w:snapToGrid w:val="0"/>
        <w:spacing w:beforeLines="50" w:before="156" w:after="0" w:line="360" w:lineRule="auto"/>
        <w:ind w:firstLine="640"/>
        <w:rPr>
          <w:color w:val="000000"/>
        </w:rPr>
      </w:pPr>
      <w:bookmarkStart w:id="1221" w:name="_Toc13767"/>
      <w:bookmarkStart w:id="1222" w:name="_Toc18650"/>
      <w:bookmarkStart w:id="1223" w:name="_Toc26102"/>
      <w:bookmarkStart w:id="1224" w:name="_Toc17804"/>
      <w:r>
        <w:rPr>
          <w:color w:val="000000"/>
        </w:rPr>
        <w:t>第三节</w:t>
      </w:r>
      <w:r>
        <w:rPr>
          <w:color w:val="000000"/>
        </w:rPr>
        <w:t xml:space="preserve">  </w:t>
      </w:r>
      <w:r>
        <w:rPr>
          <w:color w:val="000000"/>
        </w:rPr>
        <w:t>加强应急救援队伍建设</w:t>
      </w:r>
      <w:bookmarkEnd w:id="1221"/>
      <w:bookmarkEnd w:id="1222"/>
      <w:bookmarkEnd w:id="1223"/>
      <w:bookmarkEnd w:id="1224"/>
    </w:p>
    <w:p w14:paraId="4E0FFECC" w14:textId="77777777" w:rsidR="00000000" w:rsidRDefault="00000000">
      <w:pPr>
        <w:snapToGrid w:val="0"/>
        <w:spacing w:line="360" w:lineRule="auto"/>
        <w:ind w:firstLineChars="200" w:firstLine="640"/>
        <w:rPr>
          <w:rFonts w:eastAsia="仿宋_GB2312"/>
          <w:color w:val="000000"/>
          <w:sz w:val="32"/>
          <w:szCs w:val="32"/>
        </w:rPr>
      </w:pPr>
      <w:r>
        <w:rPr>
          <w:rFonts w:eastAsia="仿宋_GB2312"/>
          <w:color w:val="000000"/>
          <w:sz w:val="32"/>
          <w:szCs w:val="32"/>
        </w:rPr>
        <w:t>开展国家综合性消防救援队伍、部门和企业专业应急救援队伍、民兵应急救援队伍规范化、标准化、准军事化建设，</w:t>
      </w:r>
      <w:r>
        <w:rPr>
          <w:rFonts w:eastAsia="仿宋_GB2312"/>
          <w:color w:val="000000"/>
          <w:sz w:val="32"/>
          <w:szCs w:val="32"/>
        </w:rPr>
        <w:lastRenderedPageBreak/>
        <w:t>引进专业社会应急救援力量。建设</w:t>
      </w:r>
      <w:r>
        <w:rPr>
          <w:rFonts w:eastAsia="仿宋_GB2312"/>
          <w:color w:val="000000"/>
          <w:sz w:val="32"/>
          <w:szCs w:val="32"/>
        </w:rPr>
        <w:t>“</w:t>
      </w:r>
      <w:r>
        <w:rPr>
          <w:rFonts w:eastAsia="仿宋_GB2312"/>
          <w:color w:val="000000"/>
          <w:sz w:val="32"/>
          <w:szCs w:val="32"/>
        </w:rPr>
        <w:t>专兼结合、一队多能</w:t>
      </w:r>
      <w:r>
        <w:rPr>
          <w:rFonts w:eastAsia="仿宋_GB2312"/>
          <w:color w:val="000000"/>
          <w:sz w:val="32"/>
          <w:szCs w:val="32"/>
        </w:rPr>
        <w:t>”</w:t>
      </w:r>
      <w:r>
        <w:rPr>
          <w:rFonts w:eastAsia="仿宋_GB2312"/>
          <w:color w:val="000000"/>
          <w:sz w:val="32"/>
          <w:szCs w:val="32"/>
        </w:rPr>
        <w:t>的综合性乡镇应急救援队伍。充分发挥社会救援力量、志愿者的作用，鼓励、指导社会团体、专业社会工作者自建应急救援队伍，提供社会化救援有偿服务。强化救援人员配置、装备配备、日常训练、后勤保障和评估考核，建设综合应急救援训练基地，开展各类应急队伍联合培训和演练。</w:t>
      </w:r>
    </w:p>
    <w:p w14:paraId="56AEC701" w14:textId="77777777" w:rsidR="00000000" w:rsidRDefault="00000000">
      <w:pPr>
        <w:pStyle w:val="3"/>
        <w:snapToGrid w:val="0"/>
        <w:spacing w:before="0" w:after="0" w:line="360" w:lineRule="auto"/>
        <w:ind w:firstLine="640"/>
        <w:rPr>
          <w:color w:val="000000"/>
        </w:rPr>
      </w:pPr>
      <w:bookmarkStart w:id="1225" w:name="_Toc7999"/>
      <w:bookmarkStart w:id="1226" w:name="_Toc30095"/>
      <w:bookmarkStart w:id="1227" w:name="_Toc23207"/>
      <w:bookmarkStart w:id="1228" w:name="_Toc26909"/>
      <w:r>
        <w:rPr>
          <w:color w:val="000000"/>
        </w:rPr>
        <w:t>第四节</w:t>
      </w:r>
      <w:r>
        <w:rPr>
          <w:color w:val="000000"/>
        </w:rPr>
        <w:t xml:space="preserve">  </w:t>
      </w:r>
      <w:r>
        <w:rPr>
          <w:color w:val="000000"/>
        </w:rPr>
        <w:t>完善综合应急保障体系</w:t>
      </w:r>
      <w:bookmarkEnd w:id="1225"/>
      <w:bookmarkEnd w:id="1226"/>
      <w:bookmarkEnd w:id="1227"/>
      <w:bookmarkEnd w:id="1228"/>
    </w:p>
    <w:p w14:paraId="0A15449D" w14:textId="77777777" w:rsidR="00000000" w:rsidRDefault="00000000">
      <w:pPr>
        <w:snapToGrid w:val="0"/>
        <w:spacing w:line="360" w:lineRule="auto"/>
        <w:ind w:firstLineChars="200" w:firstLine="640"/>
        <w:rPr>
          <w:rFonts w:eastAsia="仿宋_GB2312"/>
          <w:snapToGrid w:val="0"/>
          <w:color w:val="000000"/>
          <w:spacing w:val="4"/>
          <w:kern w:val="0"/>
          <w:sz w:val="32"/>
          <w:szCs w:val="32"/>
          <w:lang w:val="zh-CN"/>
        </w:rPr>
      </w:pPr>
      <w:r>
        <w:rPr>
          <w:rFonts w:eastAsia="仿宋_GB2312"/>
          <w:color w:val="000000"/>
          <w:sz w:val="32"/>
          <w:szCs w:val="32"/>
        </w:rPr>
        <w:t>强化应急科技支撑，加强应急管理信息化建设，配备高精尖通信装备。健全完善铁路、公路、航空应急运力储备，加强道路交通应急抢通能力建设，推进森林航空消防基础设施建设。完善应急物流体系，加强州县粮食和物资储备中心建设，完善粮食、救灾物资等生活必需品、药品类应急物资的储备、调拨和紧急配送机制。</w:t>
      </w:r>
      <w:r>
        <w:rPr>
          <w:rFonts w:eastAsia="仿宋_GB2312"/>
          <w:snapToGrid w:val="0"/>
          <w:color w:val="000000"/>
          <w:spacing w:val="4"/>
          <w:kern w:val="0"/>
          <w:sz w:val="32"/>
          <w:szCs w:val="32"/>
          <w:lang w:val="zh-CN"/>
        </w:rPr>
        <w:t>深化应急管理综合执法改革，提高应急装备和物资分类分级保障、综合管理与协调能力。</w:t>
      </w:r>
      <w:bookmarkStart w:id="1229" w:name="_Toc26473"/>
      <w:bookmarkStart w:id="1230" w:name="_Toc55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0"/>
      </w:tblGrid>
      <w:tr w:rsidR="00000000" w14:paraId="2B2FE2F0" w14:textId="77777777">
        <w:tc>
          <w:tcPr>
            <w:tcW w:w="8516" w:type="dxa"/>
          </w:tcPr>
          <w:p w14:paraId="6CF5E6F1" w14:textId="77777777" w:rsidR="00000000" w:rsidRDefault="00000000">
            <w:pPr>
              <w:pStyle w:val="NewNewNewNewNewNewNewNewNewNewNewNewNewNewNewNew"/>
              <w:spacing w:line="240" w:lineRule="auto"/>
              <w:ind w:firstLineChars="0" w:firstLine="0"/>
              <w:jc w:val="center"/>
              <w:rPr>
                <w:rFonts w:cs="Times New Roman"/>
                <w:b/>
                <w:bCs/>
                <w:color w:val="000000"/>
                <w:sz w:val="28"/>
                <w:szCs w:val="32"/>
              </w:rPr>
            </w:pPr>
            <w:r>
              <w:rPr>
                <w:rFonts w:cs="Times New Roman"/>
                <w:b/>
                <w:bCs/>
                <w:color w:val="000000"/>
                <w:sz w:val="28"/>
                <w:szCs w:val="32"/>
              </w:rPr>
              <w:t>专栏</w:t>
            </w:r>
            <w:r>
              <w:rPr>
                <w:rFonts w:cs="Times New Roman"/>
                <w:b/>
                <w:bCs/>
                <w:color w:val="000000"/>
                <w:sz w:val="28"/>
                <w:szCs w:val="32"/>
              </w:rPr>
              <w:t xml:space="preserve">24  </w:t>
            </w:r>
            <w:r>
              <w:rPr>
                <w:rFonts w:cs="Times New Roman"/>
                <w:b/>
                <w:bCs/>
                <w:color w:val="000000"/>
                <w:sz w:val="28"/>
                <w:szCs w:val="32"/>
              </w:rPr>
              <w:t>应急体系建设重点工程</w:t>
            </w:r>
          </w:p>
          <w:p w14:paraId="30A99653"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rPr>
              <w:t>（一）灾害监测预警体系。</w:t>
            </w:r>
            <w:r>
              <w:rPr>
                <w:rFonts w:eastAsia="楷体_GB2312" w:cs="Times New Roman"/>
                <w:color w:val="000000"/>
                <w:spacing w:val="-6"/>
                <w:sz w:val="24"/>
                <w:szCs w:val="24"/>
              </w:rPr>
              <w:t>建设综合性地球物理观测站</w:t>
            </w:r>
            <w:r>
              <w:rPr>
                <w:rFonts w:eastAsia="楷体_GB2312" w:cs="Times New Roman"/>
                <w:color w:val="000000"/>
                <w:spacing w:val="-6"/>
                <w:sz w:val="24"/>
                <w:szCs w:val="24"/>
              </w:rPr>
              <w:t>13</w:t>
            </w:r>
            <w:r>
              <w:rPr>
                <w:rFonts w:eastAsia="楷体_GB2312" w:cs="Times New Roman"/>
                <w:color w:val="000000"/>
                <w:spacing w:val="-6"/>
                <w:sz w:val="24"/>
                <w:szCs w:val="24"/>
              </w:rPr>
              <w:t>个，建设全州危险化学品安全生产风险监测预警系统。</w:t>
            </w:r>
          </w:p>
          <w:p w14:paraId="74F8C1D8"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rPr>
            </w:pPr>
            <w:r>
              <w:rPr>
                <w:rFonts w:eastAsia="楷体_GB2312" w:cs="Times New Roman"/>
                <w:b/>
                <w:bCs/>
                <w:color w:val="000000"/>
                <w:spacing w:val="-6"/>
                <w:sz w:val="24"/>
                <w:szCs w:val="24"/>
                <w:lang w:val="zh-CN"/>
              </w:rPr>
              <w:lastRenderedPageBreak/>
              <w:t>（</w:t>
            </w:r>
            <w:r>
              <w:rPr>
                <w:rFonts w:eastAsia="楷体_GB2312" w:cs="Times New Roman"/>
                <w:b/>
                <w:bCs/>
                <w:color w:val="000000"/>
                <w:spacing w:val="-6"/>
                <w:sz w:val="24"/>
                <w:szCs w:val="24"/>
              </w:rPr>
              <w:t>二</w:t>
            </w:r>
            <w:r>
              <w:rPr>
                <w:rFonts w:eastAsia="楷体_GB2312" w:cs="Times New Roman"/>
                <w:b/>
                <w:bCs/>
                <w:color w:val="000000"/>
                <w:spacing w:val="-6"/>
                <w:sz w:val="24"/>
                <w:szCs w:val="24"/>
                <w:lang w:val="zh-CN"/>
              </w:rPr>
              <w:t>）</w:t>
            </w:r>
            <w:r>
              <w:rPr>
                <w:rFonts w:eastAsia="楷体_GB2312" w:cs="Times New Roman"/>
                <w:b/>
                <w:bCs/>
                <w:color w:val="000000"/>
                <w:spacing w:val="-6"/>
                <w:sz w:val="24"/>
                <w:szCs w:val="24"/>
              </w:rPr>
              <w:t>灾害防御体系。</w:t>
            </w:r>
            <w:r>
              <w:rPr>
                <w:rFonts w:eastAsia="楷体_GB2312" w:cs="Times New Roman"/>
                <w:color w:val="000000"/>
                <w:spacing w:val="-6"/>
                <w:sz w:val="24"/>
                <w:szCs w:val="24"/>
              </w:rPr>
              <w:t>治理地灾</w:t>
            </w:r>
            <w:r>
              <w:rPr>
                <w:rFonts w:eastAsia="楷体_GB2312" w:cs="Times New Roman"/>
                <w:color w:val="000000"/>
                <w:spacing w:val="-6"/>
                <w:sz w:val="24"/>
                <w:szCs w:val="24"/>
              </w:rPr>
              <w:t>100</w:t>
            </w:r>
            <w:r>
              <w:rPr>
                <w:rFonts w:eastAsia="楷体_GB2312" w:cs="Times New Roman"/>
                <w:color w:val="000000"/>
                <w:spacing w:val="-6"/>
                <w:sz w:val="24"/>
                <w:szCs w:val="24"/>
              </w:rPr>
              <w:t>余处，新建和改建应急避难场所</w:t>
            </w:r>
            <w:r>
              <w:rPr>
                <w:rFonts w:eastAsia="楷体_GB2312" w:cs="Times New Roman"/>
                <w:color w:val="000000"/>
                <w:spacing w:val="-6"/>
                <w:sz w:val="24"/>
                <w:szCs w:val="24"/>
              </w:rPr>
              <w:t>120</w:t>
            </w:r>
            <w:r>
              <w:rPr>
                <w:rFonts w:eastAsia="楷体_GB2312" w:cs="Times New Roman"/>
                <w:color w:val="000000"/>
                <w:spacing w:val="-6"/>
                <w:sz w:val="24"/>
                <w:szCs w:val="24"/>
              </w:rPr>
              <w:t>处，建设</w:t>
            </w:r>
            <w:r>
              <w:rPr>
                <w:rFonts w:eastAsia="楷体_GB2312" w:cs="Times New Roman"/>
                <w:color w:val="000000"/>
                <w:spacing w:val="-6"/>
                <w:sz w:val="24"/>
                <w:szCs w:val="24"/>
              </w:rPr>
              <w:t>1</w:t>
            </w:r>
            <w:r>
              <w:rPr>
                <w:rFonts w:eastAsia="楷体_GB2312" w:cs="Times New Roman"/>
                <w:color w:val="000000"/>
                <w:spacing w:val="-6"/>
                <w:sz w:val="24"/>
                <w:szCs w:val="24"/>
              </w:rPr>
              <w:t>级乡镇专职消防站</w:t>
            </w:r>
            <w:r>
              <w:rPr>
                <w:rFonts w:eastAsia="楷体_GB2312" w:cs="Times New Roman"/>
                <w:color w:val="000000"/>
                <w:spacing w:val="-6"/>
                <w:sz w:val="24"/>
                <w:szCs w:val="24"/>
              </w:rPr>
              <w:t>11</w:t>
            </w:r>
            <w:r>
              <w:rPr>
                <w:rFonts w:eastAsia="楷体_GB2312" w:cs="Times New Roman"/>
                <w:color w:val="000000"/>
                <w:spacing w:val="-6"/>
                <w:sz w:val="24"/>
                <w:szCs w:val="24"/>
              </w:rPr>
              <w:t>个、高半山集中村寨消防池</w:t>
            </w:r>
            <w:r>
              <w:rPr>
                <w:rFonts w:eastAsia="楷体_GB2312" w:cs="Times New Roman"/>
                <w:color w:val="000000"/>
                <w:spacing w:val="-6"/>
                <w:sz w:val="24"/>
                <w:szCs w:val="24"/>
              </w:rPr>
              <w:t>150</w:t>
            </w:r>
            <w:r>
              <w:rPr>
                <w:rFonts w:eastAsia="楷体_GB2312" w:cs="Times New Roman"/>
                <w:color w:val="000000"/>
                <w:spacing w:val="-6"/>
                <w:sz w:val="24"/>
                <w:szCs w:val="24"/>
              </w:rPr>
              <w:t>个</w:t>
            </w:r>
            <w:r>
              <w:rPr>
                <w:rFonts w:eastAsia="楷体_GB2312" w:cs="Times New Roman"/>
                <w:color w:val="000000"/>
                <w:spacing w:val="-6"/>
                <w:sz w:val="24"/>
                <w:szCs w:val="24"/>
                <w:lang w:val="zh-CN"/>
              </w:rPr>
              <w:t>。</w:t>
            </w:r>
          </w:p>
          <w:p w14:paraId="0631778E" w14:textId="77777777" w:rsidR="00000000" w:rsidRDefault="00000000">
            <w:pPr>
              <w:pStyle w:val="NewNewNewNewNewNewNewNewNewNewNewNewNewNewNewNew"/>
              <w:spacing w:line="240" w:lineRule="auto"/>
              <w:ind w:firstLine="456"/>
              <w:rPr>
                <w:rFonts w:eastAsia="楷体_GB2312" w:cs="Times New Roman"/>
                <w:color w:val="000000"/>
                <w:spacing w:val="-6"/>
                <w:sz w:val="24"/>
                <w:szCs w:val="24"/>
                <w:lang w:val="zh-CN"/>
              </w:rPr>
            </w:pPr>
            <w:r>
              <w:rPr>
                <w:rFonts w:eastAsia="楷体_GB2312" w:cs="Times New Roman"/>
                <w:b/>
                <w:bCs/>
                <w:color w:val="000000"/>
                <w:spacing w:val="-6"/>
                <w:sz w:val="24"/>
                <w:szCs w:val="24"/>
                <w:lang w:bidi="ar"/>
              </w:rPr>
              <w:t>（</w:t>
            </w:r>
            <w:r>
              <w:rPr>
                <w:rFonts w:eastAsia="楷体_GB2312" w:cs="Times New Roman"/>
                <w:b/>
                <w:bCs/>
                <w:color w:val="000000"/>
                <w:spacing w:val="-6"/>
                <w:sz w:val="24"/>
                <w:szCs w:val="24"/>
              </w:rPr>
              <w:t>三</w:t>
            </w:r>
            <w:r>
              <w:rPr>
                <w:rFonts w:eastAsia="楷体_GB2312" w:cs="Times New Roman"/>
                <w:b/>
                <w:bCs/>
                <w:color w:val="000000"/>
                <w:spacing w:val="-6"/>
                <w:sz w:val="24"/>
                <w:szCs w:val="24"/>
                <w:lang w:bidi="ar"/>
              </w:rPr>
              <w:t>）应急救援</w:t>
            </w:r>
            <w:r>
              <w:rPr>
                <w:rFonts w:eastAsia="楷体_GB2312" w:cs="Times New Roman"/>
                <w:b/>
                <w:bCs/>
                <w:color w:val="000000"/>
                <w:spacing w:val="-6"/>
                <w:sz w:val="24"/>
                <w:szCs w:val="24"/>
              </w:rPr>
              <w:t>体系</w:t>
            </w:r>
            <w:r>
              <w:rPr>
                <w:rFonts w:eastAsia="楷体_GB2312" w:cs="Times New Roman"/>
                <w:b/>
                <w:bCs/>
                <w:color w:val="000000"/>
                <w:spacing w:val="-6"/>
                <w:sz w:val="24"/>
                <w:szCs w:val="24"/>
                <w:lang w:bidi="ar"/>
              </w:rPr>
              <w:t>。</w:t>
            </w:r>
            <w:r>
              <w:rPr>
                <w:rFonts w:eastAsia="楷体_GB2312" w:cs="Times New Roman"/>
                <w:color w:val="000000"/>
                <w:spacing w:val="-6"/>
                <w:sz w:val="24"/>
                <w:szCs w:val="24"/>
              </w:rPr>
              <w:t>建设州级应急管理综合信息化平台、县级应急指挥中心</w:t>
            </w:r>
            <w:r>
              <w:rPr>
                <w:rFonts w:eastAsia="楷体_GB2312" w:cs="Times New Roman"/>
                <w:color w:val="000000"/>
                <w:spacing w:val="-6"/>
                <w:sz w:val="24"/>
                <w:szCs w:val="24"/>
              </w:rPr>
              <w:t>13</w:t>
            </w:r>
            <w:r>
              <w:rPr>
                <w:rFonts w:eastAsia="楷体_GB2312" w:cs="Times New Roman"/>
                <w:color w:val="000000"/>
                <w:spacing w:val="-6"/>
                <w:sz w:val="24"/>
                <w:szCs w:val="24"/>
              </w:rPr>
              <w:t>个。建设</w:t>
            </w:r>
            <w:r>
              <w:rPr>
                <w:rFonts w:eastAsia="楷体_GB2312" w:cs="Times New Roman"/>
                <w:color w:val="000000"/>
                <w:spacing w:val="-6"/>
                <w:sz w:val="24"/>
                <w:szCs w:val="24"/>
              </w:rPr>
              <w:t>1</w:t>
            </w:r>
            <w:r>
              <w:rPr>
                <w:rFonts w:eastAsia="楷体_GB2312" w:cs="Times New Roman"/>
                <w:color w:val="000000"/>
                <w:spacing w:val="-6"/>
                <w:sz w:val="24"/>
                <w:szCs w:val="24"/>
              </w:rPr>
              <w:t>个州级、</w:t>
            </w:r>
            <w:r>
              <w:rPr>
                <w:rFonts w:eastAsia="楷体_GB2312" w:cs="Times New Roman"/>
                <w:color w:val="000000"/>
                <w:spacing w:val="-6"/>
                <w:sz w:val="24"/>
                <w:szCs w:val="24"/>
              </w:rPr>
              <w:t>3</w:t>
            </w:r>
            <w:r>
              <w:rPr>
                <w:rFonts w:eastAsia="楷体_GB2312" w:cs="Times New Roman"/>
                <w:color w:val="000000"/>
                <w:spacing w:val="-6"/>
                <w:sz w:val="24"/>
                <w:szCs w:val="24"/>
              </w:rPr>
              <w:t>个片区综合应急救援基地。</w:t>
            </w:r>
            <w:r>
              <w:rPr>
                <w:rFonts w:eastAsia="楷体_GB2312" w:cs="Times New Roman"/>
                <w:color w:val="000000"/>
                <w:spacing w:val="-6"/>
                <w:sz w:val="24"/>
                <w:szCs w:val="24"/>
                <w:lang w:val="zh-CN"/>
              </w:rPr>
              <w:t>建立</w:t>
            </w:r>
            <w:r>
              <w:rPr>
                <w:rFonts w:eastAsia="楷体_GB2312" w:cs="Times New Roman"/>
                <w:color w:val="000000"/>
                <w:spacing w:val="-6"/>
                <w:sz w:val="24"/>
                <w:szCs w:val="24"/>
              </w:rPr>
              <w:t>4</w:t>
            </w:r>
            <w:r>
              <w:rPr>
                <w:rFonts w:eastAsia="楷体_GB2312" w:cs="Times New Roman"/>
                <w:color w:val="000000"/>
                <w:spacing w:val="-6"/>
                <w:sz w:val="24"/>
                <w:szCs w:val="24"/>
              </w:rPr>
              <w:t>支</w:t>
            </w:r>
            <w:r>
              <w:rPr>
                <w:rFonts w:eastAsia="楷体_GB2312" w:cs="Times New Roman"/>
                <w:color w:val="000000"/>
                <w:spacing w:val="-6"/>
                <w:sz w:val="24"/>
                <w:szCs w:val="24"/>
                <w:lang w:val="zh-CN"/>
              </w:rPr>
              <w:t>综合应急救援队伍，</w:t>
            </w:r>
            <w:r>
              <w:rPr>
                <w:rFonts w:eastAsia="楷体_GB2312" w:cs="Times New Roman"/>
                <w:color w:val="000000"/>
                <w:spacing w:val="-6"/>
                <w:sz w:val="24"/>
                <w:szCs w:val="24"/>
              </w:rPr>
              <w:t>组建非煤矿山和危险化学品企业专业救援队伍，建设州消防综合应</w:t>
            </w:r>
            <w:r>
              <w:rPr>
                <w:rFonts w:eastAsia="楷体_GB2312" w:cs="Times New Roman"/>
                <w:color w:val="000000"/>
                <w:spacing w:val="-6"/>
                <w:sz w:val="24"/>
                <w:szCs w:val="24"/>
                <w:lang w:val="zh-CN"/>
              </w:rPr>
              <w:t>急救援训练基地。</w:t>
            </w:r>
          </w:p>
          <w:p w14:paraId="32C42E45" w14:textId="77777777" w:rsidR="00000000" w:rsidRDefault="00000000">
            <w:pPr>
              <w:pStyle w:val="NewNewNewNewNewNewNewNewNewNewNewNewNewNewNewNew"/>
              <w:spacing w:line="240" w:lineRule="auto"/>
              <w:ind w:firstLine="456"/>
              <w:rPr>
                <w:rFonts w:eastAsia="楷体_GB2312" w:cs="Times New Roman"/>
                <w:color w:val="000000"/>
                <w:sz w:val="24"/>
                <w:szCs w:val="24"/>
                <w:lang w:bidi="ar"/>
              </w:rPr>
            </w:pPr>
            <w:r>
              <w:rPr>
                <w:rFonts w:eastAsia="楷体_GB2312" w:cs="Times New Roman"/>
                <w:b/>
                <w:bCs/>
                <w:color w:val="000000"/>
                <w:spacing w:val="-6"/>
                <w:sz w:val="24"/>
                <w:szCs w:val="24"/>
              </w:rPr>
              <w:t>（四）应急保障体系。</w:t>
            </w:r>
            <w:r>
              <w:rPr>
                <w:rFonts w:eastAsia="楷体_GB2312" w:cs="Times New Roman"/>
                <w:color w:val="000000"/>
                <w:spacing w:val="-6"/>
                <w:sz w:val="24"/>
                <w:szCs w:val="24"/>
              </w:rPr>
              <w:t>配备动中通、短波电台、卫星电话、远程对讲机等通信设备，建设森林防灭火阻隔带</w:t>
            </w:r>
            <w:r>
              <w:rPr>
                <w:rFonts w:eastAsia="楷体_GB2312" w:cs="Times New Roman"/>
                <w:color w:val="000000"/>
                <w:spacing w:val="-6"/>
                <w:sz w:val="24"/>
                <w:szCs w:val="24"/>
              </w:rPr>
              <w:t>1500</w:t>
            </w:r>
            <w:r>
              <w:rPr>
                <w:rFonts w:eastAsia="楷体_GB2312" w:cs="Times New Roman"/>
                <w:color w:val="000000"/>
                <w:spacing w:val="-6"/>
                <w:sz w:val="24"/>
                <w:szCs w:val="24"/>
              </w:rPr>
              <w:t>公里、专用通道</w:t>
            </w:r>
            <w:r>
              <w:rPr>
                <w:rFonts w:eastAsia="楷体_GB2312" w:cs="Times New Roman"/>
                <w:color w:val="000000"/>
                <w:spacing w:val="-6"/>
                <w:sz w:val="24"/>
                <w:szCs w:val="24"/>
              </w:rPr>
              <w:t>183</w:t>
            </w:r>
            <w:r>
              <w:rPr>
                <w:rFonts w:eastAsia="楷体_GB2312" w:cs="Times New Roman"/>
                <w:color w:val="000000"/>
                <w:spacing w:val="-6"/>
                <w:sz w:val="24"/>
                <w:szCs w:val="24"/>
              </w:rPr>
              <w:t>公里、森林草原航空灭火直升机起降点</w:t>
            </w:r>
            <w:r>
              <w:rPr>
                <w:rFonts w:eastAsia="楷体_GB2312" w:cs="Times New Roman"/>
                <w:color w:val="000000"/>
                <w:spacing w:val="-6"/>
                <w:sz w:val="24"/>
                <w:szCs w:val="24"/>
              </w:rPr>
              <w:t>11</w:t>
            </w:r>
            <w:r>
              <w:rPr>
                <w:rFonts w:eastAsia="楷体_GB2312" w:cs="Times New Roman"/>
                <w:color w:val="000000"/>
                <w:spacing w:val="-6"/>
                <w:sz w:val="24"/>
                <w:szCs w:val="24"/>
              </w:rPr>
              <w:t>个、应急抢险物资储备库</w:t>
            </w:r>
            <w:r>
              <w:rPr>
                <w:rFonts w:eastAsia="楷体_GB2312" w:cs="Times New Roman"/>
                <w:color w:val="000000"/>
                <w:spacing w:val="-6"/>
                <w:sz w:val="24"/>
                <w:szCs w:val="24"/>
              </w:rPr>
              <w:t>13</w:t>
            </w:r>
            <w:r>
              <w:rPr>
                <w:rFonts w:eastAsia="楷体_GB2312" w:cs="Times New Roman"/>
                <w:color w:val="000000"/>
                <w:spacing w:val="-6"/>
                <w:sz w:val="24"/>
                <w:szCs w:val="24"/>
              </w:rPr>
              <w:t>座。建设火警预警监测系统</w:t>
            </w:r>
            <w:r>
              <w:rPr>
                <w:rFonts w:eastAsia="楷体_GB2312" w:cs="Times New Roman"/>
                <w:color w:val="000000"/>
                <w:spacing w:val="-6"/>
                <w:sz w:val="24"/>
                <w:szCs w:val="24"/>
              </w:rPr>
              <w:t>400</w:t>
            </w:r>
            <w:r>
              <w:rPr>
                <w:rFonts w:eastAsia="楷体_GB2312" w:cs="Times New Roman"/>
                <w:color w:val="000000"/>
                <w:spacing w:val="-6"/>
                <w:sz w:val="24"/>
                <w:szCs w:val="24"/>
              </w:rPr>
              <w:t>套，新建瞭望塔</w:t>
            </w:r>
            <w:r>
              <w:rPr>
                <w:rFonts w:eastAsia="楷体_GB2312" w:cs="Times New Roman"/>
                <w:color w:val="000000"/>
                <w:spacing w:val="-6"/>
                <w:sz w:val="24"/>
                <w:szCs w:val="24"/>
              </w:rPr>
              <w:t>8</w:t>
            </w:r>
            <w:r>
              <w:rPr>
                <w:rFonts w:eastAsia="楷体_GB2312" w:cs="Times New Roman"/>
                <w:color w:val="000000"/>
                <w:spacing w:val="-6"/>
                <w:sz w:val="24"/>
                <w:szCs w:val="24"/>
              </w:rPr>
              <w:t>座，建设</w:t>
            </w:r>
            <w:r>
              <w:rPr>
                <w:rFonts w:eastAsia="楷体_GB2312" w:cs="Times New Roman"/>
                <w:color w:val="000000"/>
                <w:spacing w:val="-6"/>
                <w:sz w:val="24"/>
                <w:szCs w:val="24"/>
              </w:rPr>
              <w:t>45000</w:t>
            </w:r>
            <w:r>
              <w:rPr>
                <w:rFonts w:eastAsia="楷体_GB2312" w:cs="Times New Roman"/>
                <w:color w:val="000000"/>
                <w:spacing w:val="-6"/>
                <w:sz w:val="24"/>
                <w:szCs w:val="24"/>
              </w:rPr>
              <w:t>亩林火草火阻隔系统。</w:t>
            </w:r>
          </w:p>
        </w:tc>
      </w:tr>
    </w:tbl>
    <w:p w14:paraId="6721CACE" w14:textId="77777777" w:rsidR="00000000" w:rsidRDefault="00000000">
      <w:pPr>
        <w:pStyle w:val="2"/>
        <w:ind w:left="420" w:firstLine="420"/>
        <w:rPr>
          <w:rFonts w:ascii="Times New Roman" w:hAnsi="Times New Roman" w:cs="Times New Roman"/>
        </w:rPr>
      </w:pPr>
    </w:p>
    <w:p w14:paraId="166E34D4"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231" w:name="_Toc3823"/>
      <w:bookmarkStart w:id="1232" w:name="_Toc30465"/>
      <w:r>
        <w:rPr>
          <w:rFonts w:ascii="Times New Roman" w:eastAsia="华文中宋" w:hAnsi="Times New Roman"/>
          <w:b w:val="0"/>
          <w:bCs w:val="0"/>
          <w:color w:val="000000"/>
        </w:rPr>
        <w:t>第三十九章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全力维护公共安全</w:t>
      </w:r>
      <w:bookmarkEnd w:id="1229"/>
      <w:bookmarkEnd w:id="1230"/>
      <w:bookmarkEnd w:id="1231"/>
      <w:bookmarkEnd w:id="1232"/>
    </w:p>
    <w:p w14:paraId="1CED6363" w14:textId="77777777" w:rsidR="00000000" w:rsidRDefault="00000000">
      <w:pPr>
        <w:pStyle w:val="3"/>
        <w:snapToGrid w:val="0"/>
        <w:spacing w:beforeLines="50" w:before="156" w:after="0" w:line="360" w:lineRule="auto"/>
        <w:ind w:firstLine="640"/>
        <w:rPr>
          <w:color w:val="000000"/>
        </w:rPr>
      </w:pPr>
      <w:bookmarkStart w:id="1233" w:name="_Toc29725"/>
      <w:bookmarkStart w:id="1234" w:name="_Toc27655"/>
      <w:bookmarkStart w:id="1235" w:name="_Toc9887"/>
      <w:bookmarkStart w:id="1236" w:name="_Toc11933"/>
      <w:r>
        <w:rPr>
          <w:color w:val="000000"/>
        </w:rPr>
        <w:t>第一节</w:t>
      </w:r>
      <w:r>
        <w:rPr>
          <w:color w:val="000000"/>
        </w:rPr>
        <w:t xml:space="preserve">  </w:t>
      </w:r>
      <w:r>
        <w:rPr>
          <w:color w:val="000000"/>
        </w:rPr>
        <w:t>防范化解重大风险</w:t>
      </w:r>
      <w:bookmarkEnd w:id="1233"/>
      <w:bookmarkEnd w:id="1234"/>
      <w:bookmarkEnd w:id="1235"/>
      <w:bookmarkEnd w:id="1236"/>
    </w:p>
    <w:p w14:paraId="5A0A938C"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严格政府债务限额管理，全面加强债务风险监测预警和管控，坚决遏制隐性债务增量，有序化解存量。压实金融风险防控主体责任、监管责任和属地责任，守住不发生系统性金融风险的底线。健全重大决策社会稳定风险评估机制。有效防控政治领域、意识形态领域、公共卫生安全领域、社会领域、经济领域、科技领域、党的自身建设领域风险。加强粮食、生猪等重要大宗农副产品安全供给保障，坚持守住社会稳定、安全生产、食品药品安全</w:t>
      </w:r>
      <w:r>
        <w:rPr>
          <w:rFonts w:eastAsia="仿宋_GB2312"/>
          <w:color w:val="000000"/>
          <w:sz w:val="32"/>
          <w:szCs w:val="32"/>
        </w:rPr>
        <w:t>“</w:t>
      </w:r>
      <w:r>
        <w:rPr>
          <w:rFonts w:eastAsia="仿宋_GB2312"/>
          <w:color w:val="000000"/>
          <w:sz w:val="32"/>
          <w:szCs w:val="32"/>
        </w:rPr>
        <w:t>三条底线</w:t>
      </w:r>
      <w:r>
        <w:rPr>
          <w:rFonts w:eastAsia="仿宋_GB2312"/>
          <w:color w:val="000000"/>
          <w:sz w:val="32"/>
          <w:szCs w:val="32"/>
        </w:rPr>
        <w:t>”</w:t>
      </w:r>
      <w:r>
        <w:rPr>
          <w:rFonts w:eastAsia="仿宋_GB2312"/>
          <w:color w:val="000000"/>
          <w:sz w:val="32"/>
          <w:szCs w:val="32"/>
        </w:rPr>
        <w:t>。</w:t>
      </w:r>
    </w:p>
    <w:p w14:paraId="62CB3FBE" w14:textId="77777777" w:rsidR="00000000" w:rsidRDefault="00000000">
      <w:pPr>
        <w:pStyle w:val="3"/>
        <w:snapToGrid w:val="0"/>
        <w:spacing w:beforeLines="50" w:before="156" w:after="0" w:line="360" w:lineRule="auto"/>
        <w:ind w:firstLine="640"/>
        <w:rPr>
          <w:color w:val="000000"/>
        </w:rPr>
      </w:pPr>
      <w:bookmarkStart w:id="1237" w:name="_Toc1633"/>
      <w:bookmarkStart w:id="1238" w:name="_Toc13478"/>
      <w:bookmarkStart w:id="1239" w:name="_Toc28147"/>
      <w:bookmarkStart w:id="1240" w:name="_Toc26649"/>
      <w:r>
        <w:rPr>
          <w:color w:val="000000"/>
        </w:rPr>
        <w:lastRenderedPageBreak/>
        <w:t>第二节</w:t>
      </w:r>
      <w:r>
        <w:rPr>
          <w:color w:val="000000"/>
        </w:rPr>
        <w:t xml:space="preserve">  </w:t>
      </w:r>
      <w:r>
        <w:rPr>
          <w:color w:val="000000"/>
        </w:rPr>
        <w:t>抓好安全生产工作</w:t>
      </w:r>
      <w:bookmarkEnd w:id="1237"/>
      <w:bookmarkEnd w:id="1238"/>
      <w:bookmarkEnd w:id="1239"/>
      <w:bookmarkEnd w:id="1240"/>
    </w:p>
    <w:p w14:paraId="2A594CB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全面落实安全生产党政同责、一岗双责等基本责任制度。推进安全生产监管信息化，建设安全生产风险监测预警系统，实现政府监管监察执法、企业在线监测和预警防控信息一体化。</w:t>
      </w:r>
      <w:r>
        <w:rPr>
          <w:rFonts w:eastAsia="仿宋_GB2312"/>
          <w:color w:val="000000"/>
          <w:sz w:val="32"/>
          <w:szCs w:val="32"/>
          <w:lang w:val="zh-CN"/>
        </w:rPr>
        <w:t>加强安全生产监管执法，推行食品药品、交通运输、危化物品、森林草原防灭火等重点领域安全生产清单制管理，</w:t>
      </w:r>
      <w:r>
        <w:rPr>
          <w:rFonts w:eastAsia="仿宋_GB2312"/>
          <w:color w:val="000000"/>
          <w:sz w:val="32"/>
          <w:szCs w:val="32"/>
        </w:rPr>
        <w:t>持续开展安全生产专项整治，</w:t>
      </w:r>
      <w:r>
        <w:rPr>
          <w:rFonts w:eastAsia="仿宋_GB2312"/>
          <w:color w:val="000000"/>
          <w:sz w:val="32"/>
          <w:szCs w:val="32"/>
          <w:lang w:val="zh-CN"/>
        </w:rPr>
        <w:t>有效遏制重特大安全事故。</w:t>
      </w:r>
    </w:p>
    <w:p w14:paraId="3EE0E983" w14:textId="77777777" w:rsidR="00000000" w:rsidRDefault="00000000">
      <w:pPr>
        <w:pStyle w:val="3"/>
        <w:snapToGrid w:val="0"/>
        <w:spacing w:beforeLines="50" w:before="156" w:after="0" w:line="360" w:lineRule="auto"/>
        <w:ind w:firstLine="640"/>
        <w:rPr>
          <w:color w:val="000000"/>
        </w:rPr>
      </w:pPr>
      <w:bookmarkStart w:id="1241" w:name="_Toc14798"/>
      <w:bookmarkStart w:id="1242" w:name="_Toc5132"/>
      <w:bookmarkStart w:id="1243" w:name="_Toc10461"/>
      <w:bookmarkStart w:id="1244" w:name="_Toc27455"/>
      <w:r>
        <w:rPr>
          <w:color w:val="000000"/>
        </w:rPr>
        <w:t>第三节</w:t>
      </w:r>
      <w:r>
        <w:rPr>
          <w:color w:val="000000"/>
        </w:rPr>
        <w:t xml:space="preserve">  </w:t>
      </w:r>
      <w:r>
        <w:rPr>
          <w:color w:val="000000"/>
        </w:rPr>
        <w:t>保障食品药品安全</w:t>
      </w:r>
      <w:bookmarkEnd w:id="1241"/>
      <w:bookmarkEnd w:id="1242"/>
      <w:bookmarkEnd w:id="1243"/>
      <w:bookmarkEnd w:id="1244"/>
    </w:p>
    <w:p w14:paraId="556B290B"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强化食品药品安全统一监管，建立健全食品药品市场监管安全治理体系。加快建设食品安全风险监测县级中心、食品安全风险评估预警系统和重要食品安全追溯系统，实施食品安全监管信息化工程，提高食品药品安全监测预警能力和智慧监管能力。健全食品药品法规和标准体系。落实企业主体责任，强化企业自查与报告制度，依法从重从严打击食品药品领域违法行为。</w:t>
      </w:r>
    </w:p>
    <w:p w14:paraId="0B127EC4" w14:textId="77777777" w:rsidR="00000000" w:rsidRDefault="00000000">
      <w:pPr>
        <w:pStyle w:val="2"/>
        <w:spacing w:line="360" w:lineRule="auto"/>
        <w:ind w:left="420" w:firstLine="420"/>
        <w:rPr>
          <w:rFonts w:ascii="Times New Roman" w:hAnsi="Times New Roman" w:cs="Times New Roman"/>
          <w:color w:val="000000"/>
        </w:rPr>
      </w:pPr>
    </w:p>
    <w:p w14:paraId="5F95CAAA" w14:textId="77777777" w:rsidR="00000000" w:rsidRDefault="00000000">
      <w:pPr>
        <w:pStyle w:val="1"/>
        <w:spacing w:line="360" w:lineRule="auto"/>
        <w:rPr>
          <w:b w:val="0"/>
          <w:bCs w:val="0"/>
          <w:color w:val="000000"/>
          <w:sz w:val="36"/>
          <w:szCs w:val="36"/>
        </w:rPr>
      </w:pPr>
      <w:bookmarkStart w:id="1245" w:name="_Toc51333968"/>
      <w:bookmarkStart w:id="1246" w:name="_Toc6320"/>
      <w:bookmarkStart w:id="1247" w:name="_Toc17122"/>
      <w:bookmarkStart w:id="1248" w:name="_Toc22813"/>
      <w:bookmarkStart w:id="1249" w:name="_Toc1045"/>
      <w:bookmarkStart w:id="1250" w:name="_Toc6575"/>
      <w:bookmarkStart w:id="1251" w:name="_Toc8070"/>
      <w:bookmarkStart w:id="1252" w:name="_Toc6746"/>
      <w:bookmarkStart w:id="1253" w:name="_Toc26039"/>
      <w:bookmarkStart w:id="1254" w:name="_Toc23363"/>
      <w:bookmarkEnd w:id="1176"/>
      <w:bookmarkEnd w:id="1177"/>
      <w:bookmarkEnd w:id="1178"/>
      <w:bookmarkEnd w:id="1179"/>
      <w:bookmarkEnd w:id="1180"/>
      <w:bookmarkEnd w:id="1181"/>
      <w:bookmarkEnd w:id="1182"/>
      <w:bookmarkEnd w:id="1183"/>
      <w:r>
        <w:rPr>
          <w:color w:val="000000"/>
          <w:sz w:val="36"/>
          <w:szCs w:val="36"/>
        </w:rPr>
        <w:br w:type="page"/>
      </w:r>
      <w:bookmarkStart w:id="1255" w:name="_Toc9490"/>
      <w:bookmarkStart w:id="1256" w:name="_Toc10090"/>
      <w:r>
        <w:rPr>
          <w:b w:val="0"/>
          <w:bCs w:val="0"/>
          <w:color w:val="000000"/>
          <w:sz w:val="36"/>
          <w:szCs w:val="36"/>
        </w:rPr>
        <w:lastRenderedPageBreak/>
        <w:t>第十三篇</w:t>
      </w:r>
      <w:r>
        <w:rPr>
          <w:b w:val="0"/>
          <w:bCs w:val="0"/>
          <w:color w:val="000000"/>
          <w:sz w:val="36"/>
          <w:szCs w:val="36"/>
        </w:rPr>
        <w:t xml:space="preserve">  </w:t>
      </w:r>
      <w:r>
        <w:rPr>
          <w:b w:val="0"/>
          <w:bCs w:val="0"/>
          <w:color w:val="000000"/>
          <w:sz w:val="36"/>
          <w:szCs w:val="36"/>
        </w:rPr>
        <w:t>强化规划实施</w:t>
      </w:r>
      <w:bookmarkEnd w:id="1245"/>
      <w:bookmarkEnd w:id="1246"/>
      <w:bookmarkEnd w:id="1247"/>
      <w:bookmarkEnd w:id="1248"/>
      <w:bookmarkEnd w:id="1249"/>
      <w:bookmarkEnd w:id="1250"/>
      <w:bookmarkEnd w:id="1251"/>
      <w:bookmarkEnd w:id="1252"/>
      <w:bookmarkEnd w:id="1253"/>
      <w:bookmarkEnd w:id="1254"/>
      <w:r>
        <w:rPr>
          <w:b w:val="0"/>
          <w:bCs w:val="0"/>
          <w:color w:val="000000"/>
          <w:sz w:val="36"/>
          <w:szCs w:val="36"/>
        </w:rPr>
        <w:t>保障</w:t>
      </w:r>
      <w:bookmarkEnd w:id="1255"/>
      <w:bookmarkEnd w:id="1256"/>
    </w:p>
    <w:p w14:paraId="108CD512" w14:textId="77777777" w:rsidR="00000000" w:rsidRDefault="00000000">
      <w:pPr>
        <w:spacing w:line="360" w:lineRule="auto"/>
        <w:ind w:firstLineChars="200" w:firstLine="640"/>
        <w:rPr>
          <w:rFonts w:eastAsia="仿宋_GB2312"/>
          <w:color w:val="000000"/>
          <w:sz w:val="32"/>
          <w:szCs w:val="32"/>
        </w:rPr>
      </w:pPr>
      <w:bookmarkStart w:id="1257" w:name="_Toc1279"/>
      <w:bookmarkStart w:id="1258" w:name="_Toc19806"/>
      <w:bookmarkStart w:id="1259" w:name="_Toc12634"/>
      <w:bookmarkStart w:id="1260" w:name="_Toc16037"/>
      <w:bookmarkStart w:id="1261" w:name="_Toc23611"/>
      <w:bookmarkStart w:id="1262" w:name="_Toc24699"/>
      <w:bookmarkStart w:id="1263" w:name="_Toc17898"/>
      <w:bookmarkStart w:id="1264" w:name="_Toc51333970"/>
      <w:bookmarkStart w:id="1265" w:name="_Toc7523"/>
      <w:bookmarkStart w:id="1266" w:name="_Toc28406"/>
      <w:r>
        <w:rPr>
          <w:rFonts w:eastAsia="仿宋_GB2312"/>
          <w:color w:val="000000"/>
          <w:sz w:val="32"/>
          <w:szCs w:val="32"/>
        </w:rPr>
        <w:t>坚持用习近平新时代中国特色社会主义思想武装头脑、指导实践、推动工作，全面加强党的领导，贯彻落实国家宏观调控政策，强化政府主体责任，加强资源合理配置，充分调动全社会力量，积极推动规划目标和任务顺利完成，确保实现</w:t>
      </w:r>
      <w:r>
        <w:rPr>
          <w:rFonts w:eastAsia="仿宋_GB2312"/>
          <w:color w:val="000000"/>
          <w:sz w:val="32"/>
          <w:szCs w:val="32"/>
        </w:rPr>
        <w:t>“</w:t>
      </w:r>
      <w:r>
        <w:rPr>
          <w:rFonts w:eastAsia="仿宋_GB2312"/>
          <w:color w:val="000000"/>
          <w:sz w:val="32"/>
          <w:szCs w:val="32"/>
        </w:rPr>
        <w:t>十四五</w:t>
      </w:r>
      <w:r>
        <w:rPr>
          <w:rFonts w:eastAsia="仿宋_GB2312"/>
          <w:color w:val="000000"/>
          <w:sz w:val="32"/>
          <w:szCs w:val="32"/>
        </w:rPr>
        <w:t>”</w:t>
      </w:r>
      <w:r>
        <w:rPr>
          <w:rFonts w:eastAsia="仿宋_GB2312"/>
          <w:color w:val="000000"/>
          <w:sz w:val="32"/>
          <w:szCs w:val="32"/>
        </w:rPr>
        <w:t>规划和二</w:t>
      </w:r>
      <w:r>
        <w:rPr>
          <w:rFonts w:eastAsia="仿宋_GB2312"/>
          <w:snapToGrid w:val="0"/>
          <w:color w:val="000000"/>
          <w:spacing w:val="4"/>
          <w:kern w:val="0"/>
          <w:sz w:val="32"/>
          <w:szCs w:val="32"/>
          <w:lang w:val="zh-CN"/>
        </w:rPr>
        <w:t>〇</w:t>
      </w:r>
      <w:r>
        <w:rPr>
          <w:rFonts w:eastAsia="仿宋_GB2312"/>
          <w:color w:val="000000"/>
          <w:sz w:val="32"/>
          <w:szCs w:val="32"/>
        </w:rPr>
        <w:t>三五年远景目标。</w:t>
      </w:r>
    </w:p>
    <w:p w14:paraId="05D6C9F1"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267" w:name="_Toc32585"/>
      <w:bookmarkStart w:id="1268" w:name="_Toc14661"/>
      <w:r>
        <w:rPr>
          <w:rFonts w:ascii="Times New Roman" w:eastAsia="华文中宋" w:hAnsi="Times New Roman"/>
          <w:b w:val="0"/>
          <w:bCs w:val="0"/>
          <w:color w:val="000000"/>
        </w:rPr>
        <w:t>第四十章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全面加强党的领导</w:t>
      </w:r>
      <w:bookmarkEnd w:id="1257"/>
      <w:bookmarkEnd w:id="1258"/>
      <w:bookmarkEnd w:id="1259"/>
      <w:bookmarkEnd w:id="1260"/>
      <w:bookmarkEnd w:id="1267"/>
      <w:bookmarkEnd w:id="1268"/>
    </w:p>
    <w:p w14:paraId="1C0DD115"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全面贯彻党把方向、谋大局、定政策、促改革的要求，完善党委研究经济社会发展战略、定期分析经济形势、研究重大政策措施的工作机制。健全党委领导、政府负责的规划组织领导机制，强化政府实施主体地位，明确州级部门和各级政府职责分工，制定年度分工计划。发挥各级党组织战斗堡垒作用和党员先锋模范作用，更好带领群众投身现代化建设。</w:t>
      </w:r>
    </w:p>
    <w:p w14:paraId="591AE4C0" w14:textId="77777777" w:rsidR="00000000" w:rsidRDefault="00000000">
      <w:pPr>
        <w:pStyle w:val="20"/>
        <w:snapToGrid w:val="0"/>
        <w:spacing w:beforeLines="50" w:before="156" w:afterLines="50" w:after="156" w:line="360" w:lineRule="auto"/>
        <w:ind w:firstLine="640"/>
        <w:rPr>
          <w:rFonts w:ascii="Times New Roman" w:eastAsia="华文中宋" w:hAnsi="Times New Roman"/>
          <w:b w:val="0"/>
          <w:bCs w:val="0"/>
          <w:color w:val="000000"/>
        </w:rPr>
      </w:pPr>
      <w:bookmarkStart w:id="1269" w:name="_Toc21816"/>
      <w:bookmarkStart w:id="1270" w:name="_Toc19952"/>
      <w:bookmarkStart w:id="1271" w:name="_Toc27315"/>
      <w:bookmarkStart w:id="1272" w:name="_Toc12625"/>
      <w:bookmarkStart w:id="1273" w:name="_Toc11023"/>
      <w:bookmarkStart w:id="1274" w:name="_Toc13790"/>
      <w:bookmarkStart w:id="1275" w:name="_Toc24213"/>
      <w:r>
        <w:rPr>
          <w:rFonts w:ascii="Times New Roman" w:eastAsia="华文中宋" w:hAnsi="Times New Roman"/>
          <w:b w:val="0"/>
          <w:bCs w:val="0"/>
          <w:color w:val="000000"/>
        </w:rPr>
        <w:t>第四十一章</w:t>
      </w:r>
      <w:r>
        <w:rPr>
          <w:rFonts w:ascii="Times New Roman" w:eastAsia="华文中宋" w:hAnsi="Times New Roman"/>
          <w:b w:val="0"/>
          <w:bCs w:val="0"/>
          <w:color w:val="000000"/>
        </w:rPr>
        <w:t xml:space="preserve">  </w:t>
      </w:r>
      <w:r>
        <w:rPr>
          <w:rFonts w:ascii="Times New Roman" w:eastAsia="华文中宋" w:hAnsi="Times New Roman"/>
          <w:b w:val="0"/>
          <w:bCs w:val="0"/>
          <w:color w:val="000000"/>
        </w:rPr>
        <w:t>健全统一规划体系</w:t>
      </w:r>
      <w:bookmarkStart w:id="1276" w:name="_Toc1455"/>
      <w:bookmarkEnd w:id="1271"/>
      <w:bookmarkEnd w:id="1273"/>
      <w:bookmarkEnd w:id="1274"/>
    </w:p>
    <w:p w14:paraId="77C67695" w14:textId="77777777" w:rsidR="00000000" w:rsidRDefault="00000000">
      <w:pPr>
        <w:pStyle w:val="3"/>
        <w:snapToGrid w:val="0"/>
        <w:spacing w:beforeLines="50" w:before="156" w:after="0" w:line="360" w:lineRule="auto"/>
        <w:ind w:firstLine="640"/>
        <w:rPr>
          <w:color w:val="000000"/>
        </w:rPr>
      </w:pPr>
      <w:bookmarkStart w:id="1277" w:name="_Toc12364"/>
      <w:bookmarkStart w:id="1278" w:name="_Toc27612"/>
      <w:r>
        <w:rPr>
          <w:color w:val="000000"/>
        </w:rPr>
        <w:t>第一节</w:t>
      </w:r>
      <w:r>
        <w:rPr>
          <w:color w:val="000000"/>
        </w:rPr>
        <w:t xml:space="preserve">  </w:t>
      </w:r>
      <w:r>
        <w:rPr>
          <w:color w:val="000000"/>
        </w:rPr>
        <w:t>强化发展规划统领作用</w:t>
      </w:r>
      <w:bookmarkEnd w:id="1276"/>
      <w:bookmarkEnd w:id="1277"/>
      <w:bookmarkEnd w:id="1278"/>
    </w:p>
    <w:p w14:paraId="13C0345B"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健全以国民经济和社会发展总体规划为统领、国土空间规划为基础、专项规划为支撑的规划体系，围绕本纲要确定的目标任务，编制完成专项规划。按照本规划确定的国土空</w:t>
      </w:r>
      <w:r>
        <w:rPr>
          <w:rFonts w:eastAsia="仿宋_GB2312"/>
          <w:color w:val="000000"/>
          <w:sz w:val="32"/>
          <w:szCs w:val="32"/>
        </w:rPr>
        <w:lastRenderedPageBreak/>
        <w:t>间开发保护要求和重点任务，制定实施州级空间规划，为重大战略任务落地提供空间保障。聚焦本规划确定的战略重点和主要任务，编制实施州级专项规划，细化落实发展任务，明确时间表和路线图。加强县级规划对本规划确定的发展战略、主要目标、重点任务，重大工程项目的贯彻落实。</w:t>
      </w:r>
    </w:p>
    <w:p w14:paraId="4FA55535" w14:textId="77777777" w:rsidR="00000000" w:rsidRDefault="00000000">
      <w:pPr>
        <w:pStyle w:val="3"/>
        <w:snapToGrid w:val="0"/>
        <w:spacing w:beforeLines="50" w:before="156" w:after="0" w:line="360" w:lineRule="auto"/>
        <w:ind w:firstLine="640"/>
        <w:rPr>
          <w:color w:val="000000"/>
        </w:rPr>
      </w:pPr>
      <w:bookmarkStart w:id="1279" w:name="_Toc24246"/>
      <w:r>
        <w:rPr>
          <w:color w:val="000000"/>
        </w:rPr>
        <w:t>第二节</w:t>
      </w:r>
      <w:r>
        <w:rPr>
          <w:color w:val="000000"/>
        </w:rPr>
        <w:t xml:space="preserve">  </w:t>
      </w:r>
      <w:r>
        <w:rPr>
          <w:color w:val="000000"/>
        </w:rPr>
        <w:t>加强规划衔接</w:t>
      </w:r>
      <w:bookmarkEnd w:id="1279"/>
    </w:p>
    <w:p w14:paraId="14C2BD6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加强与国省发展规划、空间规划、区域规划、专项规划的有机街接，在重大政策、重大改革、重大项目等方面争取国家和省更大支持。报请州委、州政府批准的专项规划及各县（市）发展规划报批前须与本规划进行衔接，确保州级空间规划、专项规划等各类规划与本规划在主要目标、发展方向、总体布局、重大政策等方面协调一致。</w:t>
      </w:r>
    </w:p>
    <w:p w14:paraId="0DE8E885" w14:textId="77777777" w:rsidR="00000000" w:rsidRDefault="00000000">
      <w:pPr>
        <w:pStyle w:val="20"/>
        <w:snapToGrid w:val="0"/>
        <w:spacing w:beforeLines="50" w:before="156" w:afterLines="50" w:after="156" w:line="360" w:lineRule="auto"/>
        <w:ind w:firstLine="640"/>
        <w:rPr>
          <w:rStyle w:val="21"/>
          <w:rFonts w:ascii="Times New Roman" w:eastAsia="华文中宋" w:hAnsi="Times New Roman"/>
          <w:color w:val="000000"/>
        </w:rPr>
      </w:pPr>
      <w:bookmarkStart w:id="1280" w:name="_Toc28488"/>
      <w:bookmarkStart w:id="1281" w:name="_Toc5221"/>
      <w:r>
        <w:rPr>
          <w:rFonts w:ascii="Times New Roman" w:eastAsia="华文中宋" w:hAnsi="Times New Roman"/>
          <w:b w:val="0"/>
          <w:bCs w:val="0"/>
          <w:color w:val="000000"/>
        </w:rPr>
        <w:t>第四十二</w:t>
      </w:r>
      <w:r>
        <w:rPr>
          <w:rStyle w:val="21"/>
          <w:rFonts w:ascii="Times New Roman" w:eastAsia="华文中宋" w:hAnsi="Times New Roman"/>
          <w:color w:val="000000"/>
        </w:rPr>
        <w:t>章</w:t>
      </w:r>
      <w:r>
        <w:rPr>
          <w:rStyle w:val="21"/>
          <w:rFonts w:ascii="Times New Roman" w:eastAsia="华文中宋" w:hAnsi="Times New Roman"/>
          <w:color w:val="000000"/>
        </w:rPr>
        <w:t xml:space="preserve">  </w:t>
      </w:r>
      <w:bookmarkEnd w:id="1261"/>
      <w:bookmarkEnd w:id="1262"/>
      <w:bookmarkEnd w:id="1263"/>
      <w:bookmarkEnd w:id="1264"/>
      <w:bookmarkEnd w:id="1265"/>
      <w:bookmarkEnd w:id="1266"/>
      <w:bookmarkEnd w:id="1269"/>
      <w:bookmarkEnd w:id="1270"/>
      <w:bookmarkEnd w:id="1272"/>
      <w:bookmarkEnd w:id="1275"/>
      <w:r>
        <w:rPr>
          <w:rStyle w:val="21"/>
          <w:rFonts w:ascii="Times New Roman" w:eastAsia="华文中宋" w:hAnsi="Times New Roman"/>
          <w:color w:val="000000"/>
        </w:rPr>
        <w:t>完善规划实施机制</w:t>
      </w:r>
      <w:bookmarkEnd w:id="1280"/>
    </w:p>
    <w:p w14:paraId="3B2CF076" w14:textId="77777777" w:rsidR="00000000" w:rsidRDefault="00000000">
      <w:pPr>
        <w:pStyle w:val="3"/>
        <w:snapToGrid w:val="0"/>
        <w:spacing w:beforeLines="50" w:before="156" w:after="0" w:line="360" w:lineRule="auto"/>
        <w:ind w:firstLine="640"/>
        <w:rPr>
          <w:color w:val="000000"/>
        </w:rPr>
      </w:pPr>
      <w:bookmarkStart w:id="1282" w:name="_Toc17635"/>
      <w:bookmarkStart w:id="1283" w:name="_Toc10128"/>
      <w:bookmarkStart w:id="1284" w:name="_Toc2908"/>
      <w:bookmarkStart w:id="1285" w:name="_Toc51333971"/>
      <w:bookmarkEnd w:id="1281"/>
      <w:r>
        <w:rPr>
          <w:color w:val="000000"/>
        </w:rPr>
        <w:t>第一节</w:t>
      </w:r>
      <w:r>
        <w:rPr>
          <w:color w:val="000000"/>
        </w:rPr>
        <w:t xml:space="preserve">  </w:t>
      </w:r>
      <w:r>
        <w:rPr>
          <w:color w:val="000000"/>
        </w:rPr>
        <w:t>完善配套政策体系</w:t>
      </w:r>
      <w:bookmarkEnd w:id="1282"/>
      <w:bookmarkEnd w:id="1283"/>
    </w:p>
    <w:p w14:paraId="4611B6E8"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用好用活中央、省出台的政策，主动加强与上级部门、援建方衔接沟通，落实各项支持政策和项目。围绕经济社会发展的重点领域和关键环节，制定出台配套政策。加大财政资金整合力度，健全财政资金使用绩效评价机制，规范财政支出管理，提高财政资金使用效率。</w:t>
      </w:r>
    </w:p>
    <w:p w14:paraId="30A2CC88" w14:textId="77777777" w:rsidR="00000000" w:rsidRDefault="00000000">
      <w:pPr>
        <w:pStyle w:val="3"/>
        <w:snapToGrid w:val="0"/>
        <w:spacing w:beforeLines="50" w:before="156" w:after="0" w:line="360" w:lineRule="auto"/>
        <w:ind w:firstLine="640"/>
        <w:rPr>
          <w:color w:val="000000"/>
        </w:rPr>
      </w:pPr>
      <w:bookmarkStart w:id="1286" w:name="_Toc2566"/>
      <w:bookmarkStart w:id="1287" w:name="_Toc18543"/>
      <w:bookmarkStart w:id="1288" w:name="_Toc10892"/>
      <w:bookmarkStart w:id="1289" w:name="_Toc28007"/>
      <w:r>
        <w:rPr>
          <w:color w:val="000000"/>
        </w:rPr>
        <w:lastRenderedPageBreak/>
        <w:t>第二节</w:t>
      </w:r>
      <w:r>
        <w:rPr>
          <w:color w:val="000000"/>
        </w:rPr>
        <w:t xml:space="preserve">  </w:t>
      </w:r>
      <w:r>
        <w:rPr>
          <w:color w:val="000000"/>
        </w:rPr>
        <w:t>强化重大项目支撑</w:t>
      </w:r>
      <w:bookmarkEnd w:id="1286"/>
      <w:bookmarkEnd w:id="1287"/>
      <w:bookmarkEnd w:id="1288"/>
      <w:bookmarkEnd w:id="1289"/>
    </w:p>
    <w:p w14:paraId="708D469C"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主动加强与上级部门、对口支援地区沟通衔接，积极谋划一批符合国家政策、适合阿坝发展的重大项目。加强项目前期投入，强化项目考察论证，加大项目储备力度。建立健全项目推进机制，推进重点项目建设全过程管理，强化重点项目跟踪服务。加强项目建设要素保障。</w:t>
      </w:r>
    </w:p>
    <w:p w14:paraId="76DABA44" w14:textId="77777777" w:rsidR="00000000" w:rsidRDefault="00000000">
      <w:pPr>
        <w:pStyle w:val="3"/>
        <w:snapToGrid w:val="0"/>
        <w:spacing w:beforeLines="50" w:before="156" w:after="0" w:line="360" w:lineRule="auto"/>
        <w:ind w:firstLine="640"/>
        <w:rPr>
          <w:color w:val="000000"/>
        </w:rPr>
      </w:pPr>
      <w:bookmarkStart w:id="1290" w:name="_Toc3088"/>
      <w:bookmarkStart w:id="1291" w:name="_Toc8571"/>
      <w:bookmarkStart w:id="1292" w:name="_Toc12706"/>
      <w:bookmarkEnd w:id="1284"/>
      <w:bookmarkEnd w:id="1285"/>
      <w:r>
        <w:rPr>
          <w:color w:val="000000"/>
        </w:rPr>
        <w:t>第三节</w:t>
      </w:r>
      <w:r>
        <w:rPr>
          <w:color w:val="000000"/>
        </w:rPr>
        <w:t xml:space="preserve">  </w:t>
      </w:r>
      <w:r>
        <w:rPr>
          <w:color w:val="000000"/>
        </w:rPr>
        <w:t>加强规划目标考核</w:t>
      </w:r>
      <w:bookmarkEnd w:id="1290"/>
      <w:bookmarkEnd w:id="1291"/>
      <w:bookmarkEnd w:id="1292"/>
    </w:p>
    <w:p w14:paraId="4028BC9D" w14:textId="77777777" w:rsidR="00000000" w:rsidRDefault="00000000">
      <w:pPr>
        <w:spacing w:line="360" w:lineRule="auto"/>
        <w:ind w:firstLineChars="200" w:firstLine="640"/>
        <w:rPr>
          <w:rFonts w:eastAsia="仿宋_GB2312"/>
          <w:color w:val="000000"/>
          <w:sz w:val="32"/>
          <w:szCs w:val="32"/>
        </w:rPr>
      </w:pPr>
      <w:r>
        <w:rPr>
          <w:rFonts w:eastAsia="仿宋_GB2312"/>
          <w:color w:val="000000"/>
          <w:sz w:val="32"/>
          <w:szCs w:val="32"/>
        </w:rPr>
        <w:t>健全规划实施评价考核体系，对部门和各级党委政府落实本规划情况进行综合考评。本规划提出的预期性指标和产业发展、结构调整等任务，主要依靠市场主体自主行为实现，要激发人民群众参与规划实施的主人翁意识，形成全州人民群策群力的生动局面。本规划确定的约束性指标和重大工程项目、重大政策、重大改革任务，要明确责任主体，落实进度要求，确保如期完成。</w:t>
      </w:r>
    </w:p>
    <w:p w14:paraId="75D89AE3" w14:textId="77777777" w:rsidR="00000000" w:rsidRDefault="00000000">
      <w:pPr>
        <w:pStyle w:val="3"/>
        <w:snapToGrid w:val="0"/>
        <w:spacing w:beforeLines="50" w:before="156" w:after="0" w:line="360" w:lineRule="auto"/>
        <w:ind w:firstLine="640"/>
        <w:rPr>
          <w:color w:val="000000"/>
        </w:rPr>
      </w:pPr>
      <w:bookmarkStart w:id="1293" w:name="_Toc31536"/>
      <w:bookmarkStart w:id="1294" w:name="_Toc9838"/>
      <w:bookmarkStart w:id="1295" w:name="_Toc22473"/>
      <w:r>
        <w:rPr>
          <w:color w:val="000000"/>
        </w:rPr>
        <w:t>第四节</w:t>
      </w:r>
      <w:r>
        <w:rPr>
          <w:color w:val="000000"/>
        </w:rPr>
        <w:t xml:space="preserve">  </w:t>
      </w:r>
      <w:r>
        <w:rPr>
          <w:color w:val="000000"/>
        </w:rPr>
        <w:t>加强规划实施监督评估</w:t>
      </w:r>
      <w:bookmarkEnd w:id="1293"/>
      <w:bookmarkEnd w:id="1294"/>
      <w:bookmarkEnd w:id="1295"/>
    </w:p>
    <w:p w14:paraId="11BAFE17" w14:textId="77777777" w:rsidR="00C52893" w:rsidRDefault="00000000">
      <w:pPr>
        <w:spacing w:line="360" w:lineRule="auto"/>
        <w:ind w:firstLineChars="200" w:firstLine="640"/>
        <w:rPr>
          <w:color w:val="000000"/>
        </w:rPr>
      </w:pPr>
      <w:r>
        <w:rPr>
          <w:rFonts w:eastAsia="仿宋_GB2312"/>
          <w:color w:val="000000"/>
          <w:sz w:val="32"/>
          <w:szCs w:val="32"/>
        </w:rPr>
        <w:t>本规划经州人民代表大会审查和批准，由州人民政府组织实施。州人民政府依据本规划制定实施国民经济和社会发展年度计划，安排年度目标和主要任务，并向州人民代表大会报告，自觉接受人大监督、审计监督和社会监督。健全监督评估机制，加强规划实施情况动态监测，适时组织规划评</w:t>
      </w:r>
      <w:r>
        <w:rPr>
          <w:rFonts w:eastAsia="仿宋_GB2312"/>
          <w:color w:val="000000"/>
          <w:sz w:val="32"/>
          <w:szCs w:val="32"/>
        </w:rPr>
        <w:lastRenderedPageBreak/>
        <w:t>估，依法开展规划修编和调整。需对本规划进行调整时，由州人民政府提出建议，报州人民代表大会常务委员会批准。</w:t>
      </w:r>
    </w:p>
    <w:sectPr w:rsidR="00C52893">
      <w:footerReference w:type="default" r:id="rId9"/>
      <w:pgSz w:w="11906" w:h="16838"/>
      <w:pgMar w:top="1701" w:right="1803" w:bottom="1417" w:left="1803"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FC621" w14:textId="77777777" w:rsidR="00C52893" w:rsidRDefault="00C52893">
      <w:r>
        <w:separator/>
      </w:r>
    </w:p>
  </w:endnote>
  <w:endnote w:type="continuationSeparator" w:id="0">
    <w:p w14:paraId="2ED70F3D" w14:textId="77777777" w:rsidR="00C52893" w:rsidRDefault="00C52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楷体_GB2312">
    <w:altName w:val="微软雅黑"/>
    <w:charset w:val="86"/>
    <w:family w:val="modern"/>
    <w:pitch w:val="variable"/>
    <w:sig w:usb0="00000001" w:usb1="080E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variable"/>
    <w:sig w:usb0="00000001" w:usb1="080E0000" w:usb2="00000000" w:usb3="00000000" w:csb0="00040000" w:csb1="00000000"/>
  </w:font>
  <w:font w:name="方正小标宋简体">
    <w:panose1 w:val="02000000000000000000"/>
    <w:charset w:val="86"/>
    <w:family w:val="auto"/>
    <w:pitch w:val="variable"/>
    <w:sig w:usb0="A00002BF" w:usb1="184F6CFA" w:usb2="00000012"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0F56" w14:textId="77777777" w:rsidR="00000000" w:rsidRDefault="0000000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F9E22" w14:textId="21A9DB89" w:rsidR="00000000" w:rsidRDefault="0056571B">
    <w:pPr>
      <w:pStyle w:val="ab"/>
      <w:jc w:val="center"/>
      <w:rPr>
        <w:sz w:val="24"/>
        <w:szCs w:val="24"/>
      </w:rPr>
    </w:pPr>
    <w:r>
      <w:rPr>
        <w:noProof/>
        <w:sz w:val="24"/>
      </w:rPr>
      <mc:AlternateContent>
        <mc:Choice Requires="wps">
          <w:drawing>
            <wp:anchor distT="0" distB="0" distL="114300" distR="114300" simplePos="0" relativeHeight="251657728" behindDoc="0" locked="0" layoutInCell="1" allowOverlap="1" wp14:anchorId="3BC72E42" wp14:editId="002EE23D">
              <wp:simplePos x="0" y="0"/>
              <wp:positionH relativeFrom="margin">
                <wp:align>outside</wp:align>
              </wp:positionH>
              <wp:positionV relativeFrom="paragraph">
                <wp:posOffset>0</wp:posOffset>
              </wp:positionV>
              <wp:extent cx="445135" cy="230505"/>
              <wp:effectExtent l="0" t="0" r="3175" b="0"/>
              <wp:wrapNone/>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467E01" w14:textId="77777777" w:rsidR="00000000" w:rsidRDefault="00000000">
                          <w:pPr>
                            <w:pStyle w:val="ab"/>
                            <w:rPr>
                              <w:rFonts w:hint="eastAsia"/>
                            </w:rPr>
                          </w:pPr>
                          <w:r>
                            <w:rPr>
                              <w:rFonts w:hint="eastAsia"/>
                              <w:sz w:val="28"/>
                              <w:szCs w:val="28"/>
                            </w:rPr>
                            <w:t>—</w:t>
                          </w: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C72E42" id="_x0000_t202" coordsize="21600,21600" o:spt="202" path="m,l,21600r21600,l21600,xe">
              <v:stroke joinstyle="miter"/>
              <v:path gradientshapeok="t" o:connecttype="rect"/>
            </v:shapetype>
            <v:shape id="文本框 3" o:spid="_x0000_s1026" type="#_x0000_t202" style="position:absolute;left:0;text-align:left;margin-left:-16.15pt;margin-top:0;width:35.05pt;height:18.1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" filled="f" stroked="f">
              <v:textbox style="mso-fit-shape-to-text:t" inset="0,0,0,0">
                <w:txbxContent>
                  <w:p w14:paraId="63467E01" w14:textId="77777777" w:rsidR="00000000" w:rsidRDefault="00000000">
                    <w:pPr>
                      <w:pStyle w:val="ab"/>
                      <w:rPr>
                        <w:rFonts w:hint="eastAsia"/>
                      </w:rPr>
                    </w:pPr>
                    <w:r>
                      <w:rPr>
                        <w:rFonts w:hint="eastAsia"/>
                        <w:sz w:val="28"/>
                        <w:szCs w:val="28"/>
                      </w:rPr>
                      <w:t>—</w:t>
                    </w: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0651B" w14:textId="77777777" w:rsidR="00C52893" w:rsidRDefault="00C52893">
      <w:r>
        <w:separator/>
      </w:r>
    </w:p>
  </w:footnote>
  <w:footnote w:type="continuationSeparator" w:id="0">
    <w:p w14:paraId="65E53E76" w14:textId="77777777" w:rsidR="00C52893" w:rsidRDefault="00C52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CC88" w14:textId="77777777" w:rsidR="00000000" w:rsidRDefault="0000000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FF7C"/>
    <w:multiLevelType w:val="singleLevel"/>
    <w:tmpl w:val="00000000"/>
    <w:lvl w:ilvl="0">
      <w:start w:val="1"/>
      <w:numFmt w:val="decimal"/>
      <w:lvlText w:val="%1."/>
      <w:lvlJc w:val="left"/>
      <w:pPr>
        <w:tabs>
          <w:tab w:val="num" w:pos="2040"/>
        </w:tabs>
        <w:ind w:left="2040" w:hanging="360"/>
      </w:pPr>
    </w:lvl>
  </w:abstractNum>
  <w:abstractNum w:abstractNumId="1" w15:restartNumberingAfterBreak="0">
    <w:nsid w:val="0FFFFF7D"/>
    <w:multiLevelType w:val="singleLevel"/>
    <w:tmpl w:val="00000000"/>
    <w:lvl w:ilvl="0">
      <w:start w:val="1"/>
      <w:numFmt w:val="decimal"/>
      <w:lvlText w:val="%1."/>
      <w:lvlJc w:val="left"/>
      <w:pPr>
        <w:tabs>
          <w:tab w:val="num" w:pos="1620"/>
        </w:tabs>
        <w:ind w:left="1620" w:hanging="360"/>
      </w:pPr>
    </w:lvl>
  </w:abstractNum>
  <w:abstractNum w:abstractNumId="2" w15:restartNumberingAfterBreak="0">
    <w:nsid w:val="0FFFFF7E"/>
    <w:multiLevelType w:val="singleLevel"/>
    <w:tmpl w:val="00000000"/>
    <w:lvl w:ilvl="0">
      <w:start w:val="1"/>
      <w:numFmt w:val="decimal"/>
      <w:lvlText w:val="%1."/>
      <w:lvlJc w:val="left"/>
      <w:pPr>
        <w:tabs>
          <w:tab w:val="num" w:pos="1200"/>
        </w:tabs>
        <w:ind w:left="1200" w:hanging="360"/>
      </w:pPr>
    </w:lvl>
  </w:abstractNum>
  <w:abstractNum w:abstractNumId="3" w15:restartNumberingAfterBreak="0">
    <w:nsid w:val="0FFFFF7F"/>
    <w:multiLevelType w:val="singleLevel"/>
    <w:tmpl w:val="00000000"/>
    <w:lvl w:ilvl="0">
      <w:start w:val="1"/>
      <w:numFmt w:val="decimal"/>
      <w:lvlText w:val="%1."/>
      <w:lvlJc w:val="left"/>
      <w:pPr>
        <w:tabs>
          <w:tab w:val="num" w:pos="780"/>
        </w:tabs>
        <w:ind w:left="780" w:hanging="360"/>
      </w:pPr>
    </w:lvl>
  </w:abstractNum>
  <w:abstractNum w:abstractNumId="4" w15:restartNumberingAfterBreak="0">
    <w:nsid w:val="0FFFFF80"/>
    <w:multiLevelType w:val="singleLevel"/>
    <w:tmpl w:val="00000000"/>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0FFFFF81"/>
    <w:multiLevelType w:val="singleLevel"/>
    <w:tmpl w:val="00000000"/>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0FFFFF82"/>
    <w:multiLevelType w:val="singleLevel"/>
    <w:tmpl w:val="00000000"/>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0FFFFF83"/>
    <w:multiLevelType w:val="singleLevel"/>
    <w:tmpl w:val="00000000"/>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0FFFFF88"/>
    <w:multiLevelType w:val="singleLevel"/>
    <w:tmpl w:val="00000000"/>
    <w:lvl w:ilvl="0">
      <w:start w:val="1"/>
      <w:numFmt w:val="decimal"/>
      <w:pStyle w:val="WPSOffice1"/>
      <w:lvlText w:val="%1."/>
      <w:lvlJc w:val="left"/>
      <w:pPr>
        <w:tabs>
          <w:tab w:val="num" w:pos="360"/>
        </w:tabs>
        <w:ind w:left="360" w:hanging="360"/>
      </w:pPr>
    </w:lvl>
  </w:abstractNum>
  <w:abstractNum w:abstractNumId="9" w15:restartNumberingAfterBreak="0">
    <w:nsid w:val="0FFFFF89"/>
    <w:multiLevelType w:val="singleLevel"/>
    <w:tmpl w:val="00000000"/>
    <w:lvl w:ilvl="0">
      <w:start w:val="1"/>
      <w:numFmt w:val="bullet"/>
      <w:pStyle w:val="a"/>
      <w:lvlText w:val=""/>
      <w:lvlJc w:val="left"/>
      <w:pPr>
        <w:tabs>
          <w:tab w:val="num" w:pos="360"/>
        </w:tabs>
        <w:ind w:left="360" w:hanging="360"/>
      </w:pPr>
      <w:rPr>
        <w:rFonts w:ascii="Wingdings" w:hAnsi="Wingdings" w:hint="default"/>
      </w:rPr>
    </w:lvl>
  </w:abstractNum>
  <w:num w:numId="1" w16cid:durableId="526993895">
    <w:abstractNumId w:val="0"/>
  </w:num>
  <w:num w:numId="2" w16cid:durableId="1885365045">
    <w:abstractNumId w:val="1"/>
  </w:num>
  <w:num w:numId="3" w16cid:durableId="1163593304">
    <w:abstractNumId w:val="2"/>
  </w:num>
  <w:num w:numId="4" w16cid:durableId="380328195">
    <w:abstractNumId w:val="3"/>
  </w:num>
  <w:num w:numId="5" w16cid:durableId="240338410">
    <w:abstractNumId w:val="4"/>
  </w:num>
  <w:num w:numId="6" w16cid:durableId="1721247864">
    <w:abstractNumId w:val="5"/>
  </w:num>
  <w:num w:numId="7" w16cid:durableId="724061420">
    <w:abstractNumId w:val="6"/>
  </w:num>
  <w:num w:numId="8" w16cid:durableId="885874536">
    <w:abstractNumId w:val="7"/>
  </w:num>
  <w:num w:numId="9" w16cid:durableId="1391415249">
    <w:abstractNumId w:val="8"/>
  </w:num>
  <w:num w:numId="10" w16cid:durableId="1225679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efaultTableStyle w:val="a0"/>
  <w:drawingGridHorizontalSpacing w:val="105"/>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8C1"/>
    <w:rsid w:val="0056571B"/>
    <w:rsid w:val="00C52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05845D84"/>
  <w15:chartTrackingRefBased/>
  <w15:docId w15:val="{8D46FA03-3081-4633-B8C3-7987CB04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楷体_GB2312"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2"/>
    <w:qFormat/>
    <w:pPr>
      <w:widowControl w:val="0"/>
      <w:jc w:val="both"/>
    </w:pPr>
    <w:rPr>
      <w:rFonts w:eastAsia="宋体"/>
      <w:kern w:val="2"/>
      <w:sz w:val="21"/>
      <w:szCs w:val="24"/>
    </w:rPr>
  </w:style>
  <w:style w:type="paragraph" w:styleId="1">
    <w:name w:val="heading 1"/>
    <w:basedOn w:val="a0"/>
    <w:next w:val="a0"/>
    <w:qFormat/>
    <w:pPr>
      <w:keepNext/>
      <w:keepLines/>
      <w:spacing w:before="340" w:after="330" w:line="578" w:lineRule="auto"/>
      <w:jc w:val="center"/>
      <w:outlineLvl w:val="0"/>
    </w:pPr>
    <w:rPr>
      <w:rFonts w:eastAsia="黑体"/>
      <w:b/>
      <w:bCs/>
      <w:kern w:val="44"/>
      <w:sz w:val="32"/>
      <w:szCs w:val="44"/>
    </w:rPr>
  </w:style>
  <w:style w:type="paragraph" w:styleId="20">
    <w:name w:val="heading 2"/>
    <w:basedOn w:val="a0"/>
    <w:next w:val="a0"/>
    <w:link w:val="21"/>
    <w:qFormat/>
    <w:pPr>
      <w:keepNext/>
      <w:keepLines/>
      <w:spacing w:before="260" w:after="260" w:line="415" w:lineRule="auto"/>
      <w:ind w:firstLineChars="200" w:firstLine="200"/>
      <w:outlineLvl w:val="1"/>
    </w:pPr>
    <w:rPr>
      <w:rFonts w:ascii="Arial" w:hAnsi="Arial"/>
      <w:b/>
      <w:bCs/>
      <w:kern w:val="0"/>
      <w:sz w:val="32"/>
      <w:szCs w:val="32"/>
    </w:rPr>
  </w:style>
  <w:style w:type="paragraph" w:styleId="3">
    <w:name w:val="heading 3"/>
    <w:basedOn w:val="a0"/>
    <w:next w:val="a0"/>
    <w:qFormat/>
    <w:pPr>
      <w:keepNext/>
      <w:keepLines/>
      <w:spacing w:before="260" w:after="260" w:line="415" w:lineRule="auto"/>
      <w:ind w:firstLineChars="200" w:firstLine="200"/>
      <w:outlineLvl w:val="2"/>
    </w:pPr>
    <w:rPr>
      <w:rFonts w:eastAsia="楷体_GB2312"/>
      <w:b/>
      <w:bCs/>
      <w:sz w:val="32"/>
      <w:szCs w:val="32"/>
    </w:rPr>
  </w:style>
  <w:style w:type="paragraph" w:styleId="4">
    <w:name w:val="heading 4"/>
    <w:basedOn w:val="a0"/>
    <w:next w:val="a0"/>
    <w:qFormat/>
    <w:pPr>
      <w:keepNext/>
      <w:keepLines/>
      <w:spacing w:before="280" w:after="290" w:line="376" w:lineRule="auto"/>
      <w:outlineLvl w:val="3"/>
    </w:pPr>
    <w:rPr>
      <w:rFonts w:ascii="Cambria" w:hAnsi="Cambria"/>
      <w:b/>
      <w:bCs/>
      <w:sz w:val="28"/>
      <w:szCs w:val="28"/>
    </w:rPr>
  </w:style>
  <w:style w:type="character" w:default="1" w:styleId="a1">
    <w:name w:val="Default Paragraph Font"/>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mphasis"/>
    <w:qFormat/>
    <w:rPr>
      <w:i/>
    </w:rPr>
  </w:style>
  <w:style w:type="character" w:styleId="a5">
    <w:name w:val="Hyperlink"/>
    <w:rPr>
      <w:color w:val="323232"/>
      <w:u w:val="none"/>
    </w:rPr>
  </w:style>
  <w:style w:type="character" w:styleId="a6">
    <w:name w:val="footnote reference"/>
    <w:rPr>
      <w:vertAlign w:val="superscript"/>
    </w:rPr>
  </w:style>
  <w:style w:type="character" w:customStyle="1" w:styleId="22">
    <w:name w:val="正文文本首行缩进 2 字符"/>
    <w:rPr>
      <w:rFonts w:ascii="Calibri" w:hAnsi="Calibri" w:cs="Calibri"/>
      <w:kern w:val="2"/>
      <w:sz w:val="21"/>
      <w:szCs w:val="21"/>
      <w:lang w:bidi="ar-SA"/>
    </w:rPr>
  </w:style>
  <w:style w:type="paragraph" w:styleId="TOC3">
    <w:name w:val="toc 3"/>
    <w:basedOn w:val="a0"/>
    <w:next w:val="a0"/>
    <w:pPr>
      <w:ind w:leftChars="400" w:left="400"/>
    </w:pPr>
  </w:style>
  <w:style w:type="paragraph" w:styleId="a7">
    <w:name w:val="annotation text"/>
    <w:basedOn w:val="a0"/>
    <w:pPr>
      <w:jc w:val="left"/>
    </w:pPr>
  </w:style>
  <w:style w:type="paragraph" w:styleId="TOC4">
    <w:name w:val="toc 4"/>
    <w:basedOn w:val="a0"/>
    <w:next w:val="a0"/>
    <w:pPr>
      <w:ind w:leftChars="600" w:left="600"/>
    </w:pPr>
    <w:rPr>
      <w:rFonts w:ascii="Calibri" w:hAnsi="Calibri"/>
      <w:szCs w:val="22"/>
    </w:rPr>
  </w:style>
  <w:style w:type="paragraph" w:styleId="a8">
    <w:name w:val="Plain Text"/>
    <w:basedOn w:val="a0"/>
    <w:rPr>
      <w:rFonts w:ascii="宋体" w:eastAsia="仿宋_GB2312" w:hAnsi="宋体"/>
      <w:kern w:val="0"/>
      <w:szCs w:val="21"/>
    </w:rPr>
  </w:style>
  <w:style w:type="paragraph" w:styleId="TOC7">
    <w:name w:val="toc 7"/>
    <w:basedOn w:val="a0"/>
    <w:next w:val="a0"/>
    <w:pPr>
      <w:ind w:leftChars="1200" w:left="1200"/>
    </w:pPr>
    <w:rPr>
      <w:rFonts w:ascii="Calibri" w:hAnsi="Calibri"/>
      <w:szCs w:val="22"/>
    </w:rPr>
  </w:style>
  <w:style w:type="paragraph" w:styleId="a9">
    <w:name w:val="Balloon Text"/>
    <w:basedOn w:val="a0"/>
    <w:rPr>
      <w:sz w:val="18"/>
      <w:szCs w:val="18"/>
    </w:rPr>
  </w:style>
  <w:style w:type="paragraph" w:styleId="TOC6">
    <w:name w:val="toc 6"/>
    <w:basedOn w:val="a0"/>
    <w:next w:val="a0"/>
    <w:pPr>
      <w:ind w:leftChars="1000" w:left="1000"/>
    </w:pPr>
    <w:rPr>
      <w:rFonts w:ascii="Calibri" w:hAnsi="Calibri"/>
      <w:szCs w:val="22"/>
    </w:rPr>
  </w:style>
  <w:style w:type="paragraph" w:styleId="TOC1">
    <w:name w:val="toc 1"/>
    <w:basedOn w:val="a0"/>
    <w:next w:val="a0"/>
    <w:pPr>
      <w:tabs>
        <w:tab w:val="right" w:leader="dot" w:pos="8296"/>
      </w:tabs>
    </w:pPr>
    <w:rPr>
      <w:rFonts w:ascii="仿宋_GB2312" w:eastAsia="仿宋_GB2312"/>
      <w:b/>
      <w:sz w:val="32"/>
      <w:szCs w:val="32"/>
      <w:lang w:val="en-US" w:eastAsia="zh-CN"/>
    </w:rPr>
  </w:style>
  <w:style w:type="paragraph" w:styleId="TOC5">
    <w:name w:val="toc 5"/>
    <w:basedOn w:val="a0"/>
    <w:next w:val="a0"/>
    <w:pPr>
      <w:ind w:leftChars="800" w:left="800"/>
    </w:pPr>
    <w:rPr>
      <w:rFonts w:ascii="Calibri" w:hAnsi="Calibri"/>
      <w:szCs w:val="22"/>
    </w:rPr>
  </w:style>
  <w:style w:type="paragraph" w:styleId="aa">
    <w:name w:val="Body Text Indent"/>
    <w:basedOn w:val="a0"/>
    <w:next w:val="2"/>
    <w:pPr>
      <w:spacing w:after="120"/>
      <w:ind w:leftChars="200" w:left="200"/>
    </w:pPr>
    <w:rPr>
      <w:rFonts w:ascii="Calibri" w:hAnsi="Calibri"/>
      <w:szCs w:val="21"/>
    </w:rPr>
  </w:style>
  <w:style w:type="paragraph" w:styleId="ab">
    <w:name w:val="footer"/>
    <w:basedOn w:val="a0"/>
    <w:pPr>
      <w:tabs>
        <w:tab w:val="center" w:pos="4153"/>
        <w:tab w:val="right" w:pos="8306"/>
      </w:tabs>
      <w:snapToGrid w:val="0"/>
      <w:jc w:val="left"/>
    </w:pPr>
    <w:rPr>
      <w:sz w:val="18"/>
      <w:szCs w:val="18"/>
    </w:rPr>
  </w:style>
  <w:style w:type="paragraph" w:styleId="2">
    <w:name w:val="Body Text First Indent 2"/>
    <w:basedOn w:val="aa"/>
    <w:next w:val="a0"/>
    <w:pPr>
      <w:ind w:firstLineChars="200" w:firstLine="200"/>
    </w:pPr>
    <w:rPr>
      <w:rFonts w:cs="Calibri"/>
    </w:rPr>
  </w:style>
  <w:style w:type="paragraph" w:styleId="TOC2">
    <w:name w:val="toc 2"/>
    <w:basedOn w:val="a0"/>
    <w:next w:val="a0"/>
    <w:pPr>
      <w:ind w:leftChars="200" w:left="200"/>
    </w:pPr>
  </w:style>
  <w:style w:type="paragraph" w:styleId="ac">
    <w:name w:val="header"/>
    <w:basedOn w:val="a0"/>
    <w:pPr>
      <w:pBdr>
        <w:bottom w:val="single" w:sz="6" w:space="1" w:color="auto"/>
      </w:pBdr>
      <w:tabs>
        <w:tab w:val="center" w:pos="4153"/>
        <w:tab w:val="right" w:pos="8306"/>
      </w:tabs>
      <w:snapToGrid w:val="0"/>
      <w:jc w:val="center"/>
    </w:pPr>
    <w:rPr>
      <w:sz w:val="18"/>
      <w:szCs w:val="18"/>
    </w:rPr>
  </w:style>
  <w:style w:type="paragraph" w:styleId="TOC9">
    <w:name w:val="toc 9"/>
    <w:basedOn w:val="a0"/>
    <w:next w:val="a0"/>
    <w:pPr>
      <w:ind w:leftChars="1600" w:left="1600"/>
    </w:pPr>
    <w:rPr>
      <w:rFonts w:ascii="Calibri" w:hAnsi="Calibri"/>
      <w:szCs w:val="22"/>
    </w:rPr>
  </w:style>
  <w:style w:type="paragraph" w:styleId="ad">
    <w:name w:val="footnote text"/>
    <w:basedOn w:val="a0"/>
    <w:pPr>
      <w:snapToGrid w:val="0"/>
      <w:jc w:val="left"/>
    </w:pPr>
    <w:rPr>
      <w:sz w:val="18"/>
      <w:szCs w:val="18"/>
    </w:rPr>
  </w:style>
  <w:style w:type="paragraph" w:styleId="ae">
    <w:name w:val="Date"/>
    <w:basedOn w:val="a0"/>
    <w:next w:val="a0"/>
    <w:pPr>
      <w:ind w:leftChars="2500" w:left="2500"/>
    </w:pPr>
  </w:style>
  <w:style w:type="paragraph" w:styleId="af">
    <w:name w:val="Body Text"/>
    <w:basedOn w:val="a0"/>
    <w:next w:val="a0"/>
    <w:pPr>
      <w:adjustRightInd w:val="0"/>
      <w:spacing w:line="396" w:lineRule="atLeast"/>
      <w:jc w:val="left"/>
      <w:textAlignment w:val="baseline"/>
    </w:pPr>
    <w:rPr>
      <w:rFonts w:ascii="宋体" w:cs="宋体"/>
      <w:kern w:val="0"/>
      <w:sz w:val="28"/>
      <w:szCs w:val="28"/>
    </w:rPr>
  </w:style>
  <w:style w:type="paragraph" w:styleId="af0">
    <w:name w:val="Normal (Web)"/>
    <w:basedOn w:val="a0"/>
    <w:pPr>
      <w:widowControl/>
      <w:spacing w:before="100" w:beforeAutospacing="1" w:after="100" w:afterAutospacing="1"/>
      <w:jc w:val="left"/>
    </w:pPr>
    <w:rPr>
      <w:rFonts w:ascii="宋体" w:cs="宋体"/>
      <w:kern w:val="0"/>
      <w:sz w:val="24"/>
    </w:rPr>
  </w:style>
  <w:style w:type="paragraph" w:styleId="af1">
    <w:name w:val="table of figures"/>
    <w:basedOn w:val="a0"/>
    <w:next w:val="a0"/>
    <w:pPr>
      <w:ind w:leftChars="200" w:left="400" w:hangingChars="200" w:hanging="200"/>
    </w:pPr>
    <w:rPr>
      <w:rFonts w:ascii="Calibri" w:hAnsi="Calibri"/>
    </w:rPr>
  </w:style>
  <w:style w:type="paragraph" w:styleId="TOC8">
    <w:name w:val="toc 8"/>
    <w:basedOn w:val="a0"/>
    <w:next w:val="a0"/>
    <w:pPr>
      <w:ind w:leftChars="1400" w:left="1400"/>
    </w:pPr>
    <w:rPr>
      <w:rFonts w:ascii="Calibri" w:hAnsi="Calibri"/>
      <w:szCs w:val="22"/>
    </w:rPr>
  </w:style>
  <w:style w:type="paragraph" w:styleId="TOC">
    <w:name w:val="TOC Heading"/>
    <w:basedOn w:val="1"/>
    <w:next w:val="a0"/>
    <w:qFormat/>
    <w:pPr>
      <w:widowControl/>
      <w:spacing w:before="480" w:after="0" w:line="276" w:lineRule="auto"/>
      <w:jc w:val="left"/>
      <w:outlineLvl w:val="9"/>
    </w:pPr>
    <w:rPr>
      <w:rFonts w:ascii="Cambria" w:eastAsia="宋体" w:hAnsi="Cambria"/>
      <w:color w:val="365F91"/>
      <w:kern w:val="0"/>
      <w:sz w:val="28"/>
      <w:szCs w:val="28"/>
    </w:rPr>
  </w:style>
  <w:style w:type="paragraph" w:customStyle="1" w:styleId="af2">
    <w:name w:val="规划正文"/>
    <w:basedOn w:val="a0"/>
    <w:pPr>
      <w:spacing w:line="590" w:lineRule="exact"/>
      <w:ind w:firstLineChars="200" w:firstLine="200"/>
    </w:pPr>
    <w:rPr>
      <w:rFonts w:ascii="仿宋_GB2312" w:eastAsia="仿宋_GB2312"/>
      <w:spacing w:val="-4"/>
      <w:sz w:val="28"/>
    </w:rPr>
  </w:style>
  <w:style w:type="paragraph" w:customStyle="1" w:styleId="af3">
    <w:name w:val="文档正文"/>
    <w:pPr>
      <w:widowControl w:val="0"/>
      <w:adjustRightInd w:val="0"/>
      <w:spacing w:line="480" w:lineRule="atLeast"/>
      <w:jc w:val="both"/>
      <w:textAlignment w:val="baseline"/>
    </w:pPr>
    <w:rPr>
      <w:rFonts w:ascii="Arial" w:eastAsia="宋体" w:hAnsi="Arial"/>
      <w:sz w:val="21"/>
      <w:szCs w:val="24"/>
    </w:rPr>
  </w:style>
  <w:style w:type="paragraph" w:customStyle="1" w:styleId="10">
    <w:name w:val="图表目录1"/>
    <w:basedOn w:val="a0"/>
    <w:next w:val="a0"/>
    <w:pPr>
      <w:ind w:leftChars="200" w:left="400" w:hangingChars="200" w:hanging="200"/>
    </w:pPr>
    <w:rPr>
      <w:rFonts w:ascii="Calibri" w:hAnsi="Calibri"/>
    </w:rPr>
  </w:style>
  <w:style w:type="paragraph" w:customStyle="1" w:styleId="NewNewNewNewNewNewNewNewNewNewNewNewNewNewNewNew">
    <w:name w:val="正文 New New New New New New New New New New New New New New New New"/>
    <w:pPr>
      <w:widowControl w:val="0"/>
      <w:spacing w:line="400" w:lineRule="exact"/>
      <w:ind w:firstLineChars="200" w:firstLine="200"/>
      <w:jc w:val="both"/>
    </w:pPr>
    <w:rPr>
      <w:rFonts w:eastAsia="宋体" w:cs="黑体"/>
      <w:sz w:val="21"/>
      <w:szCs w:val="22"/>
    </w:rPr>
  </w:style>
  <w:style w:type="paragraph" w:customStyle="1" w:styleId="WPSOffice2">
    <w:name w:val="WPSOffice手动目录 2"/>
    <w:pPr>
      <w:ind w:leftChars="200" w:left="200"/>
    </w:pPr>
    <w:rPr>
      <w:rFonts w:eastAsia="宋体"/>
    </w:rPr>
  </w:style>
  <w:style w:type="paragraph" w:customStyle="1" w:styleId="11">
    <w:name w:val="列出段落1"/>
    <w:basedOn w:val="a0"/>
    <w:pPr>
      <w:ind w:firstLineChars="200" w:firstLine="200"/>
    </w:pPr>
    <w:rPr>
      <w:szCs w:val="22"/>
    </w:rPr>
  </w:style>
  <w:style w:type="paragraph" w:customStyle="1" w:styleId="WPSOffice3">
    <w:name w:val="WPSOffice手动目录 3"/>
    <w:pPr>
      <w:ind w:leftChars="400" w:left="400"/>
    </w:pPr>
    <w:rPr>
      <w:rFonts w:eastAsia="宋体"/>
    </w:rPr>
  </w:style>
  <w:style w:type="paragraph" w:styleId="a">
    <w:name w:val="List Paragraph"/>
    <w:basedOn w:val="a0"/>
    <w:qFormat/>
    <w:pPr>
      <w:ind w:firstLineChars="200" w:firstLine="200"/>
    </w:pPr>
    <w:rPr>
      <w:rFonts w:ascii="Calibri" w:hAnsi="Calibri"/>
      <w:szCs w:val="22"/>
    </w:rPr>
  </w:style>
  <w:style w:type="paragraph" w:customStyle="1" w:styleId="WPSOffice1">
    <w:name w:val="WPSOffice手动目录 1"/>
    <w:rPr>
      <w:rFonts w:eastAsia="宋体"/>
    </w:rPr>
  </w:style>
  <w:style w:type="character" w:customStyle="1" w:styleId="apple-style-span">
    <w:name w:val="apple-style-span"/>
  </w:style>
  <w:style w:type="character" w:customStyle="1" w:styleId="21">
    <w:name w:val="标题 2 字符"/>
    <w:basedOn w:val="a1"/>
    <w:link w:val="20"/>
    <w:rPr>
      <w:rFonts w:ascii="Arial" w:eastAsia="宋体" w:hAnsi="Arial" w:cs="Times New Roman"/>
      <w:b/>
      <w:bCs/>
      <w:kern w:val="0"/>
      <w:sz w:val="32"/>
      <w:szCs w:val="32"/>
    </w:rPr>
  </w:style>
  <w:style w:type="paragraph" w:styleId="af4">
    <w:name w:val="Revision"/>
    <w:hidden/>
    <w:uiPriority w:val="99"/>
    <w:semiHidden/>
    <w:rsid w:val="0056571B"/>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107</Pages>
  <Words>7242</Words>
  <Characters>41280</Characters>
  <Application>Microsoft Office Word</Application>
  <DocSecurity>0</DocSecurity>
  <Lines>344</Lines>
  <Paragraphs>96</Paragraphs>
  <ScaleCrop>false</ScaleCrop>
  <Company>Microsoft</Company>
  <LinksUpToDate>false</LinksUpToDate>
  <CharactersWithSpaces>48426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liang yinlan</cp:lastModifiedBy>
  <cp:revision>2</cp:revision>
  <cp:lastPrinted>2020-12-27T09:41:00Z</cp:lastPrinted>
  <dcterms:created xsi:type="dcterms:W3CDTF">2023-01-12T06:34:00Z</dcterms:created>
  <dcterms:modified xsi:type="dcterms:W3CDTF">2023-01-12T06:34:00Z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
    <vt:lpwstr>2052-11.1.0.9999</vt:lpwstr>
  </property>
  <property fmtid="{D5CDD505-2E9C-101B-9397-08002B2CF9AE}" pid="3" name="KSOProductBuildVer">
    <vt:lpwstr>2052-11.1.0.10314</vt:lpwstr>
  </property>
</Properties>
</file>