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000000">
      <w:pPr>
        <w:spacing w:line="590" w:lineRule="exact"/>
        <w:jc w:val="center"/>
        <w:rPr>
          <w:sz w:val="44"/>
          <w:szCs w:val="44"/>
        </w:rPr>
      </w:pPr>
      <w:r>
        <w:rPr>
          <w:rFonts w:eastAsia="方正小标宋简体"/>
          <w:bCs/>
          <w:sz w:val="44"/>
          <w:szCs w:val="44"/>
        </w:rPr>
        <w:t>浙江省消防事业发展</w:t>
      </w:r>
      <w:r>
        <w:rPr>
          <w:rFonts w:eastAsia="方正小标宋简体"/>
          <w:bCs/>
          <w:sz w:val="44"/>
          <w:szCs w:val="44"/>
        </w:rPr>
        <w:t>“</w:t>
      </w:r>
      <w:r>
        <w:rPr>
          <w:rFonts w:eastAsia="方正小标宋简体"/>
          <w:bCs/>
          <w:sz w:val="44"/>
          <w:szCs w:val="44"/>
        </w:rPr>
        <w:t>十四五</w:t>
      </w:r>
      <w:r>
        <w:rPr>
          <w:rFonts w:eastAsia="方正小标宋简体"/>
          <w:bCs/>
          <w:sz w:val="44"/>
          <w:szCs w:val="44"/>
        </w:rPr>
        <w:t>”</w:t>
      </w:r>
      <w:r>
        <w:rPr>
          <w:rFonts w:eastAsia="方正小标宋简体"/>
          <w:bCs/>
          <w:sz w:val="44"/>
          <w:szCs w:val="44"/>
        </w:rPr>
        <w:t>规划</w:t>
      </w:r>
    </w:p>
    <w:p w:rsidR="00000000" w:rsidRDefault="00000000">
      <w:pPr>
        <w:spacing w:line="590" w:lineRule="exact"/>
        <w:ind w:firstLineChars="200" w:firstLine="640"/>
        <w:rPr>
          <w:szCs w:val="32"/>
        </w:rPr>
      </w:pPr>
    </w:p>
    <w:p w:rsidR="00000000" w:rsidRDefault="00000000">
      <w:pPr>
        <w:spacing w:line="590" w:lineRule="exact"/>
        <w:ind w:firstLineChars="200" w:firstLine="640"/>
        <w:rPr>
          <w:szCs w:val="32"/>
        </w:rPr>
      </w:pPr>
      <w:r>
        <w:rPr>
          <w:szCs w:val="32"/>
        </w:rPr>
        <w:t>为贯彻落实党中央、国务院关于加强消防工作的系列决策部署和习近平总书记关于应急管理、安全生产的系列重要论述精神，加快推进消防救援事业与全省经济社会协调发展，切实提高防范化解重大消防安全风险、应对处置各类灾害事故的能力，根据《中华人民共和国消防法》《关于组建国家综合性消防救援队伍框架方案》《关于深化消防执法改革的意见》等法律法规和政策文件，结合《浙江省国民经济和社会发展第十四个五年规划和二</w:t>
      </w:r>
      <w:r>
        <w:rPr>
          <w:rFonts w:ascii="仿宋_GB2312" w:hint="eastAsia"/>
          <w:szCs w:val="32"/>
        </w:rPr>
        <w:t>○</w:t>
      </w:r>
      <w:r>
        <w:rPr>
          <w:szCs w:val="32"/>
        </w:rPr>
        <w:t>三五年远景目标纲要》等文件，制定本规划。</w:t>
      </w:r>
    </w:p>
    <w:p w:rsidR="00000000" w:rsidRDefault="00000000">
      <w:pPr>
        <w:spacing w:line="590" w:lineRule="exact"/>
        <w:ind w:firstLineChars="200" w:firstLine="640"/>
        <w:rPr>
          <w:szCs w:val="32"/>
        </w:rPr>
      </w:pPr>
      <w:r>
        <w:rPr>
          <w:szCs w:val="32"/>
        </w:rPr>
        <w:t>规划期限为</w:t>
      </w:r>
      <w:r>
        <w:rPr>
          <w:szCs w:val="32"/>
        </w:rPr>
        <w:t>2021—2025</w:t>
      </w:r>
      <w:r>
        <w:rPr>
          <w:szCs w:val="32"/>
        </w:rPr>
        <w:t>年。</w:t>
      </w:r>
    </w:p>
    <w:p w:rsidR="00000000" w:rsidRDefault="00000000">
      <w:pPr>
        <w:pStyle w:val="2"/>
        <w:keepNext w:val="0"/>
        <w:keepLines w:val="0"/>
        <w:numPr>
          <w:ilvl w:val="0"/>
          <w:numId w:val="0"/>
        </w:numPr>
        <w:tabs>
          <w:tab w:val="left" w:pos="425"/>
        </w:tabs>
        <w:spacing w:line="590" w:lineRule="exact"/>
        <w:ind w:left="640"/>
        <w:rPr>
          <w:rFonts w:ascii="Times New Roman" w:eastAsia="黑体" w:hAnsi="Times New Roman"/>
        </w:rPr>
      </w:pPr>
      <w:bookmarkStart w:id="0" w:name="_Toc62137594"/>
      <w:bookmarkStart w:id="1" w:name="_Toc66094412"/>
      <w:r>
        <w:rPr>
          <w:rFonts w:ascii="Times New Roman" w:eastAsia="黑体" w:hAnsi="Times New Roman"/>
        </w:rPr>
        <w:t>一、发展基础</w:t>
      </w:r>
      <w:bookmarkEnd w:id="0"/>
      <w:bookmarkEnd w:id="1"/>
    </w:p>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2" w:name="_Toc62137595"/>
      <w:bookmarkStart w:id="3" w:name="_Toc66094413"/>
      <w:r>
        <w:rPr>
          <w:rFonts w:ascii="Times New Roman" w:hAnsi="Times New Roman"/>
        </w:rPr>
        <w:t>（一）</w:t>
      </w:r>
      <w:r>
        <w:rPr>
          <w:rFonts w:ascii="Times New Roman" w:hAnsi="Times New Roman"/>
        </w:rPr>
        <w:t>“</w:t>
      </w:r>
      <w:r>
        <w:rPr>
          <w:rFonts w:ascii="Times New Roman" w:hAnsi="Times New Roman"/>
        </w:rPr>
        <w:t>十三五</w:t>
      </w:r>
      <w:r>
        <w:rPr>
          <w:rFonts w:ascii="Times New Roman" w:hAnsi="Times New Roman"/>
        </w:rPr>
        <w:t>”</w:t>
      </w:r>
      <w:r>
        <w:rPr>
          <w:rFonts w:ascii="Times New Roman" w:hAnsi="Times New Roman"/>
        </w:rPr>
        <w:t>时期工作成效</w:t>
      </w:r>
      <w:bookmarkEnd w:id="2"/>
      <w:bookmarkEnd w:id="3"/>
    </w:p>
    <w:p w:rsidR="00000000" w:rsidRDefault="00000000">
      <w:pPr>
        <w:spacing w:line="590" w:lineRule="exact"/>
        <w:ind w:firstLineChars="200" w:firstLine="640"/>
        <w:rPr>
          <w:szCs w:val="32"/>
        </w:rPr>
      </w:pPr>
      <w:r>
        <w:rPr>
          <w:szCs w:val="32"/>
        </w:rPr>
        <w:t>“</w:t>
      </w:r>
      <w:r>
        <w:rPr>
          <w:szCs w:val="32"/>
        </w:rPr>
        <w:t>十三五</w:t>
      </w:r>
      <w:r>
        <w:rPr>
          <w:szCs w:val="32"/>
        </w:rPr>
        <w:t>”</w:t>
      </w:r>
      <w:r>
        <w:rPr>
          <w:szCs w:val="32"/>
        </w:rPr>
        <w:t>时期，在省委、省政府的正确领导下，全省各地、各部门和各单位认真贯彻落实消防安全责任，采取一系列有效举措加强和改进消防工作，全省防范化解重大安全风险、应对处置各类灾害事故的能力水平稳步提升，火灾形势持续平稳向好，消防救援事业取得了长足发展。</w:t>
      </w:r>
    </w:p>
    <w:p w:rsidR="00000000" w:rsidRDefault="00000000">
      <w:pPr>
        <w:spacing w:line="590" w:lineRule="exact"/>
        <w:ind w:firstLineChars="200" w:firstLine="640"/>
        <w:rPr>
          <w:szCs w:val="32"/>
        </w:rPr>
      </w:pPr>
      <w:r>
        <w:rPr>
          <w:szCs w:val="32"/>
        </w:rPr>
        <w:t>一是消防安全形势企稳向好。</w:t>
      </w:r>
      <w:r>
        <w:rPr>
          <w:szCs w:val="32"/>
        </w:rPr>
        <w:t>“</w:t>
      </w:r>
      <w:r>
        <w:rPr>
          <w:szCs w:val="32"/>
        </w:rPr>
        <w:t>十三五</w:t>
      </w:r>
      <w:r>
        <w:rPr>
          <w:szCs w:val="32"/>
        </w:rPr>
        <w:t>”</w:t>
      </w:r>
      <w:r>
        <w:rPr>
          <w:szCs w:val="32"/>
        </w:rPr>
        <w:t>时期，顺利完成消防安全三年翻身仗行动，达到了</w:t>
      </w:r>
      <w:r>
        <w:rPr>
          <w:szCs w:val="32"/>
        </w:rPr>
        <w:t>“</w:t>
      </w:r>
      <w:r>
        <w:rPr>
          <w:szCs w:val="32"/>
        </w:rPr>
        <w:t>防大火、降亡人、压总量</w:t>
      </w:r>
      <w:r>
        <w:rPr>
          <w:szCs w:val="32"/>
        </w:rPr>
        <w:t>”</w:t>
      </w:r>
      <w:r>
        <w:rPr>
          <w:szCs w:val="32"/>
        </w:rPr>
        <w:t>总目标，全省共发生火灾</w:t>
      </w:r>
      <w:r>
        <w:rPr>
          <w:szCs w:val="32"/>
        </w:rPr>
        <w:t>75695</w:t>
      </w:r>
      <w:r>
        <w:rPr>
          <w:szCs w:val="32"/>
        </w:rPr>
        <w:t>起（不含放火，下同），死亡人数</w:t>
      </w:r>
      <w:r>
        <w:rPr>
          <w:szCs w:val="32"/>
        </w:rPr>
        <w:t>310</w:t>
      </w:r>
      <w:r>
        <w:rPr>
          <w:szCs w:val="32"/>
        </w:rPr>
        <w:t>人，受伤人数</w:t>
      </w:r>
      <w:r>
        <w:rPr>
          <w:szCs w:val="32"/>
        </w:rPr>
        <w:t>263</w:t>
      </w:r>
      <w:r>
        <w:rPr>
          <w:szCs w:val="32"/>
        </w:rPr>
        <w:t>人，直接经济损失</w:t>
      </w:r>
      <w:r>
        <w:rPr>
          <w:szCs w:val="32"/>
        </w:rPr>
        <w:t>14.4</w:t>
      </w:r>
      <w:r>
        <w:rPr>
          <w:szCs w:val="32"/>
        </w:rPr>
        <w:t>亿元，较</w:t>
      </w:r>
      <w:r>
        <w:rPr>
          <w:szCs w:val="32"/>
        </w:rPr>
        <w:t>“</w:t>
      </w:r>
      <w:r>
        <w:rPr>
          <w:szCs w:val="32"/>
        </w:rPr>
        <w:t>十二五</w:t>
      </w:r>
      <w:r>
        <w:rPr>
          <w:szCs w:val="32"/>
        </w:rPr>
        <w:t>”</w:t>
      </w:r>
      <w:r>
        <w:rPr>
          <w:szCs w:val="32"/>
        </w:rPr>
        <w:t>时期，</w:t>
      </w:r>
      <w:r>
        <w:rPr>
          <w:szCs w:val="32"/>
        </w:rPr>
        <w:lastRenderedPageBreak/>
        <w:t>分别下降</w:t>
      </w:r>
      <w:r>
        <w:rPr>
          <w:szCs w:val="32"/>
        </w:rPr>
        <w:t>40.2%</w:t>
      </w:r>
      <w:r>
        <w:rPr>
          <w:szCs w:val="32"/>
        </w:rPr>
        <w:t>、</w:t>
      </w:r>
      <w:r>
        <w:rPr>
          <w:szCs w:val="32"/>
        </w:rPr>
        <w:t>41.6%</w:t>
      </w:r>
      <w:r>
        <w:rPr>
          <w:szCs w:val="32"/>
        </w:rPr>
        <w:t>、</w:t>
      </w:r>
      <w:r>
        <w:rPr>
          <w:szCs w:val="32"/>
        </w:rPr>
        <w:t>43.0%</w:t>
      </w:r>
      <w:r>
        <w:rPr>
          <w:szCs w:val="32"/>
        </w:rPr>
        <w:t>、</w:t>
      </w:r>
      <w:r>
        <w:rPr>
          <w:szCs w:val="32"/>
        </w:rPr>
        <w:t>10.8%</w:t>
      </w:r>
      <w:r>
        <w:rPr>
          <w:szCs w:val="32"/>
        </w:rPr>
        <w:t>。</w:t>
      </w:r>
      <w:r>
        <w:rPr>
          <w:szCs w:val="32"/>
        </w:rPr>
        <w:t>2020</w:t>
      </w:r>
      <w:r>
        <w:rPr>
          <w:szCs w:val="32"/>
        </w:rPr>
        <w:t>年未发生较大以上或特别有影响的火灾事故。圆满完成了</w:t>
      </w:r>
      <w:r>
        <w:rPr>
          <w:szCs w:val="32"/>
        </w:rPr>
        <w:t>G20</w:t>
      </w:r>
      <w:r>
        <w:rPr>
          <w:szCs w:val="32"/>
        </w:rPr>
        <w:t>杭州峰会、</w:t>
      </w:r>
      <w:r>
        <w:rPr>
          <w:rFonts w:hint="eastAsia"/>
          <w:szCs w:val="32"/>
        </w:rPr>
        <w:t>中华人民共和国成立</w:t>
      </w:r>
      <w:r>
        <w:rPr>
          <w:szCs w:val="32"/>
        </w:rPr>
        <w:t>70</w:t>
      </w:r>
      <w:r>
        <w:rPr>
          <w:szCs w:val="32"/>
        </w:rPr>
        <w:t>周年大庆、世界互联网大会等一系列重大活动消防安保任务。</w:t>
      </w:r>
    </w:p>
    <w:p w:rsidR="00000000" w:rsidRDefault="00000000">
      <w:pPr>
        <w:spacing w:line="590" w:lineRule="exact"/>
        <w:ind w:firstLineChars="200" w:firstLine="640"/>
        <w:rPr>
          <w:szCs w:val="32"/>
        </w:rPr>
      </w:pPr>
      <w:r>
        <w:rPr>
          <w:szCs w:val="32"/>
        </w:rPr>
        <w:t>二是消防安全责任体系日趋完善。出台《关于全面深化消防执法改革的实施意见》，</w:t>
      </w:r>
      <w:r>
        <w:rPr>
          <w:szCs w:val="32"/>
        </w:rPr>
        <w:t>2018</w:t>
      </w:r>
      <w:r>
        <w:rPr>
          <w:szCs w:val="32"/>
        </w:rPr>
        <w:t>年度获得国务院安全生产和消防工作考核</w:t>
      </w:r>
      <w:r>
        <w:rPr>
          <w:szCs w:val="32"/>
        </w:rPr>
        <w:t>“</w:t>
      </w:r>
      <w:r>
        <w:rPr>
          <w:szCs w:val="32"/>
        </w:rPr>
        <w:t>优秀</w:t>
      </w:r>
      <w:r>
        <w:rPr>
          <w:szCs w:val="32"/>
        </w:rPr>
        <w:t>”</w:t>
      </w:r>
      <w:r>
        <w:rPr>
          <w:szCs w:val="32"/>
        </w:rPr>
        <w:t>等次，省委连续</w:t>
      </w:r>
      <w:r>
        <w:rPr>
          <w:szCs w:val="32"/>
        </w:rPr>
        <w:t>17</w:t>
      </w:r>
      <w:r>
        <w:rPr>
          <w:szCs w:val="32"/>
        </w:rPr>
        <w:t>年将消防工作纳入</w:t>
      </w:r>
      <w:r>
        <w:rPr>
          <w:szCs w:val="32"/>
        </w:rPr>
        <w:t>“</w:t>
      </w:r>
      <w:r>
        <w:rPr>
          <w:szCs w:val="32"/>
        </w:rPr>
        <w:t>平安浙江</w:t>
      </w:r>
      <w:r>
        <w:rPr>
          <w:szCs w:val="32"/>
        </w:rPr>
        <w:t>”</w:t>
      </w:r>
      <w:r>
        <w:rPr>
          <w:szCs w:val="32"/>
        </w:rPr>
        <w:t>建设，逐年加大考核比重，将省级行业部门消防职责列入《贯彻落实消防安全责任制实施办法的若干意见》，全省</w:t>
      </w:r>
      <w:r>
        <w:rPr>
          <w:szCs w:val="32"/>
        </w:rPr>
        <w:t>11</w:t>
      </w:r>
      <w:r>
        <w:rPr>
          <w:szCs w:val="32"/>
        </w:rPr>
        <w:t>个设区市全部出台贯彻意见，</w:t>
      </w:r>
      <w:r>
        <w:rPr>
          <w:szCs w:val="32"/>
        </w:rPr>
        <w:t>86</w:t>
      </w:r>
      <w:r>
        <w:rPr>
          <w:szCs w:val="32"/>
        </w:rPr>
        <w:t>个县（市、区）出台实施细则。推动教育、民政、民宗、卫健、文旅、文物等部门全面推进行业系统消防安全标准化管理，联合开展危化品重大危险源、文物古建筑、邮政快递、港口等重点行业领域专项检查督导。落实消防安全黄红牌通报警示约谈挂牌机制，通报火灾多发设区市</w:t>
      </w:r>
      <w:r>
        <w:rPr>
          <w:szCs w:val="32"/>
        </w:rPr>
        <w:t>6</w:t>
      </w:r>
      <w:r>
        <w:rPr>
          <w:szCs w:val="32"/>
        </w:rPr>
        <w:t>个，组织约谈重点乡镇（街道）</w:t>
      </w:r>
      <w:r>
        <w:rPr>
          <w:szCs w:val="32"/>
        </w:rPr>
        <w:t>30</w:t>
      </w:r>
      <w:r>
        <w:rPr>
          <w:szCs w:val="32"/>
        </w:rPr>
        <w:t>个，对</w:t>
      </w:r>
      <w:r>
        <w:rPr>
          <w:szCs w:val="32"/>
        </w:rPr>
        <w:t>31</w:t>
      </w:r>
      <w:r>
        <w:rPr>
          <w:szCs w:val="32"/>
        </w:rPr>
        <w:t>起亡人火灾和有影响的火灾责任事故实施问责追责。推行</w:t>
      </w:r>
      <w:r>
        <w:rPr>
          <w:szCs w:val="32"/>
        </w:rPr>
        <w:t>“</w:t>
      </w:r>
      <w:r>
        <w:rPr>
          <w:szCs w:val="32"/>
        </w:rPr>
        <w:t>一查二告三约谈、四训五建六自改、日常督查保安全</w:t>
      </w:r>
      <w:r>
        <w:rPr>
          <w:szCs w:val="32"/>
        </w:rPr>
        <w:t>”</w:t>
      </w:r>
      <w:r>
        <w:rPr>
          <w:szCs w:val="32"/>
        </w:rPr>
        <w:t>七项常态措施，压实单位主体责任，全省</w:t>
      </w:r>
      <w:r>
        <w:rPr>
          <w:szCs w:val="32"/>
        </w:rPr>
        <w:t>23159</w:t>
      </w:r>
      <w:r>
        <w:rPr>
          <w:szCs w:val="32"/>
        </w:rPr>
        <w:t>家消防安全重点单位全部达到消防安全</w:t>
      </w:r>
      <w:r>
        <w:rPr>
          <w:szCs w:val="32"/>
        </w:rPr>
        <w:t>“</w:t>
      </w:r>
      <w:r>
        <w:rPr>
          <w:szCs w:val="32"/>
        </w:rPr>
        <w:t>户籍化</w:t>
      </w:r>
      <w:r>
        <w:rPr>
          <w:szCs w:val="32"/>
        </w:rPr>
        <w:t>”</w:t>
      </w:r>
      <w:r>
        <w:rPr>
          <w:szCs w:val="32"/>
        </w:rPr>
        <w:t>管理要求。消防工作全面纳入基层治理</w:t>
      </w:r>
      <w:r>
        <w:rPr>
          <w:szCs w:val="32"/>
        </w:rPr>
        <w:t>“</w:t>
      </w:r>
      <w:r>
        <w:rPr>
          <w:szCs w:val="32"/>
        </w:rPr>
        <w:t>四个平台</w:t>
      </w:r>
      <w:r>
        <w:rPr>
          <w:szCs w:val="32"/>
        </w:rPr>
        <w:t>”</w:t>
      </w:r>
      <w:r>
        <w:rPr>
          <w:szCs w:val="32"/>
        </w:rPr>
        <w:t>和</w:t>
      </w:r>
      <w:r>
        <w:rPr>
          <w:szCs w:val="32"/>
        </w:rPr>
        <w:t>“</w:t>
      </w:r>
      <w:r>
        <w:rPr>
          <w:szCs w:val="32"/>
        </w:rPr>
        <w:t>全科网格</w:t>
      </w:r>
      <w:r>
        <w:rPr>
          <w:szCs w:val="32"/>
        </w:rPr>
        <w:t>”</w:t>
      </w:r>
      <w:r>
        <w:rPr>
          <w:szCs w:val="32"/>
        </w:rPr>
        <w:t>建设。</w:t>
      </w:r>
    </w:p>
    <w:p w:rsidR="00000000" w:rsidRDefault="00000000">
      <w:pPr>
        <w:spacing w:line="590" w:lineRule="exact"/>
        <w:ind w:firstLineChars="200" w:firstLine="640"/>
        <w:rPr>
          <w:kern w:val="32"/>
          <w:szCs w:val="32"/>
        </w:rPr>
      </w:pPr>
      <w:r>
        <w:rPr>
          <w:szCs w:val="32"/>
        </w:rPr>
        <w:t>三是消防安全治理能力稳步提升。聚焦防范化解重大安全风险，紧盯重点对象、高危领域、重大问题，全面推进隐患大治理，有力提升防范化解重大安全风险的能力水平。持续深化</w:t>
      </w:r>
      <w:r>
        <w:rPr>
          <w:szCs w:val="32"/>
        </w:rPr>
        <w:t>G20</w:t>
      </w:r>
      <w:r>
        <w:rPr>
          <w:szCs w:val="32"/>
        </w:rPr>
        <w:t>安</w:t>
      </w:r>
      <w:r>
        <w:rPr>
          <w:szCs w:val="32"/>
        </w:rPr>
        <w:lastRenderedPageBreak/>
        <w:t>保等经验成果，总结、提炼、发扬新时代</w:t>
      </w:r>
      <w:r>
        <w:rPr>
          <w:szCs w:val="32"/>
        </w:rPr>
        <w:t>“</w:t>
      </w:r>
      <w:r>
        <w:rPr>
          <w:szCs w:val="32"/>
        </w:rPr>
        <w:t>枫桥经验</w:t>
      </w:r>
      <w:r>
        <w:rPr>
          <w:szCs w:val="32"/>
        </w:rPr>
        <w:t>”</w:t>
      </w:r>
      <w:r>
        <w:rPr>
          <w:szCs w:val="32"/>
        </w:rPr>
        <w:t>，建强基层消防组织，推动落实消防安全</w:t>
      </w:r>
      <w:r>
        <w:rPr>
          <w:szCs w:val="32"/>
        </w:rPr>
        <w:t>“</w:t>
      </w:r>
      <w:r>
        <w:rPr>
          <w:szCs w:val="32"/>
        </w:rPr>
        <w:t>网格化</w:t>
      </w:r>
      <w:r>
        <w:rPr>
          <w:szCs w:val="32"/>
        </w:rPr>
        <w:t>”</w:t>
      </w:r>
      <w:r>
        <w:rPr>
          <w:szCs w:val="32"/>
        </w:rPr>
        <w:t>管理。推动年火警</w:t>
      </w:r>
      <w:r>
        <w:rPr>
          <w:szCs w:val="32"/>
        </w:rPr>
        <w:t>100</w:t>
      </w:r>
      <w:r>
        <w:rPr>
          <w:szCs w:val="32"/>
        </w:rPr>
        <w:t>起以上的</w:t>
      </w:r>
      <w:r>
        <w:rPr>
          <w:szCs w:val="32"/>
        </w:rPr>
        <w:t>61</w:t>
      </w:r>
      <w:r>
        <w:rPr>
          <w:szCs w:val="32"/>
        </w:rPr>
        <w:t>个乡镇（街道）建立消防工作站，其他乡镇（街道）依托基层站所建立消防工作组织，确保基层消防工作有人抓有人管。</w:t>
      </w:r>
      <w:r>
        <w:rPr>
          <w:szCs w:val="32"/>
          <w:lang w:val="zh-CN"/>
        </w:rPr>
        <w:t>综合判定火警和亡人火灾多发的</w:t>
      </w:r>
      <w:r>
        <w:rPr>
          <w:szCs w:val="32"/>
        </w:rPr>
        <w:t>77</w:t>
      </w:r>
      <w:r>
        <w:rPr>
          <w:szCs w:val="32"/>
        </w:rPr>
        <w:t>个</w:t>
      </w:r>
      <w:r>
        <w:rPr>
          <w:szCs w:val="32"/>
          <w:lang w:val="zh-CN"/>
        </w:rPr>
        <w:t>乡镇（街道）为火灾防范重点区域，</w:t>
      </w:r>
      <w:r>
        <w:rPr>
          <w:szCs w:val="32"/>
        </w:rPr>
        <w:t>挂牌督办</w:t>
      </w:r>
      <w:r>
        <w:rPr>
          <w:szCs w:val="32"/>
        </w:rPr>
        <w:t>234</w:t>
      </w:r>
      <w:r>
        <w:rPr>
          <w:szCs w:val="32"/>
        </w:rPr>
        <w:t>家省级、</w:t>
      </w:r>
      <w:r>
        <w:rPr>
          <w:szCs w:val="32"/>
        </w:rPr>
        <w:t>1049</w:t>
      </w:r>
      <w:r>
        <w:rPr>
          <w:szCs w:val="32"/>
        </w:rPr>
        <w:t>家市级、</w:t>
      </w:r>
      <w:r>
        <w:rPr>
          <w:szCs w:val="32"/>
        </w:rPr>
        <w:t>2069</w:t>
      </w:r>
      <w:r>
        <w:rPr>
          <w:szCs w:val="32"/>
        </w:rPr>
        <w:t>家县级重大火灾隐患单位</w:t>
      </w:r>
      <w:r>
        <w:rPr>
          <w:szCs w:val="32"/>
          <w:lang w:val="zh-CN"/>
        </w:rPr>
        <w:t>。</w:t>
      </w:r>
      <w:r>
        <w:rPr>
          <w:szCs w:val="32"/>
        </w:rPr>
        <w:t>将老旧小区消防设施增配改造任务纳入省政府民生实事项目。</w:t>
      </w:r>
      <w:r>
        <w:rPr>
          <w:szCs w:val="32"/>
          <w:lang w:val="zh-CN"/>
        </w:rPr>
        <w:t>全省高层公共、住宅建筑</w:t>
      </w:r>
      <w:r>
        <w:rPr>
          <w:szCs w:val="32"/>
          <w:lang w:val="zh-CN"/>
        </w:rPr>
        <w:t>100%</w:t>
      </w:r>
      <w:r>
        <w:rPr>
          <w:szCs w:val="32"/>
        </w:rPr>
        <w:t>配备</w:t>
      </w:r>
      <w:r>
        <w:rPr>
          <w:szCs w:val="32"/>
          <w:lang w:val="zh-CN"/>
        </w:rPr>
        <w:t>消防安全经理人、楼长。</w:t>
      </w:r>
    </w:p>
    <w:p w:rsidR="00000000" w:rsidRDefault="00000000">
      <w:pPr>
        <w:spacing w:line="590" w:lineRule="exact"/>
        <w:ind w:firstLineChars="200" w:firstLine="640"/>
        <w:rPr>
          <w:szCs w:val="32"/>
        </w:rPr>
      </w:pPr>
      <w:r>
        <w:rPr>
          <w:szCs w:val="32"/>
        </w:rPr>
        <w:t>四是数字化转型取得阶段性成果。</w:t>
      </w:r>
      <w:r>
        <w:rPr>
          <w:szCs w:val="32"/>
          <w:lang w:val="zh-CN"/>
        </w:rPr>
        <w:t>“</w:t>
      </w:r>
      <w:r>
        <w:rPr>
          <w:szCs w:val="32"/>
          <w:lang w:val="zh-CN"/>
        </w:rPr>
        <w:t>智慧消防</w:t>
      </w:r>
      <w:r>
        <w:rPr>
          <w:szCs w:val="32"/>
          <w:lang w:val="zh-CN"/>
        </w:rPr>
        <w:t>”</w:t>
      </w:r>
      <w:r>
        <w:rPr>
          <w:szCs w:val="32"/>
          <w:lang w:val="zh-CN"/>
        </w:rPr>
        <w:t>建设纳入省</w:t>
      </w:r>
      <w:r>
        <w:rPr>
          <w:szCs w:val="32"/>
        </w:rPr>
        <w:t>政府数字化转型工作总体方案，消防领</w:t>
      </w:r>
      <w:r>
        <w:rPr>
          <w:szCs w:val="32"/>
          <w:lang w:val="zh-CN"/>
        </w:rPr>
        <w:t>域</w:t>
      </w:r>
      <w:r>
        <w:rPr>
          <w:szCs w:val="32"/>
          <w:lang w:val="zh-CN"/>
        </w:rPr>
        <w:t>“</w:t>
      </w:r>
      <w:r>
        <w:rPr>
          <w:szCs w:val="32"/>
          <w:lang w:val="zh-CN"/>
        </w:rPr>
        <w:t>最多跑一次</w:t>
      </w:r>
      <w:r>
        <w:rPr>
          <w:szCs w:val="32"/>
          <w:lang w:val="zh-CN"/>
        </w:rPr>
        <w:t>”</w:t>
      </w:r>
      <w:r>
        <w:rPr>
          <w:szCs w:val="32"/>
          <w:lang w:val="zh-CN"/>
        </w:rPr>
        <w:t>改革</w:t>
      </w:r>
      <w:r>
        <w:rPr>
          <w:szCs w:val="32"/>
        </w:rPr>
        <w:t>领跑全国，将消防审批、执法、检查、救援等纳入数字化转</w:t>
      </w:r>
      <w:r>
        <w:rPr>
          <w:szCs w:val="32"/>
          <w:lang w:val="zh-CN"/>
        </w:rPr>
        <w:t>型首批</w:t>
      </w:r>
      <w:r>
        <w:rPr>
          <w:szCs w:val="32"/>
          <w:lang w:val="zh-CN"/>
        </w:rPr>
        <w:t>21</w:t>
      </w:r>
      <w:r>
        <w:rPr>
          <w:szCs w:val="32"/>
          <w:lang w:val="zh-CN"/>
        </w:rPr>
        <w:t>个重大项目。依托省行政执法监管平台和</w:t>
      </w:r>
      <w:r>
        <w:rPr>
          <w:szCs w:val="32"/>
          <w:lang w:val="zh-CN"/>
        </w:rPr>
        <w:t>“</w:t>
      </w:r>
      <w:r>
        <w:rPr>
          <w:szCs w:val="32"/>
          <w:lang w:val="zh-CN"/>
        </w:rPr>
        <w:t>浙政钉</w:t>
      </w:r>
      <w:r>
        <w:rPr>
          <w:szCs w:val="32"/>
          <w:lang w:val="zh-CN"/>
        </w:rPr>
        <w:t>”</w:t>
      </w:r>
      <w:r>
        <w:rPr>
          <w:szCs w:val="32"/>
          <w:lang w:val="zh-CN"/>
        </w:rPr>
        <w:t>掌上执法</w:t>
      </w:r>
      <w:r>
        <w:rPr>
          <w:szCs w:val="32"/>
          <w:lang w:val="zh-CN"/>
        </w:rPr>
        <w:t>APP</w:t>
      </w:r>
      <w:r>
        <w:rPr>
          <w:szCs w:val="32"/>
          <w:lang w:val="zh-CN"/>
        </w:rPr>
        <w:t>，完善</w:t>
      </w:r>
      <w:r>
        <w:rPr>
          <w:szCs w:val="32"/>
          <w:lang w:val="zh-CN"/>
        </w:rPr>
        <w:t>“</w:t>
      </w:r>
      <w:r>
        <w:rPr>
          <w:szCs w:val="32"/>
          <w:lang w:val="zh-CN"/>
        </w:rPr>
        <w:t>双随机一公开</w:t>
      </w:r>
      <w:r>
        <w:rPr>
          <w:szCs w:val="32"/>
          <w:lang w:val="zh-CN"/>
        </w:rPr>
        <w:t>”</w:t>
      </w:r>
      <w:r>
        <w:rPr>
          <w:szCs w:val="32"/>
          <w:lang w:val="zh-CN"/>
        </w:rPr>
        <w:t>监管。</w:t>
      </w:r>
      <w:r>
        <w:rPr>
          <w:szCs w:val="32"/>
        </w:rPr>
        <w:t>建设智慧消防智能管控平台，全省各类智能防控系统数据接入平台，归集整合全省</w:t>
      </w:r>
      <w:r>
        <w:rPr>
          <w:szCs w:val="32"/>
        </w:rPr>
        <w:t>346</w:t>
      </w:r>
      <w:r>
        <w:rPr>
          <w:szCs w:val="32"/>
        </w:rPr>
        <w:t>家</w:t>
      </w:r>
      <w:r>
        <w:rPr>
          <w:szCs w:val="32"/>
          <w:lang w:val="zh-CN"/>
        </w:rPr>
        <w:t>“</w:t>
      </w:r>
      <w:r>
        <w:rPr>
          <w:szCs w:val="32"/>
          <w:lang w:val="zh-CN"/>
        </w:rPr>
        <w:t>智慧消防</w:t>
      </w:r>
      <w:r>
        <w:rPr>
          <w:szCs w:val="32"/>
          <w:lang w:val="zh-CN"/>
        </w:rPr>
        <w:t>”</w:t>
      </w:r>
      <w:r>
        <w:rPr>
          <w:szCs w:val="32"/>
          <w:lang w:val="zh-CN"/>
        </w:rPr>
        <w:t>运营服</w:t>
      </w:r>
      <w:r>
        <w:rPr>
          <w:szCs w:val="32"/>
        </w:rPr>
        <w:t>务机构的</w:t>
      </w:r>
      <w:r>
        <w:rPr>
          <w:szCs w:val="32"/>
        </w:rPr>
        <w:t>80</w:t>
      </w:r>
      <w:r>
        <w:rPr>
          <w:szCs w:val="32"/>
        </w:rPr>
        <w:t>余项物联网数据，实现了对全省</w:t>
      </w:r>
      <w:r>
        <w:rPr>
          <w:szCs w:val="32"/>
        </w:rPr>
        <w:t>33.26</w:t>
      </w:r>
      <w:r>
        <w:rPr>
          <w:szCs w:val="32"/>
        </w:rPr>
        <w:t>万家单位的实时监测。消防信息化建设初步形成</w:t>
      </w:r>
      <w:r>
        <w:rPr>
          <w:szCs w:val="32"/>
          <w:lang w:val="zh-CN"/>
        </w:rPr>
        <w:t>了</w:t>
      </w:r>
      <w:r>
        <w:rPr>
          <w:szCs w:val="32"/>
          <w:lang w:val="zh-CN"/>
        </w:rPr>
        <w:t>“</w:t>
      </w:r>
      <w:r>
        <w:rPr>
          <w:szCs w:val="32"/>
          <w:lang w:val="zh-CN"/>
        </w:rPr>
        <w:t>基础建设初具规模、业务领</w:t>
      </w:r>
      <w:r>
        <w:rPr>
          <w:szCs w:val="32"/>
        </w:rPr>
        <w:t>域基本覆盖、支撑体系逐步健全、指挥通信不断完善</w:t>
      </w:r>
      <w:r>
        <w:rPr>
          <w:szCs w:val="32"/>
        </w:rPr>
        <w:t>”</w:t>
      </w:r>
      <w:r>
        <w:rPr>
          <w:szCs w:val="32"/>
        </w:rPr>
        <w:t>的网络化、数字化、标准化发展格局。</w:t>
      </w:r>
    </w:p>
    <w:p w:rsidR="00000000" w:rsidRDefault="00000000">
      <w:pPr>
        <w:spacing w:line="590" w:lineRule="exact"/>
        <w:ind w:firstLineChars="200" w:firstLine="640"/>
        <w:rPr>
          <w:kern w:val="32"/>
          <w:szCs w:val="32"/>
        </w:rPr>
      </w:pPr>
      <w:r>
        <w:rPr>
          <w:szCs w:val="32"/>
        </w:rPr>
        <w:t>五是综合应急救援能力持续提升。承办全国首届</w:t>
      </w:r>
      <w:r>
        <w:rPr>
          <w:szCs w:val="32"/>
        </w:rPr>
        <w:t>“</w:t>
      </w:r>
      <w:r>
        <w:rPr>
          <w:szCs w:val="32"/>
        </w:rPr>
        <w:t>火焰蓝</w:t>
      </w:r>
      <w:r>
        <w:rPr>
          <w:szCs w:val="32"/>
        </w:rPr>
        <w:t>”</w:t>
      </w:r>
      <w:r>
        <w:rPr>
          <w:szCs w:val="32"/>
        </w:rPr>
        <w:t>消防救援技能对抗比武暨中外救援技术交流竞赛和灭火救援实战演习，夺得团体总分第一名。组建综合应急救援机动支队、国</w:t>
      </w:r>
      <w:r>
        <w:rPr>
          <w:szCs w:val="32"/>
        </w:rPr>
        <w:lastRenderedPageBreak/>
        <w:t>家地震救援专业队、消防空勤救援队和重型工程机械大队，建成</w:t>
      </w:r>
      <w:r>
        <w:rPr>
          <w:szCs w:val="32"/>
        </w:rPr>
        <w:t>“1+14+9”</w:t>
      </w:r>
      <w:r>
        <w:rPr>
          <w:szCs w:val="32"/>
        </w:rPr>
        <w:t>地震救援、</w:t>
      </w:r>
      <w:r>
        <w:rPr>
          <w:szCs w:val="32"/>
        </w:rPr>
        <w:t>“1+5+6”</w:t>
      </w:r>
      <w:r>
        <w:rPr>
          <w:szCs w:val="32"/>
        </w:rPr>
        <w:t>石化事故处置和</w:t>
      </w:r>
      <w:r>
        <w:rPr>
          <w:szCs w:val="32"/>
        </w:rPr>
        <w:t>“4+9+X”</w:t>
      </w:r>
      <w:r>
        <w:rPr>
          <w:szCs w:val="32"/>
        </w:rPr>
        <w:t>三级水域救援专业队伍。出台《浙江省防范处置火灾事故应急预案》，与</w:t>
      </w:r>
      <w:r>
        <w:rPr>
          <w:szCs w:val="32"/>
        </w:rPr>
        <w:t>12</w:t>
      </w:r>
      <w:r>
        <w:rPr>
          <w:szCs w:val="32"/>
        </w:rPr>
        <w:t>个部门建立健全联动协作、同步预警机制，开展智能接处警和智能指挥系统建设，全省</w:t>
      </w:r>
      <w:r>
        <w:rPr>
          <w:szCs w:val="32"/>
        </w:rPr>
        <w:t>“</w:t>
      </w:r>
      <w:r>
        <w:rPr>
          <w:szCs w:val="32"/>
        </w:rPr>
        <w:t>一张图展示</w:t>
      </w:r>
      <w:r>
        <w:rPr>
          <w:szCs w:val="32"/>
        </w:rPr>
        <w:t>”“</w:t>
      </w:r>
      <w:r>
        <w:rPr>
          <w:szCs w:val="32"/>
        </w:rPr>
        <w:t>一键式调度</w:t>
      </w:r>
      <w:r>
        <w:rPr>
          <w:szCs w:val="32"/>
        </w:rPr>
        <w:t>”</w:t>
      </w:r>
      <w:r>
        <w:rPr>
          <w:szCs w:val="32"/>
        </w:rPr>
        <w:t>应急救援作战指挥模式基本形成。出台《跨区域灭火与综合应急救援调度方案》，构建台风、地震、山体滑坡等重大灾害事故的常态化救灾跨区域增援机制。常态化开展实战化训练和熟悉演练，建立</w:t>
      </w:r>
      <w:r>
        <w:rPr>
          <w:szCs w:val="32"/>
        </w:rPr>
        <w:t>“</w:t>
      </w:r>
      <w:r>
        <w:rPr>
          <w:szCs w:val="32"/>
        </w:rPr>
        <w:t>三级四动、</w:t>
      </w:r>
      <w:r>
        <w:rPr>
          <w:szCs w:val="32"/>
        </w:rPr>
        <w:t>1335”</w:t>
      </w:r>
      <w:r>
        <w:rPr>
          <w:szCs w:val="32"/>
        </w:rPr>
        <w:t>危化品事故应急响应模式。成功处置了以超强台风</w:t>
      </w:r>
      <w:r>
        <w:rPr>
          <w:szCs w:val="32"/>
        </w:rPr>
        <w:t>“</w:t>
      </w:r>
      <w:r>
        <w:rPr>
          <w:szCs w:val="32"/>
        </w:rPr>
        <w:t>利奇马</w:t>
      </w:r>
      <w:r>
        <w:rPr>
          <w:szCs w:val="32"/>
        </w:rPr>
        <w:t>”</w:t>
      </w:r>
      <w:r>
        <w:rPr>
          <w:szCs w:val="32"/>
        </w:rPr>
        <w:t>救援、金华磐安</w:t>
      </w:r>
      <w:r>
        <w:rPr>
          <w:szCs w:val="32"/>
        </w:rPr>
        <w:t>“7∙22”</w:t>
      </w:r>
      <w:r>
        <w:rPr>
          <w:szCs w:val="32"/>
        </w:rPr>
        <w:t>溴乙烷槽罐车泄漏和增援江西、安徽抗洪一线等为代表的一大批</w:t>
      </w:r>
      <w:r>
        <w:rPr>
          <w:szCs w:val="32"/>
        </w:rPr>
        <w:t>“</w:t>
      </w:r>
      <w:r>
        <w:rPr>
          <w:szCs w:val="32"/>
        </w:rPr>
        <w:t>急难险重</w:t>
      </w:r>
      <w:r>
        <w:rPr>
          <w:szCs w:val="32"/>
        </w:rPr>
        <w:t>”</w:t>
      </w:r>
      <w:r>
        <w:rPr>
          <w:szCs w:val="32"/>
        </w:rPr>
        <w:t>的灭火与应急救援任务。</w:t>
      </w:r>
    </w:p>
    <w:p w:rsidR="00000000" w:rsidRDefault="00000000">
      <w:pPr>
        <w:spacing w:line="590" w:lineRule="exact"/>
        <w:ind w:firstLineChars="200" w:firstLine="640"/>
        <w:rPr>
          <w:kern w:val="32"/>
          <w:szCs w:val="32"/>
        </w:rPr>
      </w:pPr>
      <w:r>
        <w:rPr>
          <w:szCs w:val="32"/>
        </w:rPr>
        <w:t>六是消防基础设施建设不断加强。全省各市、县、重点镇实现消防专项规划编制全覆盖。全省累计投入</w:t>
      </w:r>
      <w:r>
        <w:rPr>
          <w:szCs w:val="32"/>
        </w:rPr>
        <w:t>45</w:t>
      </w:r>
      <w:r>
        <w:rPr>
          <w:szCs w:val="32"/>
        </w:rPr>
        <w:t>亿元，新建成并投入使用城市消防站</w:t>
      </w:r>
      <w:r>
        <w:rPr>
          <w:szCs w:val="32"/>
        </w:rPr>
        <w:t>59</w:t>
      </w:r>
      <w:r>
        <w:rPr>
          <w:szCs w:val="32"/>
        </w:rPr>
        <w:t>个，总数增至</w:t>
      </w:r>
      <w:r>
        <w:rPr>
          <w:szCs w:val="32"/>
        </w:rPr>
        <w:t>296</w:t>
      </w:r>
      <w:r>
        <w:rPr>
          <w:szCs w:val="32"/>
        </w:rPr>
        <w:t>个；更新配备各类消防车</w:t>
      </w:r>
      <w:r>
        <w:rPr>
          <w:szCs w:val="32"/>
        </w:rPr>
        <w:t>623</w:t>
      </w:r>
      <w:r>
        <w:rPr>
          <w:szCs w:val="32"/>
        </w:rPr>
        <w:t>辆，总数增至</w:t>
      </w:r>
      <w:r>
        <w:rPr>
          <w:szCs w:val="32"/>
        </w:rPr>
        <w:t>1838</w:t>
      </w:r>
      <w:r>
        <w:rPr>
          <w:szCs w:val="32"/>
        </w:rPr>
        <w:t>辆；配备各类执勤器材装备</w:t>
      </w:r>
      <w:r>
        <w:rPr>
          <w:szCs w:val="32"/>
        </w:rPr>
        <w:t>56.7</w:t>
      </w:r>
      <w:r>
        <w:rPr>
          <w:szCs w:val="32"/>
        </w:rPr>
        <w:t>万余件</w:t>
      </w:r>
      <w:r>
        <w:rPr>
          <w:rFonts w:hint="eastAsia"/>
          <w:szCs w:val="32"/>
        </w:rPr>
        <w:t>（</w:t>
      </w:r>
      <w:r>
        <w:rPr>
          <w:szCs w:val="32"/>
        </w:rPr>
        <w:t>套</w:t>
      </w:r>
      <w:r>
        <w:rPr>
          <w:rFonts w:hint="eastAsia"/>
          <w:szCs w:val="32"/>
        </w:rPr>
        <w:t>）</w:t>
      </w:r>
      <w:r>
        <w:rPr>
          <w:szCs w:val="32"/>
        </w:rPr>
        <w:t>。建成省级训练基地</w:t>
      </w:r>
      <w:r>
        <w:rPr>
          <w:szCs w:val="32"/>
        </w:rPr>
        <w:t>1</w:t>
      </w:r>
      <w:r>
        <w:rPr>
          <w:szCs w:val="32"/>
        </w:rPr>
        <w:t>个、支队级训练基地</w:t>
      </w:r>
      <w:r>
        <w:rPr>
          <w:szCs w:val="32"/>
        </w:rPr>
        <w:t>10</w:t>
      </w:r>
      <w:r>
        <w:rPr>
          <w:szCs w:val="32"/>
        </w:rPr>
        <w:t>个，分级分类建设各类训练设施及模块</w:t>
      </w:r>
      <w:r>
        <w:rPr>
          <w:szCs w:val="32"/>
        </w:rPr>
        <w:t>136</w:t>
      </w:r>
      <w:r>
        <w:rPr>
          <w:szCs w:val="32"/>
        </w:rPr>
        <w:t>个。建成区域性消防战勤保障中心</w:t>
      </w:r>
      <w:r>
        <w:rPr>
          <w:szCs w:val="32"/>
        </w:rPr>
        <w:t>1</w:t>
      </w:r>
      <w:r>
        <w:rPr>
          <w:szCs w:val="32"/>
        </w:rPr>
        <w:t>个</w:t>
      </w:r>
      <w:r>
        <w:rPr>
          <w:kern w:val="0"/>
          <w:szCs w:val="32"/>
        </w:rPr>
        <w:t>，建成杭州、宁波、温州、金华等省级消防战勤保障基地共</w:t>
      </w:r>
      <w:r>
        <w:rPr>
          <w:kern w:val="0"/>
          <w:szCs w:val="32"/>
        </w:rPr>
        <w:t>4</w:t>
      </w:r>
      <w:r>
        <w:rPr>
          <w:kern w:val="0"/>
          <w:szCs w:val="32"/>
        </w:rPr>
        <w:t>个，其余设区市建有市级消防战勤保障站共</w:t>
      </w:r>
      <w:r>
        <w:rPr>
          <w:kern w:val="0"/>
          <w:szCs w:val="32"/>
        </w:rPr>
        <w:t>8</w:t>
      </w:r>
      <w:r>
        <w:rPr>
          <w:kern w:val="0"/>
          <w:szCs w:val="32"/>
        </w:rPr>
        <w:t>个。</w:t>
      </w:r>
      <w:r>
        <w:rPr>
          <w:szCs w:val="32"/>
        </w:rPr>
        <w:t>全省新增市政消火栓</w:t>
      </w:r>
      <w:r>
        <w:rPr>
          <w:szCs w:val="32"/>
        </w:rPr>
        <w:t>8537</w:t>
      </w:r>
      <w:r>
        <w:rPr>
          <w:szCs w:val="32"/>
        </w:rPr>
        <w:t>个，建有率达到</w:t>
      </w:r>
      <w:r>
        <w:rPr>
          <w:szCs w:val="32"/>
        </w:rPr>
        <w:t>100%</w:t>
      </w:r>
      <w:r>
        <w:rPr>
          <w:szCs w:val="32"/>
        </w:rPr>
        <w:t>。组建</w:t>
      </w:r>
      <w:r>
        <w:rPr>
          <w:szCs w:val="32"/>
        </w:rPr>
        <w:t>13</w:t>
      </w:r>
      <w:r>
        <w:rPr>
          <w:szCs w:val="32"/>
        </w:rPr>
        <w:t>支应急通信保障专业队伍，新增无人机</w:t>
      </w:r>
      <w:r>
        <w:rPr>
          <w:szCs w:val="32"/>
        </w:rPr>
        <w:t>336</w:t>
      </w:r>
      <w:r>
        <w:rPr>
          <w:szCs w:val="32"/>
        </w:rPr>
        <w:t>架，通信指挥车</w:t>
      </w:r>
      <w:r>
        <w:rPr>
          <w:szCs w:val="32"/>
        </w:rPr>
        <w:t>10</w:t>
      </w:r>
      <w:r>
        <w:rPr>
          <w:szCs w:val="32"/>
        </w:rPr>
        <w:t>辆，卫星</w:t>
      </w:r>
      <w:r>
        <w:rPr>
          <w:szCs w:val="32"/>
        </w:rPr>
        <w:lastRenderedPageBreak/>
        <w:t>便携站</w:t>
      </w:r>
      <w:r>
        <w:rPr>
          <w:szCs w:val="32"/>
        </w:rPr>
        <w:t>19</w:t>
      </w:r>
      <w:r>
        <w:rPr>
          <w:szCs w:val="32"/>
        </w:rPr>
        <w:t>套，卫星电话</w:t>
      </w:r>
      <w:r>
        <w:rPr>
          <w:szCs w:val="32"/>
        </w:rPr>
        <w:t>287</w:t>
      </w:r>
      <w:r>
        <w:rPr>
          <w:szCs w:val="32"/>
        </w:rPr>
        <w:t>部，网络对讲机</w:t>
      </w:r>
      <w:r>
        <w:rPr>
          <w:szCs w:val="32"/>
        </w:rPr>
        <w:t>1700</w:t>
      </w:r>
      <w:r>
        <w:rPr>
          <w:szCs w:val="32"/>
        </w:rPr>
        <w:t>台，</w:t>
      </w:r>
      <w:r>
        <w:rPr>
          <w:szCs w:val="32"/>
        </w:rPr>
        <w:t>4G</w:t>
      </w:r>
      <w:r>
        <w:rPr>
          <w:szCs w:val="32"/>
        </w:rPr>
        <w:t>图传</w:t>
      </w:r>
      <w:r>
        <w:rPr>
          <w:szCs w:val="32"/>
        </w:rPr>
        <w:t>512</w:t>
      </w:r>
      <w:r>
        <w:rPr>
          <w:szCs w:val="32"/>
        </w:rPr>
        <w:t>套，便携式移动指挥终端</w:t>
      </w:r>
      <w:r>
        <w:rPr>
          <w:szCs w:val="32"/>
        </w:rPr>
        <w:t>15</w:t>
      </w:r>
      <w:r>
        <w:rPr>
          <w:szCs w:val="32"/>
        </w:rPr>
        <w:t>套。</w:t>
      </w:r>
    </w:p>
    <w:p w:rsidR="00000000" w:rsidRDefault="00000000">
      <w:pPr>
        <w:spacing w:line="590" w:lineRule="exact"/>
        <w:ind w:firstLineChars="200" w:firstLine="640"/>
        <w:rPr>
          <w:szCs w:val="32"/>
        </w:rPr>
      </w:pPr>
      <w:r>
        <w:rPr>
          <w:szCs w:val="32"/>
        </w:rPr>
        <w:t>七是多种形式消防力量稳步发展。出台《浙江省社会消防组织管理办法》等规章文件。省总工会组织举办职业技能竞赛并为优胜队员颁发</w:t>
      </w:r>
      <w:r>
        <w:rPr>
          <w:szCs w:val="32"/>
        </w:rPr>
        <w:t>“</w:t>
      </w:r>
      <w:r>
        <w:rPr>
          <w:szCs w:val="32"/>
        </w:rPr>
        <w:t>浙江金蓝领</w:t>
      </w:r>
      <w:r>
        <w:rPr>
          <w:szCs w:val="32"/>
        </w:rPr>
        <w:t>”</w:t>
      </w:r>
      <w:r>
        <w:rPr>
          <w:szCs w:val="32"/>
        </w:rPr>
        <w:t>荣誉。全省建有单独编队执勤的消防救援站</w:t>
      </w:r>
      <w:r>
        <w:rPr>
          <w:szCs w:val="32"/>
        </w:rPr>
        <w:t>81</w:t>
      </w:r>
      <w:r>
        <w:rPr>
          <w:szCs w:val="32"/>
        </w:rPr>
        <w:t>个，政府专职消防队员</w:t>
      </w:r>
      <w:r>
        <w:rPr>
          <w:szCs w:val="32"/>
        </w:rPr>
        <w:t>5059</w:t>
      </w:r>
      <w:r>
        <w:rPr>
          <w:szCs w:val="32"/>
        </w:rPr>
        <w:t>名；乡镇（街道）政府专职消防队</w:t>
      </w:r>
      <w:r>
        <w:rPr>
          <w:szCs w:val="32"/>
        </w:rPr>
        <w:t>909</w:t>
      </w:r>
      <w:r>
        <w:rPr>
          <w:szCs w:val="32"/>
        </w:rPr>
        <w:t>支，队员</w:t>
      </w:r>
      <w:r>
        <w:rPr>
          <w:szCs w:val="32"/>
        </w:rPr>
        <w:t>9407</w:t>
      </w:r>
      <w:r>
        <w:rPr>
          <w:szCs w:val="32"/>
        </w:rPr>
        <w:t>人；企业专职消防队</w:t>
      </w:r>
      <w:r>
        <w:rPr>
          <w:szCs w:val="32"/>
        </w:rPr>
        <w:t>122</w:t>
      </w:r>
      <w:r>
        <w:rPr>
          <w:szCs w:val="32"/>
        </w:rPr>
        <w:t>支，队员</w:t>
      </w:r>
      <w:r>
        <w:rPr>
          <w:szCs w:val="32"/>
        </w:rPr>
        <w:t>1965</w:t>
      </w:r>
      <w:r>
        <w:rPr>
          <w:szCs w:val="32"/>
        </w:rPr>
        <w:t>人；村志愿消防队</w:t>
      </w:r>
      <w:r>
        <w:rPr>
          <w:szCs w:val="32"/>
        </w:rPr>
        <w:t>6475</w:t>
      </w:r>
      <w:r>
        <w:rPr>
          <w:szCs w:val="32"/>
        </w:rPr>
        <w:t>支，志愿队员</w:t>
      </w:r>
      <w:r>
        <w:rPr>
          <w:szCs w:val="32"/>
        </w:rPr>
        <w:t>3.6</w:t>
      </w:r>
      <w:r>
        <w:rPr>
          <w:szCs w:val="32"/>
        </w:rPr>
        <w:t>万余人；微型消防站</w:t>
      </w:r>
      <w:r>
        <w:rPr>
          <w:szCs w:val="32"/>
        </w:rPr>
        <w:t>2.67</w:t>
      </w:r>
      <w:r>
        <w:rPr>
          <w:szCs w:val="32"/>
        </w:rPr>
        <w:t>万个，共配备各类消防救援车辆</w:t>
      </w:r>
      <w:r>
        <w:rPr>
          <w:szCs w:val="32"/>
        </w:rPr>
        <w:t>4230</w:t>
      </w:r>
      <w:r>
        <w:rPr>
          <w:szCs w:val="32"/>
        </w:rPr>
        <w:t>辆，基本构建</w:t>
      </w:r>
      <w:r>
        <w:rPr>
          <w:szCs w:val="32"/>
        </w:rPr>
        <w:t>“</w:t>
      </w:r>
      <w:r>
        <w:rPr>
          <w:szCs w:val="32"/>
        </w:rPr>
        <w:t>覆盖全省、纵向到底、横向到边、反应及时、处置快捷、作用明显</w:t>
      </w:r>
      <w:r>
        <w:rPr>
          <w:szCs w:val="32"/>
        </w:rPr>
        <w:t>”</w:t>
      </w:r>
      <w:r>
        <w:rPr>
          <w:szCs w:val="32"/>
        </w:rPr>
        <w:t>的城乡消防力量体系。</w:t>
      </w:r>
    </w:p>
    <w:p w:rsidR="00000000" w:rsidRDefault="00000000">
      <w:pPr>
        <w:spacing w:line="590" w:lineRule="exact"/>
        <w:ind w:firstLineChars="200" w:firstLine="640"/>
        <w:rPr>
          <w:rFonts w:hint="eastAsia"/>
          <w:szCs w:val="32"/>
        </w:rPr>
      </w:pPr>
      <w:r>
        <w:rPr>
          <w:szCs w:val="32"/>
        </w:rPr>
        <w:t>八是消防宣传体系逐步完善。消防宣传教育纳入全民科学素质行动计划，每年开展</w:t>
      </w:r>
      <w:r>
        <w:rPr>
          <w:szCs w:val="32"/>
        </w:rPr>
        <w:t>“119</w:t>
      </w:r>
      <w:r>
        <w:rPr>
          <w:szCs w:val="32"/>
        </w:rPr>
        <w:t>消防宣传月</w:t>
      </w:r>
      <w:r>
        <w:rPr>
          <w:szCs w:val="32"/>
        </w:rPr>
        <w:t>”</w:t>
      </w:r>
      <w:r>
        <w:rPr>
          <w:szCs w:val="32"/>
        </w:rPr>
        <w:t>活动。发起</w:t>
      </w:r>
      <w:r>
        <w:rPr>
          <w:szCs w:val="32"/>
        </w:rPr>
        <w:t>“</w:t>
      </w:r>
      <w:r>
        <w:rPr>
          <w:szCs w:val="32"/>
        </w:rPr>
        <w:t>全民消防我行动</w:t>
      </w:r>
      <w:r>
        <w:rPr>
          <w:szCs w:val="32"/>
        </w:rPr>
        <w:t>”“</w:t>
      </w:r>
      <w:r>
        <w:rPr>
          <w:szCs w:val="32"/>
        </w:rPr>
        <w:t>应急消防跟我学</w:t>
      </w:r>
      <w:r>
        <w:rPr>
          <w:szCs w:val="32"/>
        </w:rPr>
        <w:t>”</w:t>
      </w:r>
      <w:r>
        <w:rPr>
          <w:szCs w:val="32"/>
        </w:rPr>
        <w:t>大型公益计划，组织开展</w:t>
      </w:r>
      <w:r>
        <w:rPr>
          <w:szCs w:val="32"/>
        </w:rPr>
        <w:t>“</w:t>
      </w:r>
      <w:r>
        <w:rPr>
          <w:szCs w:val="32"/>
        </w:rPr>
        <w:t>大宣讲</w:t>
      </w:r>
      <w:r>
        <w:rPr>
          <w:szCs w:val="32"/>
        </w:rPr>
        <w:t>”</w:t>
      </w:r>
      <w:r>
        <w:rPr>
          <w:szCs w:val="32"/>
        </w:rPr>
        <w:t>、全民消防</w:t>
      </w:r>
      <w:r>
        <w:rPr>
          <w:szCs w:val="32"/>
        </w:rPr>
        <w:t>“</w:t>
      </w:r>
      <w:r>
        <w:rPr>
          <w:szCs w:val="32"/>
        </w:rPr>
        <w:t>大访谈</w:t>
      </w:r>
      <w:r>
        <w:rPr>
          <w:szCs w:val="32"/>
        </w:rPr>
        <w:t>”</w:t>
      </w:r>
      <w:r>
        <w:rPr>
          <w:szCs w:val="32"/>
        </w:rPr>
        <w:t>、消防常识</w:t>
      </w:r>
      <w:r>
        <w:rPr>
          <w:szCs w:val="32"/>
        </w:rPr>
        <w:t>“</w:t>
      </w:r>
      <w:r>
        <w:rPr>
          <w:szCs w:val="32"/>
        </w:rPr>
        <w:t>大宣传</w:t>
      </w:r>
      <w:r>
        <w:rPr>
          <w:szCs w:val="32"/>
        </w:rPr>
        <w:t>”</w:t>
      </w:r>
      <w:r>
        <w:rPr>
          <w:szCs w:val="32"/>
        </w:rPr>
        <w:t>等系列活动。建成省级消防科普教育基地</w:t>
      </w:r>
      <w:r>
        <w:rPr>
          <w:szCs w:val="32"/>
        </w:rPr>
        <w:t>23</w:t>
      </w:r>
      <w:r>
        <w:rPr>
          <w:szCs w:val="32"/>
        </w:rPr>
        <w:t>个，市、县、乡、村四级体验式消防宣传教育基地建设稳步推进，实现</w:t>
      </w:r>
      <w:r>
        <w:rPr>
          <w:szCs w:val="32"/>
        </w:rPr>
        <w:t>“</w:t>
      </w:r>
      <w:r>
        <w:rPr>
          <w:szCs w:val="32"/>
        </w:rPr>
        <w:t>一市一基地、一县一场馆、一镇一体验室、一村一宣传点</w:t>
      </w:r>
      <w:r>
        <w:rPr>
          <w:szCs w:val="32"/>
        </w:rPr>
        <w:t>”</w:t>
      </w:r>
      <w:r>
        <w:rPr>
          <w:szCs w:val="32"/>
        </w:rPr>
        <w:t>。聘任</w:t>
      </w:r>
      <w:r>
        <w:rPr>
          <w:szCs w:val="32"/>
        </w:rPr>
        <w:t>2.4</w:t>
      </w:r>
      <w:r>
        <w:rPr>
          <w:szCs w:val="32"/>
        </w:rPr>
        <w:t>万名社区消防宣传大使，近百万消防宣传志愿者，开展</w:t>
      </w:r>
      <w:r>
        <w:rPr>
          <w:szCs w:val="32"/>
        </w:rPr>
        <w:t>“</w:t>
      </w:r>
      <w:r>
        <w:rPr>
          <w:szCs w:val="32"/>
        </w:rPr>
        <w:t>进企入户</w:t>
      </w:r>
      <w:r>
        <w:rPr>
          <w:szCs w:val="32"/>
        </w:rPr>
        <w:t>”</w:t>
      </w:r>
      <w:r>
        <w:rPr>
          <w:szCs w:val="32"/>
        </w:rPr>
        <w:t>宣传教育，全民消防安全常识知晓率逐年提升。</w:t>
      </w:r>
    </w:p>
    <w:p w:rsidR="00000000" w:rsidRDefault="00000000">
      <w:pPr>
        <w:spacing w:line="590" w:lineRule="exact"/>
        <w:ind w:firstLineChars="200" w:firstLine="640"/>
        <w:rPr>
          <w:szCs w:val="32"/>
        </w:rPr>
      </w:pPr>
    </w:p>
    <w:p w:rsidR="00000000" w:rsidRDefault="00000000">
      <w:pPr>
        <w:spacing w:beforeLines="100" w:before="240" w:afterLines="100" w:after="240" w:line="590" w:lineRule="exact"/>
        <w:jc w:val="center"/>
        <w:rPr>
          <w:rFonts w:eastAsia="黑体"/>
          <w:bCs/>
          <w:sz w:val="28"/>
          <w:szCs w:val="28"/>
        </w:rPr>
      </w:pPr>
      <w:r>
        <w:rPr>
          <w:rFonts w:eastAsia="黑体"/>
          <w:bCs/>
          <w:sz w:val="28"/>
          <w:szCs w:val="28"/>
        </w:rPr>
        <w:t>表</w:t>
      </w:r>
      <w:r>
        <w:rPr>
          <w:rFonts w:eastAsia="黑体"/>
          <w:bCs/>
          <w:sz w:val="28"/>
          <w:szCs w:val="28"/>
        </w:rPr>
        <w:t>1</w:t>
      </w:r>
      <w:r>
        <w:rPr>
          <w:rFonts w:eastAsia="黑体" w:hint="eastAsia"/>
          <w:bCs/>
          <w:sz w:val="28"/>
          <w:szCs w:val="28"/>
        </w:rPr>
        <w:t xml:space="preserve"> </w:t>
      </w:r>
      <w:r>
        <w:rPr>
          <w:rFonts w:eastAsia="黑体"/>
          <w:bCs/>
          <w:sz w:val="28"/>
          <w:szCs w:val="28"/>
        </w:rPr>
        <w:t xml:space="preserve"> </w:t>
      </w:r>
      <w:r>
        <w:rPr>
          <w:rFonts w:eastAsia="黑体"/>
          <w:bCs/>
          <w:sz w:val="28"/>
          <w:szCs w:val="28"/>
        </w:rPr>
        <w:t>消防事业发展</w:t>
      </w:r>
      <w:r>
        <w:rPr>
          <w:rFonts w:eastAsia="黑体"/>
          <w:bCs/>
          <w:sz w:val="28"/>
          <w:szCs w:val="28"/>
        </w:rPr>
        <w:t>“</w:t>
      </w:r>
      <w:r>
        <w:rPr>
          <w:rFonts w:eastAsia="黑体"/>
          <w:bCs/>
          <w:sz w:val="28"/>
          <w:szCs w:val="28"/>
        </w:rPr>
        <w:t>十三五</w:t>
      </w:r>
      <w:r>
        <w:rPr>
          <w:rFonts w:eastAsia="黑体"/>
          <w:bCs/>
          <w:sz w:val="28"/>
          <w:szCs w:val="28"/>
        </w:rPr>
        <w:t>”</w:t>
      </w:r>
      <w:r>
        <w:rPr>
          <w:rFonts w:eastAsia="黑体"/>
          <w:bCs/>
          <w:sz w:val="28"/>
          <w:szCs w:val="28"/>
        </w:rPr>
        <w:t>指标完成情况</w:t>
      </w:r>
    </w:p>
    <w:tbl>
      <w:tblPr>
        <w:tblW w:w="0" w:type="auto"/>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786"/>
        <w:gridCol w:w="3411"/>
        <w:gridCol w:w="1203"/>
        <w:gridCol w:w="1531"/>
        <w:gridCol w:w="1914"/>
      </w:tblGrid>
      <w:tr w:rsidR="00000000">
        <w:trPr>
          <w:trHeight w:val="454"/>
          <w:jc w:val="center"/>
        </w:trPr>
        <w:tc>
          <w:tcPr>
            <w:tcW w:w="786" w:type="dxa"/>
            <w:vAlign w:val="center"/>
          </w:tcPr>
          <w:p w:rsidR="00000000" w:rsidRDefault="00000000">
            <w:pPr>
              <w:jc w:val="center"/>
              <w:rPr>
                <w:rFonts w:eastAsia="黑体"/>
                <w:kern w:val="0"/>
                <w:sz w:val="24"/>
              </w:rPr>
            </w:pPr>
            <w:r>
              <w:rPr>
                <w:rFonts w:eastAsia="黑体" w:hAnsi="黑体"/>
                <w:kern w:val="0"/>
                <w:sz w:val="24"/>
              </w:rPr>
              <w:lastRenderedPageBreak/>
              <w:t>序号</w:t>
            </w:r>
          </w:p>
        </w:tc>
        <w:tc>
          <w:tcPr>
            <w:tcW w:w="3411" w:type="dxa"/>
            <w:vAlign w:val="center"/>
          </w:tcPr>
          <w:p w:rsidR="00000000" w:rsidRDefault="00000000">
            <w:pPr>
              <w:jc w:val="center"/>
              <w:rPr>
                <w:rFonts w:eastAsia="黑体"/>
                <w:kern w:val="0"/>
                <w:sz w:val="24"/>
              </w:rPr>
            </w:pPr>
            <w:r>
              <w:rPr>
                <w:rFonts w:eastAsia="黑体" w:hAnsi="黑体"/>
                <w:kern w:val="0"/>
                <w:sz w:val="24"/>
              </w:rPr>
              <w:t>指</w:t>
            </w:r>
            <w:r>
              <w:rPr>
                <w:rFonts w:eastAsia="黑体" w:hAnsi="黑体" w:hint="eastAsia"/>
                <w:kern w:val="0"/>
                <w:sz w:val="24"/>
              </w:rPr>
              <w:t xml:space="preserve">  </w:t>
            </w:r>
            <w:r>
              <w:rPr>
                <w:rFonts w:eastAsia="黑体" w:hAnsi="黑体"/>
                <w:kern w:val="0"/>
                <w:sz w:val="24"/>
              </w:rPr>
              <w:t>标</w:t>
            </w:r>
          </w:p>
        </w:tc>
        <w:tc>
          <w:tcPr>
            <w:tcW w:w="1203" w:type="dxa"/>
            <w:vAlign w:val="center"/>
          </w:tcPr>
          <w:p w:rsidR="00000000" w:rsidRDefault="00000000">
            <w:pPr>
              <w:jc w:val="center"/>
              <w:rPr>
                <w:rFonts w:eastAsia="黑体"/>
                <w:kern w:val="0"/>
                <w:sz w:val="24"/>
              </w:rPr>
            </w:pPr>
            <w:r>
              <w:rPr>
                <w:rFonts w:eastAsia="黑体" w:hAnsi="黑体"/>
                <w:kern w:val="0"/>
                <w:sz w:val="24"/>
              </w:rPr>
              <w:t>单位</w:t>
            </w:r>
          </w:p>
        </w:tc>
        <w:tc>
          <w:tcPr>
            <w:tcW w:w="1531" w:type="dxa"/>
            <w:vAlign w:val="center"/>
          </w:tcPr>
          <w:p w:rsidR="00000000" w:rsidRDefault="00000000">
            <w:pPr>
              <w:jc w:val="center"/>
              <w:rPr>
                <w:rFonts w:eastAsia="黑体"/>
                <w:kern w:val="0"/>
                <w:sz w:val="24"/>
              </w:rPr>
            </w:pPr>
            <w:r>
              <w:rPr>
                <w:rFonts w:eastAsia="黑体"/>
                <w:kern w:val="0"/>
                <w:sz w:val="24"/>
              </w:rPr>
              <w:t>2020</w:t>
            </w:r>
            <w:r>
              <w:rPr>
                <w:rFonts w:eastAsia="黑体" w:hAnsi="黑体"/>
                <w:kern w:val="0"/>
                <w:sz w:val="24"/>
              </w:rPr>
              <w:t>年目标</w:t>
            </w:r>
          </w:p>
        </w:tc>
        <w:tc>
          <w:tcPr>
            <w:tcW w:w="1914" w:type="dxa"/>
            <w:vAlign w:val="center"/>
          </w:tcPr>
          <w:p w:rsidR="00000000" w:rsidRDefault="00000000">
            <w:pPr>
              <w:jc w:val="center"/>
              <w:rPr>
                <w:rFonts w:eastAsia="黑体"/>
                <w:kern w:val="0"/>
                <w:sz w:val="24"/>
              </w:rPr>
            </w:pPr>
            <w:r>
              <w:rPr>
                <w:rFonts w:eastAsia="黑体" w:hAnsi="黑体"/>
                <w:kern w:val="0"/>
                <w:sz w:val="24"/>
              </w:rPr>
              <w:t>完成情况</w:t>
            </w:r>
          </w:p>
        </w:tc>
      </w:tr>
      <w:tr w:rsidR="00000000">
        <w:trPr>
          <w:trHeight w:val="454"/>
          <w:jc w:val="center"/>
        </w:trPr>
        <w:tc>
          <w:tcPr>
            <w:tcW w:w="786" w:type="dxa"/>
            <w:vAlign w:val="center"/>
          </w:tcPr>
          <w:p w:rsidR="00000000" w:rsidRDefault="00000000">
            <w:pPr>
              <w:jc w:val="center"/>
              <w:rPr>
                <w:kern w:val="0"/>
                <w:sz w:val="24"/>
              </w:rPr>
            </w:pPr>
            <w:r>
              <w:rPr>
                <w:kern w:val="0"/>
                <w:sz w:val="24"/>
              </w:rPr>
              <w:t>1</w:t>
            </w:r>
          </w:p>
        </w:tc>
        <w:tc>
          <w:tcPr>
            <w:tcW w:w="3411" w:type="dxa"/>
            <w:vAlign w:val="center"/>
          </w:tcPr>
          <w:p w:rsidR="00000000" w:rsidRDefault="00000000">
            <w:pPr>
              <w:rPr>
                <w:kern w:val="0"/>
                <w:sz w:val="24"/>
              </w:rPr>
            </w:pPr>
            <w:r>
              <w:rPr>
                <w:kern w:val="0"/>
                <w:sz w:val="24"/>
              </w:rPr>
              <w:t>年度火灾十万人口死亡率</w:t>
            </w:r>
          </w:p>
        </w:tc>
        <w:tc>
          <w:tcPr>
            <w:tcW w:w="1203" w:type="dxa"/>
            <w:vAlign w:val="center"/>
          </w:tcPr>
          <w:p w:rsidR="00000000" w:rsidRDefault="00000000">
            <w:pPr>
              <w:jc w:val="center"/>
              <w:rPr>
                <w:kern w:val="0"/>
                <w:sz w:val="24"/>
              </w:rPr>
            </w:pPr>
            <w:r>
              <w:rPr>
                <w:kern w:val="0"/>
                <w:sz w:val="24"/>
              </w:rPr>
              <w:t>死亡人数</w:t>
            </w:r>
            <w:r>
              <w:rPr>
                <w:kern w:val="0"/>
                <w:sz w:val="24"/>
              </w:rPr>
              <w:t>/</w:t>
            </w:r>
            <w:r>
              <w:rPr>
                <w:kern w:val="0"/>
                <w:sz w:val="24"/>
              </w:rPr>
              <w:t>十万人</w:t>
            </w:r>
          </w:p>
        </w:tc>
        <w:tc>
          <w:tcPr>
            <w:tcW w:w="1531" w:type="dxa"/>
            <w:vAlign w:val="center"/>
          </w:tcPr>
          <w:p w:rsidR="00000000" w:rsidRDefault="00000000">
            <w:pPr>
              <w:jc w:val="center"/>
              <w:rPr>
                <w:kern w:val="0"/>
                <w:sz w:val="24"/>
              </w:rPr>
            </w:pPr>
            <w:r>
              <w:rPr>
                <w:kern w:val="0"/>
                <w:sz w:val="24"/>
              </w:rPr>
              <w:t>低于</w:t>
            </w:r>
            <w:r>
              <w:rPr>
                <w:kern w:val="0"/>
                <w:sz w:val="24"/>
              </w:rPr>
              <w:t>0.33</w:t>
            </w:r>
          </w:p>
        </w:tc>
        <w:tc>
          <w:tcPr>
            <w:tcW w:w="1914" w:type="dxa"/>
            <w:vAlign w:val="center"/>
          </w:tcPr>
          <w:p w:rsidR="00000000" w:rsidRDefault="00000000">
            <w:pPr>
              <w:jc w:val="center"/>
              <w:rPr>
                <w:kern w:val="0"/>
                <w:sz w:val="24"/>
              </w:rPr>
            </w:pPr>
            <w:r>
              <w:rPr>
                <w:kern w:val="0"/>
                <w:sz w:val="24"/>
              </w:rPr>
              <w:t>0.097</w:t>
            </w:r>
          </w:p>
        </w:tc>
      </w:tr>
      <w:tr w:rsidR="00000000">
        <w:trPr>
          <w:trHeight w:val="454"/>
          <w:jc w:val="center"/>
        </w:trPr>
        <w:tc>
          <w:tcPr>
            <w:tcW w:w="786" w:type="dxa"/>
            <w:vAlign w:val="center"/>
          </w:tcPr>
          <w:p w:rsidR="00000000" w:rsidRDefault="00000000">
            <w:pPr>
              <w:jc w:val="center"/>
              <w:rPr>
                <w:kern w:val="0"/>
                <w:sz w:val="24"/>
              </w:rPr>
            </w:pPr>
            <w:r>
              <w:rPr>
                <w:kern w:val="0"/>
                <w:sz w:val="24"/>
              </w:rPr>
              <w:t>2</w:t>
            </w:r>
          </w:p>
        </w:tc>
        <w:tc>
          <w:tcPr>
            <w:tcW w:w="3411" w:type="dxa"/>
            <w:vAlign w:val="center"/>
          </w:tcPr>
          <w:p w:rsidR="00000000" w:rsidRDefault="00000000">
            <w:pPr>
              <w:rPr>
                <w:kern w:val="0"/>
                <w:sz w:val="24"/>
              </w:rPr>
            </w:pPr>
            <w:r>
              <w:rPr>
                <w:kern w:val="0"/>
                <w:sz w:val="24"/>
              </w:rPr>
              <w:t>火灾治理体系</w:t>
            </w:r>
          </w:p>
        </w:tc>
        <w:tc>
          <w:tcPr>
            <w:tcW w:w="1203" w:type="dxa"/>
            <w:vAlign w:val="center"/>
          </w:tcPr>
          <w:p w:rsidR="00000000" w:rsidRDefault="00000000">
            <w:pPr>
              <w:jc w:val="center"/>
              <w:rPr>
                <w:kern w:val="0"/>
                <w:sz w:val="24"/>
              </w:rPr>
            </w:pPr>
            <w:r>
              <w:rPr>
                <w:kern w:val="0"/>
                <w:sz w:val="24"/>
              </w:rPr>
              <w:t>%</w:t>
            </w:r>
          </w:p>
        </w:tc>
        <w:tc>
          <w:tcPr>
            <w:tcW w:w="1531" w:type="dxa"/>
            <w:vAlign w:val="center"/>
          </w:tcPr>
          <w:p w:rsidR="00000000" w:rsidRDefault="00000000">
            <w:pPr>
              <w:jc w:val="center"/>
              <w:rPr>
                <w:kern w:val="0"/>
                <w:sz w:val="24"/>
              </w:rPr>
            </w:pPr>
            <w:r>
              <w:rPr>
                <w:kern w:val="0"/>
                <w:sz w:val="24"/>
              </w:rPr>
              <w:t>100</w:t>
            </w:r>
          </w:p>
        </w:tc>
        <w:tc>
          <w:tcPr>
            <w:tcW w:w="1914" w:type="dxa"/>
            <w:vAlign w:val="center"/>
          </w:tcPr>
          <w:p w:rsidR="00000000" w:rsidRDefault="00000000">
            <w:pPr>
              <w:jc w:val="center"/>
              <w:rPr>
                <w:kern w:val="0"/>
                <w:sz w:val="24"/>
              </w:rPr>
            </w:pPr>
            <w:r>
              <w:rPr>
                <w:kern w:val="0"/>
                <w:sz w:val="24"/>
              </w:rPr>
              <w:t>100</w:t>
            </w:r>
          </w:p>
        </w:tc>
      </w:tr>
      <w:tr w:rsidR="00000000">
        <w:trPr>
          <w:trHeight w:val="454"/>
          <w:jc w:val="center"/>
        </w:trPr>
        <w:tc>
          <w:tcPr>
            <w:tcW w:w="786" w:type="dxa"/>
            <w:vAlign w:val="center"/>
          </w:tcPr>
          <w:p w:rsidR="00000000" w:rsidRDefault="00000000">
            <w:pPr>
              <w:jc w:val="center"/>
              <w:rPr>
                <w:kern w:val="0"/>
                <w:sz w:val="24"/>
              </w:rPr>
            </w:pPr>
            <w:r>
              <w:rPr>
                <w:kern w:val="0"/>
                <w:sz w:val="24"/>
              </w:rPr>
              <w:t>3</w:t>
            </w:r>
          </w:p>
        </w:tc>
        <w:tc>
          <w:tcPr>
            <w:tcW w:w="3411" w:type="dxa"/>
            <w:vAlign w:val="center"/>
          </w:tcPr>
          <w:p w:rsidR="00000000" w:rsidRDefault="00000000">
            <w:pPr>
              <w:rPr>
                <w:kern w:val="0"/>
                <w:sz w:val="24"/>
              </w:rPr>
            </w:pPr>
            <w:r>
              <w:rPr>
                <w:kern w:val="0"/>
                <w:sz w:val="24"/>
              </w:rPr>
              <w:t>城镇建成区消防站覆盖率</w:t>
            </w:r>
          </w:p>
        </w:tc>
        <w:tc>
          <w:tcPr>
            <w:tcW w:w="1203" w:type="dxa"/>
            <w:vAlign w:val="center"/>
          </w:tcPr>
          <w:p w:rsidR="00000000" w:rsidRDefault="00000000">
            <w:pPr>
              <w:jc w:val="center"/>
              <w:rPr>
                <w:kern w:val="0"/>
                <w:sz w:val="24"/>
              </w:rPr>
            </w:pPr>
            <w:r>
              <w:rPr>
                <w:kern w:val="0"/>
                <w:sz w:val="24"/>
              </w:rPr>
              <w:t>%</w:t>
            </w:r>
          </w:p>
        </w:tc>
        <w:tc>
          <w:tcPr>
            <w:tcW w:w="1531" w:type="dxa"/>
            <w:vAlign w:val="center"/>
          </w:tcPr>
          <w:p w:rsidR="00000000" w:rsidRDefault="00000000">
            <w:pPr>
              <w:jc w:val="center"/>
              <w:rPr>
                <w:kern w:val="0"/>
                <w:sz w:val="24"/>
              </w:rPr>
            </w:pPr>
            <w:r>
              <w:rPr>
                <w:kern w:val="0"/>
                <w:sz w:val="24"/>
              </w:rPr>
              <w:t>85</w:t>
            </w:r>
          </w:p>
        </w:tc>
        <w:tc>
          <w:tcPr>
            <w:tcW w:w="1914" w:type="dxa"/>
            <w:vAlign w:val="center"/>
          </w:tcPr>
          <w:p w:rsidR="00000000" w:rsidRDefault="00000000">
            <w:pPr>
              <w:jc w:val="center"/>
              <w:rPr>
                <w:kern w:val="0"/>
                <w:sz w:val="24"/>
              </w:rPr>
            </w:pPr>
            <w:r>
              <w:rPr>
                <w:kern w:val="0"/>
                <w:sz w:val="24"/>
              </w:rPr>
              <w:t>78</w:t>
            </w:r>
          </w:p>
        </w:tc>
      </w:tr>
      <w:tr w:rsidR="00000000">
        <w:trPr>
          <w:trHeight w:val="454"/>
          <w:jc w:val="center"/>
        </w:trPr>
        <w:tc>
          <w:tcPr>
            <w:tcW w:w="786" w:type="dxa"/>
            <w:vAlign w:val="center"/>
          </w:tcPr>
          <w:p w:rsidR="00000000" w:rsidRDefault="00000000">
            <w:pPr>
              <w:jc w:val="center"/>
              <w:rPr>
                <w:kern w:val="0"/>
                <w:sz w:val="24"/>
              </w:rPr>
            </w:pPr>
            <w:r>
              <w:rPr>
                <w:kern w:val="0"/>
                <w:sz w:val="24"/>
              </w:rPr>
              <w:t>4</w:t>
            </w:r>
          </w:p>
        </w:tc>
        <w:tc>
          <w:tcPr>
            <w:tcW w:w="3411" w:type="dxa"/>
            <w:vAlign w:val="center"/>
          </w:tcPr>
          <w:p w:rsidR="00000000" w:rsidRDefault="00000000">
            <w:pPr>
              <w:rPr>
                <w:kern w:val="0"/>
                <w:sz w:val="24"/>
              </w:rPr>
            </w:pPr>
            <w:r>
              <w:rPr>
                <w:kern w:val="0"/>
                <w:sz w:val="24"/>
              </w:rPr>
              <w:t>城乡多种形式消防队伍覆盖率</w:t>
            </w:r>
          </w:p>
        </w:tc>
        <w:tc>
          <w:tcPr>
            <w:tcW w:w="1203" w:type="dxa"/>
            <w:vAlign w:val="center"/>
          </w:tcPr>
          <w:p w:rsidR="00000000" w:rsidRDefault="00000000">
            <w:pPr>
              <w:jc w:val="center"/>
              <w:rPr>
                <w:kern w:val="0"/>
                <w:sz w:val="24"/>
              </w:rPr>
            </w:pPr>
            <w:r>
              <w:rPr>
                <w:kern w:val="0"/>
                <w:sz w:val="24"/>
              </w:rPr>
              <w:t>%</w:t>
            </w:r>
          </w:p>
        </w:tc>
        <w:tc>
          <w:tcPr>
            <w:tcW w:w="1531" w:type="dxa"/>
            <w:vAlign w:val="center"/>
          </w:tcPr>
          <w:p w:rsidR="00000000" w:rsidRDefault="00000000">
            <w:pPr>
              <w:jc w:val="center"/>
              <w:rPr>
                <w:kern w:val="0"/>
                <w:sz w:val="24"/>
              </w:rPr>
            </w:pPr>
            <w:r>
              <w:rPr>
                <w:kern w:val="0"/>
                <w:sz w:val="24"/>
              </w:rPr>
              <w:t>100</w:t>
            </w:r>
          </w:p>
        </w:tc>
        <w:tc>
          <w:tcPr>
            <w:tcW w:w="1914" w:type="dxa"/>
            <w:vAlign w:val="center"/>
          </w:tcPr>
          <w:p w:rsidR="00000000" w:rsidRDefault="00000000">
            <w:pPr>
              <w:jc w:val="center"/>
              <w:rPr>
                <w:kern w:val="0"/>
                <w:sz w:val="24"/>
              </w:rPr>
            </w:pPr>
            <w:r>
              <w:rPr>
                <w:kern w:val="0"/>
                <w:sz w:val="24"/>
              </w:rPr>
              <w:t>90</w:t>
            </w:r>
          </w:p>
        </w:tc>
      </w:tr>
      <w:tr w:rsidR="00000000">
        <w:trPr>
          <w:trHeight w:val="454"/>
          <w:jc w:val="center"/>
        </w:trPr>
        <w:tc>
          <w:tcPr>
            <w:tcW w:w="786" w:type="dxa"/>
            <w:vAlign w:val="center"/>
          </w:tcPr>
          <w:p w:rsidR="00000000" w:rsidRDefault="00000000">
            <w:pPr>
              <w:jc w:val="center"/>
              <w:rPr>
                <w:kern w:val="0"/>
                <w:sz w:val="24"/>
              </w:rPr>
            </w:pPr>
            <w:r>
              <w:rPr>
                <w:kern w:val="0"/>
                <w:sz w:val="24"/>
              </w:rPr>
              <w:t>5</w:t>
            </w:r>
          </w:p>
        </w:tc>
        <w:tc>
          <w:tcPr>
            <w:tcW w:w="3411" w:type="dxa"/>
            <w:vAlign w:val="center"/>
          </w:tcPr>
          <w:p w:rsidR="00000000" w:rsidRDefault="00000000">
            <w:pPr>
              <w:rPr>
                <w:kern w:val="0"/>
                <w:sz w:val="24"/>
              </w:rPr>
            </w:pPr>
            <w:r>
              <w:rPr>
                <w:kern w:val="0"/>
                <w:sz w:val="24"/>
              </w:rPr>
              <w:t>全民消防安全常识知晓率</w:t>
            </w:r>
          </w:p>
        </w:tc>
        <w:tc>
          <w:tcPr>
            <w:tcW w:w="1203" w:type="dxa"/>
            <w:vAlign w:val="center"/>
          </w:tcPr>
          <w:p w:rsidR="00000000" w:rsidRDefault="00000000">
            <w:pPr>
              <w:jc w:val="center"/>
              <w:rPr>
                <w:kern w:val="0"/>
                <w:sz w:val="24"/>
              </w:rPr>
            </w:pPr>
            <w:r>
              <w:rPr>
                <w:kern w:val="0"/>
                <w:sz w:val="24"/>
              </w:rPr>
              <w:t>分</w:t>
            </w:r>
          </w:p>
        </w:tc>
        <w:tc>
          <w:tcPr>
            <w:tcW w:w="1531" w:type="dxa"/>
            <w:vAlign w:val="center"/>
          </w:tcPr>
          <w:p w:rsidR="00000000" w:rsidRDefault="00000000">
            <w:pPr>
              <w:jc w:val="center"/>
              <w:rPr>
                <w:kern w:val="0"/>
                <w:sz w:val="24"/>
              </w:rPr>
            </w:pPr>
            <w:r>
              <w:rPr>
                <w:kern w:val="0"/>
                <w:sz w:val="24"/>
              </w:rPr>
              <w:t>80</w:t>
            </w:r>
          </w:p>
        </w:tc>
        <w:tc>
          <w:tcPr>
            <w:tcW w:w="1914" w:type="dxa"/>
            <w:vAlign w:val="center"/>
          </w:tcPr>
          <w:p w:rsidR="00000000" w:rsidRDefault="00000000">
            <w:pPr>
              <w:jc w:val="center"/>
              <w:rPr>
                <w:kern w:val="0"/>
                <w:sz w:val="24"/>
              </w:rPr>
            </w:pPr>
            <w:r>
              <w:rPr>
                <w:kern w:val="0"/>
                <w:sz w:val="24"/>
              </w:rPr>
              <w:t>85</w:t>
            </w:r>
            <w:r>
              <w:rPr>
                <w:kern w:val="0"/>
                <w:sz w:val="24"/>
              </w:rPr>
              <w:t>以上</w:t>
            </w:r>
          </w:p>
        </w:tc>
      </w:tr>
    </w:tbl>
    <w:p w:rsidR="00000000" w:rsidRDefault="00000000">
      <w:pPr>
        <w:pStyle w:val="2"/>
        <w:keepNext w:val="0"/>
        <w:keepLines w:val="0"/>
        <w:numPr>
          <w:ilvl w:val="0"/>
          <w:numId w:val="0"/>
        </w:numPr>
        <w:tabs>
          <w:tab w:val="left" w:pos="425"/>
        </w:tabs>
        <w:spacing w:line="200" w:lineRule="exact"/>
        <w:ind w:left="641"/>
        <w:rPr>
          <w:rFonts w:ascii="Times New Roman" w:hAnsi="Times New Roman" w:hint="eastAsia"/>
        </w:rPr>
      </w:pPr>
      <w:bookmarkStart w:id="4" w:name="_Toc62137596"/>
      <w:bookmarkStart w:id="5" w:name="_Toc66094414"/>
    </w:p>
    <w:p w:rsidR="00000000" w:rsidRDefault="00000000">
      <w:pPr>
        <w:pStyle w:val="2"/>
        <w:keepNext w:val="0"/>
        <w:keepLines w:val="0"/>
        <w:numPr>
          <w:ilvl w:val="0"/>
          <w:numId w:val="0"/>
        </w:numPr>
        <w:tabs>
          <w:tab w:val="left" w:pos="425"/>
        </w:tabs>
        <w:spacing w:line="590" w:lineRule="exact"/>
        <w:ind w:left="640"/>
        <w:rPr>
          <w:rFonts w:ascii="Times New Roman" w:hAnsi="Times New Roman"/>
          <w:bCs w:val="0"/>
        </w:rPr>
      </w:pPr>
      <w:r>
        <w:rPr>
          <w:rFonts w:ascii="Times New Roman" w:hAnsi="Times New Roman"/>
        </w:rPr>
        <w:t>（二）主要问题</w:t>
      </w:r>
      <w:bookmarkEnd w:id="4"/>
      <w:bookmarkEnd w:id="5"/>
    </w:p>
    <w:p w:rsidR="00000000" w:rsidRDefault="00000000">
      <w:pPr>
        <w:spacing w:line="590" w:lineRule="exact"/>
        <w:ind w:firstLineChars="200" w:firstLine="640"/>
        <w:rPr>
          <w:szCs w:val="32"/>
        </w:rPr>
      </w:pPr>
      <w:r>
        <w:rPr>
          <w:szCs w:val="32"/>
        </w:rPr>
        <w:t>“</w:t>
      </w:r>
      <w:r>
        <w:rPr>
          <w:szCs w:val="32"/>
        </w:rPr>
        <w:t>十三五</w:t>
      </w:r>
      <w:r>
        <w:rPr>
          <w:szCs w:val="32"/>
        </w:rPr>
        <w:t>”</w:t>
      </w:r>
      <w:r>
        <w:rPr>
          <w:szCs w:val="32"/>
        </w:rPr>
        <w:t>时期，我省消防安全工作取得了较好成绩，但火灾事故总量仍然较高，消防工作仍存在短板。</w:t>
      </w:r>
      <w:r>
        <w:rPr>
          <w:bCs/>
          <w:szCs w:val="32"/>
        </w:rPr>
        <w:t>一是各地各部门消防安全责任制还需进一步压实。</w:t>
      </w:r>
      <w:r>
        <w:rPr>
          <w:szCs w:val="32"/>
        </w:rPr>
        <w:t>消防工作责任层层弱化，对消防工作的组织领导存在</w:t>
      </w:r>
      <w:r>
        <w:rPr>
          <w:szCs w:val="32"/>
        </w:rPr>
        <w:t>“</w:t>
      </w:r>
      <w:r>
        <w:rPr>
          <w:szCs w:val="32"/>
        </w:rPr>
        <w:t>上热下冷</w:t>
      </w:r>
      <w:r>
        <w:rPr>
          <w:szCs w:val="32"/>
        </w:rPr>
        <w:t>”</w:t>
      </w:r>
      <w:r>
        <w:rPr>
          <w:szCs w:val="32"/>
        </w:rPr>
        <w:t>现象。相关职能部门依法依责抓消防的力度不大，行业消防安全标准化管理尚未全面铺开，行业部门共商共治局面尚未形成，部分单位消防安全意识、法制观念淡薄，消防安全管理制度执行不到位。</w:t>
      </w:r>
      <w:r>
        <w:rPr>
          <w:bCs/>
          <w:szCs w:val="32"/>
        </w:rPr>
        <w:t>二是消防基层治理体系尚未健全。</w:t>
      </w:r>
      <w:r>
        <w:rPr>
          <w:szCs w:val="32"/>
        </w:rPr>
        <w:t>消防安全问题新旧交织，致灾因素交错复杂，原有消防治理模式和运行机制有待进一步完善，乡镇（街道）基层消防安全监管力量薄弱，监管作用发挥不明显。</w:t>
      </w:r>
      <w:r>
        <w:rPr>
          <w:bCs/>
          <w:szCs w:val="32"/>
        </w:rPr>
        <w:t>三是智慧防控精准度不够。</w:t>
      </w:r>
      <w:r>
        <w:rPr>
          <w:szCs w:val="32"/>
        </w:rPr>
        <w:t>信息化的源头监管手段匮乏、范围有限、能力不强，火灾风险智能分析和隐患动态监测预警水平较低，灵敏真实、快速机动的灾害现场感知网络尚未形成，采集汇聚信息的准确性和时效性有待提高，辅助指挥决策的效能不佳。</w:t>
      </w:r>
      <w:r>
        <w:rPr>
          <w:bCs/>
          <w:szCs w:val="32"/>
        </w:rPr>
        <w:t>四是应急救援力量专业能力和平衡性有待加强。</w:t>
      </w:r>
      <w:r>
        <w:rPr>
          <w:szCs w:val="32"/>
        </w:rPr>
        <w:t>综合救援能力还不能完全适应</w:t>
      </w:r>
      <w:r>
        <w:rPr>
          <w:szCs w:val="32"/>
        </w:rPr>
        <w:t>“</w:t>
      </w:r>
      <w:r>
        <w:rPr>
          <w:szCs w:val="32"/>
        </w:rPr>
        <w:t>全灾种</w:t>
      </w:r>
      <w:r>
        <w:rPr>
          <w:szCs w:val="32"/>
        </w:rPr>
        <w:t>”“</w:t>
      </w:r>
      <w:r>
        <w:rPr>
          <w:szCs w:val="32"/>
        </w:rPr>
        <w:t>大应急</w:t>
      </w:r>
      <w:r>
        <w:rPr>
          <w:szCs w:val="32"/>
        </w:rPr>
        <w:t>”</w:t>
      </w:r>
      <w:r>
        <w:rPr>
          <w:szCs w:val="32"/>
        </w:rPr>
        <w:t>救援现实需要，专业救援力量建设尚未形成体系，地质塌陷、</w:t>
      </w:r>
      <w:r>
        <w:rPr>
          <w:szCs w:val="32"/>
        </w:rPr>
        <w:lastRenderedPageBreak/>
        <w:t>城市管道救援等专业救援能力尚需提升，特种消防救援力量建设亟需完善，城乡区域之间消防救援能力发展不平衡。</w:t>
      </w:r>
      <w:r>
        <w:rPr>
          <w:bCs/>
          <w:szCs w:val="32"/>
        </w:rPr>
        <w:t>五是社会消防基础设施建设不够扎实。</w:t>
      </w:r>
      <w:r>
        <w:rPr>
          <w:szCs w:val="32"/>
        </w:rPr>
        <w:t>部分地区城市总体规划、消防事业规划、消防救援队伍基础建设互不匹配，公共消防设施建设滞后，消防站建设标准不高，现有的队站布点、训练设施、装备器材、个人防护、应急物资保障和基地建设难以满足实战需求。</w:t>
      </w:r>
      <w:r>
        <w:rPr>
          <w:bCs/>
          <w:szCs w:val="32"/>
        </w:rPr>
        <w:t>六是公众消防安全意识亟待提高。</w:t>
      </w:r>
      <w:r>
        <w:rPr>
          <w:szCs w:val="32"/>
        </w:rPr>
        <w:t>宣传教育培训体系不完善，理念、机制、模式、方法跟不上全媒体时代转型要求，社会化消防宣传保障不到位，消防宣传体验场地设施偏少、利用率不高。公民学习消防安全知识、参与消防培训演练的热情不高，消防安全意识淡薄，消防常识技能缺乏，自防自救能力偏低。</w:t>
      </w:r>
      <w:bookmarkStart w:id="6" w:name="_Toc62137597"/>
    </w:p>
    <w:p w:rsidR="00000000" w:rsidRDefault="00000000">
      <w:pPr>
        <w:pStyle w:val="2"/>
        <w:keepNext w:val="0"/>
        <w:keepLines w:val="0"/>
        <w:numPr>
          <w:ilvl w:val="0"/>
          <w:numId w:val="0"/>
        </w:numPr>
        <w:tabs>
          <w:tab w:val="left" w:pos="425"/>
        </w:tabs>
        <w:spacing w:line="590" w:lineRule="exact"/>
        <w:ind w:left="640"/>
        <w:rPr>
          <w:rFonts w:ascii="Times New Roman" w:eastAsia="黑体" w:hAnsi="Times New Roman"/>
        </w:rPr>
      </w:pPr>
      <w:bookmarkStart w:id="7" w:name="_Toc66094415"/>
      <w:r>
        <w:rPr>
          <w:rFonts w:ascii="Times New Roman" w:eastAsia="黑体" w:hAnsi="Times New Roman"/>
        </w:rPr>
        <w:t>二、发展背景</w:t>
      </w:r>
      <w:bookmarkEnd w:id="6"/>
      <w:bookmarkEnd w:id="7"/>
    </w:p>
    <w:p w:rsidR="00000000" w:rsidRDefault="00000000">
      <w:pPr>
        <w:spacing w:line="590" w:lineRule="exact"/>
        <w:ind w:firstLineChars="200" w:firstLine="640"/>
        <w:rPr>
          <w:rFonts w:eastAsia="楷体_GB2312"/>
          <w:szCs w:val="32"/>
        </w:rPr>
      </w:pPr>
      <w:r>
        <w:rPr>
          <w:rFonts w:eastAsia="楷体_GB2312"/>
          <w:bCs/>
          <w:szCs w:val="32"/>
        </w:rPr>
        <w:t>新发展阶段对消防工作提出新使命。</w:t>
      </w:r>
      <w:r>
        <w:rPr>
          <w:kern w:val="0"/>
          <w:szCs w:val="32"/>
        </w:rPr>
        <w:t>“</w:t>
      </w:r>
      <w:r>
        <w:rPr>
          <w:kern w:val="0"/>
          <w:szCs w:val="32"/>
        </w:rPr>
        <w:t>十四五</w:t>
      </w:r>
      <w:r>
        <w:rPr>
          <w:kern w:val="0"/>
          <w:szCs w:val="32"/>
        </w:rPr>
        <w:t>”</w:t>
      </w:r>
      <w:r>
        <w:rPr>
          <w:kern w:val="0"/>
          <w:szCs w:val="32"/>
        </w:rPr>
        <w:t>时期，我国将开启全面建设社会主义现代化国家新征程，进入高质量发展阶段，以国内大循环为主体、国内国际双循环相互促进的新发展格局正在形成。统筹发展和安全，建设更高水平的平安中国已成为一项十分重要工作。作为浙江努力建设平安中国示范区的重要一环，消防工作要放在提升社会治理体系和治理能力大局中，进一步提高适应新发展阶段特征的抗御消防安全风险能力，满足人民高品质生活需求，为我省建设社会主义现代化先行省保驾护航。</w:t>
      </w:r>
    </w:p>
    <w:p w:rsidR="00000000" w:rsidRDefault="00000000">
      <w:pPr>
        <w:spacing w:line="590" w:lineRule="exact"/>
        <w:ind w:firstLineChars="200" w:firstLine="640"/>
        <w:rPr>
          <w:szCs w:val="32"/>
        </w:rPr>
      </w:pPr>
      <w:r>
        <w:rPr>
          <w:rFonts w:eastAsia="楷体_GB2312"/>
          <w:bCs/>
          <w:szCs w:val="32"/>
        </w:rPr>
        <w:t>“</w:t>
      </w:r>
      <w:r>
        <w:rPr>
          <w:rFonts w:eastAsia="楷体_GB2312"/>
          <w:bCs/>
          <w:szCs w:val="32"/>
        </w:rPr>
        <w:t>全灾种、大应急</w:t>
      </w:r>
      <w:r>
        <w:rPr>
          <w:rFonts w:eastAsia="楷体_GB2312"/>
          <w:bCs/>
          <w:szCs w:val="32"/>
        </w:rPr>
        <w:t>”</w:t>
      </w:r>
      <w:r>
        <w:rPr>
          <w:rFonts w:eastAsia="楷体_GB2312"/>
          <w:bCs/>
          <w:szCs w:val="32"/>
        </w:rPr>
        <w:t>综合救援对消防工作提出新要求。</w:t>
      </w:r>
      <w:r>
        <w:rPr>
          <w:kern w:val="0"/>
          <w:szCs w:val="32"/>
        </w:rPr>
        <w:t>伴随着我省大湾区、大花园、大通道、大都市区建设推进，人口和生产</w:t>
      </w:r>
      <w:r>
        <w:rPr>
          <w:kern w:val="0"/>
          <w:szCs w:val="32"/>
        </w:rPr>
        <w:lastRenderedPageBreak/>
        <w:t>力向都市区集聚，绿色石化、现代纺织等为代表的</w:t>
      </w:r>
      <w:r>
        <w:rPr>
          <w:kern w:val="0"/>
          <w:szCs w:val="32"/>
        </w:rPr>
        <w:t>“415”</w:t>
      </w:r>
      <w:r>
        <w:rPr>
          <w:kern w:val="0"/>
          <w:szCs w:val="32"/>
        </w:rPr>
        <w:t>先进制造业集群培育加快，全省火灾防控和应急救援任务更加复杂、艰巨。</w:t>
      </w:r>
      <w:r>
        <w:rPr>
          <w:kern w:val="0"/>
          <w:szCs w:val="32"/>
        </w:rPr>
        <w:t>“</w:t>
      </w:r>
      <w:r>
        <w:rPr>
          <w:kern w:val="0"/>
          <w:szCs w:val="32"/>
        </w:rPr>
        <w:t>十四五</w:t>
      </w:r>
      <w:r>
        <w:rPr>
          <w:kern w:val="0"/>
          <w:szCs w:val="32"/>
        </w:rPr>
        <w:t>”</w:t>
      </w:r>
      <w:r>
        <w:rPr>
          <w:kern w:val="0"/>
          <w:szCs w:val="32"/>
        </w:rPr>
        <w:t>时期，要根据经济社会发展水平、产业发展特点，进一步增强综合应急救援能力，强化消防救援队伍建设，构建</w:t>
      </w:r>
      <w:r>
        <w:rPr>
          <w:kern w:val="0"/>
          <w:szCs w:val="32"/>
        </w:rPr>
        <w:t>“</w:t>
      </w:r>
      <w:r>
        <w:rPr>
          <w:kern w:val="0"/>
          <w:szCs w:val="32"/>
        </w:rPr>
        <w:t>全灾种、全地域、全天候</w:t>
      </w:r>
      <w:r>
        <w:rPr>
          <w:kern w:val="0"/>
          <w:szCs w:val="32"/>
        </w:rPr>
        <w:t>”</w:t>
      </w:r>
      <w:r>
        <w:rPr>
          <w:kern w:val="0"/>
          <w:szCs w:val="32"/>
        </w:rPr>
        <w:t>的一体化专业救援力量体系。</w:t>
      </w:r>
    </w:p>
    <w:p w:rsidR="00000000" w:rsidRDefault="00000000">
      <w:pPr>
        <w:spacing w:line="590" w:lineRule="exact"/>
        <w:ind w:firstLineChars="200" w:firstLine="640"/>
        <w:rPr>
          <w:szCs w:val="32"/>
        </w:rPr>
      </w:pPr>
      <w:r>
        <w:rPr>
          <w:rFonts w:eastAsia="楷体_GB2312"/>
          <w:bCs/>
          <w:szCs w:val="32"/>
        </w:rPr>
        <w:t>数字化转型对消防工作提供新支撑。</w:t>
      </w:r>
      <w:r>
        <w:rPr>
          <w:kern w:val="0"/>
          <w:szCs w:val="32"/>
        </w:rPr>
        <w:t>浙江是数字经济强省，把数字经济作为</w:t>
      </w:r>
      <w:r>
        <w:rPr>
          <w:kern w:val="0"/>
          <w:szCs w:val="32"/>
        </w:rPr>
        <w:t>“</w:t>
      </w:r>
      <w:r>
        <w:rPr>
          <w:kern w:val="0"/>
          <w:szCs w:val="32"/>
        </w:rPr>
        <w:t>一号工程</w:t>
      </w:r>
      <w:r>
        <w:rPr>
          <w:kern w:val="0"/>
          <w:szCs w:val="32"/>
        </w:rPr>
        <w:t>”</w:t>
      </w:r>
      <w:r>
        <w:rPr>
          <w:kern w:val="0"/>
          <w:szCs w:val="32"/>
        </w:rPr>
        <w:t>来抓，深化数字浙江建设，数字经济在全省经济社会发展中正占据越来越重要的地位。随着物联网、云计算、大数据、人工智能等新一代信息技术的迅速发展，新技术、新业态、新模式给数字经济带来新的变化和内涵。</w:t>
      </w:r>
      <w:r>
        <w:rPr>
          <w:kern w:val="0"/>
          <w:szCs w:val="32"/>
        </w:rPr>
        <w:t>“</w:t>
      </w:r>
      <w:r>
        <w:rPr>
          <w:kern w:val="0"/>
          <w:szCs w:val="32"/>
        </w:rPr>
        <w:t>十四五</w:t>
      </w:r>
      <w:r>
        <w:rPr>
          <w:kern w:val="0"/>
          <w:szCs w:val="32"/>
        </w:rPr>
        <w:t>”</w:t>
      </w:r>
      <w:r>
        <w:rPr>
          <w:kern w:val="0"/>
          <w:szCs w:val="32"/>
        </w:rPr>
        <w:t>时期，要面对防范化解重大安全风险的时代重任，紧紧抓住新一轮技术革命的契机，努力构建与新时代国家应急救援体系相适应的数字化支撑体系，为消防工作转型升级提供新的强大动能。</w:t>
      </w:r>
    </w:p>
    <w:p w:rsidR="00000000" w:rsidRDefault="00000000">
      <w:pPr>
        <w:spacing w:line="590" w:lineRule="exact"/>
        <w:ind w:firstLineChars="200" w:firstLine="640"/>
        <w:rPr>
          <w:szCs w:val="32"/>
        </w:rPr>
      </w:pPr>
      <w:r>
        <w:rPr>
          <w:rFonts w:eastAsia="楷体_GB2312"/>
          <w:bCs/>
          <w:szCs w:val="32"/>
        </w:rPr>
        <w:t>长三角一体化对消防协同提出新模式。</w:t>
      </w:r>
      <w:r>
        <w:rPr>
          <w:kern w:val="0"/>
          <w:szCs w:val="32"/>
        </w:rPr>
        <w:t>习近平总书记对长三角提出了更高质量一体化发展的要求，支持长江三角洲区域一体化发展并上升为国家战略，区域开放、合作和共享进一步深化。</w:t>
      </w:r>
      <w:r>
        <w:rPr>
          <w:kern w:val="0"/>
          <w:szCs w:val="32"/>
        </w:rPr>
        <w:t>“</w:t>
      </w:r>
      <w:r>
        <w:rPr>
          <w:kern w:val="0"/>
          <w:szCs w:val="32"/>
        </w:rPr>
        <w:t>十四五</w:t>
      </w:r>
      <w:r>
        <w:rPr>
          <w:kern w:val="0"/>
          <w:szCs w:val="32"/>
        </w:rPr>
        <w:t>”</w:t>
      </w:r>
      <w:r>
        <w:rPr>
          <w:kern w:val="0"/>
          <w:szCs w:val="32"/>
        </w:rPr>
        <w:t>时期，要在法制体制机制建设、火灾事故监测预警和防控机制建设、信息化建设、重点行业领域监管、长三角重点城市防灾减灾救灾一体化同城化加强协作发展。</w:t>
      </w:r>
    </w:p>
    <w:p w:rsidR="00000000" w:rsidRDefault="00000000">
      <w:pPr>
        <w:spacing w:line="590" w:lineRule="exact"/>
        <w:ind w:firstLineChars="200" w:firstLine="640"/>
        <w:rPr>
          <w:szCs w:val="32"/>
        </w:rPr>
      </w:pPr>
      <w:r>
        <w:rPr>
          <w:rFonts w:eastAsia="楷体_GB2312"/>
          <w:bCs/>
          <w:szCs w:val="32"/>
        </w:rPr>
        <w:t>消防救援事业改革对消防工作提出新期待。</w:t>
      </w:r>
      <w:r>
        <w:rPr>
          <w:kern w:val="0"/>
          <w:szCs w:val="32"/>
        </w:rPr>
        <w:t>习近平总书记亲自向国家综合性消防救援队伍授旗并致训词，强调组建国家综合性消防救援队伍是党中央适应国家治理体系和治理能力现代化</w:t>
      </w:r>
      <w:r>
        <w:rPr>
          <w:kern w:val="0"/>
          <w:szCs w:val="32"/>
        </w:rPr>
        <w:lastRenderedPageBreak/>
        <w:t>作出的战略决策。</w:t>
      </w:r>
      <w:r>
        <w:rPr>
          <w:kern w:val="0"/>
          <w:szCs w:val="32"/>
        </w:rPr>
        <w:t>“</w:t>
      </w:r>
      <w:r>
        <w:rPr>
          <w:kern w:val="0"/>
          <w:szCs w:val="32"/>
        </w:rPr>
        <w:t>十四五</w:t>
      </w:r>
      <w:r>
        <w:rPr>
          <w:kern w:val="0"/>
          <w:szCs w:val="32"/>
        </w:rPr>
        <w:t>”</w:t>
      </w:r>
      <w:r>
        <w:rPr>
          <w:kern w:val="0"/>
          <w:szCs w:val="32"/>
        </w:rPr>
        <w:t>时期，消防救援队伍要始终坚持</w:t>
      </w:r>
      <w:r>
        <w:rPr>
          <w:kern w:val="0"/>
          <w:szCs w:val="32"/>
        </w:rPr>
        <w:t>“</w:t>
      </w:r>
      <w:r>
        <w:rPr>
          <w:kern w:val="0"/>
          <w:szCs w:val="32"/>
        </w:rPr>
        <w:t>对党忠诚、纪律严明、赴汤蹈火、竭诚为民</w:t>
      </w:r>
      <w:r>
        <w:rPr>
          <w:kern w:val="0"/>
          <w:szCs w:val="32"/>
        </w:rPr>
        <w:t>”</w:t>
      </w:r>
      <w:r>
        <w:rPr>
          <w:kern w:val="0"/>
          <w:szCs w:val="32"/>
        </w:rPr>
        <w:t>建队方针，坚持纪律部队建设标准，坚定走出中国特色消防救援队伍建设新路子，进一步推动消防领域简政放权，深化消防执法改革，创新社会治理模式，推动向多元社会主体协同治理转变。</w:t>
      </w:r>
      <w:bookmarkStart w:id="8" w:name="_Toc62137598"/>
    </w:p>
    <w:p w:rsidR="00000000" w:rsidRDefault="00000000">
      <w:pPr>
        <w:pStyle w:val="2"/>
        <w:keepNext w:val="0"/>
        <w:keepLines w:val="0"/>
        <w:numPr>
          <w:ilvl w:val="0"/>
          <w:numId w:val="0"/>
        </w:numPr>
        <w:tabs>
          <w:tab w:val="left" w:pos="425"/>
        </w:tabs>
        <w:spacing w:line="590" w:lineRule="exact"/>
        <w:ind w:left="640"/>
        <w:rPr>
          <w:rFonts w:ascii="Times New Roman" w:eastAsia="黑体" w:hAnsi="Times New Roman"/>
        </w:rPr>
      </w:pPr>
      <w:bookmarkStart w:id="9" w:name="_Toc66094416"/>
      <w:r>
        <w:rPr>
          <w:rFonts w:ascii="Times New Roman" w:eastAsia="黑体" w:hAnsi="Times New Roman"/>
        </w:rPr>
        <w:t>三、总体思路</w:t>
      </w:r>
      <w:bookmarkEnd w:id="8"/>
      <w:bookmarkEnd w:id="9"/>
    </w:p>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10" w:name="_Toc62137599"/>
      <w:bookmarkStart w:id="11" w:name="_Toc66094417"/>
      <w:r>
        <w:rPr>
          <w:rFonts w:ascii="Times New Roman" w:hAnsi="Times New Roman"/>
        </w:rPr>
        <w:t>（一）指导思想</w:t>
      </w:r>
      <w:bookmarkEnd w:id="10"/>
      <w:bookmarkEnd w:id="11"/>
    </w:p>
    <w:p w:rsidR="00000000" w:rsidRDefault="00000000">
      <w:pPr>
        <w:spacing w:line="590" w:lineRule="exact"/>
        <w:ind w:firstLineChars="200" w:firstLine="640"/>
        <w:rPr>
          <w:szCs w:val="32"/>
        </w:rPr>
      </w:pPr>
      <w:r>
        <w:rPr>
          <w:szCs w:val="32"/>
        </w:rPr>
        <w:t>高举习近平新时代中国特色社会主义思想伟大旗帜，全面贯彻落实党的十九大和十九届二中、三中、四中和五中全会精神及省委十四届六次、七次、八次全会精神，紧紧围绕统筹推进</w:t>
      </w:r>
      <w:r>
        <w:rPr>
          <w:szCs w:val="32"/>
        </w:rPr>
        <w:t>“</w:t>
      </w:r>
      <w:r>
        <w:rPr>
          <w:szCs w:val="32"/>
        </w:rPr>
        <w:t>五位一体</w:t>
      </w:r>
      <w:r>
        <w:rPr>
          <w:szCs w:val="32"/>
        </w:rPr>
        <w:t>”</w:t>
      </w:r>
      <w:r>
        <w:rPr>
          <w:szCs w:val="32"/>
        </w:rPr>
        <w:t>总体布局和协调推进</w:t>
      </w:r>
      <w:r>
        <w:rPr>
          <w:szCs w:val="32"/>
        </w:rPr>
        <w:t>“</w:t>
      </w:r>
      <w:r>
        <w:rPr>
          <w:szCs w:val="32"/>
        </w:rPr>
        <w:t>四个全面</w:t>
      </w:r>
      <w:r>
        <w:rPr>
          <w:szCs w:val="32"/>
        </w:rPr>
        <w:t>”</w:t>
      </w:r>
      <w:r>
        <w:rPr>
          <w:szCs w:val="32"/>
        </w:rPr>
        <w:t>战略布局，忠实践行</w:t>
      </w:r>
      <w:r>
        <w:rPr>
          <w:szCs w:val="32"/>
        </w:rPr>
        <w:t>“</w:t>
      </w:r>
      <w:r>
        <w:rPr>
          <w:szCs w:val="32"/>
        </w:rPr>
        <w:t>八八战略</w:t>
      </w:r>
      <w:r>
        <w:rPr>
          <w:szCs w:val="32"/>
        </w:rPr>
        <w:t>”</w:t>
      </w:r>
      <w:r>
        <w:rPr>
          <w:szCs w:val="32"/>
        </w:rPr>
        <w:t>，奋力打造</w:t>
      </w:r>
      <w:r>
        <w:rPr>
          <w:szCs w:val="32"/>
        </w:rPr>
        <w:t>“</w:t>
      </w:r>
      <w:r>
        <w:rPr>
          <w:szCs w:val="32"/>
        </w:rPr>
        <w:t>重要窗口</w:t>
      </w:r>
      <w:r>
        <w:rPr>
          <w:szCs w:val="32"/>
        </w:rPr>
        <w:t>”</w:t>
      </w:r>
      <w:r>
        <w:rPr>
          <w:szCs w:val="32"/>
        </w:rPr>
        <w:t>，坚持党的全面领导，坚持以人民为中心，统筹发展和安全，全面推进消防治理体系和治理能力现代化</w:t>
      </w:r>
      <w:r>
        <w:rPr>
          <w:kern w:val="0"/>
          <w:szCs w:val="32"/>
        </w:rPr>
        <w:t>，夯实消防基层基础建设，加快建设具有国际视野、具备浙江特色、走在全国前列的消防救援队伍，完善形成与全省经济社会发展水平相匹配、相适应的</w:t>
      </w:r>
      <w:r>
        <w:rPr>
          <w:kern w:val="0"/>
          <w:szCs w:val="32"/>
        </w:rPr>
        <w:t>“</w:t>
      </w:r>
      <w:r>
        <w:rPr>
          <w:kern w:val="0"/>
          <w:szCs w:val="32"/>
        </w:rPr>
        <w:t>全灾种、大应急</w:t>
      </w:r>
      <w:r>
        <w:rPr>
          <w:kern w:val="0"/>
          <w:szCs w:val="32"/>
        </w:rPr>
        <w:t>”</w:t>
      </w:r>
      <w:r>
        <w:rPr>
          <w:kern w:val="0"/>
          <w:szCs w:val="32"/>
        </w:rPr>
        <w:t>综合救援体系，全面增强火灾防控和综合应急救援能力，为我省争创现代化先行省和</w:t>
      </w:r>
      <w:r>
        <w:rPr>
          <w:kern w:val="0"/>
          <w:szCs w:val="32"/>
        </w:rPr>
        <w:t>“</w:t>
      </w:r>
      <w:r>
        <w:rPr>
          <w:kern w:val="0"/>
          <w:szCs w:val="32"/>
        </w:rPr>
        <w:t>平安中国</w:t>
      </w:r>
      <w:r>
        <w:rPr>
          <w:kern w:val="0"/>
          <w:szCs w:val="32"/>
        </w:rPr>
        <w:t>”</w:t>
      </w:r>
      <w:r>
        <w:rPr>
          <w:kern w:val="0"/>
          <w:szCs w:val="32"/>
        </w:rPr>
        <w:t>示范区提供消防安全保障。</w:t>
      </w:r>
    </w:p>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12" w:name="_Toc62137600"/>
      <w:bookmarkStart w:id="13" w:name="_Toc66094418"/>
      <w:r>
        <w:rPr>
          <w:rFonts w:ascii="Times New Roman" w:hAnsi="Times New Roman"/>
        </w:rPr>
        <w:t>（二）基本原则</w:t>
      </w:r>
      <w:bookmarkEnd w:id="12"/>
      <w:bookmarkEnd w:id="13"/>
    </w:p>
    <w:p w:rsidR="00000000" w:rsidRDefault="00000000">
      <w:pPr>
        <w:spacing w:line="590" w:lineRule="exact"/>
        <w:ind w:firstLineChars="200" w:firstLine="640"/>
        <w:rPr>
          <w:szCs w:val="32"/>
        </w:rPr>
      </w:pPr>
      <w:r>
        <w:rPr>
          <w:rFonts w:hint="eastAsia"/>
          <w:szCs w:val="32"/>
        </w:rPr>
        <w:t>坚持党的全面领导</w:t>
      </w:r>
      <w:r>
        <w:rPr>
          <w:rFonts w:hint="eastAsia"/>
          <w:szCs w:val="32"/>
        </w:rPr>
        <w:tab/>
      </w:r>
      <w:r>
        <w:rPr>
          <w:szCs w:val="32"/>
        </w:rPr>
        <w:t>、系统观念。</w:t>
      </w:r>
      <w:r>
        <w:rPr>
          <w:kern w:val="32"/>
          <w:szCs w:val="32"/>
        </w:rPr>
        <w:t>坚持党对消防工作和消防救援队伍绝对的领导，加强前瞻性思考、全局性谋划、战略性布局、整体性推进，</w:t>
      </w:r>
      <w:r>
        <w:rPr>
          <w:szCs w:val="32"/>
        </w:rPr>
        <w:t>着力固根基、扬优势、补短板、强弱项，</w:t>
      </w:r>
      <w:r>
        <w:rPr>
          <w:kern w:val="32"/>
          <w:szCs w:val="32"/>
        </w:rPr>
        <w:t>完善</w:t>
      </w:r>
      <w:r>
        <w:rPr>
          <w:kern w:val="32"/>
          <w:szCs w:val="32"/>
        </w:rPr>
        <w:lastRenderedPageBreak/>
        <w:t>省市县一体、部门间协作高效运转机制。</w:t>
      </w:r>
    </w:p>
    <w:p w:rsidR="00000000" w:rsidRDefault="00000000">
      <w:pPr>
        <w:spacing w:line="590" w:lineRule="exact"/>
        <w:ind w:firstLineChars="200" w:firstLine="640"/>
        <w:rPr>
          <w:kern w:val="0"/>
          <w:szCs w:val="32"/>
        </w:rPr>
      </w:pPr>
      <w:r>
        <w:rPr>
          <w:szCs w:val="32"/>
        </w:rPr>
        <w:t>坚持人民至上、生命至上。</w:t>
      </w:r>
      <w:r>
        <w:rPr>
          <w:kern w:val="0"/>
          <w:szCs w:val="32"/>
        </w:rPr>
        <w:t>牢固树立以人民为中心的宗旨，贯彻预防为主、防消结合的方针，始终把保障人民群众生命财产安全放在第一位，坚守安全底线，着力防范化解重大消防风险隐患，最大</w:t>
      </w:r>
      <w:r>
        <w:rPr>
          <w:szCs w:val="32"/>
        </w:rPr>
        <w:t>限度减少人员伤亡和财产损失</w:t>
      </w:r>
      <w:r>
        <w:rPr>
          <w:kern w:val="0"/>
          <w:szCs w:val="32"/>
        </w:rPr>
        <w:t>。</w:t>
      </w:r>
    </w:p>
    <w:p w:rsidR="00000000" w:rsidRDefault="00000000">
      <w:pPr>
        <w:spacing w:line="590" w:lineRule="exact"/>
        <w:ind w:firstLineChars="200" w:firstLine="640"/>
        <w:rPr>
          <w:szCs w:val="32"/>
        </w:rPr>
      </w:pPr>
      <w:r>
        <w:rPr>
          <w:szCs w:val="32"/>
        </w:rPr>
        <w:t>坚持法治思维、协调发展。完善消防安全责任落实机制，运用法治思维和方式提高消防工作的法治化、规范化和标准化水平；</w:t>
      </w:r>
      <w:r>
        <w:rPr>
          <w:kern w:val="0"/>
          <w:szCs w:val="32"/>
        </w:rPr>
        <w:t>加快推进区域消防一体化，推动部门协同、城乡协调发展，健</w:t>
      </w:r>
      <w:r>
        <w:rPr>
          <w:szCs w:val="32"/>
        </w:rPr>
        <w:t>全群防群治工作机制，筑牢防灾减灾救灾的人民防线</w:t>
      </w:r>
      <w:r>
        <w:rPr>
          <w:kern w:val="0"/>
          <w:szCs w:val="32"/>
        </w:rPr>
        <w:t>。</w:t>
      </w:r>
    </w:p>
    <w:p w:rsidR="00000000" w:rsidRDefault="00000000">
      <w:pPr>
        <w:spacing w:line="590" w:lineRule="exact"/>
        <w:ind w:firstLineChars="200" w:firstLine="640"/>
        <w:rPr>
          <w:szCs w:val="32"/>
        </w:rPr>
      </w:pPr>
      <w:r>
        <w:rPr>
          <w:szCs w:val="32"/>
        </w:rPr>
        <w:t>坚持问题导向、精密智控。</w:t>
      </w:r>
      <w:r>
        <w:rPr>
          <w:kern w:val="0"/>
          <w:szCs w:val="32"/>
        </w:rPr>
        <w:t>瞄准现有问题和短板，科学分析深层次原因，制定针对性措施，除隐患、补短板、强基础，</w:t>
      </w:r>
      <w:r>
        <w:rPr>
          <w:szCs w:val="32"/>
        </w:rPr>
        <w:t>加强风险识别、监测、预警、管控、整改、处置全过程预防控制，全面提升精密智控能力。</w:t>
      </w:r>
    </w:p>
    <w:p w:rsidR="00000000" w:rsidRDefault="00000000">
      <w:pPr>
        <w:spacing w:line="590" w:lineRule="exact"/>
        <w:ind w:firstLineChars="200" w:firstLine="640"/>
        <w:rPr>
          <w:szCs w:val="32"/>
        </w:rPr>
      </w:pPr>
      <w:r>
        <w:rPr>
          <w:szCs w:val="32"/>
        </w:rPr>
        <w:t>坚持改革创新、科技支撑。</w:t>
      </w:r>
      <w:r>
        <w:rPr>
          <w:kern w:val="0"/>
          <w:szCs w:val="32"/>
        </w:rPr>
        <w:t>贯彻落实中央全面深化消防执法改革的决策部署，着力破解体制机制难题。突出数字化引领工作变革、业务流程再造、助推转型发展，推动消防救援科技创新，提高消防工作科学化、专业化、智能化、精细化水平。</w:t>
      </w:r>
    </w:p>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14" w:name="_Toc62137601"/>
      <w:bookmarkStart w:id="15" w:name="_Toc66094419"/>
      <w:r>
        <w:rPr>
          <w:rFonts w:ascii="Times New Roman" w:hAnsi="Times New Roman"/>
        </w:rPr>
        <w:t>（三）发展目标</w:t>
      </w:r>
      <w:bookmarkEnd w:id="14"/>
      <w:bookmarkEnd w:id="15"/>
    </w:p>
    <w:p w:rsidR="00000000" w:rsidRDefault="00000000">
      <w:pPr>
        <w:adjustRightInd w:val="0"/>
        <w:snapToGrid w:val="0"/>
        <w:spacing w:line="590" w:lineRule="exact"/>
        <w:ind w:firstLineChars="200" w:firstLine="640"/>
        <w:rPr>
          <w:snapToGrid w:val="0"/>
          <w:kern w:val="0"/>
          <w:szCs w:val="32"/>
        </w:rPr>
      </w:pPr>
      <w:r>
        <w:rPr>
          <w:snapToGrid w:val="0"/>
          <w:kern w:val="0"/>
          <w:szCs w:val="32"/>
        </w:rPr>
        <w:t>到</w:t>
      </w:r>
      <w:r>
        <w:rPr>
          <w:snapToGrid w:val="0"/>
          <w:kern w:val="0"/>
          <w:szCs w:val="32"/>
        </w:rPr>
        <w:t>2025</w:t>
      </w:r>
      <w:r>
        <w:rPr>
          <w:snapToGrid w:val="0"/>
          <w:kern w:val="0"/>
          <w:szCs w:val="32"/>
        </w:rPr>
        <w:t>年，进一步完善与全省经济社会发展水平相匹配、相适应的公共消防安全体系</w:t>
      </w:r>
      <w:r>
        <w:rPr>
          <w:kern w:val="32"/>
          <w:szCs w:val="32"/>
        </w:rPr>
        <w:t>，确保完成建党</w:t>
      </w:r>
      <w:r>
        <w:rPr>
          <w:kern w:val="32"/>
          <w:szCs w:val="32"/>
        </w:rPr>
        <w:t>100</w:t>
      </w:r>
      <w:r>
        <w:rPr>
          <w:kern w:val="32"/>
          <w:szCs w:val="32"/>
        </w:rPr>
        <w:t>周年、杭州亚运会等重大活动消防安保任务。四项指标（火灾起数、死亡人数、受伤人数、直接经济损失）总体下降，较大火灾事故有效减少，</w:t>
      </w:r>
      <w:r>
        <w:rPr>
          <w:kern w:val="32"/>
          <w:szCs w:val="32"/>
        </w:rPr>
        <w:lastRenderedPageBreak/>
        <w:t>重特大火灾事故得到明显遏制，火灾起数、死亡人数、受伤人数全国排位</w:t>
      </w:r>
      <w:r>
        <w:rPr>
          <w:snapToGrid w:val="0"/>
          <w:kern w:val="0"/>
          <w:szCs w:val="32"/>
        </w:rPr>
        <w:t>逐步下降。</w:t>
      </w:r>
    </w:p>
    <w:p w:rsidR="00000000" w:rsidRDefault="00000000">
      <w:pPr>
        <w:adjustRightInd w:val="0"/>
        <w:snapToGrid w:val="0"/>
        <w:spacing w:line="590" w:lineRule="exact"/>
        <w:ind w:firstLineChars="200" w:firstLine="640"/>
        <w:rPr>
          <w:snapToGrid w:val="0"/>
          <w:kern w:val="0"/>
          <w:szCs w:val="32"/>
        </w:rPr>
      </w:pPr>
      <w:r>
        <w:rPr>
          <w:szCs w:val="32"/>
        </w:rPr>
        <w:t>消防安全责任体系更加健全。</w:t>
      </w:r>
      <w:r>
        <w:rPr>
          <w:snapToGrid w:val="0"/>
          <w:kern w:val="0"/>
          <w:szCs w:val="32"/>
        </w:rPr>
        <w:t>消防安全责任制落实到位，政府加强对消防工作统筹领导，行业主管部门和行政执法监管部门依法开展消防工作，消防安全重点管控强化落实，单位消防安全管理规范有序。</w:t>
      </w:r>
    </w:p>
    <w:p w:rsidR="00000000" w:rsidRDefault="00000000">
      <w:pPr>
        <w:adjustRightInd w:val="0"/>
        <w:snapToGrid w:val="0"/>
        <w:spacing w:line="590" w:lineRule="exact"/>
        <w:ind w:firstLineChars="200" w:firstLine="640"/>
        <w:rPr>
          <w:kern w:val="32"/>
          <w:szCs w:val="32"/>
        </w:rPr>
      </w:pPr>
      <w:r>
        <w:rPr>
          <w:szCs w:val="32"/>
        </w:rPr>
        <w:t>消防安全治理能力大幅提高。</w:t>
      </w:r>
      <w:r>
        <w:rPr>
          <w:snapToGrid w:val="0"/>
          <w:kern w:val="0"/>
          <w:szCs w:val="32"/>
        </w:rPr>
        <w:t>地方消防法规、政府规章和标准规范逐步完善，消防安全治理体系和治理能力现代化水平明显提升，新型监管机制成熟完善，消防网格逐步健全，持续推进消防安全专项整治，火灾隐患治理精准高效，社会消防安全环境明显改善。</w:t>
      </w:r>
    </w:p>
    <w:p w:rsidR="00000000" w:rsidRDefault="00000000">
      <w:pPr>
        <w:adjustRightInd w:val="0"/>
        <w:snapToGrid w:val="0"/>
        <w:spacing w:line="590" w:lineRule="exact"/>
        <w:ind w:firstLineChars="200" w:firstLine="640"/>
        <w:rPr>
          <w:snapToGrid w:val="0"/>
          <w:kern w:val="0"/>
          <w:szCs w:val="32"/>
        </w:rPr>
      </w:pPr>
      <w:r>
        <w:rPr>
          <w:szCs w:val="32"/>
        </w:rPr>
        <w:t>综合应急救援能力显著提升。</w:t>
      </w:r>
      <w:r>
        <w:rPr>
          <w:snapToGrid w:val="0"/>
          <w:kern w:val="0"/>
          <w:szCs w:val="32"/>
        </w:rPr>
        <w:t>“</w:t>
      </w:r>
      <w:r>
        <w:rPr>
          <w:snapToGrid w:val="0"/>
          <w:kern w:val="0"/>
          <w:szCs w:val="32"/>
        </w:rPr>
        <w:t>全灾种、大应急</w:t>
      </w:r>
      <w:r>
        <w:rPr>
          <w:snapToGrid w:val="0"/>
          <w:kern w:val="0"/>
          <w:szCs w:val="32"/>
        </w:rPr>
        <w:t>”</w:t>
      </w:r>
      <w:r>
        <w:rPr>
          <w:snapToGrid w:val="0"/>
          <w:kern w:val="0"/>
          <w:szCs w:val="32"/>
        </w:rPr>
        <w:t>的机制能力有效形成，应急救援主力军和国家队作用日益凸显。系统构建消防救援力量格局，调度指挥体系健全，灭火救援基础扎实，信息科技装备完备，多种形式消防队伍全面覆盖，民间救援力量协作机制高效运作。</w:t>
      </w:r>
    </w:p>
    <w:p w:rsidR="00000000" w:rsidRDefault="00000000">
      <w:pPr>
        <w:adjustRightInd w:val="0"/>
        <w:snapToGrid w:val="0"/>
        <w:spacing w:line="590" w:lineRule="exact"/>
        <w:ind w:firstLineChars="200" w:firstLine="640"/>
        <w:rPr>
          <w:snapToGrid w:val="0"/>
          <w:kern w:val="0"/>
          <w:szCs w:val="32"/>
        </w:rPr>
      </w:pPr>
      <w:r>
        <w:rPr>
          <w:szCs w:val="32"/>
        </w:rPr>
        <w:t>消防综合保障能力有效增强。</w:t>
      </w:r>
      <w:r>
        <w:rPr>
          <w:snapToGrid w:val="0"/>
          <w:kern w:val="0"/>
          <w:szCs w:val="32"/>
        </w:rPr>
        <w:t>城镇公共消防设施一体化建设水平明显提升，消防队站选址布点更加合理。训练设施、基本作战装备、特种攻坚装备、个人防护装备配齐配强，智能化高精尖装备配比和国产化率大幅提高。战勤保障装备物资模块化储备、快速机动投送能力全域覆盖。</w:t>
      </w:r>
    </w:p>
    <w:p w:rsidR="00000000" w:rsidRDefault="00000000">
      <w:pPr>
        <w:adjustRightInd w:val="0"/>
        <w:snapToGrid w:val="0"/>
        <w:spacing w:line="590" w:lineRule="exact"/>
        <w:ind w:firstLineChars="200" w:firstLine="640"/>
        <w:rPr>
          <w:rFonts w:eastAsia="黑体"/>
          <w:snapToGrid w:val="0"/>
          <w:kern w:val="0"/>
          <w:szCs w:val="32"/>
        </w:rPr>
      </w:pPr>
      <w:r>
        <w:rPr>
          <w:szCs w:val="32"/>
        </w:rPr>
        <w:t>消防安全软环境更加优化。</w:t>
      </w:r>
      <w:r>
        <w:rPr>
          <w:kern w:val="32"/>
          <w:szCs w:val="32"/>
        </w:rPr>
        <w:t>健全覆盖全省的四级消防科普教</w:t>
      </w:r>
      <w:r>
        <w:rPr>
          <w:kern w:val="32"/>
          <w:szCs w:val="32"/>
        </w:rPr>
        <w:lastRenderedPageBreak/>
        <w:t>育场馆，丰富消防安全宣传教育资源和渠道。</w:t>
      </w:r>
      <w:r>
        <w:rPr>
          <w:snapToGrid w:val="0"/>
          <w:kern w:val="0"/>
          <w:szCs w:val="32"/>
        </w:rPr>
        <w:t>进一步提升群众消防安全意识，发现消除火灾隐患、扑救初起火灾和逃生自救互救能力明显增强，人为因素引起的火灾事故明显减少，公众消防安全常识知晓率</w:t>
      </w:r>
      <w:r>
        <w:rPr>
          <w:kern w:val="32"/>
          <w:szCs w:val="32"/>
        </w:rPr>
        <w:t>持续提升</w:t>
      </w:r>
      <w:r>
        <w:rPr>
          <w:snapToGrid w:val="0"/>
          <w:kern w:val="0"/>
          <w:szCs w:val="32"/>
        </w:rPr>
        <w:t>。</w:t>
      </w:r>
    </w:p>
    <w:p w:rsidR="00000000" w:rsidRDefault="00000000">
      <w:pPr>
        <w:spacing w:beforeLines="100" w:before="240" w:afterLines="100" w:after="240" w:line="590" w:lineRule="exact"/>
        <w:jc w:val="center"/>
        <w:rPr>
          <w:rFonts w:eastAsia="黑体"/>
          <w:bCs/>
          <w:sz w:val="28"/>
          <w:szCs w:val="28"/>
        </w:rPr>
      </w:pPr>
      <w:r>
        <w:rPr>
          <w:rFonts w:eastAsia="黑体"/>
          <w:bCs/>
          <w:sz w:val="28"/>
          <w:szCs w:val="28"/>
        </w:rPr>
        <w:t>表</w:t>
      </w:r>
      <w:r>
        <w:rPr>
          <w:rFonts w:eastAsia="黑体"/>
          <w:bCs/>
          <w:sz w:val="28"/>
          <w:szCs w:val="28"/>
        </w:rPr>
        <w:t>2</w:t>
      </w:r>
      <w:r>
        <w:rPr>
          <w:rFonts w:eastAsia="黑体" w:hint="eastAsia"/>
          <w:bCs/>
          <w:sz w:val="28"/>
          <w:szCs w:val="28"/>
        </w:rPr>
        <w:t xml:space="preserve"> </w:t>
      </w:r>
      <w:r>
        <w:rPr>
          <w:rFonts w:eastAsia="黑体"/>
          <w:bCs/>
          <w:sz w:val="28"/>
          <w:szCs w:val="28"/>
        </w:rPr>
        <w:t xml:space="preserve"> “</w:t>
      </w:r>
      <w:r>
        <w:rPr>
          <w:rFonts w:eastAsia="黑体"/>
          <w:bCs/>
          <w:sz w:val="28"/>
          <w:szCs w:val="28"/>
        </w:rPr>
        <w:t>十四五</w:t>
      </w:r>
      <w:r>
        <w:rPr>
          <w:rFonts w:eastAsia="黑体"/>
          <w:bCs/>
          <w:sz w:val="28"/>
          <w:szCs w:val="28"/>
        </w:rPr>
        <w:t>”</w:t>
      </w:r>
      <w:r>
        <w:rPr>
          <w:rFonts w:eastAsia="黑体"/>
          <w:bCs/>
          <w:sz w:val="28"/>
          <w:szCs w:val="28"/>
        </w:rPr>
        <w:t>时期主要指标</w:t>
      </w:r>
    </w:p>
    <w:tbl>
      <w:tblPr>
        <w:tblW w:w="0" w:type="auto"/>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911"/>
        <w:gridCol w:w="679"/>
        <w:gridCol w:w="2919"/>
        <w:gridCol w:w="1190"/>
        <w:gridCol w:w="983"/>
        <w:gridCol w:w="1305"/>
        <w:gridCol w:w="858"/>
      </w:tblGrid>
      <w:tr w:rsidR="00000000">
        <w:trPr>
          <w:trHeight w:val="454"/>
          <w:tblHeader/>
          <w:jc w:val="center"/>
        </w:trPr>
        <w:tc>
          <w:tcPr>
            <w:tcW w:w="911" w:type="dxa"/>
            <w:vAlign w:val="center"/>
          </w:tcPr>
          <w:p w:rsidR="00000000" w:rsidRDefault="00000000">
            <w:pPr>
              <w:jc w:val="center"/>
              <w:rPr>
                <w:rFonts w:eastAsia="黑体"/>
                <w:kern w:val="0"/>
                <w:sz w:val="24"/>
              </w:rPr>
            </w:pPr>
            <w:r>
              <w:rPr>
                <w:rFonts w:eastAsia="黑体" w:hAnsi="黑体"/>
                <w:kern w:val="0"/>
                <w:sz w:val="24"/>
              </w:rPr>
              <w:t>类别</w:t>
            </w:r>
          </w:p>
        </w:tc>
        <w:tc>
          <w:tcPr>
            <w:tcW w:w="679" w:type="dxa"/>
            <w:vAlign w:val="center"/>
          </w:tcPr>
          <w:p w:rsidR="00000000" w:rsidRDefault="00000000">
            <w:pPr>
              <w:jc w:val="center"/>
              <w:rPr>
                <w:rFonts w:eastAsia="黑体"/>
                <w:kern w:val="0"/>
                <w:sz w:val="24"/>
              </w:rPr>
            </w:pPr>
            <w:r>
              <w:rPr>
                <w:rFonts w:eastAsia="黑体" w:hAnsi="黑体"/>
                <w:kern w:val="0"/>
                <w:sz w:val="24"/>
              </w:rPr>
              <w:t>序号</w:t>
            </w:r>
          </w:p>
        </w:tc>
        <w:tc>
          <w:tcPr>
            <w:tcW w:w="2919" w:type="dxa"/>
            <w:vAlign w:val="center"/>
          </w:tcPr>
          <w:p w:rsidR="00000000" w:rsidRDefault="00000000">
            <w:pPr>
              <w:jc w:val="center"/>
              <w:rPr>
                <w:rFonts w:eastAsia="黑体"/>
                <w:kern w:val="0"/>
                <w:sz w:val="24"/>
              </w:rPr>
            </w:pPr>
            <w:r>
              <w:rPr>
                <w:rFonts w:eastAsia="黑体" w:hAnsi="黑体"/>
                <w:kern w:val="0"/>
                <w:sz w:val="24"/>
              </w:rPr>
              <w:t>指</w:t>
            </w:r>
            <w:r>
              <w:rPr>
                <w:rFonts w:eastAsia="黑体" w:hAnsi="黑体" w:hint="eastAsia"/>
                <w:kern w:val="0"/>
                <w:sz w:val="24"/>
              </w:rPr>
              <w:t xml:space="preserve">  </w:t>
            </w:r>
            <w:r>
              <w:rPr>
                <w:rFonts w:eastAsia="黑体" w:hAnsi="黑体"/>
                <w:kern w:val="0"/>
                <w:sz w:val="24"/>
              </w:rPr>
              <w:t>标</w:t>
            </w:r>
          </w:p>
        </w:tc>
        <w:tc>
          <w:tcPr>
            <w:tcW w:w="1190" w:type="dxa"/>
            <w:vAlign w:val="center"/>
          </w:tcPr>
          <w:p w:rsidR="00000000" w:rsidRDefault="00000000">
            <w:pPr>
              <w:jc w:val="center"/>
              <w:rPr>
                <w:rFonts w:eastAsia="黑体"/>
                <w:kern w:val="0"/>
                <w:sz w:val="24"/>
              </w:rPr>
            </w:pPr>
            <w:r>
              <w:rPr>
                <w:rFonts w:eastAsia="黑体" w:hAnsi="黑体"/>
                <w:kern w:val="0"/>
                <w:sz w:val="24"/>
              </w:rPr>
              <w:t>单位</w:t>
            </w:r>
          </w:p>
        </w:tc>
        <w:tc>
          <w:tcPr>
            <w:tcW w:w="983" w:type="dxa"/>
            <w:vAlign w:val="center"/>
          </w:tcPr>
          <w:p w:rsidR="00000000" w:rsidRDefault="00000000">
            <w:pPr>
              <w:jc w:val="center"/>
              <w:rPr>
                <w:rFonts w:eastAsia="黑体"/>
                <w:kern w:val="0"/>
                <w:sz w:val="24"/>
              </w:rPr>
            </w:pPr>
            <w:r>
              <w:rPr>
                <w:rFonts w:eastAsia="黑体"/>
                <w:kern w:val="0"/>
                <w:sz w:val="24"/>
              </w:rPr>
              <w:t>2020</w:t>
            </w:r>
            <w:r>
              <w:rPr>
                <w:rFonts w:eastAsia="黑体" w:hAnsi="黑体"/>
                <w:kern w:val="0"/>
                <w:sz w:val="24"/>
              </w:rPr>
              <w:t>年</w:t>
            </w:r>
          </w:p>
          <w:p w:rsidR="00000000" w:rsidRDefault="00000000">
            <w:pPr>
              <w:jc w:val="center"/>
              <w:rPr>
                <w:rFonts w:eastAsia="黑体"/>
                <w:kern w:val="0"/>
                <w:sz w:val="24"/>
              </w:rPr>
            </w:pPr>
            <w:r>
              <w:rPr>
                <w:rFonts w:eastAsia="黑体" w:hAnsi="黑体"/>
                <w:kern w:val="0"/>
                <w:sz w:val="24"/>
              </w:rPr>
              <w:t>基准值</w:t>
            </w:r>
          </w:p>
        </w:tc>
        <w:tc>
          <w:tcPr>
            <w:tcW w:w="1305" w:type="dxa"/>
            <w:vAlign w:val="center"/>
          </w:tcPr>
          <w:p w:rsidR="00000000" w:rsidRDefault="00000000">
            <w:pPr>
              <w:jc w:val="center"/>
              <w:rPr>
                <w:rFonts w:eastAsia="黑体"/>
                <w:kern w:val="0"/>
                <w:sz w:val="24"/>
              </w:rPr>
            </w:pPr>
            <w:r>
              <w:rPr>
                <w:rFonts w:eastAsia="黑体"/>
                <w:kern w:val="0"/>
                <w:sz w:val="24"/>
              </w:rPr>
              <w:t>2025</w:t>
            </w:r>
            <w:r>
              <w:rPr>
                <w:rFonts w:eastAsia="黑体" w:hAnsi="黑体"/>
                <w:kern w:val="0"/>
                <w:sz w:val="24"/>
              </w:rPr>
              <w:t>年</w:t>
            </w:r>
          </w:p>
          <w:p w:rsidR="00000000" w:rsidRDefault="00000000">
            <w:pPr>
              <w:jc w:val="center"/>
              <w:rPr>
                <w:rFonts w:eastAsia="黑体"/>
                <w:kern w:val="0"/>
                <w:sz w:val="24"/>
              </w:rPr>
            </w:pPr>
            <w:r>
              <w:rPr>
                <w:rFonts w:eastAsia="黑体" w:hAnsi="黑体"/>
                <w:kern w:val="0"/>
                <w:sz w:val="24"/>
              </w:rPr>
              <w:t>目标值</w:t>
            </w:r>
          </w:p>
        </w:tc>
        <w:tc>
          <w:tcPr>
            <w:tcW w:w="858" w:type="dxa"/>
            <w:vAlign w:val="center"/>
          </w:tcPr>
          <w:p w:rsidR="00000000" w:rsidRDefault="00000000">
            <w:pPr>
              <w:jc w:val="center"/>
              <w:rPr>
                <w:rFonts w:eastAsia="黑体"/>
                <w:kern w:val="0"/>
                <w:sz w:val="24"/>
              </w:rPr>
            </w:pPr>
            <w:r>
              <w:rPr>
                <w:rFonts w:eastAsia="黑体" w:hAnsi="黑体"/>
                <w:kern w:val="0"/>
                <w:sz w:val="24"/>
              </w:rPr>
              <w:t>指标</w:t>
            </w:r>
          </w:p>
          <w:p w:rsidR="00000000" w:rsidRDefault="00000000">
            <w:pPr>
              <w:jc w:val="center"/>
              <w:rPr>
                <w:rFonts w:eastAsia="黑体"/>
                <w:kern w:val="0"/>
                <w:sz w:val="24"/>
              </w:rPr>
            </w:pPr>
            <w:r>
              <w:rPr>
                <w:rFonts w:eastAsia="黑体" w:hAnsi="黑体"/>
                <w:kern w:val="0"/>
                <w:sz w:val="24"/>
              </w:rPr>
              <w:t>属性</w:t>
            </w:r>
          </w:p>
        </w:tc>
      </w:tr>
      <w:tr w:rsidR="00000000">
        <w:trPr>
          <w:trHeight w:val="567"/>
          <w:jc w:val="center"/>
        </w:trPr>
        <w:tc>
          <w:tcPr>
            <w:tcW w:w="911" w:type="dxa"/>
            <w:vMerge w:val="restart"/>
            <w:vAlign w:val="center"/>
          </w:tcPr>
          <w:p w:rsidR="00000000" w:rsidRDefault="00000000">
            <w:pPr>
              <w:jc w:val="center"/>
              <w:rPr>
                <w:kern w:val="0"/>
                <w:sz w:val="24"/>
              </w:rPr>
            </w:pPr>
            <w:r>
              <w:rPr>
                <w:kern w:val="0"/>
                <w:sz w:val="24"/>
              </w:rPr>
              <w:t>消防安全形势</w:t>
            </w:r>
          </w:p>
        </w:tc>
        <w:tc>
          <w:tcPr>
            <w:tcW w:w="679" w:type="dxa"/>
            <w:vAlign w:val="center"/>
          </w:tcPr>
          <w:p w:rsidR="00000000" w:rsidRDefault="00000000">
            <w:pPr>
              <w:jc w:val="center"/>
              <w:rPr>
                <w:kern w:val="0"/>
                <w:sz w:val="24"/>
              </w:rPr>
            </w:pPr>
            <w:r>
              <w:rPr>
                <w:kern w:val="0"/>
                <w:sz w:val="24"/>
              </w:rPr>
              <w:t>1</w:t>
            </w:r>
          </w:p>
        </w:tc>
        <w:tc>
          <w:tcPr>
            <w:tcW w:w="2919" w:type="dxa"/>
            <w:vAlign w:val="center"/>
          </w:tcPr>
          <w:p w:rsidR="00000000" w:rsidRDefault="00000000">
            <w:pPr>
              <w:rPr>
                <w:kern w:val="0"/>
                <w:sz w:val="24"/>
              </w:rPr>
            </w:pPr>
            <w:r>
              <w:rPr>
                <w:kern w:val="0"/>
                <w:sz w:val="24"/>
              </w:rPr>
              <w:t>年度十万人火灾死亡率</w:t>
            </w:r>
          </w:p>
        </w:tc>
        <w:tc>
          <w:tcPr>
            <w:tcW w:w="1190" w:type="dxa"/>
            <w:vAlign w:val="center"/>
          </w:tcPr>
          <w:p w:rsidR="00000000" w:rsidRDefault="00000000">
            <w:pPr>
              <w:jc w:val="center"/>
              <w:rPr>
                <w:kern w:val="0"/>
                <w:sz w:val="24"/>
              </w:rPr>
            </w:pPr>
            <w:r>
              <w:rPr>
                <w:kern w:val="0"/>
                <w:sz w:val="24"/>
              </w:rPr>
              <w:t>人</w:t>
            </w:r>
            <w:r>
              <w:rPr>
                <w:kern w:val="0"/>
                <w:sz w:val="24"/>
              </w:rPr>
              <w:t>/</w:t>
            </w:r>
            <w:r>
              <w:rPr>
                <w:kern w:val="0"/>
                <w:sz w:val="24"/>
              </w:rPr>
              <w:t>十万人</w:t>
            </w:r>
          </w:p>
        </w:tc>
        <w:tc>
          <w:tcPr>
            <w:tcW w:w="983" w:type="dxa"/>
            <w:vAlign w:val="center"/>
          </w:tcPr>
          <w:p w:rsidR="00000000" w:rsidRDefault="00000000">
            <w:pPr>
              <w:jc w:val="center"/>
              <w:rPr>
                <w:kern w:val="0"/>
                <w:sz w:val="24"/>
              </w:rPr>
            </w:pPr>
            <w:r>
              <w:rPr>
                <w:kern w:val="0"/>
                <w:sz w:val="24"/>
              </w:rPr>
              <w:t>0.097</w:t>
            </w:r>
          </w:p>
        </w:tc>
        <w:tc>
          <w:tcPr>
            <w:tcW w:w="1305" w:type="dxa"/>
            <w:vAlign w:val="center"/>
          </w:tcPr>
          <w:p w:rsidR="00000000" w:rsidRDefault="00000000">
            <w:pPr>
              <w:jc w:val="center"/>
              <w:rPr>
                <w:kern w:val="0"/>
                <w:sz w:val="24"/>
              </w:rPr>
            </w:pPr>
            <w:r>
              <w:rPr>
                <w:kern w:val="0"/>
                <w:sz w:val="24"/>
              </w:rPr>
              <w:t>低于</w:t>
            </w:r>
            <w:r>
              <w:rPr>
                <w:kern w:val="0"/>
                <w:sz w:val="24"/>
              </w:rPr>
              <w:t>0.047</w:t>
            </w:r>
          </w:p>
        </w:tc>
        <w:tc>
          <w:tcPr>
            <w:tcW w:w="858" w:type="dxa"/>
            <w:vAlign w:val="center"/>
          </w:tcPr>
          <w:p w:rsidR="00000000" w:rsidRDefault="00000000">
            <w:pPr>
              <w:jc w:val="center"/>
              <w:rPr>
                <w:kern w:val="0"/>
                <w:sz w:val="24"/>
              </w:rPr>
            </w:pPr>
            <w:r>
              <w:rPr>
                <w:kern w:val="0"/>
                <w:sz w:val="24"/>
              </w:rPr>
              <w:t>约束性</w:t>
            </w:r>
          </w:p>
        </w:tc>
      </w:tr>
      <w:tr w:rsidR="00000000">
        <w:trPr>
          <w:trHeight w:val="567"/>
          <w:jc w:val="center"/>
        </w:trPr>
        <w:tc>
          <w:tcPr>
            <w:tcW w:w="911" w:type="dxa"/>
            <w:vMerge/>
            <w:vAlign w:val="center"/>
          </w:tcPr>
          <w:p w:rsidR="00000000" w:rsidRDefault="00000000">
            <w:pPr>
              <w:jc w:val="center"/>
              <w:rPr>
                <w:kern w:val="0"/>
                <w:sz w:val="24"/>
              </w:rPr>
            </w:pPr>
          </w:p>
        </w:tc>
        <w:tc>
          <w:tcPr>
            <w:tcW w:w="679" w:type="dxa"/>
            <w:vAlign w:val="center"/>
          </w:tcPr>
          <w:p w:rsidR="00000000" w:rsidRDefault="00000000">
            <w:pPr>
              <w:jc w:val="center"/>
              <w:rPr>
                <w:kern w:val="0"/>
                <w:sz w:val="24"/>
              </w:rPr>
            </w:pPr>
            <w:r>
              <w:rPr>
                <w:kern w:val="0"/>
                <w:sz w:val="24"/>
              </w:rPr>
              <w:t>2</w:t>
            </w:r>
          </w:p>
        </w:tc>
        <w:tc>
          <w:tcPr>
            <w:tcW w:w="2919" w:type="dxa"/>
            <w:vAlign w:val="center"/>
          </w:tcPr>
          <w:p w:rsidR="00000000" w:rsidRDefault="00000000">
            <w:pPr>
              <w:rPr>
                <w:kern w:val="0"/>
                <w:sz w:val="24"/>
              </w:rPr>
            </w:pPr>
            <w:r>
              <w:rPr>
                <w:kern w:val="0"/>
                <w:sz w:val="24"/>
              </w:rPr>
              <w:t>火灾起数全国排位</w:t>
            </w:r>
          </w:p>
        </w:tc>
        <w:tc>
          <w:tcPr>
            <w:tcW w:w="1190" w:type="dxa"/>
            <w:vAlign w:val="center"/>
          </w:tcPr>
          <w:p w:rsidR="00000000" w:rsidRDefault="00000000">
            <w:pPr>
              <w:jc w:val="center"/>
              <w:rPr>
                <w:kern w:val="0"/>
                <w:sz w:val="24"/>
              </w:rPr>
            </w:pPr>
            <w:r>
              <w:rPr>
                <w:kern w:val="0"/>
                <w:sz w:val="24"/>
              </w:rPr>
              <w:t>位</w:t>
            </w:r>
          </w:p>
        </w:tc>
        <w:tc>
          <w:tcPr>
            <w:tcW w:w="983" w:type="dxa"/>
            <w:vAlign w:val="center"/>
          </w:tcPr>
          <w:p w:rsidR="00000000" w:rsidRDefault="00000000">
            <w:pPr>
              <w:jc w:val="center"/>
              <w:rPr>
                <w:kern w:val="0"/>
                <w:sz w:val="24"/>
              </w:rPr>
            </w:pPr>
            <w:r>
              <w:rPr>
                <w:kern w:val="0"/>
                <w:sz w:val="24"/>
              </w:rPr>
              <w:t>12</w:t>
            </w:r>
          </w:p>
        </w:tc>
        <w:tc>
          <w:tcPr>
            <w:tcW w:w="1305" w:type="dxa"/>
            <w:vAlign w:val="center"/>
          </w:tcPr>
          <w:p w:rsidR="00000000" w:rsidRDefault="00000000">
            <w:pPr>
              <w:jc w:val="center"/>
              <w:rPr>
                <w:kern w:val="0"/>
                <w:sz w:val="24"/>
              </w:rPr>
            </w:pPr>
            <w:r>
              <w:rPr>
                <w:kern w:val="0"/>
                <w:sz w:val="24"/>
              </w:rPr>
              <w:t>15</w:t>
            </w:r>
            <w:r>
              <w:rPr>
                <w:kern w:val="0"/>
                <w:sz w:val="24"/>
              </w:rPr>
              <w:t>位以后</w:t>
            </w:r>
          </w:p>
        </w:tc>
        <w:tc>
          <w:tcPr>
            <w:tcW w:w="858" w:type="dxa"/>
            <w:vAlign w:val="center"/>
          </w:tcPr>
          <w:p w:rsidR="00000000" w:rsidRDefault="00000000">
            <w:pPr>
              <w:jc w:val="center"/>
              <w:rPr>
                <w:kern w:val="0"/>
                <w:sz w:val="24"/>
              </w:rPr>
            </w:pPr>
            <w:r>
              <w:rPr>
                <w:kern w:val="0"/>
                <w:sz w:val="24"/>
              </w:rPr>
              <w:t>预期性</w:t>
            </w:r>
          </w:p>
        </w:tc>
      </w:tr>
      <w:tr w:rsidR="00000000">
        <w:trPr>
          <w:trHeight w:val="567"/>
          <w:jc w:val="center"/>
        </w:trPr>
        <w:tc>
          <w:tcPr>
            <w:tcW w:w="911" w:type="dxa"/>
            <w:vMerge/>
            <w:vAlign w:val="center"/>
          </w:tcPr>
          <w:p w:rsidR="00000000" w:rsidRDefault="00000000">
            <w:pPr>
              <w:jc w:val="center"/>
              <w:rPr>
                <w:kern w:val="0"/>
                <w:sz w:val="24"/>
              </w:rPr>
            </w:pPr>
          </w:p>
        </w:tc>
        <w:tc>
          <w:tcPr>
            <w:tcW w:w="679" w:type="dxa"/>
            <w:vAlign w:val="center"/>
          </w:tcPr>
          <w:p w:rsidR="00000000" w:rsidRDefault="00000000">
            <w:pPr>
              <w:jc w:val="center"/>
              <w:rPr>
                <w:kern w:val="0"/>
                <w:sz w:val="24"/>
              </w:rPr>
            </w:pPr>
            <w:r>
              <w:rPr>
                <w:kern w:val="0"/>
                <w:sz w:val="24"/>
              </w:rPr>
              <w:t>3</w:t>
            </w:r>
          </w:p>
        </w:tc>
        <w:tc>
          <w:tcPr>
            <w:tcW w:w="2919" w:type="dxa"/>
            <w:vAlign w:val="center"/>
          </w:tcPr>
          <w:p w:rsidR="00000000" w:rsidRDefault="00000000">
            <w:pPr>
              <w:rPr>
                <w:kern w:val="0"/>
                <w:sz w:val="24"/>
              </w:rPr>
            </w:pPr>
            <w:r>
              <w:rPr>
                <w:kern w:val="0"/>
                <w:sz w:val="24"/>
              </w:rPr>
              <w:t>火灾死亡人数全国排位</w:t>
            </w:r>
          </w:p>
        </w:tc>
        <w:tc>
          <w:tcPr>
            <w:tcW w:w="1190" w:type="dxa"/>
            <w:vAlign w:val="center"/>
          </w:tcPr>
          <w:p w:rsidR="00000000" w:rsidRDefault="00000000">
            <w:pPr>
              <w:jc w:val="center"/>
              <w:rPr>
                <w:kern w:val="0"/>
                <w:sz w:val="24"/>
              </w:rPr>
            </w:pPr>
            <w:r>
              <w:rPr>
                <w:kern w:val="0"/>
                <w:sz w:val="24"/>
              </w:rPr>
              <w:t>位</w:t>
            </w:r>
          </w:p>
        </w:tc>
        <w:tc>
          <w:tcPr>
            <w:tcW w:w="983" w:type="dxa"/>
            <w:vAlign w:val="center"/>
          </w:tcPr>
          <w:p w:rsidR="00000000" w:rsidRDefault="00000000">
            <w:pPr>
              <w:jc w:val="center"/>
              <w:rPr>
                <w:kern w:val="0"/>
                <w:sz w:val="24"/>
              </w:rPr>
            </w:pPr>
            <w:r>
              <w:rPr>
                <w:kern w:val="0"/>
                <w:sz w:val="24"/>
              </w:rPr>
              <w:t>20</w:t>
            </w:r>
          </w:p>
        </w:tc>
        <w:tc>
          <w:tcPr>
            <w:tcW w:w="1305" w:type="dxa"/>
            <w:vAlign w:val="center"/>
          </w:tcPr>
          <w:p w:rsidR="00000000" w:rsidRDefault="00000000">
            <w:pPr>
              <w:jc w:val="center"/>
              <w:rPr>
                <w:kern w:val="0"/>
                <w:sz w:val="24"/>
              </w:rPr>
            </w:pPr>
            <w:r>
              <w:rPr>
                <w:kern w:val="0"/>
                <w:sz w:val="24"/>
              </w:rPr>
              <w:t>15</w:t>
            </w:r>
            <w:r>
              <w:rPr>
                <w:kern w:val="0"/>
                <w:sz w:val="24"/>
              </w:rPr>
              <w:t>位以后</w:t>
            </w:r>
          </w:p>
        </w:tc>
        <w:tc>
          <w:tcPr>
            <w:tcW w:w="858" w:type="dxa"/>
            <w:vAlign w:val="center"/>
          </w:tcPr>
          <w:p w:rsidR="00000000" w:rsidRDefault="00000000">
            <w:pPr>
              <w:jc w:val="center"/>
              <w:rPr>
                <w:kern w:val="0"/>
                <w:sz w:val="24"/>
              </w:rPr>
            </w:pPr>
            <w:r>
              <w:rPr>
                <w:kern w:val="0"/>
                <w:sz w:val="24"/>
              </w:rPr>
              <w:t>预期性</w:t>
            </w:r>
          </w:p>
        </w:tc>
      </w:tr>
      <w:tr w:rsidR="00000000">
        <w:trPr>
          <w:trHeight w:val="567"/>
          <w:jc w:val="center"/>
        </w:trPr>
        <w:tc>
          <w:tcPr>
            <w:tcW w:w="911" w:type="dxa"/>
            <w:vMerge w:val="restart"/>
            <w:vAlign w:val="center"/>
          </w:tcPr>
          <w:p w:rsidR="00000000" w:rsidRDefault="00000000">
            <w:pPr>
              <w:jc w:val="center"/>
              <w:rPr>
                <w:kern w:val="0"/>
                <w:sz w:val="24"/>
              </w:rPr>
            </w:pPr>
            <w:r>
              <w:rPr>
                <w:kern w:val="0"/>
                <w:sz w:val="24"/>
              </w:rPr>
              <w:t>综合应急救援力量</w:t>
            </w:r>
          </w:p>
        </w:tc>
        <w:tc>
          <w:tcPr>
            <w:tcW w:w="679" w:type="dxa"/>
            <w:vAlign w:val="center"/>
          </w:tcPr>
          <w:p w:rsidR="00000000" w:rsidRDefault="00000000">
            <w:pPr>
              <w:jc w:val="center"/>
              <w:rPr>
                <w:kern w:val="0"/>
                <w:sz w:val="24"/>
              </w:rPr>
            </w:pPr>
            <w:r>
              <w:rPr>
                <w:kern w:val="0"/>
                <w:sz w:val="24"/>
              </w:rPr>
              <w:t>4</w:t>
            </w:r>
          </w:p>
        </w:tc>
        <w:tc>
          <w:tcPr>
            <w:tcW w:w="2919" w:type="dxa"/>
            <w:vAlign w:val="center"/>
          </w:tcPr>
          <w:p w:rsidR="00000000" w:rsidRDefault="00000000">
            <w:pPr>
              <w:rPr>
                <w:kern w:val="0"/>
                <w:sz w:val="24"/>
              </w:rPr>
            </w:pPr>
            <w:r>
              <w:rPr>
                <w:kern w:val="0"/>
                <w:sz w:val="24"/>
              </w:rPr>
              <w:t>专职消防人员占全省总人口比例</w:t>
            </w:r>
          </w:p>
        </w:tc>
        <w:tc>
          <w:tcPr>
            <w:tcW w:w="1190" w:type="dxa"/>
            <w:vAlign w:val="center"/>
          </w:tcPr>
          <w:p w:rsidR="00000000" w:rsidRDefault="00000000">
            <w:pPr>
              <w:jc w:val="center"/>
              <w:rPr>
                <w:kern w:val="0"/>
                <w:sz w:val="24"/>
              </w:rPr>
            </w:pPr>
            <w:r>
              <w:rPr>
                <w:kern w:val="0"/>
                <w:sz w:val="24"/>
              </w:rPr>
              <w:t>人</w:t>
            </w:r>
            <w:r>
              <w:rPr>
                <w:kern w:val="0"/>
                <w:sz w:val="24"/>
              </w:rPr>
              <w:t>/</w:t>
            </w:r>
            <w:r>
              <w:rPr>
                <w:kern w:val="0"/>
                <w:sz w:val="24"/>
              </w:rPr>
              <w:t>万人</w:t>
            </w:r>
          </w:p>
        </w:tc>
        <w:tc>
          <w:tcPr>
            <w:tcW w:w="983" w:type="dxa"/>
            <w:vAlign w:val="center"/>
          </w:tcPr>
          <w:p w:rsidR="00000000" w:rsidRDefault="00000000">
            <w:pPr>
              <w:jc w:val="center"/>
              <w:rPr>
                <w:kern w:val="0"/>
                <w:sz w:val="24"/>
              </w:rPr>
            </w:pPr>
            <w:r>
              <w:rPr>
                <w:kern w:val="0"/>
                <w:sz w:val="24"/>
              </w:rPr>
              <w:t>3</w:t>
            </w:r>
          </w:p>
        </w:tc>
        <w:tc>
          <w:tcPr>
            <w:tcW w:w="1305" w:type="dxa"/>
            <w:vAlign w:val="center"/>
          </w:tcPr>
          <w:p w:rsidR="00000000" w:rsidRDefault="00000000">
            <w:pPr>
              <w:jc w:val="center"/>
              <w:rPr>
                <w:kern w:val="0"/>
                <w:sz w:val="24"/>
              </w:rPr>
            </w:pPr>
            <w:r>
              <w:rPr>
                <w:kern w:val="0"/>
                <w:sz w:val="24"/>
              </w:rPr>
              <w:t>5</w:t>
            </w:r>
          </w:p>
        </w:tc>
        <w:tc>
          <w:tcPr>
            <w:tcW w:w="858" w:type="dxa"/>
            <w:vAlign w:val="center"/>
          </w:tcPr>
          <w:p w:rsidR="00000000" w:rsidRDefault="00000000">
            <w:pPr>
              <w:jc w:val="center"/>
              <w:rPr>
                <w:kern w:val="0"/>
                <w:sz w:val="24"/>
              </w:rPr>
            </w:pPr>
            <w:r>
              <w:rPr>
                <w:kern w:val="0"/>
                <w:sz w:val="24"/>
              </w:rPr>
              <w:t>预期性</w:t>
            </w:r>
          </w:p>
        </w:tc>
      </w:tr>
      <w:tr w:rsidR="00000000">
        <w:trPr>
          <w:trHeight w:val="567"/>
          <w:jc w:val="center"/>
        </w:trPr>
        <w:tc>
          <w:tcPr>
            <w:tcW w:w="911" w:type="dxa"/>
            <w:vMerge/>
            <w:vAlign w:val="center"/>
          </w:tcPr>
          <w:p w:rsidR="00000000" w:rsidRDefault="00000000">
            <w:pPr>
              <w:jc w:val="center"/>
              <w:rPr>
                <w:kern w:val="0"/>
                <w:sz w:val="24"/>
              </w:rPr>
            </w:pPr>
          </w:p>
        </w:tc>
        <w:tc>
          <w:tcPr>
            <w:tcW w:w="679" w:type="dxa"/>
            <w:vAlign w:val="center"/>
          </w:tcPr>
          <w:p w:rsidR="00000000" w:rsidRDefault="00000000">
            <w:pPr>
              <w:jc w:val="center"/>
              <w:rPr>
                <w:kern w:val="0"/>
                <w:sz w:val="24"/>
              </w:rPr>
            </w:pPr>
            <w:r>
              <w:rPr>
                <w:kern w:val="0"/>
                <w:sz w:val="24"/>
              </w:rPr>
              <w:t>5</w:t>
            </w:r>
          </w:p>
        </w:tc>
        <w:tc>
          <w:tcPr>
            <w:tcW w:w="2919" w:type="dxa"/>
            <w:vAlign w:val="center"/>
          </w:tcPr>
          <w:p w:rsidR="00000000" w:rsidRDefault="00000000">
            <w:pPr>
              <w:rPr>
                <w:kern w:val="0"/>
                <w:sz w:val="24"/>
              </w:rPr>
            </w:pPr>
            <w:r>
              <w:rPr>
                <w:kern w:val="0"/>
                <w:sz w:val="24"/>
              </w:rPr>
              <w:t>志愿消防人员占全省总人口比例</w:t>
            </w:r>
          </w:p>
        </w:tc>
        <w:tc>
          <w:tcPr>
            <w:tcW w:w="1190" w:type="dxa"/>
            <w:vAlign w:val="center"/>
          </w:tcPr>
          <w:p w:rsidR="00000000" w:rsidRDefault="00000000">
            <w:pPr>
              <w:jc w:val="center"/>
              <w:rPr>
                <w:kern w:val="0"/>
                <w:sz w:val="24"/>
              </w:rPr>
            </w:pPr>
            <w:r>
              <w:rPr>
                <w:kern w:val="0"/>
                <w:sz w:val="24"/>
              </w:rPr>
              <w:t>人</w:t>
            </w:r>
            <w:r>
              <w:rPr>
                <w:kern w:val="0"/>
                <w:sz w:val="24"/>
              </w:rPr>
              <w:t>/</w:t>
            </w:r>
            <w:r>
              <w:rPr>
                <w:kern w:val="0"/>
                <w:sz w:val="24"/>
              </w:rPr>
              <w:t>万人</w:t>
            </w:r>
          </w:p>
        </w:tc>
        <w:tc>
          <w:tcPr>
            <w:tcW w:w="983" w:type="dxa"/>
            <w:vAlign w:val="center"/>
          </w:tcPr>
          <w:p w:rsidR="00000000" w:rsidRDefault="00000000">
            <w:pPr>
              <w:jc w:val="center"/>
              <w:rPr>
                <w:kern w:val="0"/>
                <w:sz w:val="24"/>
              </w:rPr>
            </w:pPr>
            <w:r>
              <w:rPr>
                <w:kern w:val="0"/>
                <w:sz w:val="24"/>
              </w:rPr>
              <w:t>3</w:t>
            </w:r>
            <w:r>
              <w:rPr>
                <w:rFonts w:hint="eastAsia"/>
                <w:kern w:val="0"/>
                <w:sz w:val="24"/>
              </w:rPr>
              <w:t>0</w:t>
            </w:r>
          </w:p>
        </w:tc>
        <w:tc>
          <w:tcPr>
            <w:tcW w:w="1305" w:type="dxa"/>
            <w:vAlign w:val="center"/>
          </w:tcPr>
          <w:p w:rsidR="00000000" w:rsidRDefault="00000000">
            <w:pPr>
              <w:jc w:val="center"/>
              <w:rPr>
                <w:kern w:val="0"/>
                <w:sz w:val="24"/>
              </w:rPr>
            </w:pPr>
            <w:r>
              <w:rPr>
                <w:kern w:val="0"/>
                <w:sz w:val="24"/>
              </w:rPr>
              <w:t>5</w:t>
            </w:r>
            <w:r>
              <w:rPr>
                <w:rFonts w:hint="eastAsia"/>
                <w:kern w:val="0"/>
                <w:sz w:val="24"/>
              </w:rPr>
              <w:t>0</w:t>
            </w:r>
          </w:p>
        </w:tc>
        <w:tc>
          <w:tcPr>
            <w:tcW w:w="858" w:type="dxa"/>
            <w:vAlign w:val="center"/>
          </w:tcPr>
          <w:p w:rsidR="00000000" w:rsidRDefault="00000000">
            <w:pPr>
              <w:jc w:val="center"/>
              <w:rPr>
                <w:kern w:val="0"/>
                <w:sz w:val="24"/>
              </w:rPr>
            </w:pPr>
            <w:r>
              <w:rPr>
                <w:kern w:val="0"/>
                <w:sz w:val="24"/>
              </w:rPr>
              <w:t>预期性</w:t>
            </w:r>
          </w:p>
        </w:tc>
      </w:tr>
      <w:tr w:rsidR="00000000">
        <w:trPr>
          <w:trHeight w:val="567"/>
          <w:jc w:val="center"/>
        </w:trPr>
        <w:tc>
          <w:tcPr>
            <w:tcW w:w="911" w:type="dxa"/>
            <w:vMerge/>
            <w:vAlign w:val="center"/>
          </w:tcPr>
          <w:p w:rsidR="00000000" w:rsidRDefault="00000000">
            <w:pPr>
              <w:jc w:val="center"/>
              <w:rPr>
                <w:kern w:val="0"/>
                <w:sz w:val="24"/>
              </w:rPr>
            </w:pPr>
          </w:p>
        </w:tc>
        <w:tc>
          <w:tcPr>
            <w:tcW w:w="679" w:type="dxa"/>
            <w:vAlign w:val="center"/>
          </w:tcPr>
          <w:p w:rsidR="00000000" w:rsidRDefault="00000000">
            <w:pPr>
              <w:jc w:val="center"/>
              <w:rPr>
                <w:kern w:val="0"/>
                <w:sz w:val="24"/>
              </w:rPr>
            </w:pPr>
            <w:r>
              <w:rPr>
                <w:kern w:val="0"/>
                <w:sz w:val="24"/>
              </w:rPr>
              <w:t>6</w:t>
            </w:r>
          </w:p>
        </w:tc>
        <w:tc>
          <w:tcPr>
            <w:tcW w:w="2919" w:type="dxa"/>
            <w:vAlign w:val="center"/>
          </w:tcPr>
          <w:p w:rsidR="00000000" w:rsidRDefault="00000000">
            <w:pPr>
              <w:rPr>
                <w:kern w:val="0"/>
                <w:sz w:val="24"/>
              </w:rPr>
            </w:pPr>
            <w:r>
              <w:rPr>
                <w:kern w:val="0"/>
                <w:sz w:val="24"/>
              </w:rPr>
              <w:t>乡镇消防队达标率</w:t>
            </w:r>
          </w:p>
        </w:tc>
        <w:tc>
          <w:tcPr>
            <w:tcW w:w="1190" w:type="dxa"/>
            <w:vAlign w:val="center"/>
          </w:tcPr>
          <w:p w:rsidR="00000000" w:rsidRDefault="00000000">
            <w:pPr>
              <w:jc w:val="center"/>
              <w:rPr>
                <w:kern w:val="0"/>
                <w:sz w:val="24"/>
              </w:rPr>
            </w:pPr>
            <w:r>
              <w:rPr>
                <w:kern w:val="0"/>
                <w:sz w:val="24"/>
              </w:rPr>
              <w:t>%</w:t>
            </w:r>
          </w:p>
        </w:tc>
        <w:tc>
          <w:tcPr>
            <w:tcW w:w="983" w:type="dxa"/>
            <w:vAlign w:val="center"/>
          </w:tcPr>
          <w:p w:rsidR="00000000" w:rsidRDefault="00000000">
            <w:pPr>
              <w:jc w:val="center"/>
              <w:rPr>
                <w:kern w:val="0"/>
                <w:sz w:val="24"/>
              </w:rPr>
            </w:pPr>
            <w:r>
              <w:rPr>
                <w:kern w:val="0"/>
                <w:sz w:val="24"/>
              </w:rPr>
              <w:t>72</w:t>
            </w:r>
          </w:p>
        </w:tc>
        <w:tc>
          <w:tcPr>
            <w:tcW w:w="1305" w:type="dxa"/>
            <w:vAlign w:val="center"/>
          </w:tcPr>
          <w:p w:rsidR="00000000" w:rsidRDefault="00000000">
            <w:pPr>
              <w:jc w:val="center"/>
              <w:rPr>
                <w:kern w:val="0"/>
                <w:sz w:val="24"/>
              </w:rPr>
            </w:pPr>
            <w:r>
              <w:rPr>
                <w:kern w:val="0"/>
                <w:sz w:val="24"/>
              </w:rPr>
              <w:t>100</w:t>
            </w:r>
          </w:p>
        </w:tc>
        <w:tc>
          <w:tcPr>
            <w:tcW w:w="858" w:type="dxa"/>
            <w:vAlign w:val="center"/>
          </w:tcPr>
          <w:p w:rsidR="00000000" w:rsidRDefault="00000000">
            <w:pPr>
              <w:jc w:val="center"/>
              <w:rPr>
                <w:kern w:val="0"/>
                <w:sz w:val="24"/>
              </w:rPr>
            </w:pPr>
            <w:r>
              <w:rPr>
                <w:kern w:val="0"/>
                <w:sz w:val="24"/>
              </w:rPr>
              <w:t>预期性</w:t>
            </w:r>
          </w:p>
        </w:tc>
      </w:tr>
      <w:tr w:rsidR="00000000">
        <w:trPr>
          <w:trHeight w:val="567"/>
          <w:jc w:val="center"/>
        </w:trPr>
        <w:tc>
          <w:tcPr>
            <w:tcW w:w="911" w:type="dxa"/>
            <w:vMerge w:val="restart"/>
            <w:vAlign w:val="center"/>
          </w:tcPr>
          <w:p w:rsidR="00000000" w:rsidRDefault="00000000">
            <w:pPr>
              <w:jc w:val="center"/>
              <w:rPr>
                <w:kern w:val="0"/>
                <w:sz w:val="24"/>
              </w:rPr>
            </w:pPr>
            <w:r>
              <w:rPr>
                <w:kern w:val="0"/>
                <w:sz w:val="24"/>
              </w:rPr>
              <w:t>综合保障能力</w:t>
            </w:r>
          </w:p>
        </w:tc>
        <w:tc>
          <w:tcPr>
            <w:tcW w:w="679" w:type="dxa"/>
            <w:vAlign w:val="center"/>
          </w:tcPr>
          <w:p w:rsidR="00000000" w:rsidRDefault="00000000">
            <w:pPr>
              <w:jc w:val="center"/>
              <w:rPr>
                <w:kern w:val="0"/>
                <w:sz w:val="24"/>
              </w:rPr>
            </w:pPr>
            <w:r>
              <w:rPr>
                <w:kern w:val="0"/>
                <w:sz w:val="24"/>
              </w:rPr>
              <w:t>7</w:t>
            </w:r>
          </w:p>
        </w:tc>
        <w:tc>
          <w:tcPr>
            <w:tcW w:w="2919" w:type="dxa"/>
            <w:vAlign w:val="center"/>
          </w:tcPr>
          <w:p w:rsidR="00000000" w:rsidRDefault="00000000">
            <w:pPr>
              <w:rPr>
                <w:kern w:val="0"/>
                <w:sz w:val="24"/>
              </w:rPr>
            </w:pPr>
            <w:r>
              <w:rPr>
                <w:kern w:val="0"/>
                <w:sz w:val="24"/>
              </w:rPr>
              <w:t>新建、迁建消防救援站</w:t>
            </w:r>
          </w:p>
        </w:tc>
        <w:tc>
          <w:tcPr>
            <w:tcW w:w="1190" w:type="dxa"/>
            <w:vAlign w:val="center"/>
          </w:tcPr>
          <w:p w:rsidR="00000000" w:rsidRDefault="00000000">
            <w:pPr>
              <w:jc w:val="center"/>
              <w:rPr>
                <w:kern w:val="0"/>
                <w:sz w:val="24"/>
              </w:rPr>
            </w:pPr>
            <w:r>
              <w:rPr>
                <w:kern w:val="0"/>
                <w:sz w:val="24"/>
              </w:rPr>
              <w:t>个</w:t>
            </w:r>
          </w:p>
        </w:tc>
        <w:tc>
          <w:tcPr>
            <w:tcW w:w="983" w:type="dxa"/>
            <w:vAlign w:val="center"/>
          </w:tcPr>
          <w:p w:rsidR="00000000" w:rsidRDefault="00000000">
            <w:pPr>
              <w:jc w:val="center"/>
              <w:rPr>
                <w:kern w:val="0"/>
                <w:sz w:val="24"/>
              </w:rPr>
            </w:pPr>
            <w:r>
              <w:rPr>
                <w:kern w:val="0"/>
                <w:sz w:val="24"/>
              </w:rPr>
              <w:t>[59]</w:t>
            </w:r>
          </w:p>
        </w:tc>
        <w:tc>
          <w:tcPr>
            <w:tcW w:w="1305" w:type="dxa"/>
            <w:vAlign w:val="center"/>
          </w:tcPr>
          <w:p w:rsidR="00000000" w:rsidRDefault="00000000">
            <w:pPr>
              <w:jc w:val="center"/>
              <w:rPr>
                <w:kern w:val="0"/>
                <w:sz w:val="24"/>
              </w:rPr>
            </w:pPr>
            <w:r>
              <w:rPr>
                <w:kern w:val="0"/>
                <w:sz w:val="24"/>
              </w:rPr>
              <w:t>[148]</w:t>
            </w:r>
          </w:p>
        </w:tc>
        <w:tc>
          <w:tcPr>
            <w:tcW w:w="858" w:type="dxa"/>
            <w:vAlign w:val="center"/>
          </w:tcPr>
          <w:p w:rsidR="00000000" w:rsidRDefault="00000000">
            <w:pPr>
              <w:jc w:val="center"/>
              <w:rPr>
                <w:kern w:val="0"/>
                <w:sz w:val="24"/>
              </w:rPr>
            </w:pPr>
            <w:r>
              <w:rPr>
                <w:kern w:val="0"/>
                <w:sz w:val="24"/>
              </w:rPr>
              <w:t>预期性</w:t>
            </w:r>
          </w:p>
        </w:tc>
      </w:tr>
      <w:tr w:rsidR="00000000">
        <w:trPr>
          <w:trHeight w:val="567"/>
          <w:jc w:val="center"/>
        </w:trPr>
        <w:tc>
          <w:tcPr>
            <w:tcW w:w="911" w:type="dxa"/>
            <w:vMerge/>
            <w:vAlign w:val="center"/>
          </w:tcPr>
          <w:p w:rsidR="00000000" w:rsidRDefault="00000000">
            <w:pPr>
              <w:jc w:val="center"/>
              <w:rPr>
                <w:kern w:val="0"/>
                <w:sz w:val="24"/>
              </w:rPr>
            </w:pPr>
          </w:p>
        </w:tc>
        <w:tc>
          <w:tcPr>
            <w:tcW w:w="679" w:type="dxa"/>
            <w:vAlign w:val="center"/>
          </w:tcPr>
          <w:p w:rsidR="00000000" w:rsidRDefault="00000000">
            <w:pPr>
              <w:jc w:val="center"/>
              <w:rPr>
                <w:kern w:val="0"/>
                <w:sz w:val="24"/>
              </w:rPr>
            </w:pPr>
            <w:r>
              <w:rPr>
                <w:kern w:val="0"/>
                <w:sz w:val="24"/>
              </w:rPr>
              <w:t>8</w:t>
            </w:r>
          </w:p>
        </w:tc>
        <w:tc>
          <w:tcPr>
            <w:tcW w:w="2919" w:type="dxa"/>
            <w:vAlign w:val="center"/>
          </w:tcPr>
          <w:p w:rsidR="00000000" w:rsidRDefault="00000000">
            <w:pPr>
              <w:rPr>
                <w:kern w:val="0"/>
                <w:sz w:val="24"/>
              </w:rPr>
            </w:pPr>
            <w:r>
              <w:rPr>
                <w:kern w:val="0"/>
                <w:sz w:val="24"/>
              </w:rPr>
              <w:t>新建、改建战勤保障消防站</w:t>
            </w:r>
          </w:p>
        </w:tc>
        <w:tc>
          <w:tcPr>
            <w:tcW w:w="1190" w:type="dxa"/>
            <w:vAlign w:val="center"/>
          </w:tcPr>
          <w:p w:rsidR="00000000" w:rsidRDefault="00000000">
            <w:pPr>
              <w:jc w:val="center"/>
              <w:rPr>
                <w:kern w:val="0"/>
                <w:sz w:val="24"/>
              </w:rPr>
            </w:pPr>
            <w:r>
              <w:rPr>
                <w:kern w:val="0"/>
                <w:sz w:val="24"/>
              </w:rPr>
              <w:t>个</w:t>
            </w:r>
          </w:p>
        </w:tc>
        <w:tc>
          <w:tcPr>
            <w:tcW w:w="983" w:type="dxa"/>
            <w:vAlign w:val="center"/>
          </w:tcPr>
          <w:p w:rsidR="00000000" w:rsidRDefault="00000000">
            <w:pPr>
              <w:jc w:val="center"/>
              <w:rPr>
                <w:kern w:val="0"/>
                <w:sz w:val="24"/>
              </w:rPr>
            </w:pPr>
            <w:r>
              <w:rPr>
                <w:kern w:val="0"/>
                <w:sz w:val="24"/>
              </w:rPr>
              <w:t>0</w:t>
            </w:r>
          </w:p>
        </w:tc>
        <w:tc>
          <w:tcPr>
            <w:tcW w:w="1305" w:type="dxa"/>
            <w:vAlign w:val="center"/>
          </w:tcPr>
          <w:p w:rsidR="00000000" w:rsidRDefault="00000000">
            <w:pPr>
              <w:jc w:val="center"/>
              <w:rPr>
                <w:kern w:val="0"/>
                <w:sz w:val="24"/>
              </w:rPr>
            </w:pPr>
            <w:r>
              <w:rPr>
                <w:kern w:val="0"/>
                <w:sz w:val="24"/>
              </w:rPr>
              <w:t>[29]</w:t>
            </w:r>
          </w:p>
        </w:tc>
        <w:tc>
          <w:tcPr>
            <w:tcW w:w="858" w:type="dxa"/>
            <w:vAlign w:val="center"/>
          </w:tcPr>
          <w:p w:rsidR="00000000" w:rsidRDefault="00000000">
            <w:pPr>
              <w:jc w:val="center"/>
              <w:rPr>
                <w:kern w:val="0"/>
                <w:sz w:val="24"/>
              </w:rPr>
            </w:pPr>
            <w:r>
              <w:rPr>
                <w:kern w:val="0"/>
                <w:sz w:val="24"/>
              </w:rPr>
              <w:t>预期性</w:t>
            </w:r>
          </w:p>
        </w:tc>
      </w:tr>
      <w:tr w:rsidR="00000000">
        <w:trPr>
          <w:trHeight w:val="567"/>
          <w:jc w:val="center"/>
        </w:trPr>
        <w:tc>
          <w:tcPr>
            <w:tcW w:w="911" w:type="dxa"/>
            <w:vMerge w:val="restart"/>
            <w:vAlign w:val="center"/>
          </w:tcPr>
          <w:p w:rsidR="00000000" w:rsidRDefault="00000000">
            <w:pPr>
              <w:jc w:val="center"/>
              <w:rPr>
                <w:kern w:val="0"/>
                <w:sz w:val="24"/>
              </w:rPr>
            </w:pPr>
            <w:r>
              <w:rPr>
                <w:kern w:val="0"/>
                <w:sz w:val="24"/>
              </w:rPr>
              <w:t>消防安全软环境</w:t>
            </w:r>
          </w:p>
        </w:tc>
        <w:tc>
          <w:tcPr>
            <w:tcW w:w="679" w:type="dxa"/>
            <w:vAlign w:val="center"/>
          </w:tcPr>
          <w:p w:rsidR="00000000" w:rsidRDefault="00000000">
            <w:pPr>
              <w:jc w:val="center"/>
              <w:rPr>
                <w:kern w:val="0"/>
                <w:sz w:val="24"/>
              </w:rPr>
            </w:pPr>
            <w:r>
              <w:rPr>
                <w:kern w:val="0"/>
                <w:sz w:val="24"/>
              </w:rPr>
              <w:t>9</w:t>
            </w:r>
          </w:p>
        </w:tc>
        <w:tc>
          <w:tcPr>
            <w:tcW w:w="2919" w:type="dxa"/>
            <w:vAlign w:val="center"/>
          </w:tcPr>
          <w:p w:rsidR="00000000" w:rsidRDefault="00000000">
            <w:pPr>
              <w:rPr>
                <w:kern w:val="0"/>
                <w:sz w:val="24"/>
              </w:rPr>
            </w:pPr>
            <w:r>
              <w:rPr>
                <w:kern w:val="0"/>
                <w:sz w:val="24"/>
              </w:rPr>
              <w:t>消防常识知晓率</w:t>
            </w:r>
          </w:p>
        </w:tc>
        <w:tc>
          <w:tcPr>
            <w:tcW w:w="1190" w:type="dxa"/>
            <w:vAlign w:val="center"/>
          </w:tcPr>
          <w:p w:rsidR="00000000" w:rsidRDefault="00000000">
            <w:pPr>
              <w:jc w:val="center"/>
              <w:rPr>
                <w:kern w:val="0"/>
                <w:sz w:val="24"/>
              </w:rPr>
            </w:pPr>
            <w:r>
              <w:rPr>
                <w:kern w:val="0"/>
                <w:sz w:val="24"/>
              </w:rPr>
              <w:t>%</w:t>
            </w:r>
          </w:p>
        </w:tc>
        <w:tc>
          <w:tcPr>
            <w:tcW w:w="983" w:type="dxa"/>
            <w:vAlign w:val="center"/>
          </w:tcPr>
          <w:p w:rsidR="00000000" w:rsidRDefault="00000000">
            <w:pPr>
              <w:jc w:val="center"/>
              <w:rPr>
                <w:kern w:val="0"/>
                <w:sz w:val="24"/>
              </w:rPr>
            </w:pPr>
            <w:r>
              <w:rPr>
                <w:kern w:val="0"/>
                <w:sz w:val="24"/>
              </w:rPr>
              <w:t>85</w:t>
            </w:r>
          </w:p>
        </w:tc>
        <w:tc>
          <w:tcPr>
            <w:tcW w:w="1305" w:type="dxa"/>
            <w:vAlign w:val="center"/>
          </w:tcPr>
          <w:p w:rsidR="00000000" w:rsidRDefault="00000000">
            <w:pPr>
              <w:jc w:val="center"/>
              <w:rPr>
                <w:kern w:val="0"/>
                <w:sz w:val="24"/>
              </w:rPr>
            </w:pPr>
            <w:r>
              <w:rPr>
                <w:kern w:val="0"/>
                <w:sz w:val="24"/>
              </w:rPr>
              <w:t>90</w:t>
            </w:r>
          </w:p>
        </w:tc>
        <w:tc>
          <w:tcPr>
            <w:tcW w:w="858" w:type="dxa"/>
            <w:vAlign w:val="center"/>
          </w:tcPr>
          <w:p w:rsidR="00000000" w:rsidRDefault="00000000">
            <w:pPr>
              <w:jc w:val="center"/>
              <w:rPr>
                <w:kern w:val="0"/>
                <w:sz w:val="24"/>
              </w:rPr>
            </w:pPr>
            <w:r>
              <w:rPr>
                <w:kern w:val="0"/>
                <w:sz w:val="24"/>
              </w:rPr>
              <w:t>约束性</w:t>
            </w:r>
          </w:p>
        </w:tc>
      </w:tr>
      <w:tr w:rsidR="00000000">
        <w:trPr>
          <w:trHeight w:val="567"/>
          <w:jc w:val="center"/>
        </w:trPr>
        <w:tc>
          <w:tcPr>
            <w:tcW w:w="911" w:type="dxa"/>
            <w:vMerge/>
            <w:vAlign w:val="center"/>
          </w:tcPr>
          <w:p w:rsidR="00000000" w:rsidRDefault="00000000">
            <w:pPr>
              <w:jc w:val="center"/>
              <w:rPr>
                <w:kern w:val="0"/>
                <w:sz w:val="24"/>
              </w:rPr>
            </w:pPr>
          </w:p>
        </w:tc>
        <w:tc>
          <w:tcPr>
            <w:tcW w:w="679" w:type="dxa"/>
            <w:vAlign w:val="center"/>
          </w:tcPr>
          <w:p w:rsidR="00000000" w:rsidRDefault="00000000">
            <w:pPr>
              <w:jc w:val="center"/>
              <w:rPr>
                <w:kern w:val="0"/>
                <w:sz w:val="24"/>
              </w:rPr>
            </w:pPr>
            <w:r>
              <w:rPr>
                <w:kern w:val="0"/>
                <w:sz w:val="24"/>
              </w:rPr>
              <w:t>10</w:t>
            </w:r>
          </w:p>
        </w:tc>
        <w:tc>
          <w:tcPr>
            <w:tcW w:w="2919" w:type="dxa"/>
            <w:vAlign w:val="center"/>
          </w:tcPr>
          <w:p w:rsidR="00000000" w:rsidRDefault="00000000">
            <w:pPr>
              <w:rPr>
                <w:kern w:val="0"/>
                <w:sz w:val="24"/>
              </w:rPr>
            </w:pPr>
            <w:r>
              <w:rPr>
                <w:kern w:val="0"/>
                <w:sz w:val="24"/>
              </w:rPr>
              <w:t>消防宣传志愿者队伍建设</w:t>
            </w:r>
          </w:p>
        </w:tc>
        <w:tc>
          <w:tcPr>
            <w:tcW w:w="1190" w:type="dxa"/>
            <w:vAlign w:val="center"/>
          </w:tcPr>
          <w:p w:rsidR="00000000" w:rsidRDefault="00000000">
            <w:pPr>
              <w:jc w:val="center"/>
              <w:rPr>
                <w:kern w:val="0"/>
                <w:sz w:val="24"/>
              </w:rPr>
            </w:pPr>
            <w:r>
              <w:rPr>
                <w:kern w:val="0"/>
                <w:sz w:val="24"/>
              </w:rPr>
              <w:t>万人</w:t>
            </w:r>
          </w:p>
        </w:tc>
        <w:tc>
          <w:tcPr>
            <w:tcW w:w="983" w:type="dxa"/>
            <w:vAlign w:val="center"/>
          </w:tcPr>
          <w:p w:rsidR="00000000" w:rsidRDefault="00000000">
            <w:pPr>
              <w:jc w:val="center"/>
              <w:rPr>
                <w:kern w:val="0"/>
                <w:sz w:val="24"/>
              </w:rPr>
            </w:pPr>
            <w:r>
              <w:rPr>
                <w:kern w:val="0"/>
                <w:sz w:val="24"/>
              </w:rPr>
              <w:t>100</w:t>
            </w:r>
          </w:p>
        </w:tc>
        <w:tc>
          <w:tcPr>
            <w:tcW w:w="1305" w:type="dxa"/>
            <w:vAlign w:val="center"/>
          </w:tcPr>
          <w:p w:rsidR="00000000" w:rsidRDefault="00000000">
            <w:pPr>
              <w:jc w:val="center"/>
              <w:rPr>
                <w:kern w:val="0"/>
                <w:sz w:val="24"/>
              </w:rPr>
            </w:pPr>
            <w:r>
              <w:rPr>
                <w:kern w:val="0"/>
                <w:sz w:val="24"/>
              </w:rPr>
              <w:t>200</w:t>
            </w:r>
          </w:p>
        </w:tc>
        <w:tc>
          <w:tcPr>
            <w:tcW w:w="858" w:type="dxa"/>
            <w:vAlign w:val="center"/>
          </w:tcPr>
          <w:p w:rsidR="00000000" w:rsidRDefault="00000000">
            <w:pPr>
              <w:jc w:val="center"/>
              <w:rPr>
                <w:kern w:val="0"/>
                <w:sz w:val="24"/>
              </w:rPr>
            </w:pPr>
            <w:r>
              <w:rPr>
                <w:kern w:val="0"/>
                <w:sz w:val="24"/>
              </w:rPr>
              <w:t>预期性</w:t>
            </w:r>
          </w:p>
        </w:tc>
      </w:tr>
    </w:tbl>
    <w:p w:rsidR="00000000" w:rsidRDefault="00000000">
      <w:pPr>
        <w:spacing w:line="590" w:lineRule="exact"/>
        <w:ind w:firstLineChars="200" w:firstLine="480"/>
        <w:rPr>
          <w:rFonts w:eastAsia="楷体_GB2312"/>
          <w:sz w:val="24"/>
        </w:rPr>
      </w:pPr>
      <w:bookmarkStart w:id="16" w:name="_Toc62137602"/>
      <w:r>
        <w:rPr>
          <w:rFonts w:eastAsia="楷体_GB2312"/>
          <w:sz w:val="24"/>
        </w:rPr>
        <w:t>注：</w:t>
      </w:r>
      <w:r>
        <w:rPr>
          <w:rFonts w:eastAsia="楷体_GB2312"/>
          <w:sz w:val="24"/>
        </w:rPr>
        <w:t>[  ]</w:t>
      </w:r>
      <w:r>
        <w:rPr>
          <w:rFonts w:eastAsia="楷体_GB2312"/>
          <w:sz w:val="24"/>
        </w:rPr>
        <w:t>为五年累计数。</w:t>
      </w:r>
    </w:p>
    <w:p w:rsidR="00000000" w:rsidRDefault="00000000">
      <w:pPr>
        <w:pStyle w:val="2"/>
        <w:keepNext w:val="0"/>
        <w:keepLines w:val="0"/>
        <w:numPr>
          <w:ilvl w:val="0"/>
          <w:numId w:val="0"/>
        </w:numPr>
        <w:tabs>
          <w:tab w:val="left" w:pos="425"/>
        </w:tabs>
        <w:spacing w:line="590" w:lineRule="exact"/>
        <w:ind w:left="640"/>
        <w:rPr>
          <w:rFonts w:ascii="Times New Roman" w:eastAsia="黑体" w:hAnsi="Times New Roman"/>
        </w:rPr>
      </w:pPr>
      <w:bookmarkStart w:id="17" w:name="_Toc66094420"/>
      <w:r>
        <w:rPr>
          <w:rFonts w:ascii="Times New Roman" w:eastAsia="黑体" w:hAnsi="Times New Roman"/>
        </w:rPr>
        <w:t>四、重点任务</w:t>
      </w:r>
      <w:bookmarkEnd w:id="16"/>
      <w:bookmarkEnd w:id="17"/>
    </w:p>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18" w:name="_Toc62137603"/>
      <w:bookmarkStart w:id="19" w:name="_Toc66094421"/>
      <w:r>
        <w:rPr>
          <w:rFonts w:ascii="Times New Roman" w:hAnsi="Times New Roman"/>
        </w:rPr>
        <w:t>（一）健全消防安全责任体系</w:t>
      </w:r>
      <w:bookmarkEnd w:id="18"/>
      <w:bookmarkEnd w:id="19"/>
    </w:p>
    <w:p w:rsidR="00000000" w:rsidRDefault="00000000">
      <w:pPr>
        <w:adjustRightInd w:val="0"/>
        <w:snapToGrid w:val="0"/>
        <w:spacing w:line="590" w:lineRule="exact"/>
        <w:ind w:firstLineChars="200" w:firstLine="640"/>
        <w:rPr>
          <w:szCs w:val="32"/>
        </w:rPr>
      </w:pPr>
      <w:r>
        <w:rPr>
          <w:szCs w:val="32"/>
        </w:rPr>
        <w:t>强化党委政府统一领导。完善浙江省消防安全责任制实施办法，明晰政府分管领导责任，强化落实每半年提请政府常务会议</w:t>
      </w:r>
      <w:r>
        <w:rPr>
          <w:szCs w:val="32"/>
        </w:rPr>
        <w:lastRenderedPageBreak/>
        <w:t>研究、年度消防工作述职、相应等级火灾事故到场组织处置等要求。完善消防安全委员会工作体系，制定消安委常态化工作机制，定期调整各级消安委组成，实现各级消安委办公室常态化运行。出台重大火灾隐患挂牌督办工作机制，完善浙江省消防安全黄红牌通报警示约谈挂牌实施办法，对消防安全问题突出、存在重大火灾隐患的单位和地区，实施政府挂牌督办，明确督办单位和属地政府责任。</w:t>
      </w:r>
    </w:p>
    <w:p w:rsidR="00000000" w:rsidRDefault="00000000">
      <w:pPr>
        <w:adjustRightInd w:val="0"/>
        <w:snapToGrid w:val="0"/>
        <w:spacing w:line="590" w:lineRule="exact"/>
        <w:ind w:firstLineChars="200" w:firstLine="640"/>
        <w:rPr>
          <w:szCs w:val="32"/>
        </w:rPr>
      </w:pPr>
      <w:r>
        <w:rPr>
          <w:szCs w:val="32"/>
        </w:rPr>
        <w:t>强化行业部门责任落实。有关部门明确消防安全工作职责，落实</w:t>
      </w:r>
      <w:r>
        <w:rPr>
          <w:szCs w:val="32"/>
        </w:rPr>
        <w:t>“</w:t>
      </w:r>
      <w:r>
        <w:rPr>
          <w:szCs w:val="32"/>
        </w:rPr>
        <w:t>三管三必须</w:t>
      </w:r>
      <w:r>
        <w:rPr>
          <w:szCs w:val="32"/>
        </w:rPr>
        <w:t>”</w:t>
      </w:r>
      <w:r>
        <w:rPr>
          <w:szCs w:val="32"/>
        </w:rPr>
        <w:t>要求，推进各行业监管部门落实</w:t>
      </w:r>
      <w:r>
        <w:rPr>
          <w:szCs w:val="32"/>
        </w:rPr>
        <w:t>“</w:t>
      </w:r>
      <w:r>
        <w:rPr>
          <w:szCs w:val="32"/>
        </w:rPr>
        <w:t>一岗双责</w:t>
      </w:r>
      <w:r>
        <w:rPr>
          <w:szCs w:val="32"/>
        </w:rPr>
        <w:t>”</w:t>
      </w:r>
      <w:r>
        <w:rPr>
          <w:szCs w:val="32"/>
        </w:rPr>
        <w:t>。组织开展行业系统消防安全标准化管理。消防救援机构依法实施消防安全综合监管职责，依法开展消防监督检查、实施消防行政处罚、组织针对性消防安全专项治理、组织或参与火灾事故调查处理，督促协调指导有关部门共同做好消防安全工作。</w:t>
      </w:r>
    </w:p>
    <w:p w:rsidR="00000000" w:rsidRDefault="00000000">
      <w:pPr>
        <w:spacing w:line="590" w:lineRule="exact"/>
        <w:ind w:firstLineChars="200" w:firstLine="640"/>
        <w:rPr>
          <w:szCs w:val="32"/>
        </w:rPr>
      </w:pPr>
      <w:r>
        <w:rPr>
          <w:szCs w:val="32"/>
        </w:rPr>
        <w:t>强化单位主体责任落实。建立单位责任人、管理人履职能力常态化培训制度，完成对既有重点抽查对象的消防安全责任人、管理人培训全覆盖。落实差异化火灾防范措施，制定单位火灾风险识别办法，实施不同频次、不同内容的抽查，督促单位依据火灾风险差异落实针对性防范措施。强化消防安全责任落实，出台一批针对性消防安全管理制度推行单位消防安全承诺制，将单位在办理消防行政许可、日常消防安全管理中做出的承诺纳入消防行业信用监管内容。</w:t>
      </w:r>
    </w:p>
    <w:p w:rsidR="00000000" w:rsidRDefault="00000000">
      <w:pPr>
        <w:adjustRightInd w:val="0"/>
        <w:snapToGrid w:val="0"/>
        <w:spacing w:line="590" w:lineRule="exact"/>
        <w:ind w:firstLineChars="200" w:firstLine="640"/>
        <w:rPr>
          <w:rFonts w:eastAsia="楷体_GB2312"/>
          <w:bCs/>
          <w:kern w:val="32"/>
          <w:szCs w:val="32"/>
        </w:rPr>
      </w:pPr>
      <w:r>
        <w:rPr>
          <w:szCs w:val="32"/>
        </w:rPr>
        <w:t>强化责任追究和工作落实。健全火灾事故调查处理机制，出</w:t>
      </w:r>
      <w:r>
        <w:rPr>
          <w:szCs w:val="32"/>
        </w:rPr>
        <w:lastRenderedPageBreak/>
        <w:t>台火灾事故调查处理实施办法，规范调查处理的工作程序，强化消防救援机构与纪检监察机关、司法机关协调配合，严格落实火灾事故防范和整改措施评估制度，针对事故教训及时完善标准、强化管理、堵塞漏洞。提请省政府与各设区市政府签订消防工作责任书，明确年度重点任务，定期开展巡查检查，督促整改突出问题，定期开展消防工作考核，考核结果作为政府主要负责人和领导班子综合考核评价的重要依据。</w:t>
      </w:r>
    </w:p>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20" w:name="_Toc62137604"/>
      <w:bookmarkStart w:id="21" w:name="_Toc66094422"/>
      <w:r>
        <w:rPr>
          <w:rFonts w:ascii="Times New Roman" w:hAnsi="Times New Roman"/>
        </w:rPr>
        <w:t>（二）完善社会消防治理体系</w:t>
      </w:r>
      <w:bookmarkEnd w:id="20"/>
      <w:bookmarkEnd w:id="21"/>
    </w:p>
    <w:p w:rsidR="00000000" w:rsidRDefault="00000000">
      <w:pPr>
        <w:adjustRightInd w:val="0"/>
        <w:snapToGrid w:val="0"/>
        <w:spacing w:line="590" w:lineRule="exact"/>
        <w:ind w:firstLineChars="200" w:firstLine="640"/>
        <w:rPr>
          <w:rFonts w:eastAsia="仿宋"/>
          <w:szCs w:val="32"/>
        </w:rPr>
      </w:pPr>
      <w:r>
        <w:rPr>
          <w:szCs w:val="32"/>
        </w:rPr>
        <w:t>强化消防安全风险预警。加强消防安全风险评估，制定消防安全风险评估办法，形成周期性分析评估机制，定期向本级政府报告火灾形势、消防安全薄弱环节和工作改进建议，实时向行业部门、社会公众告知消防安全风险评估结果。建立火灾监测预警平台，实现对火灾高风险场所、区域的动态监测、风险评估、智能分析和精准治理，提升消防救援机构对火灾风险的动态监测预警水平。建立火灾等灾情信息公众推送平台，实现火灾信息对相关区域人员、相关行业单位责任人、管理人的定向推送。加快在重点场所、重点单位推广应用灭弧式智慧用电、燃气安全智能控制等物联网感知技术，将火灾高危单位和设有自动消防设施的高层建筑接入城市消防远程监控系统，实现信息采集汇聚自动化。</w:t>
      </w:r>
    </w:p>
    <w:p w:rsidR="00000000" w:rsidRDefault="00000000">
      <w:pPr>
        <w:spacing w:line="590" w:lineRule="exact"/>
        <w:ind w:firstLineChars="200" w:firstLine="640"/>
        <w:rPr>
          <w:szCs w:val="32"/>
        </w:rPr>
      </w:pPr>
      <w:r>
        <w:rPr>
          <w:szCs w:val="32"/>
        </w:rPr>
        <w:t>抓好重点领域消防专项治理。</w:t>
      </w:r>
      <w:r>
        <w:rPr>
          <w:kern w:val="32"/>
          <w:szCs w:val="32"/>
        </w:rPr>
        <w:t>完善重大活动消防安保工作机制，全力做好建党</w:t>
      </w:r>
      <w:r>
        <w:rPr>
          <w:kern w:val="32"/>
          <w:szCs w:val="32"/>
        </w:rPr>
        <w:t>100</w:t>
      </w:r>
      <w:r>
        <w:rPr>
          <w:kern w:val="32"/>
          <w:szCs w:val="32"/>
        </w:rPr>
        <w:t>周年、杭州亚运会等重大活动消防安保任务。</w:t>
      </w:r>
      <w:r>
        <w:rPr>
          <w:szCs w:val="32"/>
        </w:rPr>
        <w:t>全面深化消防车通道专项治理工作，所有新建单位和住宅小</w:t>
      </w:r>
      <w:r>
        <w:rPr>
          <w:szCs w:val="32"/>
        </w:rPr>
        <w:lastRenderedPageBreak/>
        <w:t>区按标准划线管理。强化突出火灾风险个性化整治，推进消防安全内容纳入全省老旧小区提升改造计划，持续将小微企业和园区、出租房（民房）、新业态纳入消防安全治理对象，定期开展专项行动，消除突出风险。开展重点场所消防安全治理，落实高层建筑消防安全管理规定，实行地下轨道交通救援能力评估建设，推行大型商业综合体消防安全标准化管理，提升石化企业和园区消防安全水平，建立完备的应急救援预案和专业处置力量体系。到</w:t>
      </w:r>
      <w:r>
        <w:rPr>
          <w:szCs w:val="32"/>
        </w:rPr>
        <w:t>2025</w:t>
      </w:r>
      <w:r>
        <w:rPr>
          <w:szCs w:val="32"/>
        </w:rPr>
        <w:t>年全省高层建筑消防设施完好率达到</w:t>
      </w:r>
      <w:r>
        <w:rPr>
          <w:szCs w:val="32"/>
        </w:rPr>
        <w:t>90%</w:t>
      </w:r>
      <w:r>
        <w:rPr>
          <w:szCs w:val="32"/>
        </w:rPr>
        <w:t>以上。</w:t>
      </w:r>
    </w:p>
    <w:p w:rsidR="00000000" w:rsidRDefault="00000000">
      <w:pPr>
        <w:adjustRightInd w:val="0"/>
        <w:snapToGrid w:val="0"/>
        <w:spacing w:line="590" w:lineRule="exact"/>
        <w:ind w:firstLineChars="200" w:firstLine="640"/>
        <w:rPr>
          <w:bCs/>
          <w:kern w:val="32"/>
          <w:szCs w:val="32"/>
        </w:rPr>
      </w:pPr>
      <w:r>
        <w:rPr>
          <w:szCs w:val="32"/>
        </w:rPr>
        <w:t>完善基层消防安全综合治理。推进基层消防力量建设，开展乡镇街道的应急管理、消防安全监管力量整合试点，依托政府专职消防队建设</w:t>
      </w:r>
      <w:r>
        <w:rPr>
          <w:szCs w:val="32"/>
        </w:rPr>
        <w:t>“</w:t>
      </w:r>
      <w:r>
        <w:rPr>
          <w:szCs w:val="32"/>
        </w:rPr>
        <w:t>防灭一体</w:t>
      </w:r>
      <w:r>
        <w:rPr>
          <w:szCs w:val="32"/>
        </w:rPr>
        <w:t>”</w:t>
      </w:r>
      <w:r>
        <w:rPr>
          <w:szCs w:val="32"/>
        </w:rPr>
        <w:t>的基层消防工作组织。提高基层消防安全监管质效，强化与公安机关的协作，公安派出所按职责开展日常消防监督检查、消防宣传教育。强化基层工作力量培训，定期对各地网格员、乡镇（街道）消防工作人员、公安派出所民警、政府专职消防队队员开展消防工作有关培训。推进村（社区）组建消防安全巡防队伍，构建消防安全防控网络。</w:t>
      </w:r>
    </w:p>
    <w:p w:rsidR="00000000" w:rsidRDefault="00000000">
      <w:pPr>
        <w:spacing w:line="590" w:lineRule="exact"/>
        <w:ind w:firstLineChars="200" w:firstLine="640"/>
        <w:rPr>
          <w:snapToGrid w:val="0"/>
          <w:kern w:val="0"/>
          <w:szCs w:val="32"/>
        </w:rPr>
      </w:pPr>
      <w:r>
        <w:rPr>
          <w:szCs w:val="32"/>
        </w:rPr>
        <w:t>整合拓展社会消防资源。发挥社会消防技术服务机构作用，制定消防技术服务机构服务标准，引导建立行业自律组织，形成服务规范的社会消防技术服务市场秩序。培育社会专业消防力量，规范注册消防工程师执业管理，引导单位聘用注册消防工程师参与消防安全管理，加强消防行业特有工种职业技能鉴定。推行火灾责任保险，推动高危行业领域单位投保火灾公众责任保</w:t>
      </w:r>
      <w:r>
        <w:rPr>
          <w:szCs w:val="32"/>
        </w:rPr>
        <w:lastRenderedPageBreak/>
        <w:t>险，鼓励企业在参保安全生产责任保险时投保火灾第三者责任相关保险。动员群众广泛参与，建立消防安全</w:t>
      </w:r>
      <w:r>
        <w:rPr>
          <w:szCs w:val="32"/>
        </w:rPr>
        <w:t>“</w:t>
      </w:r>
      <w:r>
        <w:rPr>
          <w:szCs w:val="32"/>
        </w:rPr>
        <w:t>吹哨人</w:t>
      </w:r>
      <w:r>
        <w:rPr>
          <w:szCs w:val="32"/>
        </w:rPr>
        <w:t>”</w:t>
      </w:r>
      <w:r>
        <w:rPr>
          <w:szCs w:val="32"/>
        </w:rPr>
        <w:t>制度，完善火灾隐患有奖举报、投诉制度，拓宽多元化举报投诉方式，及时查处消防安全违法行为。</w:t>
      </w:r>
    </w:p>
    <w:p w:rsidR="00000000" w:rsidRDefault="00000000">
      <w:pPr>
        <w:pStyle w:val="2"/>
        <w:keepNext w:val="0"/>
        <w:keepLines w:val="0"/>
        <w:numPr>
          <w:ilvl w:val="0"/>
          <w:numId w:val="0"/>
        </w:numPr>
        <w:tabs>
          <w:tab w:val="left" w:pos="425"/>
        </w:tabs>
        <w:spacing w:line="590" w:lineRule="exact"/>
        <w:ind w:left="640"/>
        <w:rPr>
          <w:rFonts w:ascii="Times New Roman" w:hAnsi="Times New Roman"/>
          <w:bCs w:val="0"/>
        </w:rPr>
      </w:pPr>
      <w:bookmarkStart w:id="22" w:name="_Toc66094423"/>
      <w:bookmarkStart w:id="23" w:name="_Toc62137605"/>
      <w:r>
        <w:rPr>
          <w:rFonts w:ascii="Times New Roman" w:hAnsi="Times New Roman"/>
        </w:rPr>
        <w:t>（三）规范消防法规标准体系</w:t>
      </w:r>
      <w:bookmarkEnd w:id="22"/>
      <w:bookmarkEnd w:id="23"/>
    </w:p>
    <w:p w:rsidR="00000000" w:rsidRDefault="00000000">
      <w:pPr>
        <w:spacing w:line="590" w:lineRule="exact"/>
        <w:ind w:firstLineChars="200" w:firstLine="640"/>
        <w:contextualSpacing/>
        <w:rPr>
          <w:rFonts w:eastAsia="楷体_GB2312"/>
          <w:bCs/>
          <w:kern w:val="32"/>
          <w:szCs w:val="32"/>
        </w:rPr>
      </w:pPr>
      <w:r>
        <w:rPr>
          <w:szCs w:val="32"/>
        </w:rPr>
        <w:t>制修订地方性法规、规章。</w:t>
      </w:r>
      <w:r>
        <w:rPr>
          <w:snapToGrid w:val="0"/>
          <w:kern w:val="0"/>
          <w:szCs w:val="32"/>
        </w:rPr>
        <w:t>聚焦消防治理体系和能力现代化主线，建立健全适应新时代浙江经济社会和消防救援事业发展的法规配套规章制度。修订《浙江省消防条例》，厘清部门间消防工作职责，在消防安全责任制、基层力量建设、信用监管、智慧消防、消防救援行为免责和补偿机制等方面进行探索完善。制修订《浙江省社会消防组织管理办法》等省政府规章，在专职消防队日常管理、优待抚恤、灭火救援损耗补偿和工资待遇保障等方面进行修改完善。指导各设区市做好地方消防立法，根据实践需求制定立法计划，到</w:t>
      </w:r>
      <w:r>
        <w:rPr>
          <w:snapToGrid w:val="0"/>
          <w:kern w:val="0"/>
          <w:szCs w:val="32"/>
        </w:rPr>
        <w:t>2025</w:t>
      </w:r>
      <w:r>
        <w:rPr>
          <w:snapToGrid w:val="0"/>
          <w:kern w:val="0"/>
          <w:szCs w:val="32"/>
        </w:rPr>
        <w:t>年前力争出台一批地方性法规、规章。</w:t>
      </w:r>
    </w:p>
    <w:p w:rsidR="00000000" w:rsidRDefault="00000000">
      <w:pPr>
        <w:snapToGrid w:val="0"/>
        <w:spacing w:line="590" w:lineRule="exact"/>
        <w:ind w:firstLineChars="200" w:firstLine="640"/>
        <w:rPr>
          <w:szCs w:val="32"/>
        </w:rPr>
      </w:pPr>
      <w:r>
        <w:rPr>
          <w:szCs w:val="32"/>
        </w:rPr>
        <w:t>制修订消防技术标准。</w:t>
      </w:r>
      <w:r>
        <w:rPr>
          <w:snapToGrid w:val="0"/>
          <w:kern w:val="0"/>
          <w:szCs w:val="32"/>
        </w:rPr>
        <w:t>强化省级消防标准化技术委员会日常办事机构运行，聚焦灭火与应急救援、火灾风险识别、消防安全管理、消防工作社会化、消防装备设施等重点领域制修订一批地方标准，形成专业齐全、注重实效的消防地方标准体系。鼓励支持企业、社会团体聚焦消防安全新技术、新产业、新业态、新模式，制定实施一批先进适用的企业标准、团体标准，提高社会层面消防工作标准化水平。</w:t>
      </w:r>
    </w:p>
    <w:tbl>
      <w:tblPr>
        <w:tblW w:w="0" w:type="auto"/>
        <w:jc w:val="center"/>
        <w:tblInd w:w="0" w:type="dxa"/>
        <w:tblBorders>
          <w:top w:val="single" w:sz="8" w:space="0" w:color="auto"/>
          <w:left w:val="single" w:sz="8" w:space="0" w:color="auto"/>
          <w:bottom w:val="single" w:sz="8" w:space="0" w:color="auto"/>
          <w:right w:val="single" w:sz="8" w:space="0" w:color="auto"/>
        </w:tblBorders>
        <w:tblLayout w:type="fixed"/>
        <w:tblCellMar>
          <w:bottom w:w="113" w:type="dxa"/>
        </w:tblCellMar>
        <w:tblLook w:val="0000" w:firstRow="0" w:lastRow="0" w:firstColumn="0" w:lastColumn="0" w:noHBand="0" w:noVBand="0"/>
      </w:tblPr>
      <w:tblGrid>
        <w:gridCol w:w="8845"/>
      </w:tblGrid>
      <w:tr w:rsidR="00000000">
        <w:trPr>
          <w:trHeight w:val="454"/>
          <w:jc w:val="center"/>
        </w:trPr>
        <w:tc>
          <w:tcPr>
            <w:tcW w:w="8845" w:type="dxa"/>
          </w:tcPr>
          <w:p w:rsidR="00000000" w:rsidRDefault="00000000">
            <w:pPr>
              <w:spacing w:beforeLines="100" w:before="240" w:afterLines="100" w:after="240" w:line="360" w:lineRule="exact"/>
              <w:jc w:val="center"/>
              <w:outlineLvl w:val="0"/>
              <w:rPr>
                <w:rFonts w:eastAsia="黑体"/>
                <w:sz w:val="28"/>
                <w:szCs w:val="28"/>
              </w:rPr>
            </w:pPr>
            <w:r>
              <w:rPr>
                <w:rFonts w:eastAsia="黑体"/>
                <w:sz w:val="28"/>
                <w:szCs w:val="28"/>
              </w:rPr>
              <w:lastRenderedPageBreak/>
              <w:t>专栏</w:t>
            </w:r>
            <w:r>
              <w:rPr>
                <w:rFonts w:eastAsia="黑体"/>
                <w:sz w:val="28"/>
                <w:szCs w:val="28"/>
              </w:rPr>
              <w:t>1</w:t>
            </w:r>
            <w:r>
              <w:rPr>
                <w:rFonts w:eastAsia="黑体" w:hint="eastAsia"/>
                <w:sz w:val="28"/>
                <w:szCs w:val="28"/>
              </w:rPr>
              <w:t xml:space="preserve">  </w:t>
            </w:r>
            <w:r>
              <w:rPr>
                <w:rFonts w:eastAsia="黑体"/>
                <w:sz w:val="28"/>
                <w:szCs w:val="28"/>
              </w:rPr>
              <w:t>消防法规标准制修订重点</w:t>
            </w:r>
          </w:p>
          <w:p w:rsidR="00000000" w:rsidRDefault="00000000">
            <w:pPr>
              <w:spacing w:line="360" w:lineRule="exact"/>
              <w:ind w:firstLineChars="200" w:firstLine="480"/>
              <w:rPr>
                <w:sz w:val="24"/>
              </w:rPr>
            </w:pPr>
            <w:r>
              <w:rPr>
                <w:rFonts w:ascii="楷体_GB2312" w:eastAsia="楷体_GB2312" w:hint="eastAsia"/>
                <w:bCs/>
                <w:sz w:val="24"/>
              </w:rPr>
              <w:t>地方性法规：</w:t>
            </w:r>
            <w:r>
              <w:rPr>
                <w:sz w:val="24"/>
              </w:rPr>
              <w:t>《浙江省消防条例》。</w:t>
            </w:r>
          </w:p>
          <w:p w:rsidR="00000000" w:rsidRDefault="00000000">
            <w:pPr>
              <w:spacing w:line="360" w:lineRule="exact"/>
              <w:ind w:firstLineChars="200" w:firstLine="480"/>
              <w:rPr>
                <w:sz w:val="24"/>
              </w:rPr>
            </w:pPr>
            <w:r>
              <w:rPr>
                <w:rFonts w:ascii="楷体_GB2312" w:eastAsia="楷体_GB2312"/>
                <w:bCs/>
                <w:sz w:val="24"/>
              </w:rPr>
              <w:t>政府规章：</w:t>
            </w:r>
            <w:r>
              <w:rPr>
                <w:sz w:val="24"/>
              </w:rPr>
              <w:t>《浙江省社会消防组织管理办法》。</w:t>
            </w:r>
          </w:p>
          <w:p w:rsidR="00000000" w:rsidRDefault="00000000">
            <w:pPr>
              <w:spacing w:line="360" w:lineRule="exact"/>
              <w:ind w:firstLineChars="200" w:firstLine="480"/>
              <w:rPr>
                <w:sz w:val="24"/>
              </w:rPr>
            </w:pPr>
            <w:r>
              <w:rPr>
                <w:rFonts w:ascii="楷体_GB2312" w:eastAsia="楷体_GB2312"/>
                <w:bCs/>
                <w:sz w:val="24"/>
              </w:rPr>
              <w:t>地方标准：</w:t>
            </w:r>
            <w:r>
              <w:rPr>
                <w:sz w:val="24"/>
              </w:rPr>
              <w:t>消防安全管理领域（地方政府、行业系统、社会单位消防安全标准化管理等系列标准；浙江省社会消防技术服务机构质量管理系列标准；微型消防站建设标准；浙江省专职消防队建设标准）、消防救援领域（消防设备、灭火救援、消防救援队建设、训练实施建设、现场指挥、数字化预案编制规则等系列标准）、消防信息化领域（</w:t>
            </w:r>
            <w:r>
              <w:rPr>
                <w:sz w:val="24"/>
              </w:rPr>
              <w:t>“</w:t>
            </w:r>
            <w:r>
              <w:rPr>
                <w:sz w:val="24"/>
              </w:rPr>
              <w:t>智慧消防</w:t>
            </w:r>
            <w:r>
              <w:rPr>
                <w:sz w:val="24"/>
              </w:rPr>
              <w:t>”</w:t>
            </w:r>
            <w:r>
              <w:rPr>
                <w:sz w:val="24"/>
              </w:rPr>
              <w:t>建设标准，消防业务系统软件及装备、智能化消防通信指挥系统等系列标准）。</w:t>
            </w:r>
          </w:p>
        </w:tc>
      </w:tr>
    </w:tbl>
    <w:p w:rsidR="00000000" w:rsidRDefault="00000000">
      <w:pPr>
        <w:adjustRightInd w:val="0"/>
        <w:snapToGrid w:val="0"/>
        <w:spacing w:beforeLines="100" w:before="240" w:line="590" w:lineRule="exact"/>
        <w:ind w:firstLineChars="200" w:firstLine="640"/>
        <w:rPr>
          <w:bCs/>
          <w:snapToGrid w:val="0"/>
          <w:kern w:val="0"/>
          <w:szCs w:val="32"/>
        </w:rPr>
      </w:pPr>
      <w:r>
        <w:rPr>
          <w:szCs w:val="32"/>
        </w:rPr>
        <w:t>规范消防监督执法。</w:t>
      </w:r>
      <w:r>
        <w:rPr>
          <w:snapToGrid w:val="0"/>
          <w:kern w:val="0"/>
          <w:szCs w:val="32"/>
        </w:rPr>
        <w:t>深化消防执法改革，全面实施消防执法全过程记录、法制审核、执法公示制度，配齐配强一线消防执法力量，严格执行双人执法、持证上岗、岗位交流制度。严格执法队伍管理，制定消防救援人员执法职业规范，规范消防执法行为，全面落实消防员参与防火工作。建设浙江省智能化消防监督执法平台，将消防监督执法全过程纳入平台，实现从人工办案向智能办案的转变。加强对消防执法规范性文件实施情况的检查评估，建立定期清理制度。</w:t>
      </w:r>
    </w:p>
    <w:p w:rsidR="00000000" w:rsidRDefault="00000000">
      <w:pPr>
        <w:adjustRightInd w:val="0"/>
        <w:snapToGrid w:val="0"/>
        <w:spacing w:line="590" w:lineRule="exact"/>
        <w:ind w:firstLineChars="200" w:firstLine="640"/>
        <w:rPr>
          <w:szCs w:val="32"/>
        </w:rPr>
      </w:pPr>
      <w:r>
        <w:rPr>
          <w:szCs w:val="32"/>
        </w:rPr>
        <w:t>完善消防监督管理。</w:t>
      </w:r>
      <w:r>
        <w:rPr>
          <w:snapToGrid w:val="0"/>
          <w:kern w:val="0"/>
          <w:szCs w:val="32"/>
        </w:rPr>
        <w:t>全面落实</w:t>
      </w:r>
      <w:r>
        <w:rPr>
          <w:snapToGrid w:val="0"/>
          <w:kern w:val="0"/>
          <w:szCs w:val="32"/>
        </w:rPr>
        <w:t>“</w:t>
      </w:r>
      <w:r>
        <w:rPr>
          <w:snapToGrid w:val="0"/>
          <w:kern w:val="0"/>
          <w:szCs w:val="32"/>
        </w:rPr>
        <w:t>双随机、一公开</w:t>
      </w:r>
      <w:r>
        <w:rPr>
          <w:snapToGrid w:val="0"/>
          <w:kern w:val="0"/>
          <w:szCs w:val="32"/>
        </w:rPr>
        <w:t>”</w:t>
      </w:r>
      <w:r>
        <w:rPr>
          <w:snapToGrid w:val="0"/>
          <w:kern w:val="0"/>
          <w:szCs w:val="32"/>
        </w:rPr>
        <w:t>监督管理要求，将消防安全重点单位、一般社会单位、消防技术服务机构等领域全面纳入</w:t>
      </w:r>
      <w:r>
        <w:rPr>
          <w:snapToGrid w:val="0"/>
          <w:kern w:val="0"/>
          <w:szCs w:val="32"/>
        </w:rPr>
        <w:t>“</w:t>
      </w:r>
      <w:r>
        <w:rPr>
          <w:snapToGrid w:val="0"/>
          <w:kern w:val="0"/>
          <w:szCs w:val="32"/>
        </w:rPr>
        <w:t>双随机</w:t>
      </w:r>
      <w:r>
        <w:rPr>
          <w:snapToGrid w:val="0"/>
          <w:kern w:val="0"/>
          <w:szCs w:val="32"/>
        </w:rPr>
        <w:t>”</w:t>
      </w:r>
      <w:r>
        <w:rPr>
          <w:snapToGrid w:val="0"/>
          <w:kern w:val="0"/>
          <w:szCs w:val="32"/>
        </w:rPr>
        <w:t>抽查事项。制定浙江省消防重点领域行业信用评价管理办法，</w:t>
      </w:r>
      <w:r>
        <w:rPr>
          <w:szCs w:val="32"/>
        </w:rPr>
        <w:t>运用消防行业信用综合监管平台，推动单位落实自主管理，根据信用等级实施差异化监管</w:t>
      </w:r>
      <w:r>
        <w:rPr>
          <w:snapToGrid w:val="0"/>
          <w:kern w:val="0"/>
          <w:szCs w:val="32"/>
        </w:rPr>
        <w:t>。制定消防安全守信激励和失信惩戒办法，明确消防安全严重失信行为认定标准，将存在性质恶劣、情节严重、社会危害较大的消防安全违法行为</w:t>
      </w:r>
      <w:r>
        <w:rPr>
          <w:snapToGrid w:val="0"/>
          <w:kern w:val="0"/>
          <w:szCs w:val="32"/>
        </w:rPr>
        <w:lastRenderedPageBreak/>
        <w:t>和久拖不改重大火灾隐患的市场主体，纳入失信</w:t>
      </w:r>
      <w:r>
        <w:rPr>
          <w:snapToGrid w:val="0"/>
          <w:kern w:val="0"/>
          <w:szCs w:val="32"/>
        </w:rPr>
        <w:t>“</w:t>
      </w:r>
      <w:r>
        <w:rPr>
          <w:snapToGrid w:val="0"/>
          <w:kern w:val="0"/>
          <w:szCs w:val="32"/>
        </w:rPr>
        <w:t>黑名单</w:t>
      </w:r>
      <w:r>
        <w:rPr>
          <w:snapToGrid w:val="0"/>
          <w:kern w:val="0"/>
          <w:szCs w:val="32"/>
        </w:rPr>
        <w:t>”</w:t>
      </w:r>
      <w:r>
        <w:rPr>
          <w:snapToGrid w:val="0"/>
          <w:kern w:val="0"/>
          <w:szCs w:val="32"/>
        </w:rPr>
        <w:t>，探索在市场准入、项目审批、土地供应、融资授信、工程招投标、政府资金支持等方面依法实施联合惩戒。</w:t>
      </w:r>
    </w:p>
    <w:tbl>
      <w:tblPr>
        <w:tblW w:w="0" w:type="auto"/>
        <w:jc w:val="center"/>
        <w:tblInd w:w="0" w:type="dxa"/>
        <w:tblBorders>
          <w:top w:val="single" w:sz="8" w:space="0" w:color="auto"/>
          <w:left w:val="single" w:sz="8" w:space="0" w:color="auto"/>
          <w:bottom w:val="single" w:sz="8" w:space="0" w:color="auto"/>
          <w:right w:val="single" w:sz="8" w:space="0" w:color="auto"/>
        </w:tblBorders>
        <w:tblLayout w:type="fixed"/>
        <w:tblCellMar>
          <w:bottom w:w="113" w:type="dxa"/>
        </w:tblCellMar>
        <w:tblLook w:val="0000" w:firstRow="0" w:lastRow="0" w:firstColumn="0" w:lastColumn="0" w:noHBand="0" w:noVBand="0"/>
      </w:tblPr>
      <w:tblGrid>
        <w:gridCol w:w="8845"/>
      </w:tblGrid>
      <w:tr w:rsidR="00000000">
        <w:trPr>
          <w:trHeight w:val="2297"/>
          <w:jc w:val="center"/>
        </w:trPr>
        <w:tc>
          <w:tcPr>
            <w:tcW w:w="8845" w:type="dxa"/>
          </w:tcPr>
          <w:p w:rsidR="00000000" w:rsidRDefault="00000000">
            <w:pPr>
              <w:spacing w:beforeLines="100" w:before="240" w:afterLines="100" w:after="240" w:line="360" w:lineRule="exact"/>
              <w:jc w:val="center"/>
              <w:outlineLvl w:val="0"/>
              <w:rPr>
                <w:rFonts w:eastAsia="黑体"/>
                <w:sz w:val="28"/>
                <w:szCs w:val="28"/>
              </w:rPr>
            </w:pPr>
            <w:bookmarkStart w:id="24" w:name="_Toc62137606"/>
            <w:r>
              <w:rPr>
                <w:rFonts w:eastAsia="黑体"/>
                <w:sz w:val="28"/>
                <w:szCs w:val="28"/>
              </w:rPr>
              <w:t>专栏</w:t>
            </w:r>
            <w:r>
              <w:rPr>
                <w:rFonts w:eastAsia="黑体"/>
                <w:sz w:val="28"/>
                <w:szCs w:val="28"/>
              </w:rPr>
              <w:t>2</w:t>
            </w:r>
            <w:r>
              <w:rPr>
                <w:rFonts w:eastAsia="黑体" w:hint="eastAsia"/>
                <w:sz w:val="28"/>
                <w:szCs w:val="28"/>
              </w:rPr>
              <w:t xml:space="preserve">  </w:t>
            </w:r>
            <w:r>
              <w:rPr>
                <w:rFonts w:eastAsia="黑体"/>
                <w:sz w:val="28"/>
                <w:szCs w:val="28"/>
              </w:rPr>
              <w:t>消防监督执法能力提升建设重点</w:t>
            </w:r>
          </w:p>
          <w:p w:rsidR="00000000" w:rsidRDefault="00000000">
            <w:pPr>
              <w:spacing w:line="360" w:lineRule="exact"/>
              <w:ind w:firstLineChars="200" w:firstLine="480"/>
              <w:rPr>
                <w:sz w:val="24"/>
              </w:rPr>
            </w:pPr>
            <w:r>
              <w:rPr>
                <w:rFonts w:ascii="楷体_GB2312" w:eastAsia="楷体_GB2312"/>
                <w:bCs/>
                <w:sz w:val="24"/>
              </w:rPr>
              <w:t>智</w:t>
            </w:r>
            <w:r>
              <w:rPr>
                <w:rFonts w:ascii="楷体_GB2312" w:eastAsia="楷体_GB2312"/>
                <w:bCs/>
                <w:spacing w:val="2"/>
                <w:sz w:val="24"/>
              </w:rPr>
              <w:t>能化消防监督执法平台。</w:t>
            </w:r>
            <w:r>
              <w:rPr>
                <w:spacing w:val="2"/>
                <w:sz w:val="24"/>
              </w:rPr>
              <w:t>通过</w:t>
            </w:r>
            <w:r>
              <w:rPr>
                <w:spacing w:val="2"/>
                <w:sz w:val="24"/>
              </w:rPr>
              <w:t>“</w:t>
            </w:r>
            <w:r>
              <w:rPr>
                <w:spacing w:val="2"/>
                <w:sz w:val="24"/>
              </w:rPr>
              <w:t>大数据分析</w:t>
            </w:r>
            <w:r>
              <w:rPr>
                <w:spacing w:val="2"/>
                <w:sz w:val="24"/>
              </w:rPr>
              <w:t>”</w:t>
            </w:r>
            <w:r>
              <w:rPr>
                <w:spacing w:val="2"/>
                <w:sz w:val="24"/>
              </w:rPr>
              <w:t>、</w:t>
            </w:r>
            <w:r>
              <w:rPr>
                <w:spacing w:val="2"/>
                <w:sz w:val="24"/>
              </w:rPr>
              <w:t>“</w:t>
            </w:r>
            <w:r>
              <w:rPr>
                <w:spacing w:val="2"/>
                <w:sz w:val="24"/>
              </w:rPr>
              <w:t>物联网</w:t>
            </w:r>
            <w:r>
              <w:rPr>
                <w:spacing w:val="2"/>
                <w:sz w:val="24"/>
              </w:rPr>
              <w:t>”</w:t>
            </w:r>
            <w:r>
              <w:rPr>
                <w:spacing w:val="2"/>
                <w:sz w:val="24"/>
              </w:rPr>
              <w:t>、</w:t>
            </w:r>
            <w:r>
              <w:rPr>
                <w:spacing w:val="2"/>
                <w:sz w:val="24"/>
              </w:rPr>
              <w:t>OCR</w:t>
            </w:r>
            <w:r>
              <w:rPr>
                <w:spacing w:val="2"/>
                <w:sz w:val="24"/>
              </w:rPr>
              <w:t>技术等手段，建设智能化消防监督执法平台，实现消防执法全过程网上流转、智能化办案以及自动化建档，形成完整的执法信息化链条，提升消防执法规范化、精细化、智能化水平。</w:t>
            </w:r>
          </w:p>
        </w:tc>
      </w:tr>
    </w:tbl>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25" w:name="_Toc66094424"/>
      <w:r>
        <w:rPr>
          <w:rFonts w:ascii="Times New Roman" w:hAnsi="Times New Roman"/>
        </w:rPr>
        <w:t>（四）优化消防公共设施体系</w:t>
      </w:r>
      <w:bookmarkEnd w:id="24"/>
      <w:bookmarkEnd w:id="25"/>
    </w:p>
    <w:p w:rsidR="00000000" w:rsidRDefault="00000000">
      <w:pPr>
        <w:adjustRightInd w:val="0"/>
        <w:snapToGrid w:val="0"/>
        <w:spacing w:line="590" w:lineRule="exact"/>
        <w:ind w:firstLineChars="200" w:firstLine="640"/>
        <w:rPr>
          <w:szCs w:val="32"/>
        </w:rPr>
      </w:pPr>
      <w:r>
        <w:rPr>
          <w:szCs w:val="32"/>
        </w:rPr>
        <w:t>优化消防设施空间布局。</w:t>
      </w:r>
      <w:r>
        <w:rPr>
          <w:snapToGrid w:val="0"/>
          <w:kern w:val="0"/>
          <w:szCs w:val="32"/>
        </w:rPr>
        <w:t>树立规划先行理念，科学编修和实施消防专项规划，推动城乡消防规划纳入</w:t>
      </w:r>
      <w:r>
        <w:rPr>
          <w:snapToGrid w:val="0"/>
          <w:kern w:val="0"/>
          <w:szCs w:val="32"/>
        </w:rPr>
        <w:t>“</w:t>
      </w:r>
      <w:r>
        <w:rPr>
          <w:snapToGrid w:val="0"/>
          <w:kern w:val="0"/>
          <w:szCs w:val="32"/>
        </w:rPr>
        <w:t>多规合一</w:t>
      </w:r>
      <w:r>
        <w:rPr>
          <w:snapToGrid w:val="0"/>
          <w:kern w:val="0"/>
          <w:szCs w:val="32"/>
        </w:rPr>
        <w:t>”</w:t>
      </w:r>
      <w:r>
        <w:rPr>
          <w:snapToGrid w:val="0"/>
          <w:kern w:val="0"/>
          <w:szCs w:val="32"/>
        </w:rPr>
        <w:t>，将公共消防设施和消防训练、消防科普教育基地等纳入控制性详细规划和国土空间规划</w:t>
      </w:r>
      <w:r>
        <w:rPr>
          <w:snapToGrid w:val="0"/>
          <w:kern w:val="0"/>
          <w:szCs w:val="32"/>
        </w:rPr>
        <w:t>“</w:t>
      </w:r>
      <w:r>
        <w:rPr>
          <w:snapToGrid w:val="0"/>
          <w:kern w:val="0"/>
          <w:szCs w:val="32"/>
        </w:rPr>
        <w:t>一张图</w:t>
      </w:r>
      <w:r>
        <w:rPr>
          <w:snapToGrid w:val="0"/>
          <w:kern w:val="0"/>
          <w:szCs w:val="32"/>
        </w:rPr>
        <w:t>”</w:t>
      </w:r>
      <w:r>
        <w:rPr>
          <w:snapToGrid w:val="0"/>
          <w:kern w:val="0"/>
          <w:szCs w:val="32"/>
        </w:rPr>
        <w:t>，有效保障规划落地。结合乡村振兴战略，着力解决消防安全布局不合理、消防基础设施建设滞后等问题，大力改善农村消防安全条件。到</w:t>
      </w:r>
      <w:r>
        <w:rPr>
          <w:snapToGrid w:val="0"/>
          <w:kern w:val="0"/>
          <w:szCs w:val="32"/>
        </w:rPr>
        <w:t>2025</w:t>
      </w:r>
      <w:r>
        <w:rPr>
          <w:snapToGrid w:val="0"/>
          <w:kern w:val="0"/>
          <w:szCs w:val="32"/>
        </w:rPr>
        <w:t>年，市、县、重点镇</w:t>
      </w:r>
      <w:r>
        <w:rPr>
          <w:snapToGrid w:val="0"/>
          <w:kern w:val="0"/>
          <w:szCs w:val="32"/>
        </w:rPr>
        <w:t>100%</w:t>
      </w:r>
      <w:r>
        <w:rPr>
          <w:snapToGrid w:val="0"/>
          <w:kern w:val="0"/>
          <w:szCs w:val="32"/>
        </w:rPr>
        <w:t>完成城乡消防规划编修，建制镇</w:t>
      </w:r>
      <w:r>
        <w:rPr>
          <w:snapToGrid w:val="0"/>
          <w:kern w:val="0"/>
          <w:szCs w:val="32"/>
        </w:rPr>
        <w:t>100%</w:t>
      </w:r>
      <w:r>
        <w:rPr>
          <w:snapToGrid w:val="0"/>
          <w:kern w:val="0"/>
          <w:szCs w:val="32"/>
        </w:rPr>
        <w:t>编制城乡消防规划或在国土空间规划中明确消防队（站）用地布局、消防供水建设等要求。</w:t>
      </w:r>
    </w:p>
    <w:p w:rsidR="00000000" w:rsidRDefault="00000000">
      <w:pPr>
        <w:spacing w:line="590" w:lineRule="exact"/>
        <w:ind w:firstLineChars="200" w:firstLine="640"/>
        <w:rPr>
          <w:szCs w:val="32"/>
        </w:rPr>
      </w:pPr>
      <w:r>
        <w:rPr>
          <w:bCs/>
          <w:snapToGrid w:val="0"/>
          <w:kern w:val="0"/>
          <w:szCs w:val="32"/>
        </w:rPr>
        <w:t>推进消防救援站建设。</w:t>
      </w:r>
      <w:r>
        <w:rPr>
          <w:snapToGrid w:val="0"/>
          <w:kern w:val="0"/>
          <w:szCs w:val="32"/>
        </w:rPr>
        <w:t>根据各地城市总体规划和发展，同步规划和建设消防救援站。落实《城市消防站建设标准》，按照</w:t>
      </w:r>
      <w:r>
        <w:rPr>
          <w:snapToGrid w:val="0"/>
          <w:kern w:val="0"/>
          <w:szCs w:val="32"/>
        </w:rPr>
        <w:t>“</w:t>
      </w:r>
      <w:r>
        <w:rPr>
          <w:snapToGrid w:val="0"/>
          <w:kern w:val="0"/>
          <w:szCs w:val="32"/>
        </w:rPr>
        <w:t>建精区域特勤站、建强城区中心站、建足辖区普通站、建密镇街卫星站、建实战勤保障站</w:t>
      </w:r>
      <w:r>
        <w:rPr>
          <w:snapToGrid w:val="0"/>
          <w:kern w:val="0"/>
          <w:szCs w:val="32"/>
        </w:rPr>
        <w:t>”</w:t>
      </w:r>
      <w:r>
        <w:rPr>
          <w:snapToGrid w:val="0"/>
          <w:kern w:val="0"/>
          <w:szCs w:val="32"/>
        </w:rPr>
        <w:t>的建站原则，采取新建、改建、配建、租赁等方式增加一批站点，提高消防救援站覆盖密度。优先在商业区、老旧城区、历史街区和消防专业力量不足区域建设小型消</w:t>
      </w:r>
      <w:r>
        <w:rPr>
          <w:snapToGrid w:val="0"/>
          <w:kern w:val="0"/>
          <w:szCs w:val="32"/>
        </w:rPr>
        <w:lastRenderedPageBreak/>
        <w:t>防站。加强特定区域战勤保障站和地震、化工、水上、轨道、空勤、工程机械等专业消防站建设。推动各地新建、改建满足</w:t>
      </w:r>
      <w:r>
        <w:rPr>
          <w:snapToGrid w:val="0"/>
          <w:kern w:val="0"/>
          <w:szCs w:val="32"/>
        </w:rPr>
        <w:t>100</w:t>
      </w:r>
      <w:r>
        <w:rPr>
          <w:snapToGrid w:val="0"/>
          <w:kern w:val="0"/>
          <w:szCs w:val="32"/>
        </w:rPr>
        <w:t>人跨区域增援临时驻扎和避灾安置场所要求的消防救援站，有条件的设置直升机临时起降场地。</w:t>
      </w:r>
    </w:p>
    <w:p w:rsidR="00000000" w:rsidRDefault="00000000">
      <w:pPr>
        <w:adjustRightInd w:val="0"/>
        <w:snapToGrid w:val="0"/>
        <w:spacing w:line="590" w:lineRule="exact"/>
        <w:ind w:firstLineChars="200" w:firstLine="640"/>
        <w:rPr>
          <w:snapToGrid w:val="0"/>
          <w:kern w:val="0"/>
          <w:szCs w:val="32"/>
        </w:rPr>
      </w:pPr>
      <w:r>
        <w:rPr>
          <w:bCs/>
          <w:snapToGrid w:val="0"/>
          <w:kern w:val="0"/>
          <w:szCs w:val="32"/>
        </w:rPr>
        <w:t>加强消防水源建设。</w:t>
      </w:r>
      <w:r>
        <w:rPr>
          <w:snapToGrid w:val="0"/>
          <w:kern w:val="0"/>
          <w:szCs w:val="32"/>
        </w:rPr>
        <w:t>加强消防部门与发展改革、规划、城建、水务等部门的协调合作，推动市政消火栓与道路、给水管道等同步规划建设，完善市政消防水源经费保障和维护保养机制。明晰市政消火栓监督管理、补建、日常维护保养等工作职责，完善消火栓监管机制。利用江流、湖泊、水库、海洋等天然水源建设取水平台和引水设施，建设市政管网和天然水源相结合的消防水源体系，保障消防用水。加强智慧水务建设，推动智慧消火栓建设，实现实战实用。到</w:t>
      </w:r>
      <w:r>
        <w:rPr>
          <w:snapToGrid w:val="0"/>
          <w:kern w:val="0"/>
          <w:szCs w:val="32"/>
        </w:rPr>
        <w:t>2025</w:t>
      </w:r>
      <w:r>
        <w:rPr>
          <w:snapToGrid w:val="0"/>
          <w:kern w:val="0"/>
          <w:szCs w:val="32"/>
        </w:rPr>
        <w:t>年，各地按照标准补齐市政消防水源短板，完好率达到</w:t>
      </w:r>
      <w:r>
        <w:rPr>
          <w:snapToGrid w:val="0"/>
          <w:kern w:val="0"/>
          <w:szCs w:val="32"/>
        </w:rPr>
        <w:t>100%</w:t>
      </w:r>
      <w:r>
        <w:rPr>
          <w:snapToGrid w:val="0"/>
          <w:kern w:val="0"/>
          <w:szCs w:val="32"/>
        </w:rPr>
        <w:t>。</w:t>
      </w:r>
    </w:p>
    <w:p w:rsidR="00000000" w:rsidRDefault="00000000">
      <w:pPr>
        <w:adjustRightInd w:val="0"/>
        <w:snapToGrid w:val="0"/>
        <w:spacing w:line="590" w:lineRule="exact"/>
        <w:ind w:firstLineChars="200" w:firstLine="640"/>
        <w:rPr>
          <w:snapToGrid w:val="0"/>
          <w:kern w:val="0"/>
          <w:szCs w:val="32"/>
        </w:rPr>
      </w:pPr>
      <w:r>
        <w:rPr>
          <w:bCs/>
          <w:szCs w:val="32"/>
        </w:rPr>
        <w:t>加强消防通道建设。</w:t>
      </w:r>
      <w:r>
        <w:rPr>
          <w:snapToGrid w:val="0"/>
          <w:kern w:val="0"/>
          <w:szCs w:val="32"/>
        </w:rPr>
        <w:t>实施打通消防</w:t>
      </w:r>
      <w:r>
        <w:rPr>
          <w:snapToGrid w:val="0"/>
          <w:kern w:val="0"/>
          <w:szCs w:val="32"/>
        </w:rPr>
        <w:t>“</w:t>
      </w:r>
      <w:r>
        <w:rPr>
          <w:snapToGrid w:val="0"/>
          <w:kern w:val="0"/>
          <w:szCs w:val="32"/>
        </w:rPr>
        <w:t>生命通道</w:t>
      </w:r>
      <w:r>
        <w:rPr>
          <w:snapToGrid w:val="0"/>
          <w:kern w:val="0"/>
          <w:szCs w:val="32"/>
        </w:rPr>
        <w:t>”</w:t>
      </w:r>
      <w:r>
        <w:rPr>
          <w:snapToGrid w:val="0"/>
          <w:kern w:val="0"/>
          <w:szCs w:val="32"/>
        </w:rPr>
        <w:t>工程，加强源头管控，在建设工程消防设计审查验收过程中，严格督促建设、设计、施工等单位落实消防车通道、登高操作场地、消防救援口的标识设计、施划工作。通过技术改造等方式对城市道路限高、街道（公园）隔离装置等障碍设施进行处理，确保紧急情况下消防车通行。推动城市建设及更新改造过程中按标准建设符合道路、防火设计相关规划、标准要求的消防车通道。加强消防通道综合执法联动管理，强化法治和机制保障，探索非接触式、智能化执法，构建协同监管体系，推动从单项监管转向综合协同监管，</w:t>
      </w:r>
      <w:r>
        <w:rPr>
          <w:snapToGrid w:val="0"/>
          <w:kern w:val="0"/>
          <w:szCs w:val="32"/>
        </w:rPr>
        <w:lastRenderedPageBreak/>
        <w:t>提升监管综合效能。</w:t>
      </w:r>
    </w:p>
    <w:tbl>
      <w:tblPr>
        <w:tblW w:w="0" w:type="auto"/>
        <w:jc w:val="center"/>
        <w:tblInd w:w="0" w:type="dxa"/>
        <w:tblBorders>
          <w:top w:val="single" w:sz="8" w:space="0" w:color="auto"/>
          <w:left w:val="single" w:sz="8" w:space="0" w:color="auto"/>
          <w:bottom w:val="single" w:sz="8" w:space="0" w:color="auto"/>
          <w:right w:val="single" w:sz="8" w:space="0" w:color="auto"/>
        </w:tblBorders>
        <w:tblLayout w:type="fixed"/>
        <w:tblCellMar>
          <w:bottom w:w="113" w:type="dxa"/>
        </w:tblCellMar>
        <w:tblLook w:val="0000" w:firstRow="0" w:lastRow="0" w:firstColumn="0" w:lastColumn="0" w:noHBand="0" w:noVBand="0"/>
      </w:tblPr>
      <w:tblGrid>
        <w:gridCol w:w="8845"/>
      </w:tblGrid>
      <w:tr w:rsidR="00000000">
        <w:trPr>
          <w:trHeight w:val="454"/>
          <w:jc w:val="center"/>
        </w:trPr>
        <w:tc>
          <w:tcPr>
            <w:tcW w:w="8845" w:type="dxa"/>
          </w:tcPr>
          <w:p w:rsidR="00000000" w:rsidRDefault="00000000">
            <w:pPr>
              <w:spacing w:beforeLines="100" w:before="240" w:afterLines="100" w:after="240" w:line="360" w:lineRule="exact"/>
              <w:jc w:val="center"/>
              <w:outlineLvl w:val="0"/>
              <w:rPr>
                <w:rFonts w:eastAsia="黑体"/>
                <w:sz w:val="28"/>
                <w:szCs w:val="28"/>
              </w:rPr>
            </w:pPr>
            <w:r>
              <w:rPr>
                <w:rFonts w:eastAsia="黑体"/>
                <w:sz w:val="28"/>
                <w:szCs w:val="28"/>
              </w:rPr>
              <w:t>专栏</w:t>
            </w:r>
            <w:r>
              <w:rPr>
                <w:rFonts w:eastAsia="黑体"/>
                <w:sz w:val="28"/>
                <w:szCs w:val="28"/>
              </w:rPr>
              <w:t>3</w:t>
            </w:r>
            <w:r>
              <w:rPr>
                <w:rFonts w:eastAsia="黑体" w:hint="eastAsia"/>
                <w:sz w:val="28"/>
                <w:szCs w:val="28"/>
              </w:rPr>
              <w:t xml:space="preserve">  </w:t>
            </w:r>
            <w:r>
              <w:rPr>
                <w:rFonts w:eastAsia="黑体"/>
                <w:sz w:val="28"/>
                <w:szCs w:val="28"/>
              </w:rPr>
              <w:t>消防公共设施建设重点</w:t>
            </w:r>
          </w:p>
          <w:p w:rsidR="00000000" w:rsidRDefault="00000000">
            <w:pPr>
              <w:pStyle w:val="aff1"/>
              <w:shd w:val="clear" w:color="auto" w:fill="FFFFFF"/>
              <w:spacing w:before="0" w:beforeAutospacing="0" w:after="0" w:afterAutospacing="0" w:line="360" w:lineRule="exact"/>
              <w:ind w:firstLineChars="200" w:firstLine="480"/>
              <w:jc w:val="both"/>
              <w:rPr>
                <w:rFonts w:eastAsia="仿宋_GB2312"/>
              </w:rPr>
            </w:pPr>
            <w:r>
              <w:rPr>
                <w:rFonts w:ascii="楷体_GB2312" w:eastAsia="楷体_GB2312"/>
                <w:bCs/>
                <w:kern w:val="2"/>
              </w:rPr>
              <w:t>消防救援站建设。</w:t>
            </w:r>
            <w:r>
              <w:rPr>
                <w:rFonts w:eastAsia="仿宋_GB2312"/>
              </w:rPr>
              <w:t>纳入各地城市总体规划，全省新建、迁建消防救援站</w:t>
            </w:r>
            <w:r>
              <w:rPr>
                <w:rFonts w:eastAsia="仿宋_GB2312"/>
              </w:rPr>
              <w:t>148</w:t>
            </w:r>
            <w:r>
              <w:rPr>
                <w:rFonts w:eastAsia="仿宋_GB2312"/>
              </w:rPr>
              <w:t>个，其中杭州</w:t>
            </w:r>
            <w:r>
              <w:rPr>
                <w:rFonts w:eastAsia="仿宋_GB2312"/>
              </w:rPr>
              <w:t>31</w:t>
            </w:r>
            <w:r>
              <w:rPr>
                <w:rFonts w:eastAsia="仿宋_GB2312"/>
              </w:rPr>
              <w:t>个，宁波</w:t>
            </w:r>
            <w:r>
              <w:rPr>
                <w:rFonts w:eastAsia="仿宋_GB2312"/>
              </w:rPr>
              <w:t>28</w:t>
            </w:r>
            <w:r>
              <w:rPr>
                <w:rFonts w:eastAsia="仿宋_GB2312"/>
              </w:rPr>
              <w:t>个，温州</w:t>
            </w:r>
            <w:r>
              <w:rPr>
                <w:rFonts w:eastAsia="仿宋_GB2312"/>
              </w:rPr>
              <w:t>12</w:t>
            </w:r>
            <w:r>
              <w:rPr>
                <w:rFonts w:eastAsia="仿宋_GB2312"/>
              </w:rPr>
              <w:t>个，嘉兴</w:t>
            </w:r>
            <w:r>
              <w:rPr>
                <w:rFonts w:eastAsia="仿宋_GB2312"/>
              </w:rPr>
              <w:t>17</w:t>
            </w:r>
            <w:r>
              <w:rPr>
                <w:rFonts w:eastAsia="仿宋_GB2312"/>
              </w:rPr>
              <w:t>个，湖州</w:t>
            </w:r>
            <w:r>
              <w:rPr>
                <w:rFonts w:eastAsia="仿宋_GB2312"/>
              </w:rPr>
              <w:t>5</w:t>
            </w:r>
            <w:r>
              <w:rPr>
                <w:rFonts w:eastAsia="仿宋_GB2312"/>
              </w:rPr>
              <w:t>个，绍兴</w:t>
            </w:r>
            <w:r>
              <w:rPr>
                <w:rFonts w:eastAsia="仿宋_GB2312"/>
              </w:rPr>
              <w:t>13</w:t>
            </w:r>
            <w:r>
              <w:rPr>
                <w:rFonts w:eastAsia="仿宋_GB2312"/>
              </w:rPr>
              <w:t>个，舟山</w:t>
            </w:r>
            <w:r>
              <w:rPr>
                <w:rFonts w:eastAsia="仿宋_GB2312"/>
              </w:rPr>
              <w:t>2</w:t>
            </w:r>
            <w:r>
              <w:rPr>
                <w:rFonts w:eastAsia="仿宋_GB2312"/>
              </w:rPr>
              <w:t>个，台州</w:t>
            </w:r>
            <w:r>
              <w:rPr>
                <w:rFonts w:eastAsia="仿宋_GB2312"/>
              </w:rPr>
              <w:t>13</w:t>
            </w:r>
            <w:r>
              <w:rPr>
                <w:rFonts w:eastAsia="仿宋_GB2312"/>
              </w:rPr>
              <w:t>个，丽水</w:t>
            </w:r>
            <w:r>
              <w:rPr>
                <w:rFonts w:eastAsia="仿宋_GB2312"/>
              </w:rPr>
              <w:t>5</w:t>
            </w:r>
            <w:r>
              <w:rPr>
                <w:rFonts w:eastAsia="仿宋_GB2312"/>
              </w:rPr>
              <w:t>个，衢州</w:t>
            </w:r>
            <w:r>
              <w:rPr>
                <w:rFonts w:eastAsia="仿宋_GB2312"/>
              </w:rPr>
              <w:t>5</w:t>
            </w:r>
            <w:r>
              <w:rPr>
                <w:rFonts w:eastAsia="仿宋_GB2312"/>
              </w:rPr>
              <w:t>个，金华</w:t>
            </w:r>
            <w:r>
              <w:rPr>
                <w:rFonts w:eastAsia="仿宋_GB2312"/>
              </w:rPr>
              <w:t>10</w:t>
            </w:r>
            <w:r>
              <w:rPr>
                <w:rFonts w:eastAsia="仿宋_GB2312"/>
              </w:rPr>
              <w:t>个，义乌</w:t>
            </w:r>
            <w:r>
              <w:rPr>
                <w:rFonts w:eastAsia="仿宋_GB2312"/>
              </w:rPr>
              <w:t>7</w:t>
            </w:r>
            <w:r>
              <w:rPr>
                <w:rFonts w:eastAsia="仿宋_GB2312"/>
              </w:rPr>
              <w:t>个。</w:t>
            </w:r>
          </w:p>
          <w:p w:rsidR="00000000" w:rsidRDefault="00000000">
            <w:pPr>
              <w:pStyle w:val="aff1"/>
              <w:shd w:val="clear" w:color="auto" w:fill="FFFFFF"/>
              <w:spacing w:before="0" w:beforeAutospacing="0" w:after="0" w:afterAutospacing="0" w:line="360" w:lineRule="exact"/>
              <w:ind w:firstLineChars="200" w:firstLine="480"/>
              <w:jc w:val="both"/>
              <w:rPr>
                <w:rFonts w:eastAsia="仿宋_GB2312"/>
              </w:rPr>
            </w:pPr>
            <w:r>
              <w:rPr>
                <w:rFonts w:ascii="楷体_GB2312" w:eastAsia="楷体_GB2312"/>
                <w:bCs/>
                <w:kern w:val="2"/>
              </w:rPr>
              <w:t>消防水源建设。</w:t>
            </w:r>
            <w:r>
              <w:rPr>
                <w:rFonts w:eastAsia="仿宋_GB2312"/>
              </w:rPr>
              <w:t>推动采用天然水源作消防水源，并按照标准设置取水设施，确保完好率</w:t>
            </w:r>
            <w:r>
              <w:rPr>
                <w:rFonts w:eastAsia="仿宋_GB2312"/>
              </w:rPr>
              <w:t>100%</w:t>
            </w:r>
            <w:r>
              <w:rPr>
                <w:rFonts w:eastAsia="仿宋_GB2312"/>
              </w:rPr>
              <w:t>。大力推进农村消防水源设施建设，确保</w:t>
            </w:r>
            <w:r>
              <w:rPr>
                <w:rFonts w:eastAsia="仿宋_GB2312"/>
              </w:rPr>
              <w:t>100%</w:t>
            </w:r>
            <w:r>
              <w:rPr>
                <w:rFonts w:eastAsia="仿宋_GB2312"/>
              </w:rPr>
              <w:t>建设完成。</w:t>
            </w:r>
          </w:p>
        </w:tc>
      </w:tr>
    </w:tbl>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26" w:name="_Toc66094425"/>
      <w:bookmarkStart w:id="27" w:name="_Toc62137607"/>
      <w:r>
        <w:rPr>
          <w:rFonts w:ascii="Times New Roman" w:hAnsi="Times New Roman"/>
        </w:rPr>
        <w:t>（五）强化消防救援力量体系</w:t>
      </w:r>
      <w:bookmarkEnd w:id="26"/>
      <w:bookmarkEnd w:id="27"/>
    </w:p>
    <w:p w:rsidR="00000000" w:rsidRDefault="00000000">
      <w:pPr>
        <w:adjustRightInd w:val="0"/>
        <w:snapToGrid w:val="0"/>
        <w:spacing w:line="590" w:lineRule="exact"/>
        <w:ind w:firstLineChars="200" w:firstLine="640"/>
        <w:rPr>
          <w:szCs w:val="32"/>
        </w:rPr>
      </w:pPr>
      <w:r>
        <w:rPr>
          <w:bCs/>
          <w:szCs w:val="32"/>
        </w:rPr>
        <w:t>系统构建消防救援队伍力量格局。</w:t>
      </w:r>
      <w:r>
        <w:rPr>
          <w:szCs w:val="32"/>
        </w:rPr>
        <w:t>优化消防救援力量布局和作战编成，建设一批国家、省（市）级和区域、拳头力量，提高综合救援能力</w:t>
      </w:r>
      <w:r>
        <w:rPr>
          <w:snapToGrid w:val="0"/>
          <w:kern w:val="0"/>
          <w:szCs w:val="32"/>
        </w:rPr>
        <w:t>。完善专业救援队伍体系，健全规模火灾处置编队、复杂灾害救援攻坚队等特种灾害专业救援队。推动大应急救援力量建设，科学规划站点布局，编制跨区域增援预案，借助社会优势资源逐步组建潜水、空勤专业队伍，强化国家队和社会救援队伍的团队协作意识。</w:t>
      </w:r>
    </w:p>
    <w:tbl>
      <w:tblPr>
        <w:tblW w:w="0" w:type="auto"/>
        <w:jc w:val="center"/>
        <w:tblInd w:w="0" w:type="dxa"/>
        <w:tblBorders>
          <w:top w:val="single" w:sz="8" w:space="0" w:color="auto"/>
          <w:left w:val="single" w:sz="8" w:space="0" w:color="auto"/>
          <w:bottom w:val="single" w:sz="8" w:space="0" w:color="auto"/>
          <w:right w:val="single" w:sz="8" w:space="0" w:color="auto"/>
        </w:tblBorders>
        <w:tblLayout w:type="fixed"/>
        <w:tblCellMar>
          <w:bottom w:w="113" w:type="dxa"/>
        </w:tblCellMar>
        <w:tblLook w:val="0000" w:firstRow="0" w:lastRow="0" w:firstColumn="0" w:lastColumn="0" w:noHBand="0" w:noVBand="0"/>
      </w:tblPr>
      <w:tblGrid>
        <w:gridCol w:w="8845"/>
      </w:tblGrid>
      <w:tr w:rsidR="00000000">
        <w:trPr>
          <w:trHeight w:val="454"/>
          <w:jc w:val="center"/>
        </w:trPr>
        <w:tc>
          <w:tcPr>
            <w:tcW w:w="8845" w:type="dxa"/>
          </w:tcPr>
          <w:p w:rsidR="00000000" w:rsidRDefault="00000000">
            <w:pPr>
              <w:spacing w:beforeLines="100" w:before="240" w:afterLines="100" w:after="240" w:line="360" w:lineRule="exact"/>
              <w:jc w:val="center"/>
              <w:outlineLvl w:val="0"/>
              <w:rPr>
                <w:rFonts w:eastAsia="黑体"/>
                <w:sz w:val="28"/>
                <w:szCs w:val="28"/>
              </w:rPr>
            </w:pPr>
            <w:r>
              <w:rPr>
                <w:rFonts w:eastAsia="黑体"/>
                <w:sz w:val="28"/>
                <w:szCs w:val="28"/>
              </w:rPr>
              <w:t>专栏</w:t>
            </w:r>
            <w:r>
              <w:rPr>
                <w:rFonts w:eastAsia="黑体"/>
                <w:sz w:val="28"/>
                <w:szCs w:val="28"/>
              </w:rPr>
              <w:t>4</w:t>
            </w:r>
            <w:r>
              <w:rPr>
                <w:rFonts w:eastAsia="黑体" w:hint="eastAsia"/>
                <w:sz w:val="28"/>
                <w:szCs w:val="28"/>
              </w:rPr>
              <w:t xml:space="preserve">  </w:t>
            </w:r>
            <w:r>
              <w:rPr>
                <w:rFonts w:eastAsia="黑体"/>
                <w:sz w:val="28"/>
                <w:szCs w:val="28"/>
              </w:rPr>
              <w:t>消防救援队伍力量格局构建重点</w:t>
            </w:r>
          </w:p>
          <w:p w:rsidR="00000000" w:rsidRDefault="00000000">
            <w:pPr>
              <w:spacing w:line="360" w:lineRule="exact"/>
              <w:ind w:firstLineChars="200" w:firstLine="480"/>
              <w:rPr>
                <w:sz w:val="24"/>
              </w:rPr>
            </w:pPr>
            <w:r>
              <w:rPr>
                <w:rFonts w:ascii="楷体_GB2312" w:eastAsia="楷体_GB2312"/>
                <w:bCs/>
                <w:sz w:val="24"/>
              </w:rPr>
              <w:t>化工灭火救援编队建设。</w:t>
            </w:r>
            <w:r>
              <w:rPr>
                <w:sz w:val="24"/>
              </w:rPr>
              <w:t>依托宁波消防救援支队组建</w:t>
            </w:r>
            <w:r>
              <w:rPr>
                <w:sz w:val="24"/>
              </w:rPr>
              <w:t>1</w:t>
            </w:r>
            <w:r>
              <w:rPr>
                <w:sz w:val="24"/>
              </w:rPr>
              <w:t>支省级化工灾害事故处置专业队。依托杭州、温州、嘉兴、绍兴、台州、衢州、舟山</w:t>
            </w:r>
            <w:r>
              <w:rPr>
                <w:sz w:val="24"/>
              </w:rPr>
              <w:t>7</w:t>
            </w:r>
            <w:r>
              <w:rPr>
                <w:sz w:val="24"/>
              </w:rPr>
              <w:t>个消防救援支队组建</w:t>
            </w:r>
            <w:r>
              <w:rPr>
                <w:sz w:val="24"/>
              </w:rPr>
              <w:t>7</w:t>
            </w:r>
            <w:r>
              <w:rPr>
                <w:sz w:val="24"/>
              </w:rPr>
              <w:t>支重型化工灾害事故处置编队，依托金华、湖州、丽水</w:t>
            </w:r>
            <w:r>
              <w:rPr>
                <w:sz w:val="24"/>
              </w:rPr>
              <w:t>3</w:t>
            </w:r>
            <w:r>
              <w:rPr>
                <w:sz w:val="24"/>
              </w:rPr>
              <w:t>个消防救援支队组建</w:t>
            </w:r>
            <w:r>
              <w:rPr>
                <w:sz w:val="24"/>
              </w:rPr>
              <w:t>3</w:t>
            </w:r>
            <w:r>
              <w:rPr>
                <w:sz w:val="24"/>
              </w:rPr>
              <w:t>支轻型化工灾害事故处置编队。</w:t>
            </w:r>
          </w:p>
          <w:p w:rsidR="00000000" w:rsidRDefault="00000000">
            <w:pPr>
              <w:spacing w:line="360" w:lineRule="exact"/>
              <w:ind w:firstLineChars="200" w:firstLine="480"/>
              <w:rPr>
                <w:sz w:val="24"/>
              </w:rPr>
            </w:pPr>
            <w:r>
              <w:rPr>
                <w:rFonts w:ascii="楷体_GB2312" w:eastAsia="楷体_GB2312"/>
                <w:bCs/>
                <w:sz w:val="24"/>
              </w:rPr>
              <w:t>地震灾害救援专业队建设。</w:t>
            </w:r>
            <w:r>
              <w:rPr>
                <w:sz w:val="24"/>
              </w:rPr>
              <w:t>采取</w:t>
            </w:r>
            <w:r>
              <w:rPr>
                <w:sz w:val="24"/>
              </w:rPr>
              <w:t>“2</w:t>
            </w:r>
            <w:r>
              <w:rPr>
                <w:sz w:val="24"/>
              </w:rPr>
              <w:t>＋</w:t>
            </w:r>
            <w:r>
              <w:rPr>
                <w:sz w:val="24"/>
              </w:rPr>
              <w:t>10</w:t>
            </w:r>
            <w:r>
              <w:rPr>
                <w:sz w:val="24"/>
              </w:rPr>
              <w:t>＋</w:t>
            </w:r>
            <w:r>
              <w:rPr>
                <w:sz w:val="24"/>
              </w:rPr>
              <w:t>X”</w:t>
            </w:r>
            <w:r>
              <w:rPr>
                <w:sz w:val="24"/>
              </w:rPr>
              <w:t>模式组建，依托杭州消防救援支队和机动专业支队分别组建</w:t>
            </w:r>
            <w:r>
              <w:rPr>
                <w:sz w:val="24"/>
              </w:rPr>
              <w:t>2</w:t>
            </w:r>
            <w:r>
              <w:rPr>
                <w:sz w:val="24"/>
              </w:rPr>
              <w:t>支地震灾害救援重型专业队。宁波、温州、嘉兴、湖州、绍兴、金华、台州、衢州、舟山、丽水等消防救援支队分别组建地震灾害救援轻型专业队</w:t>
            </w:r>
            <w:r>
              <w:rPr>
                <w:sz w:val="24"/>
              </w:rPr>
              <w:t>1</w:t>
            </w:r>
            <w:r>
              <w:rPr>
                <w:sz w:val="24"/>
              </w:rPr>
              <w:t>支，按照</w:t>
            </w:r>
            <w:r>
              <w:rPr>
                <w:sz w:val="24"/>
              </w:rPr>
              <w:t>“</w:t>
            </w:r>
            <w:r>
              <w:rPr>
                <w:sz w:val="24"/>
              </w:rPr>
              <w:t>地震灾害救援轻型专业队标准</w:t>
            </w:r>
            <w:r>
              <w:rPr>
                <w:sz w:val="24"/>
              </w:rPr>
              <w:t>”</w:t>
            </w:r>
            <w:r>
              <w:rPr>
                <w:sz w:val="24"/>
              </w:rPr>
              <w:t>建设，具备独立救援能力。</w:t>
            </w:r>
          </w:p>
          <w:p w:rsidR="00000000" w:rsidRDefault="00000000">
            <w:pPr>
              <w:spacing w:line="360" w:lineRule="exact"/>
              <w:ind w:firstLineChars="200" w:firstLine="480"/>
              <w:rPr>
                <w:rFonts w:hint="eastAsia"/>
                <w:sz w:val="24"/>
              </w:rPr>
            </w:pPr>
            <w:r>
              <w:rPr>
                <w:rFonts w:ascii="楷体_GB2312" w:eastAsia="楷体_GB2312"/>
                <w:bCs/>
                <w:sz w:val="24"/>
              </w:rPr>
              <w:t>抗洪抢险（水域）专业队伍建设。</w:t>
            </w:r>
            <w:r>
              <w:rPr>
                <w:sz w:val="24"/>
              </w:rPr>
              <w:t>依托机动专业支队以及杭州、宁波、温州等</w:t>
            </w:r>
          </w:p>
          <w:p w:rsidR="00000000" w:rsidRDefault="00000000">
            <w:pPr>
              <w:spacing w:beforeLines="50" w:before="120" w:line="360" w:lineRule="exact"/>
              <w:rPr>
                <w:sz w:val="24"/>
              </w:rPr>
            </w:pPr>
            <w:r>
              <w:rPr>
                <w:sz w:val="24"/>
              </w:rPr>
              <w:t>消防救援支队组建</w:t>
            </w:r>
            <w:r>
              <w:rPr>
                <w:sz w:val="24"/>
              </w:rPr>
              <w:t>4</w:t>
            </w:r>
            <w:r>
              <w:rPr>
                <w:sz w:val="24"/>
              </w:rPr>
              <w:t>支省级抗洪抢险（水域）专业救援队，嘉兴、湖州、绍兴、金华、台州、衢州、舟山、丽水等消防救援支队分别组建支队级救援队</w:t>
            </w:r>
            <w:r>
              <w:rPr>
                <w:sz w:val="24"/>
              </w:rPr>
              <w:t>1</w:t>
            </w:r>
            <w:r>
              <w:rPr>
                <w:sz w:val="24"/>
              </w:rPr>
              <w:t>支，按照</w:t>
            </w:r>
            <w:r>
              <w:rPr>
                <w:sz w:val="24"/>
              </w:rPr>
              <w:t>“</w:t>
            </w:r>
            <w:r>
              <w:rPr>
                <w:sz w:val="24"/>
              </w:rPr>
              <w:t>支</w:t>
            </w:r>
            <w:r>
              <w:rPr>
                <w:sz w:val="24"/>
              </w:rPr>
              <w:lastRenderedPageBreak/>
              <w:t>队级抗洪抢险专业队标准</w:t>
            </w:r>
            <w:r>
              <w:rPr>
                <w:sz w:val="24"/>
              </w:rPr>
              <w:t>”</w:t>
            </w:r>
            <w:r>
              <w:rPr>
                <w:sz w:val="24"/>
              </w:rPr>
              <w:t>建设，具备独立救援能力。</w:t>
            </w:r>
          </w:p>
          <w:p w:rsidR="00000000" w:rsidRDefault="00000000">
            <w:pPr>
              <w:spacing w:line="360" w:lineRule="exact"/>
              <w:ind w:firstLineChars="200" w:firstLine="480"/>
              <w:rPr>
                <w:sz w:val="24"/>
              </w:rPr>
            </w:pPr>
            <w:r>
              <w:rPr>
                <w:rFonts w:ascii="楷体_GB2312" w:eastAsia="楷体_GB2312"/>
                <w:bCs/>
                <w:sz w:val="24"/>
              </w:rPr>
              <w:t>空勤救援专业队建设。</w:t>
            </w:r>
            <w:r>
              <w:rPr>
                <w:sz w:val="24"/>
              </w:rPr>
              <w:t>依托机动专业支队以及杭州、宁波、温州、嘉兴、金华等消防救援支队分别组建</w:t>
            </w:r>
            <w:r>
              <w:rPr>
                <w:sz w:val="24"/>
              </w:rPr>
              <w:t>6</w:t>
            </w:r>
            <w:r>
              <w:rPr>
                <w:sz w:val="24"/>
              </w:rPr>
              <w:t>支省级空勤救援专业队。其余各设区市各组建一支空勤救援分队。</w:t>
            </w:r>
          </w:p>
          <w:p w:rsidR="00000000" w:rsidRDefault="00000000">
            <w:pPr>
              <w:spacing w:line="360" w:lineRule="exact"/>
              <w:ind w:firstLineChars="200" w:firstLine="480"/>
              <w:rPr>
                <w:sz w:val="24"/>
              </w:rPr>
            </w:pPr>
            <w:r>
              <w:rPr>
                <w:rFonts w:ascii="楷体_GB2312" w:eastAsia="楷体_GB2312"/>
                <w:bCs/>
                <w:sz w:val="24"/>
              </w:rPr>
              <w:t>山岳（高角度）救援专业队建设。</w:t>
            </w:r>
            <w:r>
              <w:rPr>
                <w:sz w:val="24"/>
              </w:rPr>
              <w:t>采取</w:t>
            </w:r>
            <w:r>
              <w:rPr>
                <w:sz w:val="24"/>
              </w:rPr>
              <w:t>“3</w:t>
            </w:r>
            <w:r>
              <w:rPr>
                <w:sz w:val="24"/>
              </w:rPr>
              <w:t>＋</w:t>
            </w:r>
            <w:r>
              <w:rPr>
                <w:sz w:val="24"/>
              </w:rPr>
              <w:t>9</w:t>
            </w:r>
            <w:r>
              <w:rPr>
                <w:sz w:val="24"/>
              </w:rPr>
              <w:t>＋</w:t>
            </w:r>
            <w:r>
              <w:rPr>
                <w:sz w:val="24"/>
              </w:rPr>
              <w:t>X”</w:t>
            </w:r>
            <w:r>
              <w:rPr>
                <w:sz w:val="24"/>
              </w:rPr>
              <w:t>模式组建，依托机动专业支队以及金华、丽水等消防救援支队分别组建</w:t>
            </w:r>
            <w:r>
              <w:rPr>
                <w:sz w:val="24"/>
              </w:rPr>
              <w:t>3</w:t>
            </w:r>
            <w:r>
              <w:rPr>
                <w:sz w:val="24"/>
              </w:rPr>
              <w:t>支省级山岳救援专业队。杭州、宁波、温州、嘉兴、湖州、绍兴、衢州、舟山、台州等消防救援支队分别组建市级山岳救援专业队</w:t>
            </w:r>
            <w:r>
              <w:rPr>
                <w:sz w:val="24"/>
              </w:rPr>
              <w:t>1</w:t>
            </w:r>
            <w:r>
              <w:rPr>
                <w:sz w:val="24"/>
              </w:rPr>
              <w:t>支。</w:t>
            </w:r>
          </w:p>
          <w:p w:rsidR="00000000" w:rsidRDefault="00000000">
            <w:pPr>
              <w:spacing w:line="360" w:lineRule="exact"/>
              <w:ind w:firstLineChars="200" w:firstLine="480"/>
              <w:rPr>
                <w:sz w:val="24"/>
              </w:rPr>
            </w:pPr>
            <w:r>
              <w:rPr>
                <w:rFonts w:ascii="楷体_GB2312" w:eastAsia="楷体_GB2312"/>
                <w:bCs/>
                <w:sz w:val="24"/>
              </w:rPr>
              <w:t>特种救援专业队建设。</w:t>
            </w:r>
            <w:r>
              <w:rPr>
                <w:sz w:val="24"/>
              </w:rPr>
              <w:t>依托杭州消防救援支队组建</w:t>
            </w:r>
            <w:r>
              <w:rPr>
                <w:sz w:val="24"/>
              </w:rPr>
              <w:t>1</w:t>
            </w:r>
            <w:r>
              <w:rPr>
                <w:sz w:val="24"/>
              </w:rPr>
              <w:t>支重型机械大队。依托杭州、宁波、温州、绍兴、金华等消防救援支队组建</w:t>
            </w:r>
            <w:r>
              <w:rPr>
                <w:sz w:val="24"/>
              </w:rPr>
              <w:t>5</w:t>
            </w:r>
            <w:r>
              <w:rPr>
                <w:sz w:val="24"/>
              </w:rPr>
              <w:t>支轨道交通救援专业队。依托机动专业支队以及宁波、嘉兴、台州等消防救援支队组建</w:t>
            </w:r>
            <w:r>
              <w:rPr>
                <w:sz w:val="24"/>
              </w:rPr>
              <w:t>4</w:t>
            </w:r>
            <w:r>
              <w:rPr>
                <w:sz w:val="24"/>
              </w:rPr>
              <w:t>支核生化侦检和洗消救援专业队。依托机动专业支队以及杭州、宁波、温州、湖州、绍兴、金华、台州、衢州、舟山、台州、丽水等消防救援支队组建</w:t>
            </w:r>
            <w:r>
              <w:rPr>
                <w:sz w:val="24"/>
              </w:rPr>
              <w:t>12</w:t>
            </w:r>
            <w:r>
              <w:rPr>
                <w:sz w:val="24"/>
              </w:rPr>
              <w:t>支森林火灾救援专业队。</w:t>
            </w:r>
          </w:p>
        </w:tc>
      </w:tr>
    </w:tbl>
    <w:p w:rsidR="00000000" w:rsidRDefault="00000000">
      <w:pPr>
        <w:adjustRightInd w:val="0"/>
        <w:snapToGrid w:val="0"/>
        <w:spacing w:line="570" w:lineRule="exact"/>
        <w:ind w:firstLineChars="200" w:firstLine="640"/>
        <w:rPr>
          <w:snapToGrid w:val="0"/>
          <w:kern w:val="0"/>
          <w:szCs w:val="32"/>
        </w:rPr>
      </w:pPr>
      <w:r>
        <w:rPr>
          <w:bCs/>
          <w:snapToGrid w:val="0"/>
          <w:kern w:val="0"/>
          <w:szCs w:val="32"/>
        </w:rPr>
        <w:lastRenderedPageBreak/>
        <w:t>完善灭火与应急救援调度指挥。</w:t>
      </w:r>
      <w:r>
        <w:rPr>
          <w:snapToGrid w:val="0"/>
          <w:kern w:val="0"/>
          <w:szCs w:val="32"/>
        </w:rPr>
        <w:t>强化灾害现场应急指挥部建设，组建省级重特大灾害国家（省）应急现场指挥部、地（市）较大灾害应急现场指挥部。建立灭火救援框架下的综合应急救援力量协同响应、会商研判、资源共享和信息互通机制，规范联合和属地调度指挥制度，将政府专职、志愿消防队伍、微型消防站和社会救援力量纳入统一调度指挥管理，完善分级响应措施，明确政府专职消防队和微型消防站联勤调度、响应、指挥、补偿措施。出台指挥中心建设规范，推动各级消防救援指挥中心和消防救援站通信室提档升级，配齐配强指挥中心岗位人员。推动智能接处警和智能指挥系统建设，构建综合应急救援智能调度指挥大平台。</w:t>
      </w:r>
    </w:p>
    <w:p w:rsidR="00000000" w:rsidRDefault="00000000">
      <w:pPr>
        <w:adjustRightInd w:val="0"/>
        <w:snapToGrid w:val="0"/>
        <w:spacing w:line="590" w:lineRule="exact"/>
        <w:ind w:firstLineChars="200" w:firstLine="640"/>
        <w:rPr>
          <w:szCs w:val="32"/>
        </w:rPr>
      </w:pPr>
      <w:r>
        <w:rPr>
          <w:szCs w:val="32"/>
          <w:lang w:val="zh-CN"/>
        </w:rPr>
        <w:t>夯实灭火与应急救援能力建设。</w:t>
      </w:r>
      <w:r>
        <w:rPr>
          <w:snapToGrid w:val="0"/>
          <w:kern w:val="0"/>
          <w:szCs w:val="32"/>
        </w:rPr>
        <w:t>编制消防救援队伍灭火与应急救援能力中长远发展规划，逐步完善消防力量覆盖网络，提请出台专业救援队伍和专职消防力量地方建设标准，不断优化灭火</w:t>
      </w:r>
      <w:r>
        <w:rPr>
          <w:snapToGrid w:val="0"/>
          <w:kern w:val="0"/>
          <w:szCs w:val="32"/>
        </w:rPr>
        <w:lastRenderedPageBreak/>
        <w:t>与应急救援装备结构，全面提升应对复杂灾情的灭火与应急救援能力。推进训练设施提档升级，加快各级基地</w:t>
      </w:r>
      <w:r>
        <w:rPr>
          <w:snapToGrid w:val="0"/>
          <w:kern w:val="0"/>
          <w:szCs w:val="32"/>
        </w:rPr>
        <w:t>“</w:t>
      </w:r>
      <w:r>
        <w:rPr>
          <w:snapToGrid w:val="0"/>
          <w:kern w:val="0"/>
          <w:szCs w:val="32"/>
        </w:rPr>
        <w:t>实战化、模拟化、专业化</w:t>
      </w:r>
      <w:r>
        <w:rPr>
          <w:snapToGrid w:val="0"/>
          <w:kern w:val="0"/>
          <w:szCs w:val="32"/>
        </w:rPr>
        <w:t>”</w:t>
      </w:r>
      <w:r>
        <w:rPr>
          <w:snapToGrid w:val="0"/>
          <w:kern w:val="0"/>
          <w:szCs w:val="32"/>
        </w:rPr>
        <w:t>训练设施的升级，推进各类专业培训设施建设，实现分级培训和实战模拟演练。推进灭火与应急救援工作国际合作交流体系建设，借鉴国内外先进经验，服务我省消防工作大局。推进区域灭火与应急救援中心建设，推动中心数字化平台建设，完成三维数字化预案系统、数字化训练管理系统平台和实战指挥平台的设计开发、试用推广和功能提升。</w:t>
      </w:r>
    </w:p>
    <w:tbl>
      <w:tblPr>
        <w:tblW w:w="0" w:type="auto"/>
        <w:jc w:val="center"/>
        <w:tblInd w:w="0" w:type="dxa"/>
        <w:tblBorders>
          <w:top w:val="single" w:sz="8" w:space="0" w:color="auto"/>
          <w:left w:val="single" w:sz="8" w:space="0" w:color="auto"/>
          <w:bottom w:val="single" w:sz="8" w:space="0" w:color="auto"/>
          <w:right w:val="single" w:sz="8" w:space="0" w:color="auto"/>
        </w:tblBorders>
        <w:tblLayout w:type="fixed"/>
        <w:tblCellMar>
          <w:bottom w:w="113" w:type="dxa"/>
        </w:tblCellMar>
        <w:tblLook w:val="0000" w:firstRow="0" w:lastRow="0" w:firstColumn="0" w:lastColumn="0" w:noHBand="0" w:noVBand="0"/>
      </w:tblPr>
      <w:tblGrid>
        <w:gridCol w:w="8845"/>
      </w:tblGrid>
      <w:tr w:rsidR="00000000">
        <w:trPr>
          <w:trHeight w:val="454"/>
          <w:jc w:val="center"/>
        </w:trPr>
        <w:tc>
          <w:tcPr>
            <w:tcW w:w="8845" w:type="dxa"/>
          </w:tcPr>
          <w:p w:rsidR="00000000" w:rsidRDefault="00000000">
            <w:pPr>
              <w:spacing w:beforeLines="100" w:before="240" w:afterLines="100" w:after="240" w:line="360" w:lineRule="exact"/>
              <w:jc w:val="center"/>
              <w:outlineLvl w:val="0"/>
              <w:rPr>
                <w:rFonts w:eastAsia="黑体"/>
                <w:sz w:val="28"/>
                <w:szCs w:val="28"/>
              </w:rPr>
            </w:pPr>
            <w:r>
              <w:rPr>
                <w:rFonts w:eastAsia="黑体"/>
                <w:sz w:val="28"/>
                <w:szCs w:val="28"/>
              </w:rPr>
              <w:t>专栏</w:t>
            </w:r>
            <w:r>
              <w:rPr>
                <w:rFonts w:eastAsia="黑体"/>
                <w:sz w:val="28"/>
                <w:szCs w:val="28"/>
              </w:rPr>
              <w:t>5</w:t>
            </w:r>
            <w:r>
              <w:rPr>
                <w:rFonts w:eastAsia="黑体" w:hint="eastAsia"/>
                <w:sz w:val="28"/>
                <w:szCs w:val="28"/>
              </w:rPr>
              <w:t xml:space="preserve">  </w:t>
            </w:r>
            <w:r>
              <w:rPr>
                <w:rFonts w:eastAsia="黑体"/>
                <w:sz w:val="28"/>
                <w:szCs w:val="28"/>
              </w:rPr>
              <w:t>灭火与应急救援能力提升工程建设重点</w:t>
            </w:r>
          </w:p>
          <w:p w:rsidR="00000000" w:rsidRDefault="00000000">
            <w:pPr>
              <w:spacing w:line="360" w:lineRule="exact"/>
              <w:ind w:firstLineChars="200" w:firstLine="480"/>
              <w:rPr>
                <w:sz w:val="24"/>
              </w:rPr>
            </w:pPr>
            <w:r>
              <w:rPr>
                <w:rFonts w:ascii="楷体_GB2312" w:eastAsia="楷体_GB2312"/>
                <w:bCs/>
                <w:sz w:val="24"/>
              </w:rPr>
              <w:t>数字化平台建设。</w:t>
            </w:r>
            <w:r>
              <w:rPr>
                <w:sz w:val="24"/>
              </w:rPr>
              <w:t>2021</w:t>
            </w:r>
            <w:r>
              <w:rPr>
                <w:sz w:val="24"/>
              </w:rPr>
              <w:t>年前，完成中心数字化平台和数字化预案平台建设，数字化训练管理系统平台和实战指挥平台的设计开发，</w:t>
            </w:r>
            <w:r>
              <w:rPr>
                <w:sz w:val="24"/>
              </w:rPr>
              <w:t>2024</w:t>
            </w:r>
            <w:r>
              <w:rPr>
                <w:sz w:val="24"/>
              </w:rPr>
              <w:t>年前完成试用推广和功能提升。</w:t>
            </w:r>
          </w:p>
          <w:p w:rsidR="00000000" w:rsidRDefault="00000000">
            <w:pPr>
              <w:spacing w:line="360" w:lineRule="exact"/>
              <w:ind w:firstLineChars="200" w:firstLine="480"/>
              <w:rPr>
                <w:sz w:val="24"/>
              </w:rPr>
            </w:pPr>
            <w:r>
              <w:rPr>
                <w:rFonts w:ascii="楷体_GB2312" w:eastAsia="楷体_GB2312"/>
                <w:bCs/>
                <w:sz w:val="24"/>
              </w:rPr>
              <w:t>训练基地建设。</w:t>
            </w:r>
            <w:r>
              <w:rPr>
                <w:sz w:val="24"/>
              </w:rPr>
              <w:t>2022</w:t>
            </w:r>
            <w:r>
              <w:rPr>
                <w:sz w:val="24"/>
              </w:rPr>
              <w:t>年前，依托丽水完成激流水域训练基地建设，依托杭州完成水域救援训练基地建设；</w:t>
            </w:r>
            <w:r>
              <w:rPr>
                <w:sz w:val="24"/>
              </w:rPr>
              <w:t>2023</w:t>
            </w:r>
            <w:r>
              <w:rPr>
                <w:sz w:val="24"/>
              </w:rPr>
              <w:t>年前，依托台州、金华完成山岳（户外）救援训练基地建设；</w:t>
            </w:r>
            <w:r>
              <w:rPr>
                <w:sz w:val="24"/>
              </w:rPr>
              <w:t>2024</w:t>
            </w:r>
            <w:r>
              <w:rPr>
                <w:sz w:val="24"/>
              </w:rPr>
              <w:t>年前，依托宁波完成化工灾害事故救援训练基地建设。</w:t>
            </w:r>
          </w:p>
          <w:p w:rsidR="00000000" w:rsidRDefault="00000000">
            <w:pPr>
              <w:spacing w:line="360" w:lineRule="exact"/>
              <w:ind w:firstLineChars="200" w:firstLine="480"/>
              <w:rPr>
                <w:sz w:val="24"/>
              </w:rPr>
            </w:pPr>
            <w:r>
              <w:rPr>
                <w:rFonts w:ascii="楷体_GB2312" w:eastAsia="楷体_GB2312"/>
                <w:bCs/>
                <w:sz w:val="24"/>
              </w:rPr>
              <w:t>训练设施升级。</w:t>
            </w:r>
            <w:r>
              <w:rPr>
                <w:sz w:val="24"/>
              </w:rPr>
              <w:t>2023</w:t>
            </w:r>
            <w:r>
              <w:rPr>
                <w:sz w:val="24"/>
              </w:rPr>
              <w:t>年前，完成消防救援总队战勤与保障支队高层、化工、大跨度大空间等灾害事故模拟设施的提档升级，各地消防训练基地结合辖区灾害特点完成</w:t>
            </w:r>
            <w:r>
              <w:rPr>
                <w:sz w:val="24"/>
              </w:rPr>
              <w:t>2—3</w:t>
            </w:r>
            <w:r>
              <w:rPr>
                <w:sz w:val="24"/>
              </w:rPr>
              <w:t>个训练设施建设及升级改造。</w:t>
            </w:r>
          </w:p>
          <w:p w:rsidR="00000000" w:rsidRDefault="00000000">
            <w:pPr>
              <w:spacing w:line="360" w:lineRule="exact"/>
              <w:ind w:firstLineChars="200" w:firstLine="480"/>
              <w:rPr>
                <w:sz w:val="24"/>
              </w:rPr>
            </w:pPr>
            <w:r>
              <w:rPr>
                <w:rFonts w:ascii="楷体_GB2312" w:eastAsia="楷体_GB2312"/>
                <w:bCs/>
                <w:sz w:val="24"/>
              </w:rPr>
              <w:t>调度指挥中心升级。</w:t>
            </w:r>
            <w:r>
              <w:rPr>
                <w:kern w:val="0"/>
                <w:sz w:val="24"/>
              </w:rPr>
              <w:t>配齐配强指挥中心岗位人员，到</w:t>
            </w:r>
            <w:r>
              <w:rPr>
                <w:kern w:val="0"/>
                <w:sz w:val="24"/>
              </w:rPr>
              <w:t>2022</w:t>
            </w:r>
            <w:r>
              <w:rPr>
                <w:kern w:val="0"/>
                <w:sz w:val="24"/>
              </w:rPr>
              <w:t>年，一类消防救援支队指挥中心实有人员不少于</w:t>
            </w:r>
            <w:r>
              <w:rPr>
                <w:kern w:val="0"/>
                <w:sz w:val="24"/>
              </w:rPr>
              <w:t>30</w:t>
            </w:r>
            <w:r>
              <w:rPr>
                <w:kern w:val="0"/>
                <w:sz w:val="24"/>
              </w:rPr>
              <w:t>人，三、四类消防救援支队指挥中心分别不少于</w:t>
            </w:r>
            <w:r>
              <w:rPr>
                <w:kern w:val="0"/>
                <w:sz w:val="24"/>
              </w:rPr>
              <w:t>25</w:t>
            </w:r>
            <w:r>
              <w:rPr>
                <w:kern w:val="0"/>
                <w:sz w:val="24"/>
              </w:rPr>
              <w:t>人、</w:t>
            </w:r>
            <w:r>
              <w:rPr>
                <w:kern w:val="0"/>
                <w:sz w:val="24"/>
              </w:rPr>
              <w:t>20</w:t>
            </w:r>
            <w:r>
              <w:rPr>
                <w:kern w:val="0"/>
                <w:sz w:val="24"/>
              </w:rPr>
              <w:t>人，独立接警大队指挥中心不少于</w:t>
            </w:r>
            <w:r>
              <w:rPr>
                <w:kern w:val="0"/>
                <w:sz w:val="24"/>
              </w:rPr>
              <w:t>10</w:t>
            </w:r>
            <w:r>
              <w:rPr>
                <w:kern w:val="0"/>
                <w:sz w:val="24"/>
              </w:rPr>
              <w:t>人，非独立接警大队指挥中心不少于</w:t>
            </w:r>
            <w:r>
              <w:rPr>
                <w:kern w:val="0"/>
                <w:sz w:val="24"/>
              </w:rPr>
              <w:t>6</w:t>
            </w:r>
            <w:r>
              <w:rPr>
                <w:kern w:val="0"/>
                <w:sz w:val="24"/>
              </w:rPr>
              <w:t>人。</w:t>
            </w:r>
          </w:p>
        </w:tc>
      </w:tr>
    </w:tbl>
    <w:p w:rsidR="00000000" w:rsidRDefault="00000000">
      <w:pPr>
        <w:adjustRightInd w:val="0"/>
        <w:snapToGrid w:val="0"/>
        <w:spacing w:line="590" w:lineRule="exact"/>
        <w:ind w:firstLineChars="200" w:firstLine="640"/>
        <w:rPr>
          <w:szCs w:val="32"/>
        </w:rPr>
      </w:pPr>
      <w:r>
        <w:rPr>
          <w:bCs/>
          <w:snapToGrid w:val="0"/>
          <w:kern w:val="0"/>
          <w:szCs w:val="32"/>
          <w:lang w:val="zh-CN"/>
        </w:rPr>
        <w:t>大力发展多种形式消防队伍。</w:t>
      </w:r>
      <w:r>
        <w:rPr>
          <w:snapToGrid w:val="0"/>
          <w:kern w:val="0"/>
          <w:szCs w:val="32"/>
          <w:lang w:val="zh-CN"/>
        </w:rPr>
        <w:t>推动</w:t>
      </w:r>
      <w:r>
        <w:rPr>
          <w:snapToGrid w:val="0"/>
          <w:kern w:val="0"/>
          <w:szCs w:val="32"/>
        </w:rPr>
        <w:t>城市消防救援站保护范围之外的乡镇、街道按照国家及省级标准建立专职消防队或志愿消防队。鼓励小城市培育试点镇、省级中心镇等经济发达乡镇参照《城市消防站建设标准》建队。</w:t>
      </w:r>
      <w:r>
        <w:rPr>
          <w:snapToGrid w:val="0"/>
          <w:kern w:val="0"/>
          <w:szCs w:val="32"/>
          <w:lang w:val="zh-CN"/>
        </w:rPr>
        <w:t>城镇社区、消防安全重点单位按</w:t>
      </w:r>
      <w:r>
        <w:rPr>
          <w:snapToGrid w:val="0"/>
          <w:kern w:val="0"/>
          <w:szCs w:val="32"/>
          <w:lang w:val="zh-CN"/>
        </w:rPr>
        <w:lastRenderedPageBreak/>
        <w:t>标准建立微型消防站。</w:t>
      </w:r>
      <w:r>
        <w:rPr>
          <w:snapToGrid w:val="0"/>
          <w:kern w:val="0"/>
          <w:szCs w:val="32"/>
        </w:rPr>
        <w:t>依法应当建立专职消防队的企事业单位建立专职消防队，配备消防车辆、器材装备和人员。</w:t>
      </w:r>
      <w:r>
        <w:rPr>
          <w:snapToGrid w:val="0"/>
          <w:kern w:val="0"/>
          <w:szCs w:val="32"/>
          <w:lang w:val="zh-CN"/>
        </w:rPr>
        <w:t>常住人口超过</w:t>
      </w:r>
      <w:r>
        <w:rPr>
          <w:snapToGrid w:val="0"/>
          <w:kern w:val="0"/>
          <w:szCs w:val="32"/>
          <w:lang w:val="zh-CN"/>
        </w:rPr>
        <w:t>1000</w:t>
      </w:r>
      <w:r>
        <w:rPr>
          <w:snapToGrid w:val="0"/>
          <w:kern w:val="0"/>
          <w:szCs w:val="32"/>
          <w:lang w:val="zh-CN"/>
        </w:rPr>
        <w:t>人的行政村、自然村按相关规定建立志愿消防队。鼓励</w:t>
      </w:r>
      <w:r>
        <w:rPr>
          <w:snapToGrid w:val="0"/>
          <w:kern w:val="0"/>
          <w:szCs w:val="32"/>
        </w:rPr>
        <w:t>支持社会救援力量发展、</w:t>
      </w:r>
      <w:r>
        <w:rPr>
          <w:snapToGrid w:val="0"/>
          <w:kern w:val="0"/>
          <w:szCs w:val="32"/>
          <w:lang w:val="zh-CN"/>
        </w:rPr>
        <w:t>培育和壮大防火灭火救援的社会化、企业化主体，增强消防工作的社会合力。</w:t>
      </w:r>
      <w:r>
        <w:rPr>
          <w:snapToGrid w:val="0"/>
          <w:kern w:val="0"/>
          <w:szCs w:val="32"/>
          <w:shd w:val="clear" w:color="FFFFFF" w:fill="auto"/>
          <w:lang w:val="zh-CN"/>
        </w:rPr>
        <w:t>2025</w:t>
      </w:r>
      <w:r>
        <w:rPr>
          <w:snapToGrid w:val="0"/>
          <w:kern w:val="0"/>
          <w:szCs w:val="32"/>
          <w:shd w:val="clear" w:color="FFFFFF" w:fill="auto"/>
          <w:lang w:val="zh-CN"/>
        </w:rPr>
        <w:t>年，专职消防队员达到</w:t>
      </w:r>
      <w:r>
        <w:rPr>
          <w:snapToGrid w:val="0"/>
          <w:kern w:val="0"/>
          <w:szCs w:val="32"/>
          <w:shd w:val="clear" w:color="FFFFFF" w:fill="auto"/>
        </w:rPr>
        <w:t>3</w:t>
      </w:r>
      <w:r>
        <w:rPr>
          <w:snapToGrid w:val="0"/>
          <w:kern w:val="0"/>
          <w:szCs w:val="32"/>
          <w:shd w:val="clear" w:color="FFFFFF" w:fill="auto"/>
          <w:lang w:val="zh-CN"/>
        </w:rPr>
        <w:t>万人，志愿消防队员达到</w:t>
      </w:r>
      <w:r>
        <w:rPr>
          <w:snapToGrid w:val="0"/>
          <w:kern w:val="0"/>
          <w:szCs w:val="32"/>
          <w:shd w:val="clear" w:color="FFFFFF" w:fill="auto"/>
        </w:rPr>
        <w:t>30</w:t>
      </w:r>
      <w:r>
        <w:rPr>
          <w:snapToGrid w:val="0"/>
          <w:kern w:val="0"/>
          <w:szCs w:val="32"/>
          <w:shd w:val="clear" w:color="FFFFFF" w:fill="auto"/>
          <w:lang w:val="zh-CN"/>
        </w:rPr>
        <w:t>万人。</w:t>
      </w:r>
    </w:p>
    <w:tbl>
      <w:tblPr>
        <w:tblW w:w="0" w:type="auto"/>
        <w:jc w:val="center"/>
        <w:tblInd w:w="0" w:type="dxa"/>
        <w:tblBorders>
          <w:top w:val="single" w:sz="8" w:space="0" w:color="auto"/>
          <w:left w:val="single" w:sz="8" w:space="0" w:color="auto"/>
          <w:bottom w:val="single" w:sz="8" w:space="0" w:color="auto"/>
          <w:right w:val="single" w:sz="8" w:space="0" w:color="auto"/>
        </w:tblBorders>
        <w:tblLayout w:type="fixed"/>
        <w:tblCellMar>
          <w:bottom w:w="113" w:type="dxa"/>
        </w:tblCellMar>
        <w:tblLook w:val="0000" w:firstRow="0" w:lastRow="0" w:firstColumn="0" w:lastColumn="0" w:noHBand="0" w:noVBand="0"/>
      </w:tblPr>
      <w:tblGrid>
        <w:gridCol w:w="8845"/>
      </w:tblGrid>
      <w:tr w:rsidR="00000000">
        <w:trPr>
          <w:trHeight w:val="454"/>
          <w:jc w:val="center"/>
        </w:trPr>
        <w:tc>
          <w:tcPr>
            <w:tcW w:w="8845" w:type="dxa"/>
          </w:tcPr>
          <w:p w:rsidR="00000000" w:rsidRDefault="00000000">
            <w:pPr>
              <w:spacing w:beforeLines="100" w:before="240" w:afterLines="100" w:after="240" w:line="360" w:lineRule="exact"/>
              <w:jc w:val="center"/>
              <w:outlineLvl w:val="0"/>
              <w:rPr>
                <w:rFonts w:eastAsia="黑体"/>
                <w:sz w:val="28"/>
                <w:szCs w:val="28"/>
              </w:rPr>
            </w:pPr>
            <w:r>
              <w:rPr>
                <w:rFonts w:eastAsia="黑体"/>
                <w:sz w:val="28"/>
                <w:szCs w:val="28"/>
              </w:rPr>
              <w:t>专栏</w:t>
            </w:r>
            <w:r>
              <w:rPr>
                <w:rFonts w:eastAsia="黑体"/>
                <w:sz w:val="28"/>
                <w:szCs w:val="28"/>
              </w:rPr>
              <w:t>6</w:t>
            </w:r>
            <w:r>
              <w:rPr>
                <w:rFonts w:eastAsia="黑体" w:hint="eastAsia"/>
                <w:sz w:val="28"/>
                <w:szCs w:val="28"/>
              </w:rPr>
              <w:t xml:space="preserve">  </w:t>
            </w:r>
            <w:r>
              <w:rPr>
                <w:rFonts w:eastAsia="黑体"/>
                <w:sz w:val="28"/>
                <w:szCs w:val="28"/>
              </w:rPr>
              <w:t>多种形式消防队伍建设重点</w:t>
            </w:r>
          </w:p>
          <w:p w:rsidR="00000000" w:rsidRDefault="00000000">
            <w:pPr>
              <w:adjustRightInd w:val="0"/>
              <w:snapToGrid w:val="0"/>
              <w:spacing w:line="340" w:lineRule="exact"/>
              <w:ind w:firstLineChars="200" w:firstLine="480"/>
              <w:rPr>
                <w:kern w:val="0"/>
                <w:sz w:val="24"/>
              </w:rPr>
            </w:pPr>
            <w:r>
              <w:rPr>
                <w:rFonts w:ascii="楷体_GB2312" w:eastAsia="楷体_GB2312"/>
                <w:bCs/>
                <w:sz w:val="24"/>
              </w:rPr>
              <w:t>乡镇消防队和乡镇志愿消防队建设。</w:t>
            </w:r>
            <w:r>
              <w:rPr>
                <w:kern w:val="0"/>
                <w:sz w:val="24"/>
              </w:rPr>
              <w:t>2022</w:t>
            </w:r>
            <w:r>
              <w:rPr>
                <w:kern w:val="0"/>
                <w:sz w:val="24"/>
              </w:rPr>
              <w:t>年前，推动各级人民政府完成社会消防力量建设中长远发展规划。实现一级、二级乡镇消防队和乡镇志愿消防队建设</w:t>
            </w:r>
            <w:r>
              <w:rPr>
                <w:kern w:val="0"/>
                <w:sz w:val="24"/>
              </w:rPr>
              <w:t>100%</w:t>
            </w:r>
            <w:r>
              <w:rPr>
                <w:kern w:val="0"/>
                <w:sz w:val="24"/>
              </w:rPr>
              <w:t>达标。</w:t>
            </w:r>
          </w:p>
          <w:p w:rsidR="00000000" w:rsidRDefault="00000000">
            <w:pPr>
              <w:adjustRightInd w:val="0"/>
              <w:snapToGrid w:val="0"/>
              <w:spacing w:line="340" w:lineRule="exact"/>
              <w:ind w:firstLineChars="200" w:firstLine="480"/>
              <w:rPr>
                <w:kern w:val="0"/>
                <w:sz w:val="24"/>
              </w:rPr>
            </w:pPr>
            <w:r>
              <w:rPr>
                <w:rFonts w:ascii="楷体_GB2312" w:eastAsia="楷体_GB2312"/>
                <w:bCs/>
                <w:sz w:val="24"/>
              </w:rPr>
              <w:t>单编执勤政府专职消防队建设。</w:t>
            </w:r>
            <w:r>
              <w:rPr>
                <w:kern w:val="0"/>
                <w:sz w:val="24"/>
              </w:rPr>
              <w:t>2021</w:t>
            </w:r>
            <w:r>
              <w:rPr>
                <w:kern w:val="0"/>
                <w:sz w:val="24"/>
              </w:rPr>
              <w:t>年至</w:t>
            </w:r>
            <w:r>
              <w:rPr>
                <w:kern w:val="0"/>
                <w:sz w:val="24"/>
              </w:rPr>
              <w:t>2024</w:t>
            </w:r>
            <w:r>
              <w:rPr>
                <w:kern w:val="0"/>
                <w:sz w:val="24"/>
              </w:rPr>
              <w:t>年，逐年分别实现单编执勤政府专职消防队建设</w:t>
            </w:r>
            <w:r>
              <w:rPr>
                <w:kern w:val="0"/>
                <w:sz w:val="24"/>
              </w:rPr>
              <w:t>60%</w:t>
            </w:r>
            <w:r>
              <w:rPr>
                <w:kern w:val="0"/>
                <w:sz w:val="24"/>
              </w:rPr>
              <w:t>、</w:t>
            </w:r>
            <w:r>
              <w:rPr>
                <w:kern w:val="0"/>
                <w:sz w:val="24"/>
              </w:rPr>
              <w:t>80%</w:t>
            </w:r>
            <w:r>
              <w:rPr>
                <w:kern w:val="0"/>
                <w:sz w:val="24"/>
              </w:rPr>
              <w:t>、</w:t>
            </w:r>
            <w:r>
              <w:rPr>
                <w:kern w:val="0"/>
                <w:sz w:val="24"/>
              </w:rPr>
              <w:t>90%</w:t>
            </w:r>
            <w:r>
              <w:rPr>
                <w:kern w:val="0"/>
                <w:sz w:val="24"/>
              </w:rPr>
              <w:t>、</w:t>
            </w:r>
            <w:r>
              <w:rPr>
                <w:kern w:val="0"/>
                <w:sz w:val="24"/>
              </w:rPr>
              <w:t>100%</w:t>
            </w:r>
            <w:r>
              <w:rPr>
                <w:kern w:val="0"/>
                <w:sz w:val="24"/>
              </w:rPr>
              <w:t>达标，实现多种形式消防队伍</w:t>
            </w:r>
            <w:r>
              <w:rPr>
                <w:kern w:val="0"/>
                <w:sz w:val="24"/>
              </w:rPr>
              <w:t>119</w:t>
            </w:r>
            <w:r>
              <w:rPr>
                <w:kern w:val="0"/>
                <w:sz w:val="24"/>
              </w:rPr>
              <w:t>消防指挥调度系统、营区联网监控系统、电视电话会议系统接入率达到</w:t>
            </w:r>
            <w:r>
              <w:rPr>
                <w:kern w:val="0"/>
                <w:sz w:val="24"/>
              </w:rPr>
              <w:t>50%</w:t>
            </w:r>
            <w:r>
              <w:rPr>
                <w:kern w:val="0"/>
                <w:sz w:val="24"/>
              </w:rPr>
              <w:t>、</w:t>
            </w:r>
            <w:r>
              <w:rPr>
                <w:kern w:val="0"/>
                <w:sz w:val="24"/>
              </w:rPr>
              <w:t>70%</w:t>
            </w:r>
            <w:r>
              <w:rPr>
                <w:kern w:val="0"/>
                <w:sz w:val="24"/>
              </w:rPr>
              <w:t>、</w:t>
            </w:r>
            <w:r>
              <w:rPr>
                <w:kern w:val="0"/>
                <w:sz w:val="24"/>
              </w:rPr>
              <w:t>80%</w:t>
            </w:r>
            <w:r>
              <w:rPr>
                <w:kern w:val="0"/>
                <w:sz w:val="24"/>
              </w:rPr>
              <w:t>、</w:t>
            </w:r>
            <w:r>
              <w:rPr>
                <w:kern w:val="0"/>
                <w:sz w:val="24"/>
              </w:rPr>
              <w:t>100%</w:t>
            </w:r>
            <w:r>
              <w:rPr>
                <w:kern w:val="0"/>
                <w:sz w:val="24"/>
              </w:rPr>
              <w:t>。</w:t>
            </w:r>
          </w:p>
          <w:p w:rsidR="00000000" w:rsidRDefault="00000000">
            <w:pPr>
              <w:adjustRightInd w:val="0"/>
              <w:snapToGrid w:val="0"/>
              <w:spacing w:line="340" w:lineRule="exact"/>
              <w:ind w:firstLineChars="200" w:firstLine="480"/>
              <w:rPr>
                <w:sz w:val="24"/>
              </w:rPr>
            </w:pPr>
            <w:r>
              <w:rPr>
                <w:rFonts w:ascii="楷体_GB2312" w:eastAsia="楷体_GB2312"/>
                <w:bCs/>
                <w:sz w:val="24"/>
              </w:rPr>
              <w:t>微型消防站建设。</w:t>
            </w:r>
            <w:r>
              <w:rPr>
                <w:kern w:val="0"/>
                <w:sz w:val="24"/>
              </w:rPr>
              <w:t>2025</w:t>
            </w:r>
            <w:r>
              <w:rPr>
                <w:kern w:val="0"/>
                <w:sz w:val="24"/>
              </w:rPr>
              <w:t>年前，实现常住人口超千人的行政村、社区和消防安全重点单位</w:t>
            </w:r>
            <w:r>
              <w:rPr>
                <w:kern w:val="0"/>
                <w:sz w:val="24"/>
              </w:rPr>
              <w:t>100%</w:t>
            </w:r>
            <w:r>
              <w:rPr>
                <w:kern w:val="0"/>
                <w:sz w:val="24"/>
              </w:rPr>
              <w:t>建有微型消防站。</w:t>
            </w:r>
          </w:p>
        </w:tc>
      </w:tr>
    </w:tbl>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28" w:name="_Toc66094426"/>
      <w:bookmarkStart w:id="29" w:name="_Toc62137608"/>
      <w:r>
        <w:rPr>
          <w:rFonts w:ascii="Times New Roman" w:hAnsi="Times New Roman"/>
        </w:rPr>
        <w:t>（六）提升消防救援保障体系</w:t>
      </w:r>
      <w:bookmarkEnd w:id="28"/>
      <w:bookmarkEnd w:id="29"/>
    </w:p>
    <w:p w:rsidR="00000000" w:rsidRDefault="00000000">
      <w:pPr>
        <w:spacing w:line="590" w:lineRule="exact"/>
        <w:ind w:firstLineChars="200" w:firstLine="640"/>
        <w:rPr>
          <w:snapToGrid w:val="0"/>
          <w:kern w:val="0"/>
          <w:szCs w:val="32"/>
          <w:lang w:val="zh-CN"/>
        </w:rPr>
      </w:pPr>
      <w:r>
        <w:rPr>
          <w:bCs/>
          <w:szCs w:val="32"/>
        </w:rPr>
        <w:t>优化主战常用装备结构。</w:t>
      </w:r>
      <w:r>
        <w:rPr>
          <w:snapToGrid w:val="0"/>
          <w:kern w:val="0"/>
          <w:szCs w:val="32"/>
          <w:lang w:val="zh-CN"/>
        </w:rPr>
        <w:t>开展装备建设评估论证，推动各地装备物资达标、升级换代和统型建设，提升通用化、系列化、</w:t>
      </w:r>
      <w:r>
        <w:rPr>
          <w:snapToGrid w:val="0"/>
          <w:kern w:val="0"/>
          <w:szCs w:val="32"/>
        </w:rPr>
        <w:t>专业</w:t>
      </w:r>
      <w:r>
        <w:rPr>
          <w:snapToGrid w:val="0"/>
          <w:kern w:val="0"/>
          <w:szCs w:val="32"/>
          <w:lang w:val="zh-CN"/>
        </w:rPr>
        <w:t>化、数字化水平。提高具备专业功能的专勤消防车、战勤保障消防车和适应复杂地形区域的消防车辆配备比例，按需配备消防摩托车、航空器、机器人、舟艇、特种救援车辆等。强化地震、</w:t>
      </w:r>
      <w:r>
        <w:rPr>
          <w:snapToGrid w:val="0"/>
          <w:kern w:val="0"/>
          <w:szCs w:val="32"/>
        </w:rPr>
        <w:t>空勤</w:t>
      </w:r>
      <w:r>
        <w:rPr>
          <w:snapToGrid w:val="0"/>
          <w:kern w:val="0"/>
          <w:szCs w:val="32"/>
          <w:lang w:val="zh-CN"/>
        </w:rPr>
        <w:t>、水域、山岳、交通、危险化学品、</w:t>
      </w:r>
      <w:r>
        <w:rPr>
          <w:snapToGrid w:val="0"/>
          <w:kern w:val="0"/>
          <w:szCs w:val="32"/>
        </w:rPr>
        <w:t>核生化</w:t>
      </w:r>
      <w:r>
        <w:rPr>
          <w:snapToGrid w:val="0"/>
          <w:kern w:val="0"/>
          <w:szCs w:val="32"/>
          <w:lang w:val="zh-CN"/>
        </w:rPr>
        <w:t>等特种防护装备配备。到</w:t>
      </w:r>
      <w:r>
        <w:rPr>
          <w:snapToGrid w:val="0"/>
          <w:kern w:val="0"/>
          <w:szCs w:val="32"/>
          <w:lang w:val="zh-CN"/>
        </w:rPr>
        <w:t>2025</w:t>
      </w:r>
      <w:r>
        <w:rPr>
          <w:snapToGrid w:val="0"/>
          <w:kern w:val="0"/>
          <w:szCs w:val="32"/>
          <w:lang w:val="zh-CN"/>
        </w:rPr>
        <w:t>年，特勤、一级、二级、战保消防站供水链路分别不低于</w:t>
      </w:r>
      <w:r>
        <w:rPr>
          <w:snapToGrid w:val="0"/>
          <w:kern w:val="0"/>
          <w:szCs w:val="32"/>
          <w:lang w:val="zh-CN"/>
        </w:rPr>
        <w:t>330L/s</w:t>
      </w:r>
      <w:r>
        <w:rPr>
          <w:snapToGrid w:val="0"/>
          <w:kern w:val="0"/>
          <w:szCs w:val="32"/>
          <w:lang w:val="zh-CN"/>
        </w:rPr>
        <w:t>、</w:t>
      </w:r>
      <w:r>
        <w:rPr>
          <w:snapToGrid w:val="0"/>
          <w:kern w:val="0"/>
          <w:szCs w:val="32"/>
          <w:lang w:val="zh-CN"/>
        </w:rPr>
        <w:t>270L/s</w:t>
      </w:r>
      <w:r>
        <w:rPr>
          <w:snapToGrid w:val="0"/>
          <w:kern w:val="0"/>
          <w:szCs w:val="32"/>
          <w:lang w:val="zh-CN"/>
        </w:rPr>
        <w:t>、</w:t>
      </w:r>
      <w:r>
        <w:rPr>
          <w:snapToGrid w:val="0"/>
          <w:kern w:val="0"/>
          <w:szCs w:val="32"/>
          <w:lang w:val="zh-CN"/>
        </w:rPr>
        <w:t>160L/s</w:t>
      </w:r>
      <w:r>
        <w:rPr>
          <w:snapToGrid w:val="0"/>
          <w:kern w:val="0"/>
          <w:szCs w:val="32"/>
          <w:lang w:val="zh-CN"/>
        </w:rPr>
        <w:t>、</w:t>
      </w:r>
      <w:r>
        <w:rPr>
          <w:snapToGrid w:val="0"/>
          <w:kern w:val="0"/>
          <w:szCs w:val="32"/>
          <w:lang w:val="zh-CN"/>
        </w:rPr>
        <w:t>490L/s</w:t>
      </w:r>
      <w:r>
        <w:rPr>
          <w:snapToGrid w:val="0"/>
          <w:kern w:val="0"/>
          <w:szCs w:val="32"/>
          <w:lang w:val="zh-CN"/>
        </w:rPr>
        <w:t>，灭火</w:t>
      </w:r>
      <w:r>
        <w:rPr>
          <w:snapToGrid w:val="0"/>
          <w:kern w:val="0"/>
          <w:szCs w:val="32"/>
        </w:rPr>
        <w:t>类</w:t>
      </w:r>
      <w:r>
        <w:rPr>
          <w:snapToGrid w:val="0"/>
          <w:kern w:val="0"/>
          <w:szCs w:val="32"/>
          <w:lang w:val="zh-CN"/>
        </w:rPr>
        <w:t>与</w:t>
      </w:r>
      <w:r>
        <w:rPr>
          <w:snapToGrid w:val="0"/>
          <w:kern w:val="0"/>
          <w:szCs w:val="32"/>
        </w:rPr>
        <w:t>其它类别</w:t>
      </w:r>
      <w:r>
        <w:rPr>
          <w:snapToGrid w:val="0"/>
          <w:kern w:val="0"/>
          <w:szCs w:val="32"/>
        </w:rPr>
        <w:lastRenderedPageBreak/>
        <w:t>消防</w:t>
      </w:r>
      <w:r>
        <w:rPr>
          <w:snapToGrid w:val="0"/>
          <w:kern w:val="0"/>
          <w:szCs w:val="32"/>
          <w:lang w:val="zh-CN"/>
        </w:rPr>
        <w:t>车比例达到</w:t>
      </w:r>
      <w:r>
        <w:rPr>
          <w:snapToGrid w:val="0"/>
          <w:kern w:val="0"/>
          <w:szCs w:val="32"/>
          <w:lang w:val="zh-CN"/>
        </w:rPr>
        <w:t>1</w:t>
      </w:r>
      <w:r>
        <w:rPr>
          <w:rFonts w:ascii="宋体" w:eastAsia="宋体" w:hAnsi="宋体" w:cs="宋体" w:hint="eastAsia"/>
          <w:snapToGrid w:val="0"/>
          <w:kern w:val="0"/>
          <w:szCs w:val="32"/>
          <w:lang w:val="zh-CN"/>
        </w:rPr>
        <w:t>∶</w:t>
      </w:r>
      <w:r>
        <w:rPr>
          <w:snapToGrid w:val="0"/>
          <w:kern w:val="0"/>
          <w:szCs w:val="32"/>
          <w:lang w:val="zh-CN"/>
        </w:rPr>
        <w:t>1</w:t>
      </w:r>
      <w:r>
        <w:rPr>
          <w:snapToGrid w:val="0"/>
          <w:kern w:val="0"/>
          <w:szCs w:val="32"/>
          <w:lang w:val="zh-CN"/>
        </w:rPr>
        <w:t>。消防员防护装备达到国际先进水平，</w:t>
      </w:r>
      <w:r>
        <w:rPr>
          <w:snapToGrid w:val="0"/>
          <w:kern w:val="0"/>
          <w:szCs w:val="32"/>
        </w:rPr>
        <w:t>实现个性化定制，</w:t>
      </w:r>
      <w:r>
        <w:rPr>
          <w:snapToGrid w:val="0"/>
          <w:kern w:val="0"/>
          <w:szCs w:val="32"/>
          <w:lang w:val="zh-CN"/>
        </w:rPr>
        <w:t>专业化、轻量化、集成化、数字化应急救援装备满足</w:t>
      </w:r>
      <w:r>
        <w:rPr>
          <w:snapToGrid w:val="0"/>
          <w:kern w:val="0"/>
          <w:szCs w:val="32"/>
          <w:lang w:val="zh-CN"/>
        </w:rPr>
        <w:t>“</w:t>
      </w:r>
      <w:r>
        <w:rPr>
          <w:snapToGrid w:val="0"/>
          <w:kern w:val="0"/>
          <w:szCs w:val="32"/>
          <w:lang w:val="zh-CN"/>
        </w:rPr>
        <w:t>全灾种、大应急</w:t>
      </w:r>
      <w:r>
        <w:rPr>
          <w:snapToGrid w:val="0"/>
          <w:kern w:val="0"/>
          <w:szCs w:val="32"/>
          <w:lang w:val="zh-CN"/>
        </w:rPr>
        <w:t>”</w:t>
      </w:r>
      <w:r>
        <w:rPr>
          <w:snapToGrid w:val="0"/>
          <w:kern w:val="0"/>
          <w:szCs w:val="32"/>
          <w:lang w:val="zh-CN"/>
        </w:rPr>
        <w:t>任务需求，形成</w:t>
      </w:r>
      <w:r>
        <w:rPr>
          <w:snapToGrid w:val="0"/>
          <w:kern w:val="0"/>
          <w:szCs w:val="32"/>
          <w:lang w:val="zh-CN"/>
        </w:rPr>
        <w:t>“</w:t>
      </w:r>
      <w:r>
        <w:rPr>
          <w:snapToGrid w:val="0"/>
          <w:kern w:val="0"/>
          <w:szCs w:val="32"/>
          <w:lang w:val="zh-CN"/>
        </w:rPr>
        <w:t>功能齐全、性能先进、体系配套、高效适用</w:t>
      </w:r>
      <w:r>
        <w:rPr>
          <w:snapToGrid w:val="0"/>
          <w:kern w:val="0"/>
          <w:szCs w:val="32"/>
          <w:lang w:val="zh-CN"/>
        </w:rPr>
        <w:t>”</w:t>
      </w:r>
      <w:r>
        <w:rPr>
          <w:snapToGrid w:val="0"/>
          <w:kern w:val="0"/>
          <w:szCs w:val="32"/>
          <w:lang w:val="zh-CN"/>
        </w:rPr>
        <w:t>的现代消防救援装备体系。</w:t>
      </w:r>
    </w:p>
    <w:p w:rsidR="00000000" w:rsidRDefault="00000000">
      <w:pPr>
        <w:spacing w:line="590" w:lineRule="exact"/>
        <w:ind w:firstLineChars="200" w:firstLine="640"/>
        <w:rPr>
          <w:szCs w:val="32"/>
          <w:lang w:val="zh-CN"/>
        </w:rPr>
      </w:pPr>
      <w:r>
        <w:rPr>
          <w:bCs/>
          <w:szCs w:val="32"/>
        </w:rPr>
        <w:t>强化特种攻坚装备配备。</w:t>
      </w:r>
      <w:r>
        <w:rPr>
          <w:snapToGrid w:val="0"/>
          <w:kern w:val="0"/>
          <w:szCs w:val="32"/>
          <w:lang w:val="zh-CN"/>
        </w:rPr>
        <w:t>结合我省火灾隐患和灾害事故类型特点，配齐配强高层、地下、大跨度、石化、森林等特殊火灾扑救和地震、泥石流、台风、旱涝、堰塞湖、雨雪冰冻等自然灾害应对的特种攻坚装备，</w:t>
      </w:r>
      <w:r>
        <w:rPr>
          <w:snapToGrid w:val="0"/>
          <w:kern w:val="0"/>
          <w:szCs w:val="32"/>
        </w:rPr>
        <w:t>满足</w:t>
      </w:r>
      <w:r>
        <w:rPr>
          <w:snapToGrid w:val="0"/>
          <w:kern w:val="0"/>
          <w:szCs w:val="32"/>
          <w:lang w:val="zh-CN"/>
        </w:rPr>
        <w:t>特殊区域、极端环境、复杂条件、长久处置</w:t>
      </w:r>
      <w:r>
        <w:rPr>
          <w:snapToGrid w:val="0"/>
          <w:kern w:val="0"/>
          <w:szCs w:val="32"/>
        </w:rPr>
        <w:t>需求</w:t>
      </w:r>
      <w:r>
        <w:rPr>
          <w:snapToGrid w:val="0"/>
          <w:kern w:val="0"/>
          <w:szCs w:val="32"/>
          <w:lang w:val="zh-CN"/>
        </w:rPr>
        <w:t>。</w:t>
      </w:r>
      <w:r>
        <w:rPr>
          <w:snapToGrid w:val="0"/>
          <w:kern w:val="0"/>
          <w:szCs w:val="32"/>
        </w:rPr>
        <w:t>按需配备处置公共卫生事件和社会安全事件的装备物资。</w:t>
      </w:r>
      <w:r>
        <w:rPr>
          <w:snapToGrid w:val="0"/>
          <w:kern w:val="0"/>
          <w:szCs w:val="32"/>
          <w:lang w:val="zh-CN"/>
        </w:rPr>
        <w:t>加快列装多功能消防机器人、攻坚灭火机器人、危险作业机器人、重载无人机、无人船艇、水下机器人、通信装备等智能无人化装备，形成水陆空立体无人救援装备体系。探索应用有毒气体远程探测、水下综合探测、远程高速建模、单兵可穿戴动力等高新技术装备配备。加大洗消类、侦检类、输转类、照明类、旱涝类、保障类等器材物资配备。</w:t>
      </w:r>
    </w:p>
    <w:tbl>
      <w:tblPr>
        <w:tblW w:w="0" w:type="auto"/>
        <w:jc w:val="center"/>
        <w:tblInd w:w="0" w:type="dxa"/>
        <w:tblBorders>
          <w:top w:val="single" w:sz="8" w:space="0" w:color="auto"/>
          <w:left w:val="single" w:sz="8" w:space="0" w:color="auto"/>
          <w:bottom w:val="single" w:sz="8" w:space="0" w:color="auto"/>
          <w:right w:val="single" w:sz="8" w:space="0" w:color="auto"/>
        </w:tblBorders>
        <w:tblLayout w:type="fixed"/>
        <w:tblCellMar>
          <w:bottom w:w="113" w:type="dxa"/>
        </w:tblCellMar>
        <w:tblLook w:val="0000" w:firstRow="0" w:lastRow="0" w:firstColumn="0" w:lastColumn="0" w:noHBand="0" w:noVBand="0"/>
      </w:tblPr>
      <w:tblGrid>
        <w:gridCol w:w="8845"/>
      </w:tblGrid>
      <w:tr w:rsidR="00000000">
        <w:trPr>
          <w:trHeight w:val="454"/>
          <w:jc w:val="center"/>
        </w:trPr>
        <w:tc>
          <w:tcPr>
            <w:tcW w:w="8845" w:type="dxa"/>
          </w:tcPr>
          <w:p w:rsidR="00000000" w:rsidRDefault="00000000">
            <w:pPr>
              <w:spacing w:beforeLines="100" w:before="240" w:afterLines="100" w:after="240" w:line="360" w:lineRule="exact"/>
              <w:jc w:val="center"/>
              <w:outlineLvl w:val="0"/>
              <w:rPr>
                <w:rFonts w:eastAsia="黑体"/>
                <w:sz w:val="28"/>
                <w:szCs w:val="28"/>
              </w:rPr>
            </w:pPr>
            <w:r>
              <w:rPr>
                <w:rFonts w:eastAsia="黑体"/>
                <w:sz w:val="28"/>
                <w:szCs w:val="28"/>
              </w:rPr>
              <w:t>专栏</w:t>
            </w:r>
            <w:r>
              <w:rPr>
                <w:rFonts w:eastAsia="黑体"/>
                <w:sz w:val="28"/>
                <w:szCs w:val="28"/>
              </w:rPr>
              <w:t>7</w:t>
            </w:r>
            <w:r>
              <w:rPr>
                <w:rFonts w:eastAsia="黑体" w:hint="eastAsia"/>
                <w:sz w:val="28"/>
                <w:szCs w:val="28"/>
              </w:rPr>
              <w:t xml:space="preserve">  </w:t>
            </w:r>
            <w:r>
              <w:rPr>
                <w:rFonts w:eastAsia="黑体"/>
                <w:sz w:val="28"/>
                <w:szCs w:val="28"/>
              </w:rPr>
              <w:t>常用消防车辆装备和特种攻坚车辆装备建设重点</w:t>
            </w:r>
          </w:p>
          <w:p w:rsidR="00000000" w:rsidRDefault="00000000">
            <w:pPr>
              <w:adjustRightInd w:val="0"/>
              <w:snapToGrid w:val="0"/>
              <w:spacing w:line="360" w:lineRule="exact"/>
              <w:ind w:firstLineChars="200" w:firstLine="480"/>
              <w:rPr>
                <w:sz w:val="24"/>
              </w:rPr>
            </w:pPr>
            <w:r>
              <w:rPr>
                <w:sz w:val="24"/>
              </w:rPr>
              <w:t>2025</w:t>
            </w:r>
            <w:r>
              <w:rPr>
                <w:sz w:val="24"/>
              </w:rPr>
              <w:t>年，全省消防车辆达到</w:t>
            </w:r>
            <w:r>
              <w:rPr>
                <w:sz w:val="24"/>
              </w:rPr>
              <w:t>2900</w:t>
            </w:r>
            <w:r>
              <w:rPr>
                <w:sz w:val="24"/>
              </w:rPr>
              <w:t>辆，消防航空器达到</w:t>
            </w:r>
            <w:r>
              <w:rPr>
                <w:sz w:val="24"/>
              </w:rPr>
              <w:t>630</w:t>
            </w:r>
            <w:r>
              <w:rPr>
                <w:sz w:val="24"/>
              </w:rPr>
              <w:t>个，消防舟艇达到</w:t>
            </w:r>
            <w:r>
              <w:rPr>
                <w:sz w:val="24"/>
              </w:rPr>
              <w:t>1200</w:t>
            </w:r>
            <w:r>
              <w:rPr>
                <w:sz w:val="24"/>
              </w:rPr>
              <w:t>艘。</w:t>
            </w:r>
          </w:p>
          <w:p w:rsidR="00000000" w:rsidRDefault="00000000">
            <w:pPr>
              <w:adjustRightInd w:val="0"/>
              <w:snapToGrid w:val="0"/>
              <w:spacing w:line="360" w:lineRule="exact"/>
              <w:ind w:firstLineChars="200" w:firstLine="480"/>
              <w:rPr>
                <w:sz w:val="24"/>
                <w:highlight w:val="yellow"/>
              </w:rPr>
            </w:pPr>
            <w:r>
              <w:rPr>
                <w:sz w:val="24"/>
              </w:rPr>
              <w:t>2022</w:t>
            </w:r>
            <w:r>
              <w:rPr>
                <w:sz w:val="24"/>
              </w:rPr>
              <w:t>年，完成省级山岳（高角度）救援专业队的全地型前突作战指挥车配备；完成省级化工灾害事故处置队的</w:t>
            </w:r>
            <w:r>
              <w:rPr>
                <w:sz w:val="24"/>
                <w:lang w:val="zh-CN"/>
              </w:rPr>
              <w:t>“</w:t>
            </w:r>
            <w:r>
              <w:rPr>
                <w:sz w:val="24"/>
              </w:rPr>
              <w:t>9</w:t>
            </w:r>
            <w:r>
              <w:rPr>
                <w:sz w:val="24"/>
                <w:lang w:val="zh-CN"/>
              </w:rPr>
              <w:t>+</w:t>
            </w:r>
            <w:r>
              <w:rPr>
                <w:sz w:val="24"/>
              </w:rPr>
              <w:t>9</w:t>
            </w:r>
            <w:r>
              <w:rPr>
                <w:sz w:val="24"/>
                <w:lang w:val="zh-CN"/>
              </w:rPr>
              <w:t>”</w:t>
            </w:r>
            <w:r>
              <w:rPr>
                <w:sz w:val="24"/>
                <w:lang w:val="zh-CN"/>
              </w:rPr>
              <w:t>大功率高喷车</w:t>
            </w:r>
            <w:r>
              <w:rPr>
                <w:sz w:val="24"/>
              </w:rPr>
              <w:t>、</w:t>
            </w:r>
            <w:r>
              <w:rPr>
                <w:sz w:val="24"/>
              </w:rPr>
              <w:t>“9</w:t>
            </w:r>
            <w:r>
              <w:rPr>
                <w:sz w:val="24"/>
              </w:rPr>
              <w:t>＋</w:t>
            </w:r>
            <w:r>
              <w:rPr>
                <w:sz w:val="24"/>
              </w:rPr>
              <w:t>9”</w:t>
            </w:r>
            <w:r>
              <w:rPr>
                <w:sz w:val="24"/>
              </w:rPr>
              <w:t>泡沫水罐车、</w:t>
            </w:r>
            <w:r>
              <w:rPr>
                <w:sz w:val="24"/>
              </w:rPr>
              <w:t>60</w:t>
            </w:r>
            <w:r>
              <w:rPr>
                <w:sz w:val="24"/>
              </w:rPr>
              <w:t>米高喷车、淋浴洗消车、注氮车、通讯指挥车配备；完成省级地震救援专业队全地型地震救援消防车、器材装备模块车、侦察前突车等车辆装备配备。</w:t>
            </w:r>
          </w:p>
          <w:p w:rsidR="00000000" w:rsidRDefault="00000000">
            <w:pPr>
              <w:adjustRightInd w:val="0"/>
              <w:snapToGrid w:val="0"/>
              <w:spacing w:line="360" w:lineRule="exact"/>
              <w:ind w:firstLineChars="200" w:firstLine="480"/>
              <w:rPr>
                <w:rFonts w:hint="eastAsia"/>
                <w:sz w:val="24"/>
              </w:rPr>
            </w:pPr>
            <w:r>
              <w:rPr>
                <w:sz w:val="24"/>
              </w:rPr>
              <w:t>2025</w:t>
            </w:r>
            <w:r>
              <w:rPr>
                <w:sz w:val="24"/>
              </w:rPr>
              <w:t>年，完成省级抗洪抢险救援专业队冲锋舟、橡皮艇、水下搜救机器人、水</w:t>
            </w:r>
          </w:p>
          <w:p w:rsidR="00000000" w:rsidRDefault="00000000">
            <w:pPr>
              <w:adjustRightInd w:val="0"/>
              <w:snapToGrid w:val="0"/>
              <w:spacing w:beforeLines="50" w:before="120" w:line="360" w:lineRule="exact"/>
              <w:rPr>
                <w:sz w:val="24"/>
              </w:rPr>
            </w:pPr>
            <w:r>
              <w:rPr>
                <w:sz w:val="24"/>
              </w:rPr>
              <w:t>下声呐探测仪、水下破拆工具、舷外机等高精尖装具配备；完成省级空勤救援专业队空勤救援装备的配备和飞行租赁；完成水陆空无人系统专业队各类无人机、机器</w:t>
            </w:r>
            <w:r>
              <w:rPr>
                <w:sz w:val="24"/>
              </w:rPr>
              <w:lastRenderedPageBreak/>
              <w:t>人、无人船艇、水下机器人、无人消防车等无人系统配备，具备侦检、灭火、巡防、搬运、建模、破拆等功能，实现部分无人系统可在化工、高层、地下、森林、江河、低温、狭小空间等特殊场所作业。有条件的地震、山岳、水域等专业队按需配备无人系统。所有消防救援站配备轻型灭火救援消防车（皮卡）。</w:t>
            </w:r>
          </w:p>
        </w:tc>
      </w:tr>
    </w:tbl>
    <w:p w:rsidR="00000000" w:rsidRDefault="00000000">
      <w:pPr>
        <w:spacing w:line="590" w:lineRule="exact"/>
        <w:ind w:firstLineChars="200" w:firstLine="640"/>
        <w:rPr>
          <w:snapToGrid w:val="0"/>
          <w:kern w:val="0"/>
          <w:szCs w:val="32"/>
          <w:lang w:val="zh-CN"/>
        </w:rPr>
      </w:pPr>
      <w:r>
        <w:rPr>
          <w:bCs/>
          <w:szCs w:val="32"/>
        </w:rPr>
        <w:lastRenderedPageBreak/>
        <w:t>提升装备物资管理能力。</w:t>
      </w:r>
      <w:r>
        <w:rPr>
          <w:snapToGrid w:val="0"/>
          <w:kern w:val="0"/>
          <w:szCs w:val="32"/>
          <w:lang w:val="zh-CN"/>
        </w:rPr>
        <w:t>提升装备物资全要素、全寿命、数字化管理水平，建成基于数字标签、无人系统和可视化终端技术的装备物资管理平台。推广应用装备远程保障技术，加强消防车辆、工程机械、无人系统等仿真训练系统的运用。探索建立高新技术装备物资新购试用、实战效能测试评估、第三方验收检测等装备物资管理制度。加强装备人才队伍建设，重点培养基层一线用装备、懂装备、会培训、能创新、强管理的装备专业骨干人才。</w:t>
      </w:r>
    </w:p>
    <w:p w:rsidR="00000000" w:rsidRDefault="00000000">
      <w:pPr>
        <w:spacing w:line="590" w:lineRule="exact"/>
        <w:ind w:firstLineChars="200" w:firstLine="640"/>
        <w:rPr>
          <w:snapToGrid w:val="0"/>
          <w:kern w:val="0"/>
          <w:szCs w:val="32"/>
          <w:lang w:val="zh-CN"/>
        </w:rPr>
      </w:pPr>
      <w:r>
        <w:rPr>
          <w:bCs/>
          <w:szCs w:val="32"/>
          <w:lang w:val="zh-CN"/>
        </w:rPr>
        <w:t>提高立体多元战勤保障能力。</w:t>
      </w:r>
      <w:r>
        <w:rPr>
          <w:snapToGrid w:val="0"/>
          <w:kern w:val="0"/>
          <w:szCs w:val="32"/>
          <w:lang w:val="zh-CN"/>
        </w:rPr>
        <w:t>构建五级全要素、全链条、立体化的战勤保障体系，推进</w:t>
      </w:r>
      <w:r>
        <w:rPr>
          <w:snapToGrid w:val="0"/>
          <w:kern w:val="0"/>
          <w:szCs w:val="32"/>
          <w:lang w:val="zh-CN"/>
        </w:rPr>
        <w:t>2</w:t>
      </w:r>
      <w:r>
        <w:rPr>
          <w:snapToGrid w:val="0"/>
          <w:kern w:val="0"/>
          <w:szCs w:val="32"/>
          <w:lang w:val="zh-CN"/>
        </w:rPr>
        <w:t>个国家级、</w:t>
      </w:r>
      <w:r>
        <w:rPr>
          <w:snapToGrid w:val="0"/>
          <w:kern w:val="0"/>
          <w:szCs w:val="32"/>
          <w:lang w:val="zh-CN"/>
        </w:rPr>
        <w:t>4</w:t>
      </w:r>
      <w:r>
        <w:rPr>
          <w:snapToGrid w:val="0"/>
          <w:kern w:val="0"/>
          <w:szCs w:val="32"/>
          <w:lang w:val="zh-CN"/>
        </w:rPr>
        <w:t>个区域级（杭州、宁波、温州、金华）、</w:t>
      </w:r>
      <w:r>
        <w:rPr>
          <w:snapToGrid w:val="0"/>
          <w:kern w:val="0"/>
          <w:szCs w:val="32"/>
          <w:lang w:val="zh-CN"/>
        </w:rPr>
        <w:t>8</w:t>
      </w:r>
      <w:r>
        <w:rPr>
          <w:snapToGrid w:val="0"/>
          <w:kern w:val="0"/>
          <w:szCs w:val="32"/>
          <w:lang w:val="zh-CN"/>
        </w:rPr>
        <w:t>个设区市级、县市区级、乡镇街道级战勤保障消防站建设。新建升级应急物资储备库，提升跨区域、成建制任务的遂行保障能力。科学制定应急物资储备标准，统筹实物储备、协议储备和生产力储备，健全调拨调用、储备轮换、生产供应、征用补偿等机制。完善战勤保障数字平台建设，提升储备标准化、包装模块化、装卸机械化、管理数字化水平。综合运用社会力量和自我保障两种方式，</w:t>
      </w:r>
      <w:r>
        <w:rPr>
          <w:snapToGrid w:val="0"/>
          <w:kern w:val="0"/>
          <w:szCs w:val="32"/>
        </w:rPr>
        <w:t>健全</w:t>
      </w:r>
      <w:r>
        <w:rPr>
          <w:snapToGrid w:val="0"/>
          <w:kern w:val="0"/>
          <w:szCs w:val="32"/>
          <w:lang w:val="zh-CN"/>
        </w:rPr>
        <w:t>航空、高铁、公路、</w:t>
      </w:r>
      <w:r>
        <w:rPr>
          <w:snapToGrid w:val="0"/>
          <w:kern w:val="0"/>
          <w:szCs w:val="32"/>
        </w:rPr>
        <w:t>水陆</w:t>
      </w:r>
      <w:r>
        <w:rPr>
          <w:snapToGrid w:val="0"/>
          <w:kern w:val="0"/>
          <w:szCs w:val="32"/>
          <w:lang w:val="zh-CN"/>
        </w:rPr>
        <w:t>等</w:t>
      </w:r>
      <w:r>
        <w:rPr>
          <w:snapToGrid w:val="0"/>
          <w:kern w:val="0"/>
          <w:szCs w:val="32"/>
        </w:rPr>
        <w:t>人员物资运送联动机制</w:t>
      </w:r>
      <w:r>
        <w:rPr>
          <w:snapToGrid w:val="0"/>
          <w:kern w:val="0"/>
          <w:szCs w:val="32"/>
          <w:lang w:val="zh-CN"/>
        </w:rPr>
        <w:t>，</w:t>
      </w:r>
      <w:r>
        <w:rPr>
          <w:snapToGrid w:val="0"/>
          <w:kern w:val="0"/>
          <w:szCs w:val="32"/>
        </w:rPr>
        <w:t>建立</w:t>
      </w:r>
      <w:r>
        <w:rPr>
          <w:snapToGrid w:val="0"/>
          <w:kern w:val="0"/>
          <w:szCs w:val="32"/>
          <w:lang w:val="zh-CN"/>
        </w:rPr>
        <w:t>适应现代应急救灾需求的力量投送模式。</w:t>
      </w:r>
    </w:p>
    <w:tbl>
      <w:tblPr>
        <w:tblW w:w="0" w:type="auto"/>
        <w:jc w:val="center"/>
        <w:tblInd w:w="0" w:type="dxa"/>
        <w:tblBorders>
          <w:top w:val="single" w:sz="8" w:space="0" w:color="auto"/>
          <w:left w:val="single" w:sz="8" w:space="0" w:color="auto"/>
          <w:bottom w:val="single" w:sz="8" w:space="0" w:color="auto"/>
          <w:right w:val="single" w:sz="8" w:space="0" w:color="auto"/>
        </w:tblBorders>
        <w:tblLayout w:type="fixed"/>
        <w:tblCellMar>
          <w:bottom w:w="113" w:type="dxa"/>
        </w:tblCellMar>
        <w:tblLook w:val="0000" w:firstRow="0" w:lastRow="0" w:firstColumn="0" w:lastColumn="0" w:noHBand="0" w:noVBand="0"/>
      </w:tblPr>
      <w:tblGrid>
        <w:gridCol w:w="8845"/>
      </w:tblGrid>
      <w:tr w:rsidR="00000000">
        <w:trPr>
          <w:trHeight w:val="454"/>
          <w:jc w:val="center"/>
        </w:trPr>
        <w:tc>
          <w:tcPr>
            <w:tcW w:w="8845" w:type="dxa"/>
          </w:tcPr>
          <w:p w:rsidR="00000000" w:rsidRDefault="00000000">
            <w:pPr>
              <w:spacing w:beforeLines="100" w:before="240" w:afterLines="100" w:after="240" w:line="360" w:lineRule="exact"/>
              <w:jc w:val="center"/>
              <w:outlineLvl w:val="0"/>
              <w:rPr>
                <w:rFonts w:eastAsia="黑体"/>
                <w:sz w:val="28"/>
                <w:szCs w:val="28"/>
              </w:rPr>
            </w:pPr>
            <w:r>
              <w:rPr>
                <w:rFonts w:eastAsia="黑体"/>
                <w:sz w:val="28"/>
                <w:szCs w:val="28"/>
              </w:rPr>
              <w:t>专栏</w:t>
            </w:r>
            <w:r>
              <w:rPr>
                <w:rFonts w:eastAsia="黑体"/>
                <w:sz w:val="28"/>
                <w:szCs w:val="28"/>
              </w:rPr>
              <w:t>8</w:t>
            </w:r>
            <w:r>
              <w:rPr>
                <w:rFonts w:eastAsia="黑体" w:hint="eastAsia"/>
                <w:sz w:val="28"/>
                <w:szCs w:val="28"/>
              </w:rPr>
              <w:t xml:space="preserve">  </w:t>
            </w:r>
            <w:r>
              <w:rPr>
                <w:rFonts w:eastAsia="黑体"/>
                <w:sz w:val="28"/>
                <w:szCs w:val="28"/>
              </w:rPr>
              <w:t>战勤保障体系建设重点</w:t>
            </w:r>
          </w:p>
          <w:p w:rsidR="00000000" w:rsidRDefault="00000000">
            <w:pPr>
              <w:adjustRightInd w:val="0"/>
              <w:snapToGrid w:val="0"/>
              <w:spacing w:line="360" w:lineRule="exact"/>
              <w:ind w:firstLineChars="200" w:firstLine="480"/>
              <w:rPr>
                <w:sz w:val="24"/>
              </w:rPr>
            </w:pPr>
            <w:r>
              <w:rPr>
                <w:rFonts w:ascii="楷体_GB2312" w:eastAsia="楷体_GB2312"/>
                <w:bCs/>
                <w:sz w:val="24"/>
              </w:rPr>
              <w:lastRenderedPageBreak/>
              <w:t>现代应急救灾战勤保障体系建设。</w:t>
            </w:r>
            <w:r>
              <w:rPr>
                <w:sz w:val="24"/>
              </w:rPr>
              <w:t>依托全省战勤保障消防站等各级消防救援站，完善四级战勤保障体系，推进乡镇街道物资储备、社会联动等五级战勤保障体系建设。重点建设</w:t>
            </w:r>
            <w:r>
              <w:rPr>
                <w:sz w:val="24"/>
              </w:rPr>
              <w:t>5</w:t>
            </w:r>
            <w:r>
              <w:rPr>
                <w:sz w:val="24"/>
              </w:rPr>
              <w:t>个消防应急救援物资储备中心（消防救援总队应急救援物资储备中心和杭州、宁波、温州、金华</w:t>
            </w:r>
            <w:r>
              <w:rPr>
                <w:sz w:val="24"/>
              </w:rPr>
              <w:t>4</w:t>
            </w:r>
            <w:r>
              <w:rPr>
                <w:sz w:val="24"/>
              </w:rPr>
              <w:t>个消防应急救援物资储备中心）以及</w:t>
            </w:r>
            <w:r>
              <w:rPr>
                <w:sz w:val="24"/>
              </w:rPr>
              <w:t>12</w:t>
            </w:r>
            <w:r>
              <w:rPr>
                <w:sz w:val="24"/>
              </w:rPr>
              <w:t>个区域性应急救援物资储备库（设区市级）和</w:t>
            </w:r>
            <w:r>
              <w:rPr>
                <w:sz w:val="24"/>
              </w:rPr>
              <w:t>29</w:t>
            </w:r>
            <w:r>
              <w:rPr>
                <w:sz w:val="24"/>
              </w:rPr>
              <w:t>个战勤保障消防站（消防救援总队战勤与保障支队、机动支队各</w:t>
            </w:r>
            <w:r>
              <w:rPr>
                <w:sz w:val="24"/>
              </w:rPr>
              <w:t>1</w:t>
            </w:r>
            <w:r>
              <w:rPr>
                <w:sz w:val="24"/>
              </w:rPr>
              <w:t>个，杭州、宁波、温州消防救援支队各</w:t>
            </w:r>
            <w:r>
              <w:rPr>
                <w:sz w:val="24"/>
              </w:rPr>
              <w:t>3</w:t>
            </w:r>
            <w:r>
              <w:rPr>
                <w:sz w:val="24"/>
              </w:rPr>
              <w:t>个，嘉兴、湖州、绍兴、舟山、台州、丽水、衢州、金华、义乌消防救援支队各</w:t>
            </w:r>
            <w:r>
              <w:rPr>
                <w:sz w:val="24"/>
              </w:rPr>
              <w:t>2</w:t>
            </w:r>
            <w:r>
              <w:rPr>
                <w:sz w:val="24"/>
              </w:rPr>
              <w:t>个），按标准配强车辆、器材、物资及人员。</w:t>
            </w:r>
            <w:r>
              <w:rPr>
                <w:sz w:val="24"/>
                <w:lang w:val="zh-CN"/>
              </w:rPr>
              <w:t>国家级、区域级、设区市级、县市区级战勤保障消防站分别满足</w:t>
            </w:r>
            <w:r>
              <w:rPr>
                <w:sz w:val="24"/>
                <w:lang w:val="zh-CN"/>
              </w:rPr>
              <w:t>800</w:t>
            </w:r>
            <w:r>
              <w:rPr>
                <w:sz w:val="24"/>
                <w:lang w:val="zh-CN"/>
              </w:rPr>
              <w:t>人、</w:t>
            </w:r>
            <w:r>
              <w:rPr>
                <w:sz w:val="24"/>
                <w:lang w:val="zh-CN"/>
              </w:rPr>
              <w:t>400</w:t>
            </w:r>
            <w:r>
              <w:rPr>
                <w:sz w:val="24"/>
                <w:lang w:val="zh-CN"/>
              </w:rPr>
              <w:t>人、</w:t>
            </w:r>
            <w:r>
              <w:rPr>
                <w:sz w:val="24"/>
                <w:lang w:val="zh-CN"/>
              </w:rPr>
              <w:t>200</w:t>
            </w:r>
            <w:r>
              <w:rPr>
                <w:sz w:val="24"/>
                <w:lang w:val="zh-CN"/>
              </w:rPr>
              <w:t>人、</w:t>
            </w:r>
            <w:r>
              <w:rPr>
                <w:sz w:val="24"/>
                <w:lang w:val="zh-CN"/>
              </w:rPr>
              <w:t>100</w:t>
            </w:r>
            <w:r>
              <w:rPr>
                <w:sz w:val="24"/>
                <w:lang w:val="zh-CN"/>
              </w:rPr>
              <w:t>人的全要素、全链条、立体化的保障能力。</w:t>
            </w:r>
            <w:r>
              <w:rPr>
                <w:sz w:val="24"/>
              </w:rPr>
              <w:t>建设配套的数字化联勤运维管理平台，提升保障效能。</w:t>
            </w:r>
          </w:p>
          <w:p w:rsidR="00000000" w:rsidRDefault="00000000">
            <w:pPr>
              <w:adjustRightInd w:val="0"/>
              <w:snapToGrid w:val="0"/>
              <w:spacing w:line="360" w:lineRule="exact"/>
              <w:ind w:firstLineChars="200" w:firstLine="480"/>
              <w:rPr>
                <w:sz w:val="24"/>
              </w:rPr>
            </w:pPr>
            <w:r>
              <w:rPr>
                <w:rFonts w:ascii="楷体_GB2312" w:eastAsia="楷体_GB2312"/>
                <w:bCs/>
                <w:sz w:val="24"/>
              </w:rPr>
              <w:t>消防应急救援物资储备中心建设。</w:t>
            </w:r>
            <w:r>
              <w:rPr>
                <w:sz w:val="24"/>
              </w:rPr>
              <w:t>新建省级消防应急救援物资储备中心，涵盖战勤保障车辆车库、器材装备仓库、物资仓库、维修保障车间、直升机停机坪、战勤保障训练场地、舟艇训练场、车辆驾驶训练场地、联勤调度办公用房、配套生活建筑等。配备功能齐全的大型应急救灾综合保障车辆、器材、物资及配套设备等。建立与浙江经济社会发展相适应，辐射长三角、周边省市及对口支援区域的应急救援物资保障机制。</w:t>
            </w:r>
          </w:p>
          <w:p w:rsidR="00000000" w:rsidRDefault="00000000">
            <w:pPr>
              <w:adjustRightInd w:val="0"/>
              <w:snapToGrid w:val="0"/>
              <w:spacing w:line="360" w:lineRule="exact"/>
              <w:ind w:firstLineChars="200" w:firstLine="480"/>
              <w:rPr>
                <w:sz w:val="24"/>
              </w:rPr>
            </w:pPr>
            <w:r>
              <w:rPr>
                <w:rFonts w:ascii="楷体_GB2312" w:eastAsia="楷体_GB2312"/>
                <w:bCs/>
                <w:sz w:val="24"/>
              </w:rPr>
              <w:t>装备物资检修库室建设。</w:t>
            </w:r>
            <w:r>
              <w:rPr>
                <w:sz w:val="24"/>
                <w:lang w:val="zh-CN"/>
              </w:rPr>
              <w:t>配备省级重型车辆检测、举高消防车臂架检修、无人系统检测、通信装备检修、侦检器材标定、空气呼吸器维修检测、防护装备清洗检测等专业设施设备。</w:t>
            </w:r>
          </w:p>
        </w:tc>
      </w:tr>
    </w:tbl>
    <w:p w:rsidR="00000000" w:rsidRDefault="00000000">
      <w:pPr>
        <w:pStyle w:val="2"/>
        <w:keepNext w:val="0"/>
        <w:keepLines w:val="0"/>
        <w:numPr>
          <w:ilvl w:val="0"/>
          <w:numId w:val="0"/>
        </w:numPr>
        <w:tabs>
          <w:tab w:val="left" w:pos="425"/>
        </w:tabs>
        <w:spacing w:beforeLines="100" w:before="240" w:line="590" w:lineRule="exact"/>
        <w:ind w:left="641"/>
        <w:rPr>
          <w:rFonts w:ascii="Times New Roman" w:hAnsi="Times New Roman"/>
        </w:rPr>
      </w:pPr>
      <w:bookmarkStart w:id="30" w:name="_Toc62137609"/>
      <w:bookmarkStart w:id="31" w:name="_Toc66094427"/>
      <w:r>
        <w:rPr>
          <w:rFonts w:ascii="Times New Roman" w:hAnsi="Times New Roman"/>
        </w:rPr>
        <w:lastRenderedPageBreak/>
        <w:t>（七）推进数字智慧支撑体系</w:t>
      </w:r>
      <w:bookmarkEnd w:id="30"/>
      <w:bookmarkEnd w:id="31"/>
    </w:p>
    <w:p w:rsidR="00000000" w:rsidRDefault="00000000">
      <w:pPr>
        <w:spacing w:line="590" w:lineRule="exact"/>
        <w:ind w:firstLineChars="200" w:firstLine="640"/>
        <w:rPr>
          <w:szCs w:val="32"/>
        </w:rPr>
      </w:pPr>
      <w:r>
        <w:rPr>
          <w:bCs/>
          <w:snapToGrid w:val="0"/>
          <w:kern w:val="0"/>
          <w:szCs w:val="32"/>
        </w:rPr>
        <w:t>推进</w:t>
      </w:r>
      <w:r>
        <w:rPr>
          <w:bCs/>
          <w:snapToGrid w:val="0"/>
          <w:kern w:val="0"/>
          <w:szCs w:val="32"/>
        </w:rPr>
        <w:t>“</w:t>
      </w:r>
      <w:r>
        <w:rPr>
          <w:bCs/>
          <w:snapToGrid w:val="0"/>
          <w:kern w:val="0"/>
          <w:szCs w:val="32"/>
        </w:rPr>
        <w:t>数字化</w:t>
      </w:r>
      <w:r>
        <w:rPr>
          <w:bCs/>
          <w:snapToGrid w:val="0"/>
          <w:kern w:val="0"/>
          <w:szCs w:val="32"/>
        </w:rPr>
        <w:t>”</w:t>
      </w:r>
      <w:r>
        <w:rPr>
          <w:bCs/>
          <w:snapToGrid w:val="0"/>
          <w:kern w:val="0"/>
          <w:szCs w:val="32"/>
        </w:rPr>
        <w:t>改革体系建设。</w:t>
      </w:r>
      <w:r>
        <w:rPr>
          <w:snapToGrid w:val="0"/>
          <w:kern w:val="0"/>
          <w:szCs w:val="32"/>
          <w:lang w:val="zh-CN"/>
        </w:rPr>
        <w:t>大力推进大数据、人工智能、物联网等新技术与消防工作融合应用，鼓励行业部门、社会单位主动探索信息化、智能化消防安全监管手段。有序推进</w:t>
      </w:r>
      <w:r>
        <w:rPr>
          <w:snapToGrid w:val="0"/>
          <w:kern w:val="0"/>
          <w:szCs w:val="32"/>
          <w:lang w:val="zh-CN"/>
        </w:rPr>
        <w:t>“</w:t>
      </w:r>
      <w:r>
        <w:rPr>
          <w:snapToGrid w:val="0"/>
          <w:kern w:val="0"/>
          <w:szCs w:val="32"/>
          <w:lang w:val="zh-CN"/>
        </w:rPr>
        <w:t>智慧消防</w:t>
      </w:r>
      <w:r>
        <w:rPr>
          <w:snapToGrid w:val="0"/>
          <w:kern w:val="0"/>
          <w:szCs w:val="32"/>
          <w:lang w:val="zh-CN"/>
        </w:rPr>
        <w:t>”</w:t>
      </w:r>
      <w:r>
        <w:rPr>
          <w:snapToGrid w:val="0"/>
          <w:kern w:val="0"/>
          <w:szCs w:val="32"/>
          <w:lang w:val="zh-CN"/>
        </w:rPr>
        <w:t>系统建设，融入</w:t>
      </w:r>
      <w:r>
        <w:rPr>
          <w:snapToGrid w:val="0"/>
          <w:kern w:val="0"/>
          <w:szCs w:val="32"/>
          <w:lang w:val="zh-CN"/>
        </w:rPr>
        <w:t>“</w:t>
      </w:r>
      <w:r>
        <w:rPr>
          <w:snapToGrid w:val="0"/>
          <w:kern w:val="0"/>
          <w:szCs w:val="32"/>
          <w:lang w:val="zh-CN"/>
        </w:rPr>
        <w:t>智慧城市</w:t>
      </w:r>
      <w:r>
        <w:rPr>
          <w:snapToGrid w:val="0"/>
          <w:kern w:val="0"/>
          <w:szCs w:val="32"/>
          <w:lang w:val="zh-CN"/>
        </w:rPr>
        <w:t>”</w:t>
      </w:r>
      <w:r>
        <w:rPr>
          <w:snapToGrid w:val="0"/>
          <w:kern w:val="0"/>
          <w:szCs w:val="32"/>
          <w:lang w:val="zh-CN"/>
        </w:rPr>
        <w:t>大框架，加强与城市大脑、消防内部业务系统及其他平台的对接整合，打通网络和信息屏障。创新</w:t>
      </w:r>
      <w:r>
        <w:rPr>
          <w:snapToGrid w:val="0"/>
          <w:kern w:val="0"/>
          <w:szCs w:val="32"/>
          <w:lang w:val="zh-CN"/>
        </w:rPr>
        <w:t>“</w:t>
      </w:r>
      <w:r>
        <w:rPr>
          <w:snapToGrid w:val="0"/>
          <w:kern w:val="0"/>
          <w:szCs w:val="32"/>
          <w:lang w:val="zh-CN"/>
        </w:rPr>
        <w:t>智慧消防</w:t>
      </w:r>
      <w:r>
        <w:rPr>
          <w:snapToGrid w:val="0"/>
          <w:kern w:val="0"/>
          <w:szCs w:val="32"/>
          <w:lang w:val="zh-CN"/>
        </w:rPr>
        <w:t>”</w:t>
      </w:r>
      <w:r>
        <w:rPr>
          <w:snapToGrid w:val="0"/>
          <w:kern w:val="0"/>
          <w:szCs w:val="32"/>
          <w:lang w:val="zh-CN"/>
        </w:rPr>
        <w:t>系统的管理方式、建设内容和保障机制，推行</w:t>
      </w:r>
      <w:r>
        <w:rPr>
          <w:snapToGrid w:val="0"/>
          <w:kern w:val="0"/>
          <w:szCs w:val="32"/>
          <w:lang w:val="zh-CN"/>
        </w:rPr>
        <w:t>“</w:t>
      </w:r>
      <w:r>
        <w:rPr>
          <w:snapToGrid w:val="0"/>
          <w:kern w:val="0"/>
          <w:szCs w:val="32"/>
          <w:lang w:val="zh-CN"/>
        </w:rPr>
        <w:t>政产学研用</w:t>
      </w:r>
      <w:r>
        <w:rPr>
          <w:snapToGrid w:val="0"/>
          <w:kern w:val="0"/>
          <w:szCs w:val="32"/>
          <w:lang w:val="zh-CN"/>
        </w:rPr>
        <w:t>”</w:t>
      </w:r>
      <w:r>
        <w:rPr>
          <w:snapToGrid w:val="0"/>
          <w:kern w:val="0"/>
          <w:szCs w:val="32"/>
          <w:lang w:val="zh-CN"/>
        </w:rPr>
        <w:t>多主体协同建设模式，建立社会各方协同建设、合作共赢、共建共享机制。</w:t>
      </w:r>
    </w:p>
    <w:tbl>
      <w:tblPr>
        <w:tblW w:w="0" w:type="auto"/>
        <w:jc w:val="center"/>
        <w:tblInd w:w="0" w:type="dxa"/>
        <w:tblBorders>
          <w:top w:val="single" w:sz="8" w:space="0" w:color="auto"/>
          <w:left w:val="single" w:sz="8" w:space="0" w:color="auto"/>
          <w:bottom w:val="single" w:sz="8" w:space="0" w:color="auto"/>
          <w:right w:val="single" w:sz="8" w:space="0" w:color="auto"/>
        </w:tblBorders>
        <w:tblLayout w:type="fixed"/>
        <w:tblCellMar>
          <w:bottom w:w="113" w:type="dxa"/>
        </w:tblCellMar>
        <w:tblLook w:val="0000" w:firstRow="0" w:lastRow="0" w:firstColumn="0" w:lastColumn="0" w:noHBand="0" w:noVBand="0"/>
      </w:tblPr>
      <w:tblGrid>
        <w:gridCol w:w="8845"/>
      </w:tblGrid>
      <w:tr w:rsidR="00000000">
        <w:trPr>
          <w:trHeight w:val="454"/>
          <w:jc w:val="center"/>
        </w:trPr>
        <w:tc>
          <w:tcPr>
            <w:tcW w:w="8845" w:type="dxa"/>
          </w:tcPr>
          <w:p w:rsidR="00000000" w:rsidRDefault="00000000">
            <w:pPr>
              <w:spacing w:beforeLines="100" w:before="240" w:afterLines="100" w:after="240" w:line="360" w:lineRule="exact"/>
              <w:jc w:val="center"/>
              <w:outlineLvl w:val="0"/>
              <w:rPr>
                <w:rFonts w:eastAsia="黑体"/>
                <w:sz w:val="28"/>
                <w:szCs w:val="28"/>
              </w:rPr>
            </w:pPr>
            <w:r>
              <w:rPr>
                <w:rFonts w:eastAsia="黑体"/>
                <w:sz w:val="28"/>
                <w:szCs w:val="28"/>
              </w:rPr>
              <w:lastRenderedPageBreak/>
              <w:t>专栏</w:t>
            </w:r>
            <w:r>
              <w:rPr>
                <w:rFonts w:eastAsia="黑体"/>
                <w:sz w:val="28"/>
                <w:szCs w:val="28"/>
              </w:rPr>
              <w:t>9</w:t>
            </w:r>
            <w:r>
              <w:rPr>
                <w:rFonts w:eastAsia="黑体" w:hint="eastAsia"/>
                <w:sz w:val="28"/>
                <w:szCs w:val="28"/>
              </w:rPr>
              <w:t xml:space="preserve">  </w:t>
            </w:r>
            <w:r>
              <w:rPr>
                <w:rFonts w:eastAsia="黑体"/>
                <w:sz w:val="28"/>
                <w:szCs w:val="28"/>
              </w:rPr>
              <w:t>“</w:t>
            </w:r>
            <w:r>
              <w:rPr>
                <w:rFonts w:eastAsia="黑体"/>
                <w:sz w:val="28"/>
                <w:szCs w:val="28"/>
              </w:rPr>
              <w:t>智慧消防</w:t>
            </w:r>
            <w:r>
              <w:rPr>
                <w:rFonts w:eastAsia="黑体"/>
                <w:sz w:val="28"/>
                <w:szCs w:val="28"/>
              </w:rPr>
              <w:t>”</w:t>
            </w:r>
            <w:r>
              <w:rPr>
                <w:rFonts w:eastAsia="黑体"/>
                <w:sz w:val="28"/>
                <w:szCs w:val="28"/>
              </w:rPr>
              <w:t>建设重点</w:t>
            </w:r>
          </w:p>
          <w:p w:rsidR="00000000" w:rsidRDefault="00000000">
            <w:pPr>
              <w:spacing w:line="360" w:lineRule="exact"/>
              <w:ind w:firstLineChars="200" w:firstLine="480"/>
              <w:rPr>
                <w:kern w:val="0"/>
                <w:sz w:val="24"/>
              </w:rPr>
            </w:pPr>
            <w:r>
              <w:rPr>
                <w:kern w:val="0"/>
                <w:sz w:val="24"/>
              </w:rPr>
              <w:t>结合智慧消防发展基础和业务需求，形成</w:t>
            </w:r>
            <w:r>
              <w:rPr>
                <w:kern w:val="0"/>
                <w:sz w:val="24"/>
              </w:rPr>
              <w:t>“</w:t>
            </w:r>
            <w:r>
              <w:rPr>
                <w:kern w:val="0"/>
                <w:sz w:val="24"/>
              </w:rPr>
              <w:t>四横四纵</w:t>
            </w:r>
            <w:r>
              <w:rPr>
                <w:kern w:val="0"/>
                <w:sz w:val="24"/>
              </w:rPr>
              <w:t>”</w:t>
            </w:r>
            <w:r>
              <w:rPr>
                <w:kern w:val="0"/>
                <w:sz w:val="24"/>
              </w:rPr>
              <w:t>的总体框架，规划建设三大平台：</w:t>
            </w:r>
          </w:p>
          <w:p w:rsidR="00000000" w:rsidRDefault="00000000">
            <w:pPr>
              <w:spacing w:line="360" w:lineRule="exact"/>
              <w:ind w:firstLineChars="200" w:firstLine="480"/>
              <w:rPr>
                <w:kern w:val="0"/>
                <w:sz w:val="24"/>
              </w:rPr>
            </w:pPr>
            <w:r>
              <w:rPr>
                <w:rFonts w:ascii="楷体_GB2312" w:eastAsia="楷体_GB2312"/>
                <w:bCs/>
                <w:sz w:val="24"/>
              </w:rPr>
              <w:t>三大平台。</w:t>
            </w:r>
            <w:r>
              <w:rPr>
                <w:kern w:val="0"/>
                <w:sz w:val="24"/>
              </w:rPr>
              <w:t>1</w:t>
            </w:r>
            <w:r>
              <w:rPr>
                <w:kern w:val="0"/>
                <w:sz w:val="24"/>
              </w:rPr>
              <w:t>个统一的省级消防智能管控平台、</w:t>
            </w:r>
            <w:r>
              <w:rPr>
                <w:kern w:val="0"/>
                <w:sz w:val="24"/>
              </w:rPr>
              <w:t>1</w:t>
            </w:r>
            <w:r>
              <w:rPr>
                <w:kern w:val="0"/>
                <w:sz w:val="24"/>
              </w:rPr>
              <w:t>个省级数据资源共享管理平台、</w:t>
            </w:r>
            <w:r>
              <w:rPr>
                <w:kern w:val="0"/>
                <w:sz w:val="24"/>
              </w:rPr>
              <w:t>1</w:t>
            </w:r>
            <w:r>
              <w:rPr>
                <w:kern w:val="0"/>
                <w:sz w:val="24"/>
              </w:rPr>
              <w:t>个一站式消防服务平台；</w:t>
            </w:r>
          </w:p>
          <w:p w:rsidR="00000000" w:rsidRDefault="00000000">
            <w:pPr>
              <w:spacing w:line="360" w:lineRule="exact"/>
              <w:ind w:firstLineChars="200" w:firstLine="480"/>
              <w:rPr>
                <w:kern w:val="0"/>
                <w:sz w:val="24"/>
              </w:rPr>
            </w:pPr>
            <w:r>
              <w:rPr>
                <w:rFonts w:ascii="楷体_GB2312" w:eastAsia="楷体_GB2312"/>
                <w:bCs/>
                <w:sz w:val="24"/>
              </w:rPr>
              <w:t>四横四纵。</w:t>
            </w:r>
            <w:r>
              <w:rPr>
                <w:kern w:val="0"/>
                <w:sz w:val="24"/>
              </w:rPr>
              <w:t>基础设施、数据资源、应用支撑、业务应用；政策制度体系、标准规范体系、组织保障体系、网络安全体系。</w:t>
            </w:r>
          </w:p>
        </w:tc>
      </w:tr>
    </w:tbl>
    <w:p w:rsidR="00000000" w:rsidRDefault="00000000">
      <w:pPr>
        <w:spacing w:line="590" w:lineRule="exact"/>
        <w:ind w:firstLineChars="200" w:firstLine="640"/>
        <w:rPr>
          <w:rFonts w:hint="eastAsia"/>
          <w:szCs w:val="32"/>
          <w:lang w:val="zh-CN"/>
        </w:rPr>
      </w:pPr>
      <w:r>
        <w:rPr>
          <w:bCs/>
          <w:szCs w:val="32"/>
        </w:rPr>
        <w:t>推进</w:t>
      </w:r>
      <w:r>
        <w:rPr>
          <w:bCs/>
          <w:snapToGrid w:val="0"/>
          <w:kern w:val="0"/>
          <w:szCs w:val="32"/>
        </w:rPr>
        <w:t>信息化基础建设。</w:t>
      </w:r>
      <w:r>
        <w:rPr>
          <w:szCs w:val="32"/>
        </w:rPr>
        <w:t>制定</w:t>
      </w:r>
      <w:r>
        <w:rPr>
          <w:szCs w:val="32"/>
        </w:rPr>
        <w:t>“</w:t>
      </w:r>
      <w:r>
        <w:rPr>
          <w:szCs w:val="32"/>
        </w:rPr>
        <w:t>消防数据高铁</w:t>
      </w:r>
      <w:r>
        <w:rPr>
          <w:szCs w:val="32"/>
        </w:rPr>
        <w:t>”</w:t>
      </w:r>
      <w:r>
        <w:rPr>
          <w:szCs w:val="32"/>
        </w:rPr>
        <w:t>建设标准，基于</w:t>
      </w:r>
      <w:r>
        <w:rPr>
          <w:szCs w:val="32"/>
        </w:rPr>
        <w:t>5G</w:t>
      </w:r>
      <w:r>
        <w:rPr>
          <w:szCs w:val="32"/>
        </w:rPr>
        <w:t>、物联网、北斗卫星等技术，加快</w:t>
      </w:r>
      <w:r>
        <w:rPr>
          <w:szCs w:val="32"/>
        </w:rPr>
        <w:t>5G</w:t>
      </w:r>
      <w:r>
        <w:rPr>
          <w:szCs w:val="32"/>
        </w:rPr>
        <w:t>专网、消防专有云和应急指挥骨干专网建设，构建</w:t>
      </w:r>
      <w:r>
        <w:rPr>
          <w:szCs w:val="32"/>
        </w:rPr>
        <w:t>“</w:t>
      </w:r>
      <w:r>
        <w:rPr>
          <w:szCs w:val="32"/>
        </w:rPr>
        <w:t>空天地</w:t>
      </w:r>
      <w:r>
        <w:rPr>
          <w:szCs w:val="32"/>
        </w:rPr>
        <w:t>”</w:t>
      </w:r>
      <w:r>
        <w:rPr>
          <w:szCs w:val="32"/>
        </w:rPr>
        <w:t>一体化数据高铁骨干网。成立省级消防大数据服务中心，</w:t>
      </w:r>
      <w:r>
        <w:rPr>
          <w:szCs w:val="32"/>
          <w:lang w:val="zh-CN"/>
        </w:rPr>
        <w:t>打通信息孤岛，归集统合数据，加速</w:t>
      </w:r>
      <w:r>
        <w:rPr>
          <w:szCs w:val="32"/>
        </w:rPr>
        <w:t>“</w:t>
      </w:r>
      <w:r>
        <w:rPr>
          <w:szCs w:val="32"/>
        </w:rPr>
        <w:t>业务数据化、数据业务化</w:t>
      </w:r>
      <w:r>
        <w:rPr>
          <w:szCs w:val="32"/>
        </w:rPr>
        <w:t>”</w:t>
      </w:r>
      <w:r>
        <w:rPr>
          <w:szCs w:val="32"/>
        </w:rPr>
        <w:t>，</w:t>
      </w:r>
      <w:r>
        <w:rPr>
          <w:szCs w:val="32"/>
          <w:lang w:val="zh-CN"/>
        </w:rPr>
        <w:t>构建符合大数据发展趋势的数据管理体系，为大数据深度分析应用提供保障。</w:t>
      </w:r>
      <w:r>
        <w:rPr>
          <w:szCs w:val="32"/>
        </w:rPr>
        <w:t>基于人工智能的视频流分析技</w:t>
      </w:r>
      <w:r>
        <w:rPr>
          <w:szCs w:val="32"/>
          <w:lang w:val="zh-CN"/>
        </w:rPr>
        <w:t>术，实现城市高点智能监控、灭火救援车辆</w:t>
      </w:r>
      <w:r>
        <w:rPr>
          <w:szCs w:val="32"/>
          <w:lang w:val="zh-CN"/>
        </w:rPr>
        <w:t>“</w:t>
      </w:r>
      <w:r>
        <w:rPr>
          <w:szCs w:val="32"/>
          <w:lang w:val="zh-CN"/>
        </w:rPr>
        <w:t>一路护航</w:t>
      </w:r>
      <w:r>
        <w:rPr>
          <w:szCs w:val="32"/>
          <w:lang w:val="zh-CN"/>
        </w:rPr>
        <w:t>”</w:t>
      </w:r>
      <w:r>
        <w:rPr>
          <w:szCs w:val="32"/>
          <w:lang w:val="zh-CN"/>
        </w:rPr>
        <w:t>和人车安全行为管控。出台基于边缘计算、物联网和</w:t>
      </w:r>
      <w:r>
        <w:rPr>
          <w:szCs w:val="32"/>
          <w:lang w:val="zh-CN"/>
        </w:rPr>
        <w:t>5G</w:t>
      </w:r>
      <w:r>
        <w:rPr>
          <w:szCs w:val="32"/>
          <w:lang w:val="zh-CN"/>
        </w:rPr>
        <w:t>技术的技术规范，形成一套全省消防救援资源建设和数据采集标准，建成可容纳全省消防救援目录的数据仓库，汇聚全省开放消防、民生消防和专题消防的主题库。构建信息安全监管机制，强化运维队伍建设，加强安全隔离、病毒防范、网络监管和等保测评，完善信息安全应急处置预案，形成完备的信息安全监管体系，切实提高防攻击、防篡改、防病毒、防瘫痪、防窃密能力。</w:t>
      </w:r>
    </w:p>
    <w:p w:rsidR="00000000" w:rsidRDefault="00000000">
      <w:pPr>
        <w:spacing w:line="590" w:lineRule="exact"/>
        <w:ind w:firstLineChars="200" w:firstLine="640"/>
        <w:rPr>
          <w:szCs w:val="32"/>
          <w:lang w:val="zh-CN"/>
        </w:rPr>
      </w:pPr>
    </w:p>
    <w:tbl>
      <w:tblPr>
        <w:tblW w:w="0" w:type="auto"/>
        <w:jc w:val="center"/>
        <w:tblInd w:w="0" w:type="dxa"/>
        <w:tblBorders>
          <w:top w:val="single" w:sz="8" w:space="0" w:color="auto"/>
          <w:left w:val="single" w:sz="8" w:space="0" w:color="auto"/>
          <w:bottom w:val="single" w:sz="8" w:space="0" w:color="auto"/>
          <w:right w:val="single" w:sz="8" w:space="0" w:color="auto"/>
        </w:tblBorders>
        <w:tblLayout w:type="fixed"/>
        <w:tblCellMar>
          <w:bottom w:w="113" w:type="dxa"/>
        </w:tblCellMar>
        <w:tblLook w:val="0000" w:firstRow="0" w:lastRow="0" w:firstColumn="0" w:lastColumn="0" w:noHBand="0" w:noVBand="0"/>
      </w:tblPr>
      <w:tblGrid>
        <w:gridCol w:w="8845"/>
      </w:tblGrid>
      <w:tr w:rsidR="00000000">
        <w:trPr>
          <w:trHeight w:val="454"/>
          <w:jc w:val="center"/>
        </w:trPr>
        <w:tc>
          <w:tcPr>
            <w:tcW w:w="8845" w:type="dxa"/>
          </w:tcPr>
          <w:p w:rsidR="00000000" w:rsidRDefault="00000000">
            <w:pPr>
              <w:spacing w:beforeLines="100" w:before="240" w:afterLines="100" w:after="240" w:line="360" w:lineRule="exact"/>
              <w:jc w:val="center"/>
              <w:outlineLvl w:val="0"/>
              <w:rPr>
                <w:rFonts w:eastAsia="黑体"/>
                <w:sz w:val="28"/>
                <w:szCs w:val="28"/>
              </w:rPr>
            </w:pPr>
            <w:r>
              <w:rPr>
                <w:rFonts w:eastAsia="黑体"/>
                <w:sz w:val="28"/>
                <w:szCs w:val="28"/>
              </w:rPr>
              <w:t>专栏</w:t>
            </w:r>
            <w:r>
              <w:rPr>
                <w:rFonts w:eastAsia="黑体"/>
                <w:sz w:val="28"/>
                <w:szCs w:val="28"/>
              </w:rPr>
              <w:t>10</w:t>
            </w:r>
            <w:r>
              <w:rPr>
                <w:rFonts w:eastAsia="黑体" w:hint="eastAsia"/>
                <w:sz w:val="28"/>
                <w:szCs w:val="28"/>
              </w:rPr>
              <w:t xml:space="preserve">  </w:t>
            </w:r>
            <w:r>
              <w:rPr>
                <w:rFonts w:eastAsia="黑体"/>
                <w:sz w:val="28"/>
                <w:szCs w:val="28"/>
              </w:rPr>
              <w:t>消防信息化支撑平台建设重点</w:t>
            </w:r>
          </w:p>
          <w:p w:rsidR="00000000" w:rsidRDefault="00000000">
            <w:pPr>
              <w:pStyle w:val="aff1"/>
              <w:shd w:val="clear" w:color="auto" w:fill="FFFFFF"/>
              <w:spacing w:before="0" w:beforeAutospacing="0" w:after="0" w:afterAutospacing="0" w:line="360" w:lineRule="exact"/>
              <w:ind w:firstLineChars="200" w:firstLine="480"/>
              <w:jc w:val="both"/>
              <w:rPr>
                <w:rFonts w:eastAsia="仿宋_GB2312"/>
              </w:rPr>
            </w:pPr>
            <w:r>
              <w:rPr>
                <w:rFonts w:ascii="楷体_GB2312" w:eastAsia="楷体_GB2312"/>
                <w:bCs/>
                <w:kern w:val="2"/>
              </w:rPr>
              <w:lastRenderedPageBreak/>
              <w:t>消防大数据应用管理平台。</w:t>
            </w:r>
            <w:r>
              <w:rPr>
                <w:rFonts w:eastAsia="仿宋_GB2312"/>
              </w:rPr>
              <w:t>以数据归集上云为基础，通过数据服务实施为前台业务系统提供全面的服务支撑。</w:t>
            </w:r>
          </w:p>
          <w:p w:rsidR="00000000" w:rsidRDefault="00000000">
            <w:pPr>
              <w:pStyle w:val="aff1"/>
              <w:shd w:val="clear" w:color="auto" w:fill="FFFFFF"/>
              <w:spacing w:before="0" w:beforeAutospacing="0" w:after="0" w:afterAutospacing="0" w:line="360" w:lineRule="exact"/>
              <w:ind w:firstLineChars="200" w:firstLine="480"/>
              <w:jc w:val="both"/>
              <w:rPr>
                <w:rFonts w:eastAsia="仿宋_GB2312"/>
              </w:rPr>
            </w:pPr>
            <w:r>
              <w:rPr>
                <w:rFonts w:ascii="楷体_GB2312" w:eastAsia="楷体_GB2312"/>
                <w:bCs/>
                <w:kern w:val="2"/>
              </w:rPr>
              <w:t>城市高点监控建设。</w:t>
            </w:r>
            <w:r>
              <w:rPr>
                <w:rFonts w:eastAsia="仿宋_GB2312"/>
              </w:rPr>
              <w:t>建设全省城市高点消防监控</w:t>
            </w:r>
            <w:r>
              <w:rPr>
                <w:rFonts w:eastAsia="仿宋_GB2312"/>
              </w:rPr>
              <w:t>AI</w:t>
            </w:r>
            <w:r>
              <w:rPr>
                <w:rFonts w:eastAsia="仿宋_GB2312"/>
              </w:rPr>
              <w:t>预警平台，研判分析城市火灾规律，实现平时城市火灾的预警研判和战时火灾的实时监控。</w:t>
            </w:r>
          </w:p>
          <w:p w:rsidR="00000000" w:rsidRDefault="00000000">
            <w:pPr>
              <w:pStyle w:val="aff1"/>
              <w:shd w:val="clear" w:color="auto" w:fill="FFFFFF"/>
              <w:spacing w:before="0" w:beforeAutospacing="0" w:after="0" w:afterAutospacing="0" w:line="360" w:lineRule="exact"/>
              <w:ind w:firstLineChars="200" w:firstLine="480"/>
              <w:jc w:val="both"/>
              <w:rPr>
                <w:rFonts w:eastAsia="仿宋_GB2312"/>
              </w:rPr>
            </w:pPr>
            <w:r>
              <w:rPr>
                <w:rFonts w:ascii="楷体_GB2312" w:eastAsia="楷体_GB2312"/>
                <w:bCs/>
                <w:kern w:val="2"/>
              </w:rPr>
              <w:t>智能接处警和智能指挥系统建设。</w:t>
            </w:r>
            <w:r>
              <w:rPr>
                <w:rFonts w:eastAsia="仿宋_GB2312"/>
              </w:rPr>
              <w:t>在智能指挥新型中台架构基础上，实施数据治理工程，推进与应急管理信息化对接融合，推进打造应急救援核心数据及指挥要素高度融合的城市三维全景指挥。</w:t>
            </w:r>
          </w:p>
          <w:p w:rsidR="00000000" w:rsidRDefault="00000000">
            <w:pPr>
              <w:pStyle w:val="aff1"/>
              <w:shd w:val="clear" w:color="auto" w:fill="FFFFFF"/>
              <w:spacing w:before="0" w:beforeAutospacing="0" w:after="0" w:afterAutospacing="0" w:line="360" w:lineRule="exact"/>
              <w:ind w:firstLineChars="200" w:firstLine="480"/>
              <w:jc w:val="both"/>
              <w:rPr>
                <w:rFonts w:eastAsia="仿宋_GB2312"/>
              </w:rPr>
            </w:pPr>
            <w:r>
              <w:rPr>
                <w:rFonts w:ascii="楷体_GB2312" w:eastAsia="楷体_GB2312"/>
                <w:bCs/>
                <w:kern w:val="2"/>
              </w:rPr>
              <w:t>无人机实景指挥和管训平台建设。</w:t>
            </w:r>
            <w:r>
              <w:rPr>
                <w:rFonts w:eastAsia="仿宋_GB2312"/>
              </w:rPr>
              <w:t>利用现实增强技术，实现灾害事故现场实景和通信装备实时叠加，提升人装实时视频指挥能力，同时实现对全省消防救援队伍无人机装备、无人机操作员、无人机日常训练和战时飞行的管理。</w:t>
            </w:r>
          </w:p>
          <w:p w:rsidR="00000000" w:rsidRDefault="00000000">
            <w:pPr>
              <w:pStyle w:val="aff1"/>
              <w:shd w:val="clear" w:color="auto" w:fill="FFFFFF"/>
              <w:spacing w:before="0" w:beforeAutospacing="0" w:after="0" w:afterAutospacing="0" w:line="360" w:lineRule="exact"/>
              <w:ind w:firstLineChars="200" w:firstLine="480"/>
              <w:jc w:val="both"/>
              <w:rPr>
                <w:rFonts w:eastAsia="仿宋_GB2312"/>
              </w:rPr>
            </w:pPr>
            <w:r>
              <w:rPr>
                <w:rFonts w:ascii="楷体_GB2312" w:eastAsia="楷体_GB2312"/>
                <w:bCs/>
                <w:kern w:val="2"/>
              </w:rPr>
              <w:t>消防指挥勤务平台建设。</w:t>
            </w:r>
            <w:r>
              <w:rPr>
                <w:rFonts w:eastAsia="仿宋_GB2312"/>
              </w:rPr>
              <w:t>建设消防应急值守系统、视频监控系统、指令勤务系统，加强对各级消防救援力量的值守管理，提升应急能力水平。</w:t>
            </w:r>
          </w:p>
          <w:p w:rsidR="00000000" w:rsidRDefault="00000000">
            <w:pPr>
              <w:pStyle w:val="aff1"/>
              <w:shd w:val="clear" w:color="auto" w:fill="FFFFFF"/>
              <w:spacing w:before="0" w:beforeAutospacing="0" w:after="0" w:afterAutospacing="0" w:line="360" w:lineRule="exact"/>
              <w:ind w:firstLineChars="200" w:firstLine="480"/>
              <w:jc w:val="both"/>
              <w:rPr>
                <w:rFonts w:eastAsia="仿宋_GB2312"/>
              </w:rPr>
            </w:pPr>
            <w:r>
              <w:rPr>
                <w:rFonts w:ascii="楷体_GB2312" w:eastAsia="楷体_GB2312"/>
                <w:bCs/>
                <w:kern w:val="2"/>
              </w:rPr>
              <w:t>消防执勤车辆智能安全管控。</w:t>
            </w:r>
            <w:r>
              <w:rPr>
                <w:rFonts w:eastAsia="仿宋_GB2312"/>
              </w:rPr>
              <w:t>利用车辆智能感知设备和后端智能分析技术，建成统一智能消防救援执勤车辆管理系统，提供人员、车辆、业务一体化的综合管理服务。</w:t>
            </w:r>
          </w:p>
          <w:p w:rsidR="00000000" w:rsidRDefault="00000000">
            <w:pPr>
              <w:pStyle w:val="aff1"/>
              <w:shd w:val="clear" w:color="auto" w:fill="FFFFFF"/>
              <w:spacing w:before="0" w:beforeAutospacing="0" w:after="0" w:afterAutospacing="0" w:line="360" w:lineRule="exact"/>
              <w:ind w:firstLineChars="200" w:firstLine="480"/>
              <w:jc w:val="both"/>
              <w:rPr>
                <w:rFonts w:eastAsia="黑体"/>
              </w:rPr>
            </w:pPr>
            <w:r>
              <w:rPr>
                <w:rFonts w:ascii="楷体_GB2312" w:eastAsia="楷体_GB2312"/>
                <w:bCs/>
                <w:kern w:val="2"/>
              </w:rPr>
              <w:t>一路护航平台建设。</w:t>
            </w:r>
            <w:r>
              <w:rPr>
                <w:rFonts w:eastAsia="仿宋_GB2312"/>
              </w:rPr>
              <w:t>通过对接各部门应急指挥平台，实现平台联动与资源共享，建设一套智能绿灯工程平台，为全省消防救援队伍每一次出警实现一路护航。</w:t>
            </w:r>
          </w:p>
        </w:tc>
      </w:tr>
    </w:tbl>
    <w:p w:rsidR="00000000" w:rsidRDefault="00000000">
      <w:pPr>
        <w:spacing w:line="590" w:lineRule="exact"/>
        <w:ind w:firstLineChars="200" w:firstLine="640"/>
        <w:rPr>
          <w:szCs w:val="32"/>
        </w:rPr>
      </w:pPr>
      <w:r>
        <w:rPr>
          <w:szCs w:val="32"/>
        </w:rPr>
        <w:lastRenderedPageBreak/>
        <w:t>加强灭火与应急通信体系建设。</w:t>
      </w:r>
      <w:r>
        <w:rPr>
          <w:szCs w:val="32"/>
          <w:lang w:val="zh-CN"/>
        </w:rPr>
        <w:t>推动设区市和部分县（市）动中通通信指挥车和应急通信前突车配备，卫星便携站、卫星电话和北斗有源终端等应急装备配备率达到</w:t>
      </w:r>
      <w:r>
        <w:rPr>
          <w:szCs w:val="32"/>
          <w:lang w:val="zh-CN"/>
        </w:rPr>
        <w:t>100%</w:t>
      </w:r>
      <w:r>
        <w:rPr>
          <w:szCs w:val="32"/>
          <w:lang w:val="zh-CN"/>
        </w:rPr>
        <w:t>。推动装备</w:t>
      </w:r>
      <w:r>
        <w:rPr>
          <w:szCs w:val="32"/>
          <w:lang w:val="zh-CN"/>
        </w:rPr>
        <w:t>4G</w:t>
      </w:r>
      <w:r>
        <w:rPr>
          <w:szCs w:val="32"/>
          <w:lang w:val="zh-CN"/>
        </w:rPr>
        <w:t>向</w:t>
      </w:r>
      <w:r>
        <w:rPr>
          <w:szCs w:val="32"/>
          <w:lang w:val="zh-CN"/>
        </w:rPr>
        <w:t>5G</w:t>
      </w:r>
      <w:r>
        <w:rPr>
          <w:szCs w:val="32"/>
          <w:lang w:val="zh-CN"/>
        </w:rPr>
        <w:t>模式升级，加快推进智能语音</w:t>
      </w:r>
      <w:r>
        <w:rPr>
          <w:szCs w:val="32"/>
          <w:lang w:val="zh-CN"/>
        </w:rPr>
        <w:t>“</w:t>
      </w:r>
      <w:r>
        <w:rPr>
          <w:szCs w:val="32"/>
          <w:lang w:val="zh-CN"/>
        </w:rPr>
        <w:t>私有云</w:t>
      </w:r>
      <w:r>
        <w:rPr>
          <w:szCs w:val="32"/>
          <w:lang w:val="zh-CN"/>
        </w:rPr>
        <w:t>”</w:t>
      </w:r>
      <w:r>
        <w:rPr>
          <w:szCs w:val="32"/>
          <w:lang w:val="zh-CN"/>
        </w:rPr>
        <w:t>形成实战服务能力，应用新型融合通信、聚合通信装备，补齐台风、洪涝、低温、雨雪冰冻等自然灾害应急通信保障装备。壮大县（市）</w:t>
      </w:r>
      <w:r>
        <w:rPr>
          <w:szCs w:val="32"/>
          <w:lang w:val="zh-CN"/>
        </w:rPr>
        <w:t>“</w:t>
      </w:r>
      <w:r>
        <w:rPr>
          <w:szCs w:val="32"/>
          <w:lang w:val="zh-CN"/>
        </w:rPr>
        <w:t>轻骑兵</w:t>
      </w:r>
      <w:r>
        <w:rPr>
          <w:szCs w:val="32"/>
          <w:lang w:val="zh-CN"/>
        </w:rPr>
        <w:t>”</w:t>
      </w:r>
      <w:r>
        <w:rPr>
          <w:szCs w:val="32"/>
          <w:lang w:val="zh-CN"/>
        </w:rPr>
        <w:t>力量，建强省、市、县三级消防救援应急通信保障队伍，省、市两级建强消防无人机分队。围绕无人机实景指挥和管训平台，形成飞行训练和应急实景指挥标准，实施无人机和测绘专业人员培育工程，逐步构建适应各类灾害处置的应急通信保障体系。推动与政府相关部门、电信运营商和社会专业单位的多部门、跨地区、</w:t>
      </w:r>
      <w:r>
        <w:rPr>
          <w:szCs w:val="32"/>
          <w:lang w:val="zh-CN"/>
        </w:rPr>
        <w:lastRenderedPageBreak/>
        <w:t>多领域</w:t>
      </w:r>
      <w:r>
        <w:rPr>
          <w:szCs w:val="32"/>
          <w:lang w:val="zh-CN"/>
        </w:rPr>
        <w:t>“</w:t>
      </w:r>
      <w:r>
        <w:rPr>
          <w:szCs w:val="32"/>
          <w:lang w:val="zh-CN"/>
        </w:rPr>
        <w:t>一键响应</w:t>
      </w:r>
      <w:r>
        <w:rPr>
          <w:szCs w:val="32"/>
          <w:lang w:val="zh-CN"/>
        </w:rPr>
        <w:t>”</w:t>
      </w:r>
      <w:r>
        <w:rPr>
          <w:szCs w:val="32"/>
          <w:lang w:val="zh-CN"/>
        </w:rPr>
        <w:t>等应急通信保障协作机制，保障现场通信畅通和消防指挥调度网专线快速接入，构建</w:t>
      </w:r>
      <w:r>
        <w:rPr>
          <w:szCs w:val="32"/>
          <w:lang w:val="zh-CN"/>
        </w:rPr>
        <w:t>“</w:t>
      </w:r>
      <w:r>
        <w:rPr>
          <w:szCs w:val="32"/>
          <w:lang w:val="zh-CN"/>
        </w:rPr>
        <w:t>大应急</w:t>
      </w:r>
      <w:r>
        <w:rPr>
          <w:szCs w:val="32"/>
          <w:lang w:val="zh-CN"/>
        </w:rPr>
        <w:t>”</w:t>
      </w:r>
      <w:r>
        <w:rPr>
          <w:szCs w:val="32"/>
          <w:lang w:val="zh-CN"/>
        </w:rPr>
        <w:t>指挥格局。</w:t>
      </w:r>
    </w:p>
    <w:tbl>
      <w:tblPr>
        <w:tblW w:w="0" w:type="auto"/>
        <w:jc w:val="center"/>
        <w:tblInd w:w="0" w:type="dxa"/>
        <w:tblBorders>
          <w:top w:val="single" w:sz="8" w:space="0" w:color="auto"/>
          <w:left w:val="single" w:sz="8" w:space="0" w:color="auto"/>
          <w:bottom w:val="single" w:sz="8" w:space="0" w:color="auto"/>
          <w:right w:val="single" w:sz="8" w:space="0" w:color="auto"/>
        </w:tblBorders>
        <w:tblLayout w:type="fixed"/>
        <w:tblCellMar>
          <w:bottom w:w="113" w:type="dxa"/>
        </w:tblCellMar>
        <w:tblLook w:val="0000" w:firstRow="0" w:lastRow="0" w:firstColumn="0" w:lastColumn="0" w:noHBand="0" w:noVBand="0"/>
      </w:tblPr>
      <w:tblGrid>
        <w:gridCol w:w="8845"/>
      </w:tblGrid>
      <w:tr w:rsidR="00000000">
        <w:trPr>
          <w:trHeight w:val="454"/>
          <w:jc w:val="center"/>
        </w:trPr>
        <w:tc>
          <w:tcPr>
            <w:tcW w:w="8845" w:type="dxa"/>
          </w:tcPr>
          <w:p w:rsidR="00000000" w:rsidRDefault="00000000">
            <w:pPr>
              <w:spacing w:beforeLines="100" w:before="240" w:afterLines="100" w:after="240" w:line="360" w:lineRule="exact"/>
              <w:jc w:val="center"/>
              <w:outlineLvl w:val="0"/>
              <w:rPr>
                <w:rFonts w:eastAsia="黑体"/>
                <w:sz w:val="28"/>
                <w:szCs w:val="28"/>
              </w:rPr>
            </w:pPr>
            <w:r>
              <w:rPr>
                <w:rFonts w:eastAsia="黑体"/>
                <w:sz w:val="28"/>
                <w:szCs w:val="28"/>
              </w:rPr>
              <w:t>专栏</w:t>
            </w:r>
            <w:r>
              <w:rPr>
                <w:rFonts w:eastAsia="黑体"/>
                <w:sz w:val="28"/>
                <w:szCs w:val="28"/>
              </w:rPr>
              <w:t>11</w:t>
            </w:r>
            <w:r>
              <w:rPr>
                <w:rFonts w:eastAsia="黑体" w:hint="eastAsia"/>
                <w:sz w:val="28"/>
                <w:szCs w:val="28"/>
              </w:rPr>
              <w:t xml:space="preserve">  </w:t>
            </w:r>
            <w:r>
              <w:rPr>
                <w:rFonts w:eastAsia="黑体"/>
                <w:sz w:val="28"/>
                <w:szCs w:val="28"/>
              </w:rPr>
              <w:t>消防应急通信体系建设重点工程</w:t>
            </w:r>
          </w:p>
          <w:p w:rsidR="00000000" w:rsidRDefault="00000000">
            <w:pPr>
              <w:pStyle w:val="aff1"/>
              <w:shd w:val="clear" w:color="auto" w:fill="FFFFFF"/>
              <w:spacing w:before="0" w:beforeAutospacing="0" w:after="0" w:afterAutospacing="0" w:line="360" w:lineRule="exact"/>
              <w:ind w:firstLineChars="200" w:firstLine="480"/>
              <w:jc w:val="both"/>
              <w:rPr>
                <w:rFonts w:eastAsia="仿宋_GB2312"/>
              </w:rPr>
            </w:pPr>
            <w:r>
              <w:rPr>
                <w:rFonts w:ascii="楷体_GB2312" w:eastAsia="楷体_GB2312"/>
                <w:bCs/>
                <w:kern w:val="2"/>
              </w:rPr>
              <w:t>应急通信基础建设。</w:t>
            </w:r>
            <w:r>
              <w:rPr>
                <w:rFonts w:eastAsia="仿宋_GB2312"/>
              </w:rPr>
              <w:t>建成智能接处警和智能指挥系统、无人机实景指挥和管训平台、城市高点监控平台，拓宽应急指挥网络带宽，语音识别</w:t>
            </w:r>
            <w:r>
              <w:rPr>
                <w:rFonts w:eastAsia="仿宋_GB2312"/>
              </w:rPr>
              <w:t>“</w:t>
            </w:r>
            <w:r>
              <w:rPr>
                <w:rFonts w:eastAsia="仿宋_GB2312"/>
              </w:rPr>
              <w:t>私有云</w:t>
            </w:r>
            <w:r>
              <w:rPr>
                <w:rFonts w:eastAsia="仿宋_GB2312"/>
              </w:rPr>
              <w:t>”</w:t>
            </w:r>
            <w:r>
              <w:rPr>
                <w:rFonts w:eastAsia="仿宋_GB2312"/>
              </w:rPr>
              <w:t>。</w:t>
            </w:r>
          </w:p>
          <w:p w:rsidR="00000000" w:rsidRDefault="00000000">
            <w:pPr>
              <w:pStyle w:val="aff1"/>
              <w:shd w:val="clear" w:color="auto" w:fill="FFFFFF"/>
              <w:spacing w:before="0" w:beforeAutospacing="0" w:after="0" w:afterAutospacing="0" w:line="360" w:lineRule="exact"/>
              <w:ind w:firstLineChars="200" w:firstLine="480"/>
              <w:jc w:val="both"/>
              <w:rPr>
                <w:rFonts w:eastAsia="仿宋_GB2312"/>
              </w:rPr>
            </w:pPr>
            <w:r>
              <w:rPr>
                <w:rFonts w:ascii="楷体_GB2312" w:eastAsia="楷体_GB2312"/>
                <w:bCs/>
                <w:kern w:val="2"/>
              </w:rPr>
              <w:t>应急通信装备建设。</w:t>
            </w:r>
            <w:r>
              <w:rPr>
                <w:rFonts w:eastAsia="仿宋_GB2312"/>
              </w:rPr>
              <w:t>各设区市完成应急通信突击车、动中通通信指挥车配备，全省各级消防救援队伍配齐卫星电话和北斗有源终端、</w:t>
            </w:r>
            <w:r>
              <w:rPr>
                <w:rFonts w:eastAsia="仿宋_GB2312"/>
              </w:rPr>
              <w:t>4G/5G</w:t>
            </w:r>
            <w:r>
              <w:rPr>
                <w:rFonts w:eastAsia="仿宋_GB2312"/>
              </w:rPr>
              <w:t>网络对讲机，灾害事故较多的县（市）消防救援队伍配备卫星便携站或北斗平板，满足应急救援指挥的现实需要；根据全省</w:t>
            </w:r>
            <w:r>
              <w:rPr>
                <w:rFonts w:eastAsia="仿宋_GB2312"/>
              </w:rPr>
              <w:t>5G</w:t>
            </w:r>
            <w:r>
              <w:rPr>
                <w:rFonts w:eastAsia="仿宋_GB2312"/>
              </w:rPr>
              <w:t>网络覆盖情况，逐步推进</w:t>
            </w:r>
            <w:r>
              <w:rPr>
                <w:rFonts w:eastAsia="仿宋_GB2312"/>
              </w:rPr>
              <w:t>5G</w:t>
            </w:r>
            <w:r>
              <w:rPr>
                <w:rFonts w:eastAsia="仿宋_GB2312"/>
              </w:rPr>
              <w:t>音视频传输终端建设。</w:t>
            </w:r>
          </w:p>
          <w:p w:rsidR="00000000" w:rsidRDefault="00000000">
            <w:pPr>
              <w:pStyle w:val="aff1"/>
              <w:shd w:val="clear" w:color="auto" w:fill="FFFFFF"/>
              <w:spacing w:before="0" w:beforeAutospacing="0" w:after="0" w:afterAutospacing="0" w:line="360" w:lineRule="exact"/>
              <w:ind w:firstLineChars="200" w:firstLine="480"/>
              <w:jc w:val="both"/>
              <w:rPr>
                <w:rFonts w:eastAsia="仿宋_GB2312"/>
              </w:rPr>
            </w:pPr>
            <w:r>
              <w:rPr>
                <w:rFonts w:ascii="楷体_GB2312" w:eastAsia="楷体_GB2312"/>
                <w:bCs/>
                <w:kern w:val="2"/>
              </w:rPr>
              <w:t>应急通信体系建设。</w:t>
            </w:r>
            <w:r>
              <w:rPr>
                <w:rFonts w:eastAsia="仿宋_GB2312"/>
              </w:rPr>
              <w:t>公安、自然资源、水利、地震、气象、电信运营商和社会专业单位</w:t>
            </w:r>
            <w:r>
              <w:rPr>
                <w:rFonts w:eastAsia="仿宋_GB2312"/>
              </w:rPr>
              <w:t>“</w:t>
            </w:r>
            <w:r>
              <w:rPr>
                <w:rFonts w:eastAsia="仿宋_GB2312"/>
              </w:rPr>
              <w:t>一键式</w:t>
            </w:r>
            <w:r>
              <w:rPr>
                <w:rFonts w:eastAsia="仿宋_GB2312"/>
              </w:rPr>
              <w:t>”</w:t>
            </w:r>
            <w:r>
              <w:rPr>
                <w:rFonts w:eastAsia="仿宋_GB2312"/>
              </w:rPr>
              <w:t>联动响应，协同开展灾害事故现场应急通信保障。</w:t>
            </w:r>
          </w:p>
          <w:p w:rsidR="00000000" w:rsidRDefault="00000000">
            <w:pPr>
              <w:pStyle w:val="aff1"/>
              <w:shd w:val="clear" w:color="auto" w:fill="FFFFFF"/>
              <w:spacing w:before="0" w:beforeAutospacing="0" w:after="0" w:afterAutospacing="0" w:line="360" w:lineRule="exact"/>
              <w:ind w:firstLineChars="200" w:firstLine="480"/>
              <w:jc w:val="both"/>
              <w:rPr>
                <w:rFonts w:eastAsia="仿宋_GB2312"/>
              </w:rPr>
            </w:pPr>
            <w:r>
              <w:rPr>
                <w:rFonts w:ascii="楷体_GB2312" w:eastAsia="楷体_GB2312"/>
                <w:bCs/>
                <w:kern w:val="2"/>
              </w:rPr>
              <w:t>应急通信队伍建设。</w:t>
            </w:r>
            <w:r>
              <w:rPr>
                <w:rFonts w:eastAsia="仿宋_GB2312"/>
              </w:rPr>
              <w:t>省、市、县三级强化应急通信保障队伍人员和装备建设，省、市两级建成消防无人机分队，加强无人机驾驶、测绘，提升专业领域保障能力。</w:t>
            </w:r>
          </w:p>
        </w:tc>
      </w:tr>
    </w:tbl>
    <w:p w:rsidR="00000000" w:rsidRDefault="00000000">
      <w:pPr>
        <w:spacing w:afterLines="50" w:after="120" w:line="590" w:lineRule="exact"/>
        <w:ind w:firstLineChars="200" w:firstLine="640"/>
        <w:rPr>
          <w:bCs/>
          <w:snapToGrid w:val="0"/>
          <w:kern w:val="0"/>
          <w:szCs w:val="32"/>
        </w:rPr>
      </w:pPr>
      <w:r>
        <w:rPr>
          <w:bCs/>
          <w:snapToGrid w:val="0"/>
          <w:kern w:val="0"/>
          <w:szCs w:val="32"/>
        </w:rPr>
        <w:t>提升消防科技创新能力。落实创新驱动战略，坚持将科技创新融入消防工作发展全局，就火灾事前预防感知、事发监测预警、事中联动处置和事后整改评估开展全方位、全链条研究，攻克一批核心技术。深化政产学研合作，依托浙江大学、中国计量大学等优势科研院校、高新技术企业和第三方专业机构，建设浙江省城市火灾安全工程研究中心平台，加强人才培养、基础创新、装备建设，研发先进消防技术、装备，提升我省消防科技创新能力。</w:t>
      </w:r>
    </w:p>
    <w:tbl>
      <w:tblPr>
        <w:tblW w:w="0" w:type="auto"/>
        <w:jc w:val="center"/>
        <w:tblInd w:w="0" w:type="dxa"/>
        <w:tblBorders>
          <w:top w:val="single" w:sz="8" w:space="0" w:color="auto"/>
          <w:left w:val="single" w:sz="8" w:space="0" w:color="auto"/>
          <w:bottom w:val="single" w:sz="8" w:space="0" w:color="auto"/>
          <w:right w:val="single" w:sz="8" w:space="0" w:color="auto"/>
        </w:tblBorders>
        <w:tblLayout w:type="fixed"/>
        <w:tblCellMar>
          <w:bottom w:w="113" w:type="dxa"/>
        </w:tblCellMar>
        <w:tblLook w:val="0000" w:firstRow="0" w:lastRow="0" w:firstColumn="0" w:lastColumn="0" w:noHBand="0" w:noVBand="0"/>
      </w:tblPr>
      <w:tblGrid>
        <w:gridCol w:w="8845"/>
      </w:tblGrid>
      <w:tr w:rsidR="00000000">
        <w:trPr>
          <w:trHeight w:val="454"/>
          <w:jc w:val="center"/>
        </w:trPr>
        <w:tc>
          <w:tcPr>
            <w:tcW w:w="8845" w:type="dxa"/>
          </w:tcPr>
          <w:p w:rsidR="00000000" w:rsidRDefault="00000000">
            <w:pPr>
              <w:spacing w:beforeLines="100" w:before="240" w:afterLines="100" w:after="240" w:line="360" w:lineRule="exact"/>
              <w:jc w:val="center"/>
              <w:outlineLvl w:val="0"/>
              <w:rPr>
                <w:rFonts w:eastAsia="黑体"/>
                <w:sz w:val="28"/>
                <w:szCs w:val="28"/>
              </w:rPr>
            </w:pPr>
            <w:r>
              <w:rPr>
                <w:rFonts w:eastAsia="黑体"/>
                <w:sz w:val="28"/>
                <w:szCs w:val="28"/>
              </w:rPr>
              <w:t>专栏</w:t>
            </w:r>
            <w:r>
              <w:rPr>
                <w:rFonts w:eastAsia="黑体"/>
                <w:sz w:val="28"/>
                <w:szCs w:val="28"/>
              </w:rPr>
              <w:t>12</w:t>
            </w:r>
            <w:r>
              <w:rPr>
                <w:rFonts w:eastAsia="黑体" w:hint="eastAsia"/>
                <w:sz w:val="28"/>
                <w:szCs w:val="28"/>
              </w:rPr>
              <w:t xml:space="preserve">  </w:t>
            </w:r>
            <w:r>
              <w:rPr>
                <w:rFonts w:eastAsia="黑体"/>
                <w:sz w:val="28"/>
                <w:szCs w:val="28"/>
              </w:rPr>
              <w:t>消防科技创新建设重点</w:t>
            </w:r>
          </w:p>
          <w:p w:rsidR="00000000" w:rsidRDefault="00000000">
            <w:pPr>
              <w:shd w:val="clear" w:color="auto" w:fill="FFFFFF"/>
              <w:spacing w:line="400" w:lineRule="exact"/>
              <w:ind w:firstLineChars="200" w:firstLine="480"/>
              <w:rPr>
                <w:sz w:val="24"/>
              </w:rPr>
            </w:pPr>
            <w:r>
              <w:rPr>
                <w:rFonts w:ascii="楷体_GB2312" w:eastAsia="楷体_GB2312"/>
                <w:bCs/>
                <w:sz w:val="24"/>
              </w:rPr>
              <w:t>浙江省城市火灾安全工程研究中心。</w:t>
            </w:r>
            <w:r>
              <w:rPr>
                <w:bCs/>
                <w:snapToGrid w:val="0"/>
                <w:sz w:val="24"/>
              </w:rPr>
              <w:t>推动浙江大学组建浙江省城市火灾安全工程研究中心，联合省建设厅会同浙江大学建立战略合作关系，共同推进消防领域基础研究、人才培养、平台建设等内容，提升全省火灾防控整体智治水平</w:t>
            </w:r>
            <w:r>
              <w:rPr>
                <w:sz w:val="24"/>
              </w:rPr>
              <w:t>。</w:t>
            </w:r>
          </w:p>
          <w:p w:rsidR="00000000" w:rsidRDefault="00000000">
            <w:pPr>
              <w:shd w:val="clear" w:color="auto" w:fill="FFFFFF"/>
              <w:spacing w:beforeLines="50" w:before="120" w:line="360" w:lineRule="exact"/>
              <w:ind w:firstLineChars="200" w:firstLine="480"/>
              <w:rPr>
                <w:sz w:val="24"/>
              </w:rPr>
            </w:pPr>
            <w:r>
              <w:rPr>
                <w:rFonts w:ascii="楷体_GB2312" w:eastAsia="楷体_GB2312"/>
                <w:bCs/>
                <w:sz w:val="24"/>
              </w:rPr>
              <w:t>重大科技研究项目：</w:t>
            </w:r>
            <w:r>
              <w:rPr>
                <w:bCs/>
                <w:snapToGrid w:val="0"/>
                <w:sz w:val="24"/>
              </w:rPr>
              <w:t>新能源车火灾防控关键技术研究及应用。通过研究锂离子电池产热、产气、热失控扩展行为特征和新能源车在隧道、地下停车场等受限空间</w:t>
            </w:r>
            <w:r>
              <w:rPr>
                <w:bCs/>
                <w:snapToGrid w:val="0"/>
                <w:sz w:val="24"/>
              </w:rPr>
              <w:lastRenderedPageBreak/>
              <w:t>的火灾演化过程，开发复杂环境下新能源车火灾阻断与疏散救援技术。智能灭火机器人研究。针对城市消防工作在火灾探测、灭火技术与消防装备等方面的技术难题，研发具有自主知识产权的智能灭火机器人，具备智能火情监测、自动灭火、自主定位导航避障与路径规划、智能高温与撞击防护等功能。</w:t>
            </w:r>
          </w:p>
        </w:tc>
      </w:tr>
    </w:tbl>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32" w:name="_Toc62137610"/>
      <w:bookmarkStart w:id="33" w:name="_Toc66094428"/>
      <w:r>
        <w:rPr>
          <w:rFonts w:ascii="Times New Roman" w:hAnsi="Times New Roman"/>
        </w:rPr>
        <w:lastRenderedPageBreak/>
        <w:t>（八）打造消防救援队伍体系</w:t>
      </w:r>
      <w:bookmarkEnd w:id="32"/>
      <w:bookmarkEnd w:id="33"/>
    </w:p>
    <w:p w:rsidR="00000000" w:rsidRDefault="00000000">
      <w:pPr>
        <w:adjustRightInd w:val="0"/>
        <w:snapToGrid w:val="0"/>
        <w:spacing w:line="590" w:lineRule="exact"/>
        <w:ind w:firstLineChars="200" w:firstLine="640"/>
        <w:rPr>
          <w:bCs/>
          <w:snapToGrid w:val="0"/>
          <w:kern w:val="0"/>
          <w:szCs w:val="32"/>
        </w:rPr>
      </w:pPr>
      <w:r>
        <w:rPr>
          <w:kern w:val="0"/>
          <w:szCs w:val="32"/>
        </w:rPr>
        <w:t>强化队伍正规化建设。</w:t>
      </w:r>
      <w:r>
        <w:rPr>
          <w:szCs w:val="32"/>
        </w:rPr>
        <w:t>加强消防救援队伍理想信念、职业使命和光荣传统教育，始终把政治建设摆在首位，牢固树立</w:t>
      </w:r>
      <w:r>
        <w:rPr>
          <w:szCs w:val="32"/>
        </w:rPr>
        <w:t>“</w:t>
      </w:r>
      <w:r>
        <w:rPr>
          <w:szCs w:val="32"/>
        </w:rPr>
        <w:t>四个意识</w:t>
      </w:r>
      <w:r>
        <w:rPr>
          <w:szCs w:val="32"/>
        </w:rPr>
        <w:t>”</w:t>
      </w:r>
      <w:r>
        <w:rPr>
          <w:szCs w:val="32"/>
        </w:rPr>
        <w:t>，切实增强</w:t>
      </w:r>
      <w:r>
        <w:rPr>
          <w:szCs w:val="32"/>
        </w:rPr>
        <w:t>“</w:t>
      </w:r>
      <w:r>
        <w:rPr>
          <w:szCs w:val="32"/>
        </w:rPr>
        <w:t>四个自信</w:t>
      </w:r>
      <w:r>
        <w:rPr>
          <w:szCs w:val="32"/>
        </w:rPr>
        <w:t>”</w:t>
      </w:r>
      <w:r>
        <w:rPr>
          <w:szCs w:val="32"/>
        </w:rPr>
        <w:t>，坚决做到</w:t>
      </w:r>
      <w:r>
        <w:rPr>
          <w:szCs w:val="32"/>
        </w:rPr>
        <w:t>“</w:t>
      </w:r>
      <w:r>
        <w:rPr>
          <w:szCs w:val="32"/>
        </w:rPr>
        <w:t>两个维护</w:t>
      </w:r>
      <w:r>
        <w:rPr>
          <w:szCs w:val="32"/>
        </w:rPr>
        <w:t>”</w:t>
      </w:r>
      <w:r>
        <w:rPr>
          <w:szCs w:val="32"/>
        </w:rPr>
        <w:t>，纵深推进全面从严治党，推动</w:t>
      </w:r>
      <w:r>
        <w:rPr>
          <w:szCs w:val="32"/>
        </w:rPr>
        <w:t>“</w:t>
      </w:r>
      <w:r>
        <w:rPr>
          <w:szCs w:val="32"/>
        </w:rPr>
        <w:t>清廉消防</w:t>
      </w:r>
      <w:r>
        <w:rPr>
          <w:szCs w:val="32"/>
        </w:rPr>
        <w:t>”</w:t>
      </w:r>
      <w:r>
        <w:rPr>
          <w:szCs w:val="32"/>
        </w:rPr>
        <w:t>全面建设，始终做到对党忠诚、纪律严明、赴汤蹈火、竭诚为民。</w:t>
      </w:r>
      <w:r>
        <w:rPr>
          <w:bCs/>
          <w:kern w:val="0"/>
          <w:szCs w:val="32"/>
        </w:rPr>
        <w:t>坚持纪律部队建设标准，实行</w:t>
      </w:r>
      <w:r>
        <w:rPr>
          <w:bCs/>
          <w:kern w:val="0"/>
          <w:szCs w:val="32"/>
        </w:rPr>
        <w:t>24</w:t>
      </w:r>
      <w:r>
        <w:rPr>
          <w:bCs/>
          <w:kern w:val="0"/>
          <w:szCs w:val="32"/>
        </w:rPr>
        <w:t>小时驻勤备战，严格教育、严格训练、严格管理、严格要求，始终保持正规的执勤、训练、工作和生活秩序。</w:t>
      </w:r>
    </w:p>
    <w:p w:rsidR="00000000" w:rsidRDefault="00000000">
      <w:pPr>
        <w:adjustRightInd w:val="0"/>
        <w:snapToGrid w:val="0"/>
        <w:spacing w:line="590" w:lineRule="exact"/>
        <w:ind w:firstLineChars="200" w:firstLine="640"/>
        <w:rPr>
          <w:snapToGrid w:val="0"/>
          <w:kern w:val="0"/>
          <w:szCs w:val="32"/>
        </w:rPr>
      </w:pPr>
      <w:r>
        <w:rPr>
          <w:kern w:val="0"/>
          <w:szCs w:val="32"/>
        </w:rPr>
        <w:t>优化人才队伍建设。</w:t>
      </w:r>
      <w:r>
        <w:rPr>
          <w:bCs/>
          <w:kern w:val="0"/>
          <w:szCs w:val="32"/>
        </w:rPr>
        <w:t>建成与新时代消防救援事业相适应，结构合理、素质精良、充满活力的新型高素质消防救援专业人才队伍。将消防救援队伍干部纳入各级党政领导干部选拔任用人选范围，纳入省、市、县开展的优秀年轻干部综合比选人选，纳入各地组织部门开展的日常轮训、培训、挂职锻炼范围。符合条件的干部，可以在应急管理系统转岗，也可以有计划地交流到其他系统工作。发挥省内优质高等院校资源优势，建立健全消防救援人员在职教育制度和培训机制。推动各级组织、人力社保部门支持消防救援队伍加强专业人才建设，将消防救援专业人才纳入人才队伍建设整体规划，符合条件的可享受相应人才待遇。</w:t>
      </w:r>
    </w:p>
    <w:p w:rsidR="00000000" w:rsidRDefault="00000000">
      <w:pPr>
        <w:adjustRightInd w:val="0"/>
        <w:snapToGrid w:val="0"/>
        <w:spacing w:line="590" w:lineRule="exact"/>
        <w:ind w:firstLineChars="200" w:firstLine="640"/>
        <w:rPr>
          <w:szCs w:val="32"/>
        </w:rPr>
      </w:pPr>
      <w:r>
        <w:rPr>
          <w:kern w:val="0"/>
          <w:szCs w:val="32"/>
        </w:rPr>
        <w:t>增强消防救援职业荣誉。</w:t>
      </w:r>
      <w:r>
        <w:rPr>
          <w:szCs w:val="32"/>
        </w:rPr>
        <w:t>立足消防救援高负荷、高压力、高</w:t>
      </w:r>
      <w:r>
        <w:rPr>
          <w:szCs w:val="32"/>
        </w:rPr>
        <w:lastRenderedPageBreak/>
        <w:t>风险职业特点，建立与职业特点相适应的我省消防救援队伍职业荣誉体系，提升职业荣誉感和吸引力。落实党委政府每年结合春节、</w:t>
      </w:r>
      <w:r>
        <w:rPr>
          <w:szCs w:val="32"/>
        </w:rPr>
        <w:t>119</w:t>
      </w:r>
      <w:r>
        <w:rPr>
          <w:szCs w:val="32"/>
        </w:rPr>
        <w:t>消防日等重大节日和重大活动，安排走访慰问消防救援队伍和人员；举办有关重大纪念庆典活动时，邀请消防功模代表参加。将消防救援队伍纳入地方表彰奖励体系。为消防救援人员家庭颁发</w:t>
      </w:r>
      <w:r>
        <w:rPr>
          <w:szCs w:val="32"/>
        </w:rPr>
        <w:t>“</w:t>
      </w:r>
      <w:r>
        <w:rPr>
          <w:szCs w:val="32"/>
        </w:rPr>
        <w:t>消防员之家</w:t>
      </w:r>
      <w:r>
        <w:rPr>
          <w:szCs w:val="32"/>
        </w:rPr>
        <w:t>”</w:t>
      </w:r>
      <w:r>
        <w:rPr>
          <w:szCs w:val="32"/>
        </w:rPr>
        <w:t>门牌，为新入队和退出（不含辞退、开除）的消防救援人员举行迎送仪式。</w:t>
      </w:r>
    </w:p>
    <w:p w:rsidR="00000000" w:rsidRDefault="00000000">
      <w:pPr>
        <w:spacing w:line="590" w:lineRule="exact"/>
        <w:ind w:firstLineChars="200" w:firstLine="640"/>
        <w:rPr>
          <w:szCs w:val="32"/>
        </w:rPr>
      </w:pPr>
      <w:r>
        <w:rPr>
          <w:kern w:val="0"/>
          <w:szCs w:val="32"/>
        </w:rPr>
        <w:t>加大社会优待政策支持。</w:t>
      </w:r>
      <w:r>
        <w:rPr>
          <w:snapToGrid w:val="0"/>
          <w:kern w:val="0"/>
          <w:szCs w:val="32"/>
        </w:rPr>
        <w:t>建设全省消防职业病防治与康复中心，提升消防救援队伍职业健康保障水平。</w:t>
      </w:r>
      <w:r>
        <w:rPr>
          <w:szCs w:val="32"/>
        </w:rPr>
        <w:t>保障消防救援人员在</w:t>
      </w:r>
      <w:r>
        <w:rPr>
          <w:spacing w:val="-6"/>
          <w:szCs w:val="32"/>
        </w:rPr>
        <w:t>家属随调和落户、子女入学、交通出行、看病就医、参观游览等方面的优先优待权益。招录入职的大学生，享受优先选拔使用、学费补偿代偿、考学升学优惠、就业扶持等政策。入职满</w:t>
      </w:r>
      <w:r>
        <w:rPr>
          <w:spacing w:val="-6"/>
          <w:szCs w:val="32"/>
        </w:rPr>
        <w:t>2</w:t>
      </w:r>
      <w:r>
        <w:rPr>
          <w:spacing w:val="-6"/>
          <w:szCs w:val="32"/>
        </w:rPr>
        <w:t>年的政府专职消防队员参照消防救援队伍优待标准，享受社会保险、伤残抚恤、职业健康、交通出行、参观游览等社会优待政策。退出国家综合性消防救援队伍的消防救援人员，享受医疗保障、就业培训扶持、自主创业税费优惠等优待政策。加大意外伤害保险保障力度，促进建立健全应急救援力量意外伤害风险的社会分担机制。</w:t>
      </w:r>
    </w:p>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34" w:name="_Toc66094429"/>
      <w:bookmarkStart w:id="35" w:name="_Toc62137611"/>
      <w:r>
        <w:rPr>
          <w:rFonts w:ascii="Times New Roman" w:hAnsi="Times New Roman"/>
        </w:rPr>
        <w:t>（九）加强消防安全宣传体系</w:t>
      </w:r>
      <w:bookmarkEnd w:id="34"/>
      <w:bookmarkEnd w:id="35"/>
    </w:p>
    <w:p w:rsidR="00000000" w:rsidRDefault="00000000">
      <w:pPr>
        <w:adjustRightInd w:val="0"/>
        <w:snapToGrid w:val="0"/>
        <w:spacing w:line="590" w:lineRule="exact"/>
        <w:ind w:firstLineChars="200" w:firstLine="640"/>
        <w:rPr>
          <w:bCs/>
          <w:snapToGrid w:val="0"/>
          <w:kern w:val="0"/>
          <w:szCs w:val="32"/>
        </w:rPr>
      </w:pPr>
      <w:r>
        <w:rPr>
          <w:bCs/>
          <w:snapToGrid w:val="0"/>
          <w:kern w:val="0"/>
          <w:szCs w:val="32"/>
        </w:rPr>
        <w:t>稳步提升全民消防安全素质。扎实推进消防安全宣传进企业、进农村、进社区、进学校、进家庭，推动行业部门落实消防宣传教育培训职责，营造消防安全宣传教育的良好氛围。推动消防安全宣传教育工作融入基层综合治理体系，网格员定期开展消</w:t>
      </w:r>
      <w:r>
        <w:rPr>
          <w:bCs/>
          <w:snapToGrid w:val="0"/>
          <w:kern w:val="0"/>
          <w:szCs w:val="32"/>
        </w:rPr>
        <w:lastRenderedPageBreak/>
        <w:t>防宣传教育活动。组织开展浙江</w:t>
      </w:r>
      <w:r>
        <w:rPr>
          <w:bCs/>
          <w:snapToGrid w:val="0"/>
          <w:kern w:val="0"/>
          <w:szCs w:val="32"/>
        </w:rPr>
        <w:t>119</w:t>
      </w:r>
      <w:r>
        <w:rPr>
          <w:bCs/>
          <w:snapToGrid w:val="0"/>
          <w:kern w:val="0"/>
          <w:szCs w:val="32"/>
        </w:rPr>
        <w:t>消防奖评选，常态化开展独居老人消防安全</w:t>
      </w:r>
      <w:r>
        <w:rPr>
          <w:bCs/>
          <w:snapToGrid w:val="0"/>
          <w:kern w:val="0"/>
          <w:szCs w:val="32"/>
        </w:rPr>
        <w:t>“</w:t>
      </w:r>
      <w:r>
        <w:rPr>
          <w:bCs/>
          <w:snapToGrid w:val="0"/>
          <w:kern w:val="0"/>
          <w:szCs w:val="32"/>
        </w:rPr>
        <w:t>敲门</w:t>
      </w:r>
      <w:r>
        <w:rPr>
          <w:bCs/>
          <w:snapToGrid w:val="0"/>
          <w:kern w:val="0"/>
          <w:szCs w:val="32"/>
        </w:rPr>
        <w:t>”</w:t>
      </w:r>
      <w:r>
        <w:rPr>
          <w:bCs/>
          <w:snapToGrid w:val="0"/>
          <w:kern w:val="0"/>
          <w:szCs w:val="32"/>
        </w:rPr>
        <w:t>行动和中小学生寒暑假消防安全</w:t>
      </w:r>
      <w:r>
        <w:rPr>
          <w:bCs/>
          <w:snapToGrid w:val="0"/>
          <w:kern w:val="0"/>
          <w:szCs w:val="32"/>
        </w:rPr>
        <w:t>“</w:t>
      </w:r>
      <w:r>
        <w:rPr>
          <w:bCs/>
          <w:snapToGrid w:val="0"/>
          <w:kern w:val="0"/>
          <w:szCs w:val="32"/>
        </w:rPr>
        <w:t>实践</w:t>
      </w:r>
      <w:r>
        <w:rPr>
          <w:bCs/>
          <w:snapToGrid w:val="0"/>
          <w:kern w:val="0"/>
          <w:szCs w:val="32"/>
        </w:rPr>
        <w:t>”</w:t>
      </w:r>
      <w:r>
        <w:rPr>
          <w:bCs/>
          <w:snapToGrid w:val="0"/>
          <w:kern w:val="0"/>
          <w:szCs w:val="32"/>
        </w:rPr>
        <w:t>行动</w:t>
      </w:r>
      <w:r>
        <w:rPr>
          <w:szCs w:val="32"/>
        </w:rPr>
        <w:t>。持续壮大消防志愿者队伍，各设区市打造具有当地特色的消防志愿服务队伍。到</w:t>
      </w:r>
      <w:r>
        <w:rPr>
          <w:szCs w:val="32"/>
        </w:rPr>
        <w:t>2025</w:t>
      </w:r>
      <w:r>
        <w:rPr>
          <w:szCs w:val="32"/>
        </w:rPr>
        <w:t>年，全省注册消防志愿者不少于</w:t>
      </w:r>
      <w:r>
        <w:rPr>
          <w:szCs w:val="32"/>
        </w:rPr>
        <w:t>200</w:t>
      </w:r>
      <w:r>
        <w:rPr>
          <w:szCs w:val="32"/>
        </w:rPr>
        <w:t>万，全省消防安全知晓率达到</w:t>
      </w:r>
      <w:r>
        <w:rPr>
          <w:szCs w:val="32"/>
        </w:rPr>
        <w:t>90</w:t>
      </w:r>
      <w:r>
        <w:rPr>
          <w:szCs w:val="32"/>
        </w:rPr>
        <w:t>分以上。</w:t>
      </w:r>
    </w:p>
    <w:p w:rsidR="00000000" w:rsidRDefault="00000000">
      <w:pPr>
        <w:adjustRightInd w:val="0"/>
        <w:snapToGrid w:val="0"/>
        <w:spacing w:line="590" w:lineRule="exact"/>
        <w:ind w:firstLineChars="200" w:firstLine="640"/>
        <w:rPr>
          <w:bCs/>
          <w:snapToGrid w:val="0"/>
          <w:kern w:val="0"/>
          <w:szCs w:val="32"/>
        </w:rPr>
      </w:pPr>
      <w:r>
        <w:rPr>
          <w:bCs/>
          <w:snapToGrid w:val="0"/>
          <w:kern w:val="0"/>
          <w:szCs w:val="32"/>
        </w:rPr>
        <w:t>深化消防媒体宣传多元融合。建强用好省、市两级消防全媒体工作中心，配齐配强专业人才，组建综合素质较强的应急消防宣传队伍，打造集内容生产、产品传播和账号运营为一体的</w:t>
      </w:r>
      <w:r>
        <w:rPr>
          <w:bCs/>
          <w:snapToGrid w:val="0"/>
          <w:kern w:val="0"/>
          <w:szCs w:val="32"/>
        </w:rPr>
        <w:t>“</w:t>
      </w:r>
      <w:r>
        <w:rPr>
          <w:bCs/>
          <w:snapToGrid w:val="0"/>
          <w:kern w:val="0"/>
          <w:szCs w:val="32"/>
        </w:rPr>
        <w:t>精品厨房</w:t>
      </w:r>
      <w:r>
        <w:rPr>
          <w:bCs/>
          <w:snapToGrid w:val="0"/>
          <w:kern w:val="0"/>
          <w:szCs w:val="32"/>
        </w:rPr>
        <w:t>”</w:t>
      </w:r>
      <w:r>
        <w:rPr>
          <w:bCs/>
          <w:snapToGrid w:val="0"/>
          <w:kern w:val="0"/>
          <w:szCs w:val="32"/>
        </w:rPr>
        <w:t>。实施消防全媒体传播工程，加强与各级主流媒体、网络新媒体平台合作，多渠道、多层次开展宣传报道。每年在省、市两级电视、广播、报刊、网站分别开设不少于</w:t>
      </w:r>
      <w:r>
        <w:rPr>
          <w:bCs/>
          <w:snapToGrid w:val="0"/>
          <w:kern w:val="0"/>
          <w:szCs w:val="32"/>
        </w:rPr>
        <w:t>1</w:t>
      </w:r>
      <w:r>
        <w:rPr>
          <w:bCs/>
          <w:snapToGrid w:val="0"/>
          <w:kern w:val="0"/>
          <w:szCs w:val="32"/>
        </w:rPr>
        <w:t>个消防专题（专栏），经常性开展消防宣传教育和隐患曝光。持续发挥</w:t>
      </w:r>
      <w:r>
        <w:rPr>
          <w:bCs/>
          <w:snapToGrid w:val="0"/>
          <w:kern w:val="0"/>
          <w:szCs w:val="32"/>
        </w:rPr>
        <w:t>“</w:t>
      </w:r>
      <w:r>
        <w:rPr>
          <w:bCs/>
          <w:snapToGrid w:val="0"/>
          <w:kern w:val="0"/>
          <w:szCs w:val="32"/>
        </w:rPr>
        <w:t>浙江消防</w:t>
      </w:r>
      <w:r>
        <w:rPr>
          <w:bCs/>
          <w:snapToGrid w:val="0"/>
          <w:kern w:val="0"/>
          <w:szCs w:val="32"/>
        </w:rPr>
        <w:t>”</w:t>
      </w:r>
      <w:r>
        <w:rPr>
          <w:bCs/>
          <w:snapToGrid w:val="0"/>
          <w:kern w:val="0"/>
          <w:szCs w:val="32"/>
        </w:rPr>
        <w:t>新媒体宣传矩阵效应，推动消防宣传在内容、渠道、平台、经营、管理等方面的深度融合，进一步提升消防宣传的传播力、影响力和公信力。</w:t>
      </w:r>
    </w:p>
    <w:p w:rsidR="00000000" w:rsidRDefault="00000000">
      <w:pPr>
        <w:adjustRightInd w:val="0"/>
        <w:snapToGrid w:val="0"/>
        <w:spacing w:line="590" w:lineRule="exact"/>
        <w:ind w:firstLineChars="200" w:firstLine="640"/>
        <w:rPr>
          <w:bCs/>
          <w:snapToGrid w:val="0"/>
          <w:kern w:val="0"/>
          <w:szCs w:val="32"/>
        </w:rPr>
      </w:pPr>
      <w:r>
        <w:rPr>
          <w:bCs/>
          <w:snapToGrid w:val="0"/>
          <w:kern w:val="0"/>
          <w:szCs w:val="32"/>
        </w:rPr>
        <w:t>加大应急消防科普宣传力度。推动建设一批立体式、区域化、情境化消防科普教育基地，将消防元素充分融入社区公园、广场、乡村服务场所等公共设施，借助社会资源开展消防文创产品的策划制作，全方位、多角度科普消防安全常识。推进各设区市</w:t>
      </w:r>
      <w:r>
        <w:rPr>
          <w:szCs w:val="32"/>
        </w:rPr>
        <w:t>消防主题公园（消防文化街或消防文化广场）建设，</w:t>
      </w:r>
      <w:r>
        <w:rPr>
          <w:bCs/>
          <w:snapToGrid w:val="0"/>
          <w:kern w:val="0"/>
          <w:szCs w:val="32"/>
        </w:rPr>
        <w:t>整合各类场馆资源开通网上</w:t>
      </w:r>
      <w:r>
        <w:rPr>
          <w:bCs/>
          <w:snapToGrid w:val="0"/>
          <w:kern w:val="0"/>
          <w:szCs w:val="32"/>
        </w:rPr>
        <w:t>VR</w:t>
      </w:r>
      <w:r>
        <w:rPr>
          <w:bCs/>
          <w:snapToGrid w:val="0"/>
          <w:kern w:val="0"/>
          <w:szCs w:val="32"/>
        </w:rPr>
        <w:t>消防体验馆，全省建成</w:t>
      </w:r>
      <w:r>
        <w:rPr>
          <w:bCs/>
          <w:snapToGrid w:val="0"/>
          <w:kern w:val="0"/>
          <w:szCs w:val="32"/>
        </w:rPr>
        <w:t>1</w:t>
      </w:r>
      <w:r>
        <w:rPr>
          <w:bCs/>
          <w:snapToGrid w:val="0"/>
          <w:kern w:val="0"/>
          <w:szCs w:val="32"/>
        </w:rPr>
        <w:t>家国家级、</w:t>
      </w:r>
      <w:r>
        <w:rPr>
          <w:bCs/>
          <w:snapToGrid w:val="0"/>
          <w:kern w:val="0"/>
          <w:szCs w:val="32"/>
        </w:rPr>
        <w:t>20</w:t>
      </w:r>
      <w:r>
        <w:rPr>
          <w:bCs/>
          <w:snapToGrid w:val="0"/>
          <w:kern w:val="0"/>
          <w:szCs w:val="32"/>
        </w:rPr>
        <w:t>家省级、</w:t>
      </w:r>
      <w:r>
        <w:rPr>
          <w:bCs/>
          <w:snapToGrid w:val="0"/>
          <w:kern w:val="0"/>
          <w:szCs w:val="32"/>
        </w:rPr>
        <w:t>150</w:t>
      </w:r>
      <w:r>
        <w:rPr>
          <w:bCs/>
          <w:snapToGrid w:val="0"/>
          <w:kern w:val="0"/>
          <w:szCs w:val="32"/>
        </w:rPr>
        <w:t>家市级应急消防科普教育基地。优化消防场馆网络免费预约</w:t>
      </w:r>
      <w:r>
        <w:rPr>
          <w:bCs/>
          <w:snapToGrid w:val="0"/>
          <w:kern w:val="0"/>
          <w:szCs w:val="32"/>
        </w:rPr>
        <w:lastRenderedPageBreak/>
        <w:t>平台，完善参观体验功能。应用虚拟现实等新技术，增设消防体验设备，持续推进消防体验场所迭代升级。</w:t>
      </w:r>
    </w:p>
    <w:p w:rsidR="00000000" w:rsidRDefault="00000000">
      <w:pPr>
        <w:adjustRightInd w:val="0"/>
        <w:snapToGrid w:val="0"/>
        <w:spacing w:line="590" w:lineRule="exact"/>
        <w:ind w:firstLineChars="200" w:firstLine="640"/>
        <w:rPr>
          <w:bCs/>
          <w:snapToGrid w:val="0"/>
          <w:kern w:val="0"/>
          <w:szCs w:val="32"/>
        </w:rPr>
      </w:pPr>
      <w:r>
        <w:rPr>
          <w:bCs/>
          <w:snapToGrid w:val="0"/>
          <w:kern w:val="0"/>
          <w:szCs w:val="32"/>
        </w:rPr>
        <w:t>创新消防宣传教育模式。推广使用全民学习云平台，巩固网上安全教育、消防安全实训等教育模式，推动更多消防宣传教育事项</w:t>
      </w:r>
      <w:r>
        <w:rPr>
          <w:bCs/>
          <w:snapToGrid w:val="0"/>
          <w:kern w:val="0"/>
          <w:szCs w:val="32"/>
        </w:rPr>
        <w:t>“</w:t>
      </w:r>
      <w:r>
        <w:rPr>
          <w:bCs/>
          <w:snapToGrid w:val="0"/>
          <w:kern w:val="0"/>
          <w:szCs w:val="32"/>
        </w:rPr>
        <w:t>网上学</w:t>
      </w:r>
      <w:r>
        <w:rPr>
          <w:bCs/>
          <w:snapToGrid w:val="0"/>
          <w:kern w:val="0"/>
          <w:szCs w:val="32"/>
        </w:rPr>
        <w:t>”“</w:t>
      </w:r>
      <w:r>
        <w:rPr>
          <w:bCs/>
          <w:snapToGrid w:val="0"/>
          <w:kern w:val="0"/>
          <w:szCs w:val="32"/>
        </w:rPr>
        <w:t>掌上办</w:t>
      </w:r>
      <w:r>
        <w:rPr>
          <w:bCs/>
          <w:snapToGrid w:val="0"/>
          <w:kern w:val="0"/>
          <w:szCs w:val="32"/>
        </w:rPr>
        <w:t>”</w:t>
      </w:r>
      <w:r>
        <w:rPr>
          <w:bCs/>
          <w:snapToGrid w:val="0"/>
          <w:kern w:val="0"/>
          <w:szCs w:val="32"/>
        </w:rPr>
        <w:t>，打通宣传群众、教育群众、服务群众的最后一公里。深入探索消防宣传教育大数据应用，分析研判公众消防安全需求，评估测定消防宣传教育效果，实现辅助决策和精准推送，提高消防宣传教育工作实效。继续将消防安全作为普法、科普、学校教育教学、文化建设等工作的重点内容，纳入各级党政领导干部培训课程。加强消防安全教育师资力量建设，鼓励将涉及公共消防安全领域的宣传教育纳入政府购买服务的项目内容。突出技能实训和实景体验，引导整合各种社会资源，满足多元化和多层次的消防安全需求。</w:t>
      </w:r>
    </w:p>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36" w:name="_Toc62137612"/>
      <w:bookmarkStart w:id="37" w:name="_Toc66094430"/>
      <w:r>
        <w:rPr>
          <w:rFonts w:ascii="Times New Roman" w:hAnsi="Times New Roman"/>
        </w:rPr>
        <w:t>（十）构建协同联动工作体系</w:t>
      </w:r>
      <w:bookmarkEnd w:id="36"/>
      <w:bookmarkEnd w:id="37"/>
    </w:p>
    <w:p w:rsidR="00000000" w:rsidRDefault="00000000">
      <w:pPr>
        <w:spacing w:line="590" w:lineRule="exact"/>
        <w:ind w:firstLineChars="200" w:firstLine="640"/>
        <w:rPr>
          <w:bCs/>
          <w:snapToGrid w:val="0"/>
          <w:kern w:val="0"/>
          <w:szCs w:val="32"/>
        </w:rPr>
      </w:pPr>
      <w:r>
        <w:rPr>
          <w:bCs/>
          <w:snapToGrid w:val="0"/>
          <w:kern w:val="0"/>
          <w:szCs w:val="32"/>
        </w:rPr>
        <w:t>加强长三角区域协同。开展长三角城市群重点消防安全隐患区域和消防安全重大风险源排查，建立健全长三角区域重大活动消防安保、救援力量指挥调度和协同联动联战机制，提高区域重大安全风险防范化解能力。研究建立区域火灾防控标准规范体系，加强区域消防安全评估和消防救援能力考评机制建设。推进跨区域的石油化工、高层建筑、城市综合体、轨道交通等领域专业救援力量建设，强化周边跨区域协作。以消防站点布局规划、消防安全公共设施建设、消防救援物资储备运输为重点，整合长</w:t>
      </w:r>
      <w:r>
        <w:rPr>
          <w:bCs/>
          <w:snapToGrid w:val="0"/>
          <w:kern w:val="0"/>
          <w:szCs w:val="32"/>
        </w:rPr>
        <w:lastRenderedPageBreak/>
        <w:t>三角区域应急救援资源，编制实施灭火与应急救援能力发展总体规划，着力构建覆盖城乡的公共消防服务体系、灭火与应急救援能力体系、物资供应保障体系。</w:t>
      </w:r>
    </w:p>
    <w:p w:rsidR="00000000" w:rsidRDefault="00000000">
      <w:pPr>
        <w:adjustRightInd w:val="0"/>
        <w:snapToGrid w:val="0"/>
        <w:spacing w:line="590" w:lineRule="exact"/>
        <w:ind w:firstLineChars="200" w:firstLine="640"/>
        <w:rPr>
          <w:szCs w:val="32"/>
        </w:rPr>
      </w:pPr>
      <w:r>
        <w:rPr>
          <w:bCs/>
          <w:snapToGrid w:val="0"/>
          <w:kern w:val="0"/>
          <w:szCs w:val="32"/>
        </w:rPr>
        <w:t>加强省内市县协同。推动省市县三级消防救援队伍一体化发展，加强</w:t>
      </w:r>
      <w:r>
        <w:rPr>
          <w:bCs/>
          <w:snapToGrid w:val="0"/>
          <w:kern w:val="0"/>
          <w:szCs w:val="32"/>
        </w:rPr>
        <w:t>“</w:t>
      </w:r>
      <w:r>
        <w:rPr>
          <w:bCs/>
          <w:snapToGrid w:val="0"/>
          <w:kern w:val="0"/>
          <w:szCs w:val="32"/>
        </w:rPr>
        <w:t>四大建设</w:t>
      </w:r>
      <w:r>
        <w:rPr>
          <w:bCs/>
          <w:snapToGrid w:val="0"/>
          <w:kern w:val="0"/>
          <w:szCs w:val="32"/>
        </w:rPr>
        <w:t>”</w:t>
      </w:r>
      <w:r>
        <w:rPr>
          <w:bCs/>
          <w:snapToGrid w:val="0"/>
          <w:kern w:val="0"/>
          <w:szCs w:val="32"/>
        </w:rPr>
        <w:t>等重大战略的相关市县间的合作联动，建立城市间火灾防控重大事项重大项目共商共建机制，完善跨区域指挥调度和协同救援机制。引导相邻市县消防救援队伍联动发展，推动跨地域互联互通、资源共享，统筹规划消防安全基础设施布局，推动与社会救援力量融合发展，畅通应急救援网络。加强中心城市与周边地区深层合作，辐射带动协同发展。</w:t>
      </w:r>
    </w:p>
    <w:tbl>
      <w:tblPr>
        <w:tblW w:w="0" w:type="auto"/>
        <w:jc w:val="center"/>
        <w:tblInd w:w="0" w:type="dxa"/>
        <w:tblBorders>
          <w:top w:val="single" w:sz="8" w:space="0" w:color="auto"/>
          <w:left w:val="single" w:sz="8" w:space="0" w:color="auto"/>
          <w:bottom w:val="single" w:sz="8" w:space="0" w:color="auto"/>
          <w:right w:val="single" w:sz="8" w:space="0" w:color="auto"/>
        </w:tblBorders>
        <w:tblLayout w:type="fixed"/>
        <w:tblCellMar>
          <w:bottom w:w="113" w:type="dxa"/>
        </w:tblCellMar>
        <w:tblLook w:val="0000" w:firstRow="0" w:lastRow="0" w:firstColumn="0" w:lastColumn="0" w:noHBand="0" w:noVBand="0"/>
      </w:tblPr>
      <w:tblGrid>
        <w:gridCol w:w="8845"/>
      </w:tblGrid>
      <w:tr w:rsidR="00000000">
        <w:trPr>
          <w:trHeight w:val="454"/>
          <w:jc w:val="center"/>
        </w:trPr>
        <w:tc>
          <w:tcPr>
            <w:tcW w:w="8845" w:type="dxa"/>
            <w:vAlign w:val="center"/>
          </w:tcPr>
          <w:p w:rsidR="00000000" w:rsidRDefault="00000000">
            <w:pPr>
              <w:spacing w:beforeLines="100" w:before="240" w:afterLines="100" w:after="240" w:line="360" w:lineRule="exact"/>
              <w:jc w:val="center"/>
              <w:outlineLvl w:val="0"/>
              <w:rPr>
                <w:rFonts w:eastAsia="黑体"/>
                <w:sz w:val="28"/>
                <w:szCs w:val="28"/>
              </w:rPr>
            </w:pPr>
            <w:r>
              <w:rPr>
                <w:rFonts w:eastAsia="黑体"/>
                <w:sz w:val="28"/>
                <w:szCs w:val="28"/>
              </w:rPr>
              <w:t>专栏</w:t>
            </w:r>
            <w:r>
              <w:rPr>
                <w:rFonts w:eastAsia="黑体"/>
                <w:sz w:val="28"/>
                <w:szCs w:val="28"/>
              </w:rPr>
              <w:t>13</w:t>
            </w:r>
            <w:r>
              <w:rPr>
                <w:rFonts w:eastAsia="黑体" w:hint="eastAsia"/>
                <w:sz w:val="28"/>
                <w:szCs w:val="28"/>
              </w:rPr>
              <w:t xml:space="preserve">  </w:t>
            </w:r>
            <w:r>
              <w:rPr>
                <w:rFonts w:eastAsia="黑体"/>
                <w:sz w:val="28"/>
                <w:szCs w:val="28"/>
              </w:rPr>
              <w:t>区域协同机制建设重点</w:t>
            </w:r>
          </w:p>
          <w:p w:rsidR="00000000" w:rsidRDefault="00000000">
            <w:pPr>
              <w:spacing w:line="360" w:lineRule="exact"/>
              <w:ind w:firstLineChars="200" w:firstLine="480"/>
              <w:rPr>
                <w:bCs/>
                <w:sz w:val="24"/>
              </w:rPr>
            </w:pPr>
            <w:r>
              <w:rPr>
                <w:rFonts w:ascii="楷体_GB2312" w:eastAsia="楷体_GB2312"/>
                <w:bCs/>
                <w:sz w:val="24"/>
              </w:rPr>
              <w:t>加强长三角区域协同。</w:t>
            </w:r>
            <w:r>
              <w:rPr>
                <w:bCs/>
                <w:sz w:val="24"/>
              </w:rPr>
              <w:t>建立长三角区域一体化综合管理平台，推进构建多主体、跨地域、跨领域、全天候的应急救援体系和应急救援协助平台，完善重特大灾害跨区域救援协同机制建设。针对地质灾害、洪水、台风等全域性灾害以及化工、汽车、电气等重点领域规模化安全生产事故，重点加强航空、铁路、公路、水路等应急救援力量快速投送联动机制建设。推动建立三省一市消防领域联席会议制度，每年定期召开联席会议，签订信息共享机制，开展区域性、大联动的灭火与应急救援综合演练，提高快速响应和联合作战能力。</w:t>
            </w:r>
          </w:p>
          <w:p w:rsidR="00000000" w:rsidRDefault="00000000">
            <w:pPr>
              <w:spacing w:line="360" w:lineRule="exact"/>
              <w:ind w:firstLineChars="200" w:firstLine="480"/>
              <w:rPr>
                <w:bCs/>
                <w:sz w:val="24"/>
              </w:rPr>
            </w:pPr>
            <w:r>
              <w:rPr>
                <w:rFonts w:ascii="楷体_GB2312" w:eastAsia="楷体_GB2312"/>
                <w:bCs/>
                <w:sz w:val="24"/>
              </w:rPr>
              <w:t>加强省内四大建设区域协同。</w:t>
            </w:r>
            <w:r>
              <w:rPr>
                <w:bCs/>
                <w:sz w:val="24"/>
              </w:rPr>
              <w:t>推动大湾区、大通道相关市、县（区）重点建立化工领域协同救援机制、水域救灾协同机制，推动大都市区相关市、县（区）重点建立城市重特大火灾协同救援机制、危险化学品运输信息共享机制，推动大花园相关市、县（区）重点建立自然灾害、地质灾害消防物资联合保障机制。</w:t>
            </w:r>
          </w:p>
          <w:p w:rsidR="00000000" w:rsidRDefault="00000000">
            <w:pPr>
              <w:spacing w:line="360" w:lineRule="exact"/>
              <w:ind w:firstLineChars="200" w:firstLine="480"/>
              <w:rPr>
                <w:sz w:val="24"/>
              </w:rPr>
            </w:pPr>
            <w:r>
              <w:rPr>
                <w:rFonts w:ascii="楷体_GB2312" w:eastAsia="楷体_GB2312"/>
                <w:bCs/>
                <w:sz w:val="24"/>
              </w:rPr>
              <w:t>消</w:t>
            </w:r>
            <w:r>
              <w:rPr>
                <w:rFonts w:ascii="楷体_GB2312" w:eastAsia="楷体_GB2312"/>
                <w:bCs/>
                <w:spacing w:val="-2"/>
                <w:sz w:val="24"/>
              </w:rPr>
              <w:t>防应急联动会商协作平台建设。</w:t>
            </w:r>
            <w:r>
              <w:rPr>
                <w:bCs/>
                <w:spacing w:val="-2"/>
                <w:sz w:val="24"/>
              </w:rPr>
              <w:t>2024</w:t>
            </w:r>
            <w:r>
              <w:rPr>
                <w:bCs/>
                <w:spacing w:val="-2"/>
                <w:sz w:val="24"/>
              </w:rPr>
              <w:t>年前，建设完成全省应急联动资源库、应急联动通信系统、部门会商平台和跨区域协作指挥系统。实时掌握全省各级社会应急救援力量实力，加强与应急救援力量和联动单位的日常联络，对接长三角一体化框架，实现与上海、安徽、江苏、江西等省市应急联动，提升和强化应急联动水平。</w:t>
            </w:r>
          </w:p>
        </w:tc>
      </w:tr>
    </w:tbl>
    <w:p w:rsidR="00000000" w:rsidRDefault="00000000">
      <w:pPr>
        <w:spacing w:line="590" w:lineRule="exact"/>
        <w:ind w:firstLineChars="200" w:firstLine="640"/>
        <w:rPr>
          <w:bCs/>
          <w:snapToGrid w:val="0"/>
          <w:kern w:val="0"/>
          <w:szCs w:val="32"/>
        </w:rPr>
      </w:pPr>
      <w:r>
        <w:rPr>
          <w:bCs/>
          <w:snapToGrid w:val="0"/>
          <w:kern w:val="0"/>
          <w:szCs w:val="32"/>
        </w:rPr>
        <w:t>加强政府应急力量协同。健全政府统一领导下的火灾防控与</w:t>
      </w:r>
      <w:r>
        <w:rPr>
          <w:bCs/>
          <w:snapToGrid w:val="0"/>
          <w:kern w:val="0"/>
          <w:szCs w:val="32"/>
        </w:rPr>
        <w:lastRenderedPageBreak/>
        <w:t>应急救援社会联动机制，加强与供水、供电、供气、通信、卫健、交通、环保、气象等多种专业应急力量的联系。强化部门间资源共享，建立协作平台，推进协同化的交流合作，参与应急预案联合编制和区域协同应急演练，实现信息互通、资源共享、应急联动、优势互补，形成协同作战合力。加快融合应急联动单位、乡镇政府及单位专职消防队伍实战互通的指挥通信网络，促进应急响应水平和综合救援能力整体提升。</w:t>
      </w:r>
    </w:p>
    <w:p w:rsidR="00000000" w:rsidRDefault="00000000">
      <w:pPr>
        <w:pStyle w:val="2"/>
        <w:keepNext w:val="0"/>
        <w:keepLines w:val="0"/>
        <w:numPr>
          <w:ilvl w:val="0"/>
          <w:numId w:val="0"/>
        </w:numPr>
        <w:tabs>
          <w:tab w:val="left" w:pos="425"/>
        </w:tabs>
        <w:spacing w:line="590" w:lineRule="exact"/>
        <w:ind w:left="640"/>
        <w:rPr>
          <w:rFonts w:ascii="Times New Roman" w:eastAsia="黑体" w:hAnsi="Times New Roman"/>
        </w:rPr>
      </w:pPr>
      <w:bookmarkStart w:id="38" w:name="_Toc62137613"/>
      <w:bookmarkStart w:id="39" w:name="_Toc66094431"/>
      <w:r>
        <w:rPr>
          <w:rFonts w:ascii="Times New Roman" w:eastAsia="黑体" w:hAnsi="Times New Roman"/>
        </w:rPr>
        <w:t>五、保障措施</w:t>
      </w:r>
      <w:bookmarkEnd w:id="38"/>
      <w:bookmarkEnd w:id="39"/>
    </w:p>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40" w:name="_Toc66094432"/>
      <w:bookmarkStart w:id="41" w:name="_Toc62137614"/>
      <w:r>
        <w:rPr>
          <w:rFonts w:ascii="Times New Roman" w:hAnsi="Times New Roman"/>
        </w:rPr>
        <w:t>（一）加强组织领导</w:t>
      </w:r>
      <w:bookmarkEnd w:id="40"/>
      <w:bookmarkEnd w:id="41"/>
    </w:p>
    <w:p w:rsidR="00000000" w:rsidRDefault="00000000">
      <w:pPr>
        <w:spacing w:line="590" w:lineRule="exact"/>
        <w:ind w:firstLineChars="200" w:firstLine="640"/>
        <w:rPr>
          <w:rFonts w:eastAsia="楷体_GB2312"/>
          <w:szCs w:val="32"/>
        </w:rPr>
      </w:pPr>
      <w:r>
        <w:rPr>
          <w:snapToGrid w:val="0"/>
          <w:kern w:val="0"/>
          <w:szCs w:val="32"/>
        </w:rPr>
        <w:t>健全由政府领导牵头的消防安全工作协调机制，各级政府主要领导是本地区消防安全工作第一责任人。各级政府要加强对本规划实施的组织领导，结合实际制订具体实施方案，明确消防安全责任制，细化任务分工，完善保障机制，确保工作落实。积极与应急管理、公安等协同部门建立上下联动关系。</w:t>
      </w:r>
    </w:p>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42" w:name="_Toc66094433"/>
      <w:bookmarkStart w:id="43" w:name="_Toc62137615"/>
      <w:r>
        <w:rPr>
          <w:rFonts w:ascii="Times New Roman" w:hAnsi="Times New Roman"/>
        </w:rPr>
        <w:t>（二）加强规划衔接</w:t>
      </w:r>
      <w:bookmarkEnd w:id="42"/>
      <w:bookmarkEnd w:id="43"/>
    </w:p>
    <w:p w:rsidR="00000000" w:rsidRDefault="00000000">
      <w:pPr>
        <w:spacing w:line="590" w:lineRule="exact"/>
        <w:ind w:firstLineChars="200" w:firstLine="640"/>
        <w:rPr>
          <w:snapToGrid w:val="0"/>
          <w:kern w:val="0"/>
          <w:szCs w:val="32"/>
        </w:rPr>
      </w:pPr>
      <w:r>
        <w:rPr>
          <w:snapToGrid w:val="0"/>
          <w:kern w:val="0"/>
          <w:szCs w:val="32"/>
        </w:rPr>
        <w:t>加强与经济社会发展规划、空间规划等对接，将消防规划内容纳入区域各项规划范畴，确保消防事业发展规划和消防专项规划顺利推进。各地要优先保障消防用地，在规划建设项目审批中重点做好公共消防设施和消防训练基地、应急物资储备中心、备勤公寓等设施的用地规划控制。</w:t>
      </w:r>
    </w:p>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44" w:name="_Toc62137616"/>
      <w:bookmarkStart w:id="45" w:name="_Toc66094434"/>
      <w:r>
        <w:rPr>
          <w:rFonts w:ascii="Times New Roman" w:hAnsi="Times New Roman"/>
        </w:rPr>
        <w:t>（三）加强要素保障</w:t>
      </w:r>
      <w:bookmarkEnd w:id="44"/>
      <w:bookmarkEnd w:id="45"/>
    </w:p>
    <w:p w:rsidR="00000000" w:rsidRDefault="00000000">
      <w:pPr>
        <w:spacing w:line="590" w:lineRule="exact"/>
        <w:ind w:firstLineChars="200" w:firstLine="640"/>
        <w:rPr>
          <w:snapToGrid w:val="0"/>
          <w:kern w:val="0"/>
          <w:szCs w:val="32"/>
        </w:rPr>
      </w:pPr>
      <w:r>
        <w:rPr>
          <w:snapToGrid w:val="0"/>
          <w:kern w:val="0"/>
          <w:szCs w:val="32"/>
        </w:rPr>
        <w:t>遵循事权与财权相一致的原则，进一步健全权责明确、规范</w:t>
      </w:r>
      <w:r>
        <w:rPr>
          <w:snapToGrid w:val="0"/>
          <w:kern w:val="0"/>
          <w:szCs w:val="32"/>
        </w:rPr>
        <w:lastRenderedPageBreak/>
        <w:t>高效、分类负担、分级保障的经费长效管理机制。省、市、县各级发改、经信、财政、建设、大数据局等部门对设施及实战急需重大项目建设实施专项保障。拓宽消防经费的社会供给渠道，接受社会资金和捐赠，鼓励社会公益兴办消防事业。</w:t>
      </w:r>
    </w:p>
    <w:p w:rsidR="00000000" w:rsidRDefault="00000000">
      <w:pPr>
        <w:pStyle w:val="2"/>
        <w:keepNext w:val="0"/>
        <w:keepLines w:val="0"/>
        <w:numPr>
          <w:ilvl w:val="0"/>
          <w:numId w:val="0"/>
        </w:numPr>
        <w:tabs>
          <w:tab w:val="left" w:pos="425"/>
        </w:tabs>
        <w:spacing w:line="590" w:lineRule="exact"/>
        <w:ind w:left="640"/>
        <w:rPr>
          <w:rFonts w:ascii="Times New Roman" w:hAnsi="Times New Roman"/>
        </w:rPr>
      </w:pPr>
      <w:bookmarkStart w:id="46" w:name="_Toc66094435"/>
      <w:r>
        <w:rPr>
          <w:rFonts w:ascii="Times New Roman" w:hAnsi="Times New Roman"/>
        </w:rPr>
        <w:t>（四）</w:t>
      </w:r>
      <w:bookmarkStart w:id="47" w:name="_Toc62137617"/>
      <w:r>
        <w:rPr>
          <w:rFonts w:ascii="Times New Roman" w:hAnsi="Times New Roman"/>
        </w:rPr>
        <w:t>强化督查考核</w:t>
      </w:r>
      <w:bookmarkEnd w:id="46"/>
      <w:bookmarkEnd w:id="47"/>
    </w:p>
    <w:p w:rsidR="00000000" w:rsidRDefault="00000000">
      <w:pPr>
        <w:spacing w:line="590" w:lineRule="exact"/>
        <w:ind w:firstLineChars="200" w:firstLine="640"/>
        <w:rPr>
          <w:rFonts w:eastAsia="黑体"/>
          <w:szCs w:val="32"/>
        </w:rPr>
      </w:pPr>
      <w:r>
        <w:rPr>
          <w:snapToGrid w:val="0"/>
          <w:kern w:val="0"/>
          <w:szCs w:val="32"/>
        </w:rPr>
        <w:t>加强对规划推进工作的检查督导，健全督查督办和帮扶指导制度。建立科学的规划推进评价机制，对重大任务实行项目化管理，并逐项明确具体目标、时间节点及完成标准。将消防规划推进落实情况作为党委、政府目标责任考核以及党政领导干部绩效考评的重要内容，省级消防部门要会同有关部门加强对本规划实施情况的跟踪分析，督促落实各项工作和政策措施，对规划执行情况进行中期评估和终期考核，评估考核结果作为评价各级政府和各部门绩效的重要依据。</w:t>
      </w:r>
    </w:p>
    <w:p w:rsidR="00000000" w:rsidRDefault="00000000">
      <w:pPr>
        <w:pStyle w:val="22"/>
        <w:spacing w:line="579" w:lineRule="exact"/>
        <w:ind w:left="640" w:firstLine="640"/>
      </w:pPr>
    </w:p>
    <w:p w:rsidR="00000000" w:rsidRDefault="00000000">
      <w:pPr>
        <w:tabs>
          <w:tab w:val="left" w:pos="1591"/>
        </w:tabs>
        <w:rPr>
          <w:rFonts w:hint="eastAsia"/>
          <w:bCs/>
          <w:kern w:val="0"/>
          <w:sz w:val="30"/>
          <w:szCs w:val="30"/>
        </w:rPr>
      </w:pPr>
    </w:p>
    <w:p w:rsidR="00000000" w:rsidRDefault="00000000">
      <w:pPr>
        <w:tabs>
          <w:tab w:val="left" w:pos="1591"/>
        </w:tabs>
        <w:rPr>
          <w:rFonts w:hint="eastAsia"/>
          <w:bCs/>
          <w:kern w:val="0"/>
          <w:sz w:val="30"/>
          <w:szCs w:val="30"/>
        </w:rPr>
      </w:pPr>
    </w:p>
    <w:p w:rsidR="00000000" w:rsidRDefault="00000000">
      <w:pPr>
        <w:tabs>
          <w:tab w:val="left" w:pos="1591"/>
        </w:tabs>
        <w:rPr>
          <w:rFonts w:hint="eastAsia"/>
          <w:bCs/>
          <w:kern w:val="0"/>
          <w:sz w:val="30"/>
          <w:szCs w:val="30"/>
        </w:rPr>
      </w:pPr>
    </w:p>
    <w:p w:rsidR="00000000" w:rsidRDefault="00000000">
      <w:pPr>
        <w:tabs>
          <w:tab w:val="left" w:pos="1591"/>
        </w:tabs>
        <w:rPr>
          <w:rFonts w:hint="eastAsia"/>
          <w:bCs/>
          <w:kern w:val="0"/>
          <w:sz w:val="30"/>
          <w:szCs w:val="30"/>
        </w:rPr>
      </w:pPr>
    </w:p>
    <w:p w:rsidR="00000000" w:rsidRDefault="00000000">
      <w:pPr>
        <w:tabs>
          <w:tab w:val="left" w:pos="1591"/>
        </w:tabs>
        <w:rPr>
          <w:rFonts w:hint="eastAsia"/>
          <w:bCs/>
          <w:kern w:val="0"/>
          <w:sz w:val="30"/>
          <w:szCs w:val="30"/>
        </w:rPr>
      </w:pPr>
    </w:p>
    <w:p w:rsidR="00000000" w:rsidRDefault="00000000">
      <w:pPr>
        <w:tabs>
          <w:tab w:val="left" w:pos="1591"/>
        </w:tabs>
        <w:rPr>
          <w:rFonts w:hint="eastAsia"/>
          <w:bCs/>
          <w:kern w:val="0"/>
          <w:sz w:val="30"/>
          <w:szCs w:val="30"/>
        </w:rPr>
      </w:pPr>
    </w:p>
    <w:p w:rsidR="00A429EC" w:rsidRDefault="00000000">
      <w:pPr>
        <w:tabs>
          <w:tab w:val="left" w:pos="1591"/>
        </w:tabs>
        <w:spacing w:line="20" w:lineRule="exact"/>
        <w:rPr>
          <w:bCs/>
          <w:kern w:val="0"/>
          <w:sz w:val="30"/>
          <w:szCs w:val="30"/>
        </w:rPr>
      </w:pPr>
      <w:r>
        <w:rPr>
          <w:rFonts w:hint="eastAsia"/>
          <w:bCs/>
          <w:kern w:val="0"/>
          <w:sz w:val="30"/>
          <w:szCs w:val="30"/>
          <w:lang w:val="en-US" w:eastAsia="zh-CN"/>
        </w:rPr>
        <w:pict>
          <v:shapetype id="_x0000_t202" coordsize="21600,21600" o:spt="202" path="m,l,21600r21600,l21600,xe">
            <v:stroke joinstyle="miter"/>
            <v:path gradientshapeok="t" o:connecttype="rect"/>
          </v:shapetype>
          <v:shape id="文本框 305" o:spid="_x0000_s2353" type="#_x0000_t202" style="position:absolute;left:0;text-align:left;margin-left:5.5pt;margin-top:7.25pt;width:85.4pt;height:35.3pt;z-index:1;mso-wrap-style:square" stroked="f">
            <v:textbox>
              <w:txbxContent>
                <w:p w:rsidR="00000000" w:rsidRDefault="00000000"/>
              </w:txbxContent>
            </v:textbox>
          </v:shape>
        </w:pict>
      </w:r>
    </w:p>
    <w:sectPr w:rsidR="00A429EC">
      <w:headerReference w:type="default" r:id="rId7"/>
      <w:footerReference w:type="even" r:id="rId8"/>
      <w:footerReference w:type="default" r:id="rId9"/>
      <w:footnotePr>
        <w:numFmt w:val="decimalEnclosedCircleChinese"/>
        <w:numRestart w:val="eachPage"/>
      </w:footnotePr>
      <w:pgSz w:w="11906" w:h="16838"/>
      <w:pgMar w:top="1871" w:right="1531" w:bottom="1701" w:left="1531" w:header="851" w:footer="153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429EC" w:rsidRDefault="00A429EC">
      <w:r>
        <w:separator/>
      </w:r>
    </w:p>
  </w:endnote>
  <w:endnote w:type="continuationSeparator" w:id="0">
    <w:p w:rsidR="00A429EC" w:rsidRDefault="00A42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仿宋简体">
    <w:altName w:val="微软雅黑"/>
    <w:charset w:val="86"/>
    <w:family w:val="script"/>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Arial Unicode MS">
    <w:altName w:val="Arial"/>
    <w:panose1 w:val="020B0604020202020204"/>
    <w:charset w:val="00"/>
    <w:family w:val="roman"/>
    <w:pitch w:val="variable"/>
    <w:sig w:usb0="00000003" w:usb1="00000000" w:usb2="00000000" w:usb3="00000000" w:csb0="00000001" w:csb1="00000000"/>
  </w:font>
  <w:font w:name="方正小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fa"/>
      <w:framePr w:wrap="around" w:vAnchor="text" w:hAnchor="margin" w:xAlign="outside" w:y="1"/>
      <w:rPr>
        <w:rStyle w:val="af3"/>
      </w:rPr>
    </w:pPr>
    <w:r>
      <w:fldChar w:fldCharType="begin"/>
    </w:r>
    <w:r>
      <w:rPr>
        <w:rStyle w:val="af3"/>
      </w:rPr>
      <w:instrText xml:space="preserve">PAGE  </w:instrText>
    </w:r>
    <w:r>
      <w:fldChar w:fldCharType="end"/>
    </w:r>
  </w:p>
  <w:p w:rsidR="00000000" w:rsidRDefault="00000000">
    <w:pPr>
      <w:pStyle w:val="af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fa"/>
      <w:framePr w:wrap="around" w:vAnchor="text" w:hAnchor="margin" w:xAlign="outside" w:y="1"/>
      <w:ind w:leftChars="100" w:left="320" w:rightChars="100" w:right="320"/>
      <w:rPr>
        <w:rStyle w:val="af3"/>
        <w:rFonts w:hint="eastAsia"/>
        <w:sz w:val="28"/>
        <w:szCs w:val="28"/>
      </w:rPr>
    </w:pPr>
    <w:r>
      <w:rPr>
        <w:rStyle w:val="af3"/>
        <w:rFonts w:hint="eastAsia"/>
        <w:sz w:val="28"/>
        <w:szCs w:val="28"/>
      </w:rPr>
      <w:t>—</w:t>
    </w:r>
    <w:r>
      <w:rPr>
        <w:rStyle w:val="af3"/>
        <w:rFonts w:hint="eastAsia"/>
        <w:sz w:val="28"/>
        <w:szCs w:val="28"/>
      </w:rPr>
      <w:t xml:space="preserve"> </w:t>
    </w:r>
    <w:r>
      <w:rPr>
        <w:sz w:val="28"/>
        <w:szCs w:val="28"/>
      </w:rPr>
      <w:fldChar w:fldCharType="begin"/>
    </w:r>
    <w:r>
      <w:rPr>
        <w:rStyle w:val="af3"/>
        <w:sz w:val="28"/>
        <w:szCs w:val="28"/>
      </w:rPr>
      <w:instrText xml:space="preserve">PAGE  </w:instrText>
    </w:r>
    <w:r>
      <w:rPr>
        <w:sz w:val="28"/>
        <w:szCs w:val="28"/>
      </w:rPr>
      <w:fldChar w:fldCharType="separate"/>
    </w:r>
    <w:r>
      <w:rPr>
        <w:rStyle w:val="af3"/>
        <w:sz w:val="28"/>
        <w:szCs w:val="28"/>
        <w:lang w:val="en-US" w:eastAsia="zh-CN"/>
      </w:rPr>
      <w:t>38</w:t>
    </w:r>
    <w:r>
      <w:rPr>
        <w:sz w:val="28"/>
        <w:szCs w:val="28"/>
      </w:rPr>
      <w:fldChar w:fldCharType="end"/>
    </w:r>
    <w:r>
      <w:rPr>
        <w:rStyle w:val="af3"/>
        <w:rFonts w:hint="eastAsia"/>
        <w:sz w:val="28"/>
        <w:szCs w:val="28"/>
      </w:rPr>
      <w:t xml:space="preserve"> </w:t>
    </w:r>
    <w:r>
      <w:rPr>
        <w:rStyle w:val="af3"/>
        <w:rFonts w:hint="eastAsia"/>
        <w:sz w:val="28"/>
        <w:szCs w:val="28"/>
      </w:rPr>
      <w:t>—</w:t>
    </w:r>
  </w:p>
  <w:p w:rsidR="00000000" w:rsidRDefault="00000000">
    <w:pPr>
      <w:pStyle w:val="afa"/>
      <w:ind w:right="360" w:firstLine="360"/>
      <w:rPr>
        <w:rFonts w:hint="eastAsia"/>
      </w:rPr>
    </w:pPr>
    <w:r>
      <w:rPr>
        <w:rFonts w:hint="eastAsia"/>
        <w:lang w:val="en-US" w:eastAsia="zh-CN"/>
      </w:rPr>
      <w:pict>
        <v:rect id="矩形 15" o:spid="_x0000_s1039" style="position:absolute;left:0;text-align:left;margin-left:0;margin-top:-15.25pt;width:442.2pt;height:19.85pt;z-index:1;mso-wrap-style:square;mso-position-horizontal:center;mso-position-horizontal-relative:margin" filled="f" fillcolor="red" stroked="f">
          <w10:wrap anchorx="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429EC" w:rsidRDefault="00A429EC">
      <w:r>
        <w:separator/>
      </w:r>
    </w:p>
  </w:footnote>
  <w:footnote w:type="continuationSeparator" w:id="0">
    <w:p w:rsidR="00A429EC" w:rsidRDefault="00A42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f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B"/>
    <w:lvl w:ilvl="0">
      <w:start w:val="4"/>
      <w:numFmt w:val="decimal"/>
      <w:lvlText w:val="%1"/>
      <w:legacy w:legacy="1" w:legacySpace="144" w:legacyIndent="0"/>
      <w:lvlJc w:val="left"/>
    </w:lvl>
    <w:lvl w:ilvl="1">
      <w:start w:val="3"/>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3ED77AE1"/>
    <w:multiLevelType w:val="multilevel"/>
    <w:tmpl w:val="3ED77AE1"/>
    <w:lvl w:ilvl="0">
      <w:start w:val="1"/>
      <w:numFmt w:val="decimal"/>
      <w:suff w:val="space"/>
      <w:lvlText w:val="%1. "/>
      <w:lvlJc w:val="left"/>
      <w:pPr>
        <w:ind w:left="1680" w:firstLine="0"/>
      </w:pPr>
      <w:rPr>
        <w:rFonts w:ascii="Verdana" w:hAnsi="Verdana" w:hint="default"/>
        <w:b/>
        <w:i w:val="0"/>
        <w:sz w:val="24"/>
      </w:rPr>
    </w:lvl>
    <w:lvl w:ilvl="1">
      <w:start w:val="1"/>
      <w:numFmt w:val="decimal"/>
      <w:suff w:val="space"/>
      <w:lvlText w:val="%1.%2 "/>
      <w:lvlJc w:val="left"/>
      <w:pPr>
        <w:ind w:left="1680" w:firstLine="0"/>
      </w:pPr>
      <w:rPr>
        <w:rFonts w:ascii="Verdana" w:hAnsi="Verdana" w:cs="Times New Roman" w:hint="default"/>
        <w:b/>
        <w:i w:val="0"/>
        <w:iCs w:val="0"/>
        <w:caps w:val="0"/>
        <w:strike w:val="0"/>
        <w:dstrike w:val="0"/>
        <w:outline w:val="0"/>
        <w:shadow w:val="0"/>
        <w:emboss w:val="0"/>
        <w:imprint w:val="0"/>
        <w:vanish w:val="0"/>
        <w:spacing w:val="0"/>
        <w:position w:val="0"/>
        <w:sz w:val="24"/>
        <w:szCs w:val="24"/>
        <w:u w:val="none"/>
        <w:vertAlign w:val="baseline"/>
        <w:em w:val="none"/>
      </w:rPr>
    </w:lvl>
    <w:lvl w:ilvl="2">
      <w:start w:val="1"/>
      <w:numFmt w:val="decimal"/>
      <w:suff w:val="space"/>
      <w:lvlText w:val="%1.%2.%3 "/>
      <w:lvlJc w:val="left"/>
      <w:pPr>
        <w:ind w:left="1680" w:firstLine="0"/>
      </w:pPr>
      <w:rPr>
        <w:rFonts w:ascii="Verdana" w:hAnsi="Verdana" w:hint="default"/>
        <w:b/>
        <w:i w:val="0"/>
        <w:sz w:val="24"/>
      </w:rPr>
    </w:lvl>
    <w:lvl w:ilvl="3">
      <w:start w:val="1"/>
      <w:numFmt w:val="decimal"/>
      <w:suff w:val="space"/>
      <w:lvlText w:val="%1.%2.%3.%4 "/>
      <w:lvlJc w:val="left"/>
      <w:pPr>
        <w:ind w:left="1680" w:firstLine="0"/>
      </w:pPr>
      <w:rPr>
        <w:rFonts w:ascii="Verdana" w:hAnsi="Verdana" w:hint="default"/>
        <w:b/>
        <w:i w:val="0"/>
        <w:sz w:val="24"/>
      </w:rPr>
    </w:lvl>
    <w:lvl w:ilvl="4">
      <w:start w:val="1"/>
      <w:numFmt w:val="decimal"/>
      <w:suff w:val="space"/>
      <w:lvlText w:val="%1.%2.%3.%4.%5 "/>
      <w:lvlJc w:val="left"/>
      <w:pPr>
        <w:ind w:left="1680" w:firstLine="0"/>
      </w:pPr>
      <w:rPr>
        <w:rFonts w:ascii="Verdana" w:hAnsi="Verdana" w:hint="default"/>
        <w:sz w:val="24"/>
      </w:rPr>
    </w:lvl>
    <w:lvl w:ilvl="5">
      <w:start w:val="1"/>
      <w:numFmt w:val="decimal"/>
      <w:suff w:val="space"/>
      <w:lvlText w:val="%1.%2.%3.%4.%5.%6"/>
      <w:lvlJc w:val="left"/>
      <w:pPr>
        <w:ind w:left="2610" w:firstLine="0"/>
      </w:pPr>
      <w:rPr>
        <w:rFonts w:hint="eastAsia"/>
      </w:rPr>
    </w:lvl>
    <w:lvl w:ilvl="6">
      <w:start w:val="1"/>
      <w:numFmt w:val="decimal"/>
      <w:suff w:val="space"/>
      <w:lvlText w:val="%1.%2.%3.%4.%5.%6.%7"/>
      <w:lvlJc w:val="left"/>
      <w:pPr>
        <w:ind w:left="2610" w:firstLine="0"/>
      </w:pPr>
      <w:rPr>
        <w:rFonts w:hint="eastAsia"/>
      </w:rPr>
    </w:lvl>
    <w:lvl w:ilvl="7">
      <w:start w:val="1"/>
      <w:numFmt w:val="decimal"/>
      <w:suff w:val="space"/>
      <w:lvlText w:val="%1.%2.%3.%4.%5.%6.%7.%8"/>
      <w:lvlJc w:val="left"/>
      <w:pPr>
        <w:ind w:left="2610" w:firstLine="0"/>
      </w:pPr>
      <w:rPr>
        <w:rFonts w:hint="eastAsia"/>
      </w:rPr>
    </w:lvl>
    <w:lvl w:ilvl="8">
      <w:start w:val="1"/>
      <w:numFmt w:val="decimal"/>
      <w:suff w:val="space"/>
      <w:lvlText w:val="%1.%2.%3.%4.%5.%6.%7.%8.%9"/>
      <w:lvlJc w:val="left"/>
      <w:pPr>
        <w:ind w:left="2610" w:firstLine="0"/>
      </w:pPr>
      <w:rPr>
        <w:rFonts w:hint="eastAsia"/>
      </w:rPr>
    </w:lvl>
  </w:abstractNum>
  <w:abstractNum w:abstractNumId="2" w15:restartNumberingAfterBreak="0">
    <w:nsid w:val="3F4B4F01"/>
    <w:multiLevelType w:val="multilevel"/>
    <w:tmpl w:val="3F4B4F01"/>
    <w:lvl w:ilvl="0">
      <w:start w:val="1"/>
      <w:numFmt w:val="chineseCountingThousand"/>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7DBC620E"/>
    <w:multiLevelType w:val="multilevel"/>
    <w:tmpl w:val="7DBC620E"/>
    <w:lvl w:ilvl="0">
      <w:start w:val="1"/>
      <w:numFmt w:val="decimal"/>
      <w:suff w:val="space"/>
      <w:lvlText w:val="%1. "/>
      <w:lvlJc w:val="left"/>
      <w:pPr>
        <w:ind w:left="0" w:firstLine="0"/>
      </w:pPr>
      <w:rPr>
        <w:rFonts w:ascii="Verdana" w:hAnsi="Verdana" w:hint="default"/>
        <w:b/>
        <w:i w:val="0"/>
        <w:sz w:val="24"/>
      </w:rPr>
    </w:lvl>
    <w:lvl w:ilvl="1">
      <w:start w:val="1"/>
      <w:numFmt w:val="decimal"/>
      <w:suff w:val="space"/>
      <w:lvlText w:val="%1.%2 "/>
      <w:lvlJc w:val="left"/>
      <w:pPr>
        <w:ind w:left="0" w:firstLine="0"/>
      </w:pPr>
      <w:rPr>
        <w:rFonts w:ascii="Verdana" w:hAnsi="Verdana" w:hint="default"/>
        <w:b/>
        <w:i w:val="0"/>
        <w:iCs w:val="0"/>
        <w:caps w:val="0"/>
        <w:strike w:val="0"/>
        <w:dstrike w:val="0"/>
        <w:outline w:val="0"/>
        <w:shadow w:val="0"/>
        <w:emboss w:val="0"/>
        <w:imprint w:val="0"/>
        <w:vanish w:val="0"/>
        <w:spacing w:val="0"/>
        <w:position w:val="0"/>
        <w:sz w:val="24"/>
        <w:szCs w:val="24"/>
        <w:u w:val="none"/>
        <w:vertAlign w:val="baseline"/>
        <w:em w:val="none"/>
      </w:rPr>
    </w:lvl>
    <w:lvl w:ilvl="2">
      <w:start w:val="1"/>
      <w:numFmt w:val="decimal"/>
      <w:suff w:val="space"/>
      <w:lvlText w:val="%1.%2.%3 "/>
      <w:lvlJc w:val="left"/>
      <w:pPr>
        <w:ind w:left="0" w:firstLine="0"/>
      </w:pPr>
      <w:rPr>
        <w:rFonts w:ascii="Verdana" w:hAnsi="Verdana" w:hint="default"/>
        <w:b/>
        <w:i w:val="0"/>
        <w:sz w:val="24"/>
      </w:rPr>
    </w:lvl>
    <w:lvl w:ilvl="3">
      <w:start w:val="1"/>
      <w:numFmt w:val="decimal"/>
      <w:suff w:val="space"/>
      <w:lvlText w:val="%1.%2.%3.%4 "/>
      <w:lvlJc w:val="left"/>
      <w:pPr>
        <w:ind w:left="0" w:firstLine="0"/>
      </w:pPr>
      <w:rPr>
        <w:rFonts w:ascii="Verdana" w:hAnsi="Verdana" w:hint="default"/>
        <w:b/>
        <w:i w:val="0"/>
        <w:sz w:val="24"/>
      </w:rPr>
    </w:lvl>
    <w:lvl w:ilvl="4">
      <w:start w:val="1"/>
      <w:numFmt w:val="decimal"/>
      <w:suff w:val="space"/>
      <w:lvlText w:val="%1.%2.%3.%4.%5 "/>
      <w:lvlJc w:val="left"/>
      <w:pPr>
        <w:ind w:left="0" w:firstLine="0"/>
      </w:pPr>
      <w:rPr>
        <w:rFonts w:ascii="Verdana" w:hAnsi="Verdana" w:hint="default"/>
        <w:sz w:val="24"/>
      </w:rPr>
    </w:lvl>
    <w:lvl w:ilvl="5">
      <w:start w:val="1"/>
      <w:numFmt w:val="decimal"/>
      <w:suff w:val="space"/>
      <w:lvlText w:val="%1.%2.%3.%4.%5.%6"/>
      <w:lvlJc w:val="left"/>
      <w:pPr>
        <w:ind w:left="930" w:firstLine="0"/>
      </w:pPr>
      <w:rPr>
        <w:rFonts w:hint="eastAsia"/>
      </w:rPr>
    </w:lvl>
    <w:lvl w:ilvl="6">
      <w:start w:val="1"/>
      <w:numFmt w:val="decimal"/>
      <w:suff w:val="space"/>
      <w:lvlText w:val="%1.%2.%3.%4.%5.%6.%7"/>
      <w:lvlJc w:val="left"/>
      <w:pPr>
        <w:ind w:left="930" w:firstLine="0"/>
      </w:pPr>
      <w:rPr>
        <w:rFonts w:hint="eastAsia"/>
      </w:rPr>
    </w:lvl>
    <w:lvl w:ilvl="7">
      <w:start w:val="1"/>
      <w:numFmt w:val="decimal"/>
      <w:suff w:val="space"/>
      <w:lvlText w:val="%1.%2.%3.%4.%5.%6.%7.%8"/>
      <w:lvlJc w:val="left"/>
      <w:pPr>
        <w:ind w:left="930" w:firstLine="0"/>
      </w:pPr>
      <w:rPr>
        <w:rFonts w:hint="eastAsia"/>
      </w:rPr>
    </w:lvl>
    <w:lvl w:ilvl="8">
      <w:start w:val="1"/>
      <w:numFmt w:val="decimal"/>
      <w:suff w:val="space"/>
      <w:lvlText w:val="%1.%2.%3.%4.%5.%6.%7.%8.%9"/>
      <w:lvlJc w:val="left"/>
      <w:pPr>
        <w:ind w:left="930" w:firstLine="0"/>
      </w:pPr>
      <w:rPr>
        <w:rFonts w:hint="eastAsia"/>
      </w:rPr>
    </w:lvl>
  </w:abstractNum>
  <w:num w:numId="1" w16cid:durableId="1948540865">
    <w:abstractNumId w:val="1"/>
  </w:num>
  <w:num w:numId="2" w16cid:durableId="765610802">
    <w:abstractNumId w:val="2"/>
  </w:num>
  <w:num w:numId="3" w16cid:durableId="196353728">
    <w:abstractNumId w:val="0"/>
  </w:num>
  <w:num w:numId="4" w16cid:durableId="1837644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0"/>
  <w:defaultTabStop w:val="420"/>
  <w:drawingGridHorizontalSpacing w:val="160"/>
  <w:drawingGridVerticalSpacing w:val="156"/>
  <w:displayHorizontalDrawingGridEvery w:val="0"/>
  <w:displayVerticalDrawingGridEvery w:val="2"/>
  <w:characterSpacingControl w:val="compressPunctuation"/>
  <w:hdrShapeDefaults>
    <o:shapedefaults v:ext="edit" spidmax="2354"/>
    <o:shapelayout v:ext="edit">
      <o:idmap v:ext="edit" data="1"/>
    </o:shapelayout>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KGWebUrl" w:val="http://10.200.0.150:80/seeyon/officeservlet"/>
  </w:docVars>
  <w:rsids>
    <w:rsidRoot w:val="009A6CAC"/>
    <w:rsid w:val="00002842"/>
    <w:rsid w:val="000028FA"/>
    <w:rsid w:val="000063F5"/>
    <w:rsid w:val="00006671"/>
    <w:rsid w:val="00006E56"/>
    <w:rsid w:val="00010348"/>
    <w:rsid w:val="00010F9F"/>
    <w:rsid w:val="000162EC"/>
    <w:rsid w:val="00016B7D"/>
    <w:rsid w:val="000170D8"/>
    <w:rsid w:val="00017F6C"/>
    <w:rsid w:val="00020F6E"/>
    <w:rsid w:val="00022439"/>
    <w:rsid w:val="00023BA3"/>
    <w:rsid w:val="0002637C"/>
    <w:rsid w:val="00026BD5"/>
    <w:rsid w:val="00030A47"/>
    <w:rsid w:val="00035F77"/>
    <w:rsid w:val="00036635"/>
    <w:rsid w:val="000424C0"/>
    <w:rsid w:val="0004307B"/>
    <w:rsid w:val="0004646D"/>
    <w:rsid w:val="000472F5"/>
    <w:rsid w:val="00051843"/>
    <w:rsid w:val="00055950"/>
    <w:rsid w:val="000574DE"/>
    <w:rsid w:val="00060394"/>
    <w:rsid w:val="00061F1C"/>
    <w:rsid w:val="000620A3"/>
    <w:rsid w:val="000634F2"/>
    <w:rsid w:val="00066E5C"/>
    <w:rsid w:val="00067606"/>
    <w:rsid w:val="00071DDB"/>
    <w:rsid w:val="0007468C"/>
    <w:rsid w:val="00074E7C"/>
    <w:rsid w:val="00075242"/>
    <w:rsid w:val="000761A6"/>
    <w:rsid w:val="0007624C"/>
    <w:rsid w:val="00082A3D"/>
    <w:rsid w:val="00084955"/>
    <w:rsid w:val="00085079"/>
    <w:rsid w:val="00085C1B"/>
    <w:rsid w:val="000866B4"/>
    <w:rsid w:val="0009150F"/>
    <w:rsid w:val="000917B0"/>
    <w:rsid w:val="00095EBE"/>
    <w:rsid w:val="000964A5"/>
    <w:rsid w:val="0009767C"/>
    <w:rsid w:val="00097992"/>
    <w:rsid w:val="000A0FCB"/>
    <w:rsid w:val="000A309C"/>
    <w:rsid w:val="000A3638"/>
    <w:rsid w:val="000A5513"/>
    <w:rsid w:val="000A621C"/>
    <w:rsid w:val="000A65D3"/>
    <w:rsid w:val="000B18D7"/>
    <w:rsid w:val="000C1886"/>
    <w:rsid w:val="000C3B2F"/>
    <w:rsid w:val="000C41A8"/>
    <w:rsid w:val="000C4FA1"/>
    <w:rsid w:val="000C65DE"/>
    <w:rsid w:val="000C6DBD"/>
    <w:rsid w:val="000D12B3"/>
    <w:rsid w:val="000D2798"/>
    <w:rsid w:val="000D497E"/>
    <w:rsid w:val="000D6DF0"/>
    <w:rsid w:val="000D6F67"/>
    <w:rsid w:val="000E0AE2"/>
    <w:rsid w:val="000E29B7"/>
    <w:rsid w:val="000E59CB"/>
    <w:rsid w:val="000E5DF6"/>
    <w:rsid w:val="000E743B"/>
    <w:rsid w:val="000F1317"/>
    <w:rsid w:val="000F3E28"/>
    <w:rsid w:val="000F4205"/>
    <w:rsid w:val="000F496E"/>
    <w:rsid w:val="000F6871"/>
    <w:rsid w:val="0010526F"/>
    <w:rsid w:val="00106FD6"/>
    <w:rsid w:val="0010777C"/>
    <w:rsid w:val="00112A24"/>
    <w:rsid w:val="00113C68"/>
    <w:rsid w:val="00117B34"/>
    <w:rsid w:val="00120B55"/>
    <w:rsid w:val="00121611"/>
    <w:rsid w:val="00123DA9"/>
    <w:rsid w:val="00123E02"/>
    <w:rsid w:val="0012533A"/>
    <w:rsid w:val="00125670"/>
    <w:rsid w:val="00131485"/>
    <w:rsid w:val="00132052"/>
    <w:rsid w:val="00132121"/>
    <w:rsid w:val="0013433C"/>
    <w:rsid w:val="00135452"/>
    <w:rsid w:val="0013627A"/>
    <w:rsid w:val="00142380"/>
    <w:rsid w:val="00142DCF"/>
    <w:rsid w:val="001478A6"/>
    <w:rsid w:val="00150A39"/>
    <w:rsid w:val="0015100C"/>
    <w:rsid w:val="00151364"/>
    <w:rsid w:val="00151EDB"/>
    <w:rsid w:val="00153316"/>
    <w:rsid w:val="001547D9"/>
    <w:rsid w:val="0016092C"/>
    <w:rsid w:val="00164D18"/>
    <w:rsid w:val="001665FE"/>
    <w:rsid w:val="00166C03"/>
    <w:rsid w:val="001705B4"/>
    <w:rsid w:val="00171A3F"/>
    <w:rsid w:val="001722CA"/>
    <w:rsid w:val="00173279"/>
    <w:rsid w:val="001743A2"/>
    <w:rsid w:val="00177356"/>
    <w:rsid w:val="0018036B"/>
    <w:rsid w:val="00181801"/>
    <w:rsid w:val="00181A4C"/>
    <w:rsid w:val="001821AB"/>
    <w:rsid w:val="0018294D"/>
    <w:rsid w:val="00182DF0"/>
    <w:rsid w:val="00183ED0"/>
    <w:rsid w:val="00186EE6"/>
    <w:rsid w:val="00186F9C"/>
    <w:rsid w:val="00187FBA"/>
    <w:rsid w:val="0019067E"/>
    <w:rsid w:val="00192914"/>
    <w:rsid w:val="001961D8"/>
    <w:rsid w:val="001A0B6C"/>
    <w:rsid w:val="001A2E81"/>
    <w:rsid w:val="001A6001"/>
    <w:rsid w:val="001A7F30"/>
    <w:rsid w:val="001B03CC"/>
    <w:rsid w:val="001B1F3E"/>
    <w:rsid w:val="001B3EBE"/>
    <w:rsid w:val="001B6575"/>
    <w:rsid w:val="001B76E4"/>
    <w:rsid w:val="001C0136"/>
    <w:rsid w:val="001C3CC9"/>
    <w:rsid w:val="001C4142"/>
    <w:rsid w:val="001C417A"/>
    <w:rsid w:val="001C4243"/>
    <w:rsid w:val="001C499D"/>
    <w:rsid w:val="001C7B9E"/>
    <w:rsid w:val="001C7BCD"/>
    <w:rsid w:val="001D4326"/>
    <w:rsid w:val="001D4DE8"/>
    <w:rsid w:val="001D57FE"/>
    <w:rsid w:val="001D79F3"/>
    <w:rsid w:val="001E101D"/>
    <w:rsid w:val="001E19BE"/>
    <w:rsid w:val="001E33DD"/>
    <w:rsid w:val="001E3D33"/>
    <w:rsid w:val="001E4A57"/>
    <w:rsid w:val="001E4E90"/>
    <w:rsid w:val="001F03B0"/>
    <w:rsid w:val="001F049D"/>
    <w:rsid w:val="001F2E40"/>
    <w:rsid w:val="001F3B40"/>
    <w:rsid w:val="001F3F74"/>
    <w:rsid w:val="001F77A9"/>
    <w:rsid w:val="001F7FE1"/>
    <w:rsid w:val="00200C28"/>
    <w:rsid w:val="00203E56"/>
    <w:rsid w:val="00204910"/>
    <w:rsid w:val="0020714F"/>
    <w:rsid w:val="002071A9"/>
    <w:rsid w:val="00207884"/>
    <w:rsid w:val="00213293"/>
    <w:rsid w:val="00214DDC"/>
    <w:rsid w:val="0021677C"/>
    <w:rsid w:val="00221CB8"/>
    <w:rsid w:val="00222427"/>
    <w:rsid w:val="002225C3"/>
    <w:rsid w:val="00223270"/>
    <w:rsid w:val="002245F3"/>
    <w:rsid w:val="00227B7F"/>
    <w:rsid w:val="00233372"/>
    <w:rsid w:val="002334B3"/>
    <w:rsid w:val="0023381D"/>
    <w:rsid w:val="00234467"/>
    <w:rsid w:val="00235017"/>
    <w:rsid w:val="00235FCF"/>
    <w:rsid w:val="00237694"/>
    <w:rsid w:val="00242071"/>
    <w:rsid w:val="00244CB9"/>
    <w:rsid w:val="002467E7"/>
    <w:rsid w:val="00252C4F"/>
    <w:rsid w:val="00253C1D"/>
    <w:rsid w:val="00253F82"/>
    <w:rsid w:val="0025742A"/>
    <w:rsid w:val="0025784B"/>
    <w:rsid w:val="00261431"/>
    <w:rsid w:val="00262F36"/>
    <w:rsid w:val="00263C6A"/>
    <w:rsid w:val="00267B49"/>
    <w:rsid w:val="00267D38"/>
    <w:rsid w:val="00271185"/>
    <w:rsid w:val="00271261"/>
    <w:rsid w:val="00275207"/>
    <w:rsid w:val="00276DB7"/>
    <w:rsid w:val="0027772E"/>
    <w:rsid w:val="0028019D"/>
    <w:rsid w:val="0028132B"/>
    <w:rsid w:val="0028499C"/>
    <w:rsid w:val="00285F43"/>
    <w:rsid w:val="00290C9C"/>
    <w:rsid w:val="00294D5C"/>
    <w:rsid w:val="00297A03"/>
    <w:rsid w:val="002A4FDA"/>
    <w:rsid w:val="002A737F"/>
    <w:rsid w:val="002B29F3"/>
    <w:rsid w:val="002B30A1"/>
    <w:rsid w:val="002B523A"/>
    <w:rsid w:val="002B5584"/>
    <w:rsid w:val="002B716C"/>
    <w:rsid w:val="002C1513"/>
    <w:rsid w:val="002C6AA3"/>
    <w:rsid w:val="002D11EF"/>
    <w:rsid w:val="002D26A0"/>
    <w:rsid w:val="002D3248"/>
    <w:rsid w:val="002D5258"/>
    <w:rsid w:val="002D5EF4"/>
    <w:rsid w:val="002D7593"/>
    <w:rsid w:val="002E05BC"/>
    <w:rsid w:val="002E0710"/>
    <w:rsid w:val="002E12B7"/>
    <w:rsid w:val="002E1F47"/>
    <w:rsid w:val="002E2F65"/>
    <w:rsid w:val="002E4101"/>
    <w:rsid w:val="00301766"/>
    <w:rsid w:val="00302745"/>
    <w:rsid w:val="00303905"/>
    <w:rsid w:val="003047B8"/>
    <w:rsid w:val="00304DDF"/>
    <w:rsid w:val="0031121B"/>
    <w:rsid w:val="003124F5"/>
    <w:rsid w:val="003133E7"/>
    <w:rsid w:val="00315229"/>
    <w:rsid w:val="00316A7E"/>
    <w:rsid w:val="00320657"/>
    <w:rsid w:val="00323FC0"/>
    <w:rsid w:val="00324E11"/>
    <w:rsid w:val="00325636"/>
    <w:rsid w:val="00326922"/>
    <w:rsid w:val="00327C2D"/>
    <w:rsid w:val="0033112F"/>
    <w:rsid w:val="00333E03"/>
    <w:rsid w:val="003346F4"/>
    <w:rsid w:val="003359C3"/>
    <w:rsid w:val="003367AC"/>
    <w:rsid w:val="003374AE"/>
    <w:rsid w:val="003404C9"/>
    <w:rsid w:val="00342A9D"/>
    <w:rsid w:val="003447EF"/>
    <w:rsid w:val="00344E64"/>
    <w:rsid w:val="00345C7E"/>
    <w:rsid w:val="00347FC2"/>
    <w:rsid w:val="00351BA6"/>
    <w:rsid w:val="00352F4A"/>
    <w:rsid w:val="003533E1"/>
    <w:rsid w:val="00362081"/>
    <w:rsid w:val="00362409"/>
    <w:rsid w:val="00363648"/>
    <w:rsid w:val="00371321"/>
    <w:rsid w:val="00372A2D"/>
    <w:rsid w:val="0037345D"/>
    <w:rsid w:val="0037470B"/>
    <w:rsid w:val="00375A93"/>
    <w:rsid w:val="00375B1B"/>
    <w:rsid w:val="00377422"/>
    <w:rsid w:val="003810C4"/>
    <w:rsid w:val="0038186F"/>
    <w:rsid w:val="00381DFC"/>
    <w:rsid w:val="003845CC"/>
    <w:rsid w:val="00385EBA"/>
    <w:rsid w:val="00386C52"/>
    <w:rsid w:val="0039250F"/>
    <w:rsid w:val="003934DA"/>
    <w:rsid w:val="00394DB3"/>
    <w:rsid w:val="003958EB"/>
    <w:rsid w:val="003977B2"/>
    <w:rsid w:val="003A207F"/>
    <w:rsid w:val="003A22B6"/>
    <w:rsid w:val="003A269E"/>
    <w:rsid w:val="003A33B2"/>
    <w:rsid w:val="003A73DE"/>
    <w:rsid w:val="003B0E82"/>
    <w:rsid w:val="003B160A"/>
    <w:rsid w:val="003B1659"/>
    <w:rsid w:val="003B1722"/>
    <w:rsid w:val="003B46E3"/>
    <w:rsid w:val="003B62AC"/>
    <w:rsid w:val="003B68FC"/>
    <w:rsid w:val="003B7D0D"/>
    <w:rsid w:val="003C0E07"/>
    <w:rsid w:val="003C2BC9"/>
    <w:rsid w:val="003C7A62"/>
    <w:rsid w:val="003D0A51"/>
    <w:rsid w:val="003D102A"/>
    <w:rsid w:val="003D18CD"/>
    <w:rsid w:val="003D1E80"/>
    <w:rsid w:val="003D4693"/>
    <w:rsid w:val="003D4E3F"/>
    <w:rsid w:val="003D5695"/>
    <w:rsid w:val="003E0321"/>
    <w:rsid w:val="003E27EB"/>
    <w:rsid w:val="003E33D4"/>
    <w:rsid w:val="003E38D2"/>
    <w:rsid w:val="003E42F4"/>
    <w:rsid w:val="003E44F1"/>
    <w:rsid w:val="003E7945"/>
    <w:rsid w:val="003F39F4"/>
    <w:rsid w:val="00400D2B"/>
    <w:rsid w:val="00401485"/>
    <w:rsid w:val="004017C9"/>
    <w:rsid w:val="00401956"/>
    <w:rsid w:val="004024C3"/>
    <w:rsid w:val="00402971"/>
    <w:rsid w:val="00403A7C"/>
    <w:rsid w:val="00405041"/>
    <w:rsid w:val="0041010C"/>
    <w:rsid w:val="00410AD9"/>
    <w:rsid w:val="00412344"/>
    <w:rsid w:val="00413741"/>
    <w:rsid w:val="00414A37"/>
    <w:rsid w:val="00420795"/>
    <w:rsid w:val="00420AE4"/>
    <w:rsid w:val="00422B41"/>
    <w:rsid w:val="00422C7A"/>
    <w:rsid w:val="004251E5"/>
    <w:rsid w:val="00426133"/>
    <w:rsid w:val="00426439"/>
    <w:rsid w:val="004265BA"/>
    <w:rsid w:val="00427A14"/>
    <w:rsid w:val="00432773"/>
    <w:rsid w:val="00433761"/>
    <w:rsid w:val="0043755F"/>
    <w:rsid w:val="004415AD"/>
    <w:rsid w:val="00442CCC"/>
    <w:rsid w:val="00445BE6"/>
    <w:rsid w:val="00446D9A"/>
    <w:rsid w:val="004523C8"/>
    <w:rsid w:val="00454DCF"/>
    <w:rsid w:val="004611B4"/>
    <w:rsid w:val="004626E7"/>
    <w:rsid w:val="0046412F"/>
    <w:rsid w:val="004656EB"/>
    <w:rsid w:val="0046630A"/>
    <w:rsid w:val="004712A6"/>
    <w:rsid w:val="00471B39"/>
    <w:rsid w:val="00472B1C"/>
    <w:rsid w:val="00474639"/>
    <w:rsid w:val="00475010"/>
    <w:rsid w:val="00476551"/>
    <w:rsid w:val="0047664B"/>
    <w:rsid w:val="004769B4"/>
    <w:rsid w:val="00480583"/>
    <w:rsid w:val="00482959"/>
    <w:rsid w:val="00482B9F"/>
    <w:rsid w:val="00484898"/>
    <w:rsid w:val="00486264"/>
    <w:rsid w:val="00491232"/>
    <w:rsid w:val="00492A77"/>
    <w:rsid w:val="0049321F"/>
    <w:rsid w:val="004944C2"/>
    <w:rsid w:val="0049454F"/>
    <w:rsid w:val="00494D5A"/>
    <w:rsid w:val="00495AA4"/>
    <w:rsid w:val="004A0353"/>
    <w:rsid w:val="004A3D48"/>
    <w:rsid w:val="004A6E13"/>
    <w:rsid w:val="004A71F8"/>
    <w:rsid w:val="004B0317"/>
    <w:rsid w:val="004B1582"/>
    <w:rsid w:val="004B1CBC"/>
    <w:rsid w:val="004B2E4D"/>
    <w:rsid w:val="004B6748"/>
    <w:rsid w:val="004B6F57"/>
    <w:rsid w:val="004B7A86"/>
    <w:rsid w:val="004B7EB4"/>
    <w:rsid w:val="004C0193"/>
    <w:rsid w:val="004C219F"/>
    <w:rsid w:val="004C3EDB"/>
    <w:rsid w:val="004C41A6"/>
    <w:rsid w:val="004C4E21"/>
    <w:rsid w:val="004C4FBC"/>
    <w:rsid w:val="004C5C3A"/>
    <w:rsid w:val="004C7020"/>
    <w:rsid w:val="004D0139"/>
    <w:rsid w:val="004D0F5D"/>
    <w:rsid w:val="004D5A11"/>
    <w:rsid w:val="004D69AC"/>
    <w:rsid w:val="004D6C26"/>
    <w:rsid w:val="004D74FF"/>
    <w:rsid w:val="004E2332"/>
    <w:rsid w:val="004E2A64"/>
    <w:rsid w:val="004E5B43"/>
    <w:rsid w:val="004F4523"/>
    <w:rsid w:val="004F6BEC"/>
    <w:rsid w:val="004F7A9D"/>
    <w:rsid w:val="004F7BA1"/>
    <w:rsid w:val="00503C48"/>
    <w:rsid w:val="005075CD"/>
    <w:rsid w:val="00515425"/>
    <w:rsid w:val="00515B32"/>
    <w:rsid w:val="00515BD8"/>
    <w:rsid w:val="00515F19"/>
    <w:rsid w:val="00516590"/>
    <w:rsid w:val="00516AF7"/>
    <w:rsid w:val="00517F5F"/>
    <w:rsid w:val="00520166"/>
    <w:rsid w:val="005210C5"/>
    <w:rsid w:val="005234AF"/>
    <w:rsid w:val="00530ECB"/>
    <w:rsid w:val="0053408A"/>
    <w:rsid w:val="005342EA"/>
    <w:rsid w:val="005420E2"/>
    <w:rsid w:val="00543647"/>
    <w:rsid w:val="00545632"/>
    <w:rsid w:val="00545D47"/>
    <w:rsid w:val="00552923"/>
    <w:rsid w:val="00552E74"/>
    <w:rsid w:val="00554040"/>
    <w:rsid w:val="005553F7"/>
    <w:rsid w:val="00560F2D"/>
    <w:rsid w:val="0056543D"/>
    <w:rsid w:val="0056631D"/>
    <w:rsid w:val="00571B0F"/>
    <w:rsid w:val="00572B4C"/>
    <w:rsid w:val="005756AA"/>
    <w:rsid w:val="00577DAB"/>
    <w:rsid w:val="005834F1"/>
    <w:rsid w:val="005850B9"/>
    <w:rsid w:val="0058678C"/>
    <w:rsid w:val="00590EF5"/>
    <w:rsid w:val="005931B3"/>
    <w:rsid w:val="00595299"/>
    <w:rsid w:val="005965F8"/>
    <w:rsid w:val="005A3656"/>
    <w:rsid w:val="005A4BE3"/>
    <w:rsid w:val="005A4EB8"/>
    <w:rsid w:val="005A527B"/>
    <w:rsid w:val="005A6D61"/>
    <w:rsid w:val="005A7685"/>
    <w:rsid w:val="005B19B5"/>
    <w:rsid w:val="005B1D98"/>
    <w:rsid w:val="005B26B2"/>
    <w:rsid w:val="005B76A0"/>
    <w:rsid w:val="005B7757"/>
    <w:rsid w:val="005B7D31"/>
    <w:rsid w:val="005C067A"/>
    <w:rsid w:val="005C0899"/>
    <w:rsid w:val="005C0A64"/>
    <w:rsid w:val="005C0CD4"/>
    <w:rsid w:val="005C27D8"/>
    <w:rsid w:val="005C6B9B"/>
    <w:rsid w:val="005D035F"/>
    <w:rsid w:val="005D3D3C"/>
    <w:rsid w:val="005D5522"/>
    <w:rsid w:val="005D73F9"/>
    <w:rsid w:val="005E1662"/>
    <w:rsid w:val="005E3820"/>
    <w:rsid w:val="005F1D99"/>
    <w:rsid w:val="005F5961"/>
    <w:rsid w:val="0060369F"/>
    <w:rsid w:val="00604C42"/>
    <w:rsid w:val="00606153"/>
    <w:rsid w:val="0060633E"/>
    <w:rsid w:val="006069B3"/>
    <w:rsid w:val="006153D2"/>
    <w:rsid w:val="006172EF"/>
    <w:rsid w:val="00621A23"/>
    <w:rsid w:val="00621F62"/>
    <w:rsid w:val="00623E69"/>
    <w:rsid w:val="0062562D"/>
    <w:rsid w:val="006318EF"/>
    <w:rsid w:val="006326F0"/>
    <w:rsid w:val="00633BF3"/>
    <w:rsid w:val="00634625"/>
    <w:rsid w:val="006347C1"/>
    <w:rsid w:val="006349FD"/>
    <w:rsid w:val="006372F5"/>
    <w:rsid w:val="006416D5"/>
    <w:rsid w:val="0064611E"/>
    <w:rsid w:val="006479B4"/>
    <w:rsid w:val="00650B9F"/>
    <w:rsid w:val="00651001"/>
    <w:rsid w:val="0065197D"/>
    <w:rsid w:val="00654033"/>
    <w:rsid w:val="00657401"/>
    <w:rsid w:val="00657BB2"/>
    <w:rsid w:val="00661A57"/>
    <w:rsid w:val="006629F7"/>
    <w:rsid w:val="006640E4"/>
    <w:rsid w:val="00665F17"/>
    <w:rsid w:val="006734EE"/>
    <w:rsid w:val="0067435B"/>
    <w:rsid w:val="006775FD"/>
    <w:rsid w:val="00677939"/>
    <w:rsid w:val="00680E61"/>
    <w:rsid w:val="00681942"/>
    <w:rsid w:val="00682F43"/>
    <w:rsid w:val="006848C4"/>
    <w:rsid w:val="00687B7D"/>
    <w:rsid w:val="00691139"/>
    <w:rsid w:val="0069210E"/>
    <w:rsid w:val="0069269F"/>
    <w:rsid w:val="00694FFD"/>
    <w:rsid w:val="00696E3C"/>
    <w:rsid w:val="006A2ABD"/>
    <w:rsid w:val="006A7ECF"/>
    <w:rsid w:val="006B062E"/>
    <w:rsid w:val="006B1C50"/>
    <w:rsid w:val="006B34C1"/>
    <w:rsid w:val="006B485C"/>
    <w:rsid w:val="006B49DD"/>
    <w:rsid w:val="006B7F9B"/>
    <w:rsid w:val="006C79CD"/>
    <w:rsid w:val="006D1A8D"/>
    <w:rsid w:val="006D446F"/>
    <w:rsid w:val="006D5A43"/>
    <w:rsid w:val="006D67B4"/>
    <w:rsid w:val="006D717B"/>
    <w:rsid w:val="006E1634"/>
    <w:rsid w:val="006E2146"/>
    <w:rsid w:val="006E5950"/>
    <w:rsid w:val="006F4687"/>
    <w:rsid w:val="006F58B9"/>
    <w:rsid w:val="0070282D"/>
    <w:rsid w:val="0070401E"/>
    <w:rsid w:val="0070453E"/>
    <w:rsid w:val="00704EF6"/>
    <w:rsid w:val="007056EB"/>
    <w:rsid w:val="00707746"/>
    <w:rsid w:val="007124C5"/>
    <w:rsid w:val="007142BE"/>
    <w:rsid w:val="00715D93"/>
    <w:rsid w:val="00716212"/>
    <w:rsid w:val="007206C0"/>
    <w:rsid w:val="00721D41"/>
    <w:rsid w:val="00726E9F"/>
    <w:rsid w:val="00726EA4"/>
    <w:rsid w:val="00730B3A"/>
    <w:rsid w:val="0073334C"/>
    <w:rsid w:val="00734489"/>
    <w:rsid w:val="00737C65"/>
    <w:rsid w:val="0074140C"/>
    <w:rsid w:val="00746B26"/>
    <w:rsid w:val="0074735E"/>
    <w:rsid w:val="00747A41"/>
    <w:rsid w:val="007509DA"/>
    <w:rsid w:val="00750F0A"/>
    <w:rsid w:val="007515D7"/>
    <w:rsid w:val="00753705"/>
    <w:rsid w:val="00754348"/>
    <w:rsid w:val="007562D7"/>
    <w:rsid w:val="0075641A"/>
    <w:rsid w:val="00757739"/>
    <w:rsid w:val="00757BA9"/>
    <w:rsid w:val="007633FD"/>
    <w:rsid w:val="00766456"/>
    <w:rsid w:val="007664EB"/>
    <w:rsid w:val="0076754E"/>
    <w:rsid w:val="00771D29"/>
    <w:rsid w:val="00774A7C"/>
    <w:rsid w:val="007771A8"/>
    <w:rsid w:val="00777CE6"/>
    <w:rsid w:val="00781619"/>
    <w:rsid w:val="007835D3"/>
    <w:rsid w:val="00786567"/>
    <w:rsid w:val="00787406"/>
    <w:rsid w:val="007905D4"/>
    <w:rsid w:val="007937E1"/>
    <w:rsid w:val="00796557"/>
    <w:rsid w:val="007A1645"/>
    <w:rsid w:val="007A4660"/>
    <w:rsid w:val="007A48BC"/>
    <w:rsid w:val="007A5EC4"/>
    <w:rsid w:val="007A6384"/>
    <w:rsid w:val="007A657A"/>
    <w:rsid w:val="007B1ECB"/>
    <w:rsid w:val="007B1F85"/>
    <w:rsid w:val="007B279A"/>
    <w:rsid w:val="007B2A40"/>
    <w:rsid w:val="007B33C2"/>
    <w:rsid w:val="007B373E"/>
    <w:rsid w:val="007B4043"/>
    <w:rsid w:val="007B7A3B"/>
    <w:rsid w:val="007B7B64"/>
    <w:rsid w:val="007C0D44"/>
    <w:rsid w:val="007C1E6D"/>
    <w:rsid w:val="007C1F19"/>
    <w:rsid w:val="007C2F9F"/>
    <w:rsid w:val="007C3D89"/>
    <w:rsid w:val="007C4158"/>
    <w:rsid w:val="007C5CBA"/>
    <w:rsid w:val="007D01FA"/>
    <w:rsid w:val="007D1A27"/>
    <w:rsid w:val="007D2029"/>
    <w:rsid w:val="007D6339"/>
    <w:rsid w:val="007D6467"/>
    <w:rsid w:val="007E09E8"/>
    <w:rsid w:val="007E1A28"/>
    <w:rsid w:val="007E25B2"/>
    <w:rsid w:val="007E6F9E"/>
    <w:rsid w:val="007E7843"/>
    <w:rsid w:val="007F15D8"/>
    <w:rsid w:val="007F2A0D"/>
    <w:rsid w:val="007F4F9E"/>
    <w:rsid w:val="007F58C2"/>
    <w:rsid w:val="007F7D0F"/>
    <w:rsid w:val="0080011A"/>
    <w:rsid w:val="00803315"/>
    <w:rsid w:val="00805B6F"/>
    <w:rsid w:val="00806900"/>
    <w:rsid w:val="00811374"/>
    <w:rsid w:val="0081328F"/>
    <w:rsid w:val="00815DCF"/>
    <w:rsid w:val="00816172"/>
    <w:rsid w:val="00816C9F"/>
    <w:rsid w:val="008203B3"/>
    <w:rsid w:val="008209E7"/>
    <w:rsid w:val="00821020"/>
    <w:rsid w:val="0082295B"/>
    <w:rsid w:val="00823917"/>
    <w:rsid w:val="008246E1"/>
    <w:rsid w:val="00824AEF"/>
    <w:rsid w:val="00824B59"/>
    <w:rsid w:val="008279C5"/>
    <w:rsid w:val="00830037"/>
    <w:rsid w:val="0083024D"/>
    <w:rsid w:val="00836977"/>
    <w:rsid w:val="008374CB"/>
    <w:rsid w:val="008377EA"/>
    <w:rsid w:val="0084113C"/>
    <w:rsid w:val="0084234B"/>
    <w:rsid w:val="00845B67"/>
    <w:rsid w:val="00845F4C"/>
    <w:rsid w:val="00846393"/>
    <w:rsid w:val="00846914"/>
    <w:rsid w:val="00847E50"/>
    <w:rsid w:val="008501FD"/>
    <w:rsid w:val="00855FC2"/>
    <w:rsid w:val="00856602"/>
    <w:rsid w:val="00856748"/>
    <w:rsid w:val="00856B28"/>
    <w:rsid w:val="00860AE6"/>
    <w:rsid w:val="00861CE8"/>
    <w:rsid w:val="008623E9"/>
    <w:rsid w:val="00863A7D"/>
    <w:rsid w:val="00865926"/>
    <w:rsid w:val="008667C3"/>
    <w:rsid w:val="008676A5"/>
    <w:rsid w:val="00870574"/>
    <w:rsid w:val="00872970"/>
    <w:rsid w:val="00873BAB"/>
    <w:rsid w:val="008754AB"/>
    <w:rsid w:val="0087554C"/>
    <w:rsid w:val="00876430"/>
    <w:rsid w:val="008771C2"/>
    <w:rsid w:val="00890D4E"/>
    <w:rsid w:val="0089239F"/>
    <w:rsid w:val="008939B0"/>
    <w:rsid w:val="00894B7C"/>
    <w:rsid w:val="00895568"/>
    <w:rsid w:val="008957B7"/>
    <w:rsid w:val="00897E99"/>
    <w:rsid w:val="00897FDB"/>
    <w:rsid w:val="008A0F6A"/>
    <w:rsid w:val="008A3256"/>
    <w:rsid w:val="008A661B"/>
    <w:rsid w:val="008A7321"/>
    <w:rsid w:val="008B05C9"/>
    <w:rsid w:val="008B2182"/>
    <w:rsid w:val="008B2260"/>
    <w:rsid w:val="008B5D61"/>
    <w:rsid w:val="008B61C1"/>
    <w:rsid w:val="008B6462"/>
    <w:rsid w:val="008B718B"/>
    <w:rsid w:val="008C12BA"/>
    <w:rsid w:val="008C15CA"/>
    <w:rsid w:val="008C2B3C"/>
    <w:rsid w:val="008C2BE4"/>
    <w:rsid w:val="008C2C9E"/>
    <w:rsid w:val="008C535E"/>
    <w:rsid w:val="008D0E84"/>
    <w:rsid w:val="008D3223"/>
    <w:rsid w:val="008D540B"/>
    <w:rsid w:val="008D5F7A"/>
    <w:rsid w:val="008D6505"/>
    <w:rsid w:val="008E2C0D"/>
    <w:rsid w:val="008E327D"/>
    <w:rsid w:val="008E67F5"/>
    <w:rsid w:val="008E6B2B"/>
    <w:rsid w:val="008E7BF7"/>
    <w:rsid w:val="008E7D20"/>
    <w:rsid w:val="008F08C6"/>
    <w:rsid w:val="008F1757"/>
    <w:rsid w:val="008F286A"/>
    <w:rsid w:val="008F3066"/>
    <w:rsid w:val="008F565D"/>
    <w:rsid w:val="008F6358"/>
    <w:rsid w:val="008F7E1E"/>
    <w:rsid w:val="00900F36"/>
    <w:rsid w:val="00903779"/>
    <w:rsid w:val="00906DBF"/>
    <w:rsid w:val="00907FDD"/>
    <w:rsid w:val="009100BB"/>
    <w:rsid w:val="00910800"/>
    <w:rsid w:val="00910B9E"/>
    <w:rsid w:val="00910CB2"/>
    <w:rsid w:val="00912453"/>
    <w:rsid w:val="00912695"/>
    <w:rsid w:val="009146D2"/>
    <w:rsid w:val="00914F57"/>
    <w:rsid w:val="0091518A"/>
    <w:rsid w:val="00915203"/>
    <w:rsid w:val="009178FE"/>
    <w:rsid w:val="009233B1"/>
    <w:rsid w:val="0092380B"/>
    <w:rsid w:val="00926D31"/>
    <w:rsid w:val="00930187"/>
    <w:rsid w:val="00930D40"/>
    <w:rsid w:val="00931043"/>
    <w:rsid w:val="00931B09"/>
    <w:rsid w:val="009338C2"/>
    <w:rsid w:val="009344FB"/>
    <w:rsid w:val="00935451"/>
    <w:rsid w:val="00936B9C"/>
    <w:rsid w:val="00941D27"/>
    <w:rsid w:val="00944951"/>
    <w:rsid w:val="0094754A"/>
    <w:rsid w:val="00950704"/>
    <w:rsid w:val="00952978"/>
    <w:rsid w:val="00953CB5"/>
    <w:rsid w:val="00955202"/>
    <w:rsid w:val="0095584A"/>
    <w:rsid w:val="00955A54"/>
    <w:rsid w:val="00956AD8"/>
    <w:rsid w:val="00957120"/>
    <w:rsid w:val="0095796A"/>
    <w:rsid w:val="00960577"/>
    <w:rsid w:val="00960B25"/>
    <w:rsid w:val="00961030"/>
    <w:rsid w:val="0096323B"/>
    <w:rsid w:val="00964F8D"/>
    <w:rsid w:val="00965874"/>
    <w:rsid w:val="009673FE"/>
    <w:rsid w:val="00973E44"/>
    <w:rsid w:val="0097458E"/>
    <w:rsid w:val="009752CC"/>
    <w:rsid w:val="00977541"/>
    <w:rsid w:val="009810AA"/>
    <w:rsid w:val="00982CA0"/>
    <w:rsid w:val="00983DCC"/>
    <w:rsid w:val="00984748"/>
    <w:rsid w:val="009877E2"/>
    <w:rsid w:val="00990673"/>
    <w:rsid w:val="009926E4"/>
    <w:rsid w:val="009930ED"/>
    <w:rsid w:val="00993F84"/>
    <w:rsid w:val="009A0050"/>
    <w:rsid w:val="009A07ED"/>
    <w:rsid w:val="009A15EF"/>
    <w:rsid w:val="009A2E67"/>
    <w:rsid w:val="009A6CAC"/>
    <w:rsid w:val="009A6F14"/>
    <w:rsid w:val="009A7CB2"/>
    <w:rsid w:val="009A7E12"/>
    <w:rsid w:val="009B0CF3"/>
    <w:rsid w:val="009B2164"/>
    <w:rsid w:val="009B26C6"/>
    <w:rsid w:val="009B371A"/>
    <w:rsid w:val="009B3FB5"/>
    <w:rsid w:val="009B41BF"/>
    <w:rsid w:val="009C16C1"/>
    <w:rsid w:val="009C1F57"/>
    <w:rsid w:val="009C20BC"/>
    <w:rsid w:val="009C2A61"/>
    <w:rsid w:val="009C2E3F"/>
    <w:rsid w:val="009C79A1"/>
    <w:rsid w:val="009D065B"/>
    <w:rsid w:val="009D09E9"/>
    <w:rsid w:val="009D2B1A"/>
    <w:rsid w:val="009D3B36"/>
    <w:rsid w:val="009D4A6D"/>
    <w:rsid w:val="009D5222"/>
    <w:rsid w:val="009E180A"/>
    <w:rsid w:val="009E6EB9"/>
    <w:rsid w:val="009E79FC"/>
    <w:rsid w:val="009F0204"/>
    <w:rsid w:val="009F43B9"/>
    <w:rsid w:val="009F54ED"/>
    <w:rsid w:val="00A03DBF"/>
    <w:rsid w:val="00A052AB"/>
    <w:rsid w:val="00A05408"/>
    <w:rsid w:val="00A05851"/>
    <w:rsid w:val="00A05C84"/>
    <w:rsid w:val="00A11051"/>
    <w:rsid w:val="00A112CB"/>
    <w:rsid w:val="00A12128"/>
    <w:rsid w:val="00A158DE"/>
    <w:rsid w:val="00A21250"/>
    <w:rsid w:val="00A261A0"/>
    <w:rsid w:val="00A26367"/>
    <w:rsid w:val="00A2659A"/>
    <w:rsid w:val="00A279FB"/>
    <w:rsid w:val="00A27AF4"/>
    <w:rsid w:val="00A27BDC"/>
    <w:rsid w:val="00A30BE4"/>
    <w:rsid w:val="00A321F4"/>
    <w:rsid w:val="00A32BD2"/>
    <w:rsid w:val="00A35BAF"/>
    <w:rsid w:val="00A35BF7"/>
    <w:rsid w:val="00A40F0D"/>
    <w:rsid w:val="00A41964"/>
    <w:rsid w:val="00A429EC"/>
    <w:rsid w:val="00A436C2"/>
    <w:rsid w:val="00A45D43"/>
    <w:rsid w:val="00A4647F"/>
    <w:rsid w:val="00A47323"/>
    <w:rsid w:val="00A52FE5"/>
    <w:rsid w:val="00A566DA"/>
    <w:rsid w:val="00A56A9A"/>
    <w:rsid w:val="00A571FC"/>
    <w:rsid w:val="00A62D05"/>
    <w:rsid w:val="00A66394"/>
    <w:rsid w:val="00A67239"/>
    <w:rsid w:val="00A6782D"/>
    <w:rsid w:val="00A70DD6"/>
    <w:rsid w:val="00A710CF"/>
    <w:rsid w:val="00A73581"/>
    <w:rsid w:val="00A744B0"/>
    <w:rsid w:val="00A74ECD"/>
    <w:rsid w:val="00A779B1"/>
    <w:rsid w:val="00A77A51"/>
    <w:rsid w:val="00A807B0"/>
    <w:rsid w:val="00A8422E"/>
    <w:rsid w:val="00A861C4"/>
    <w:rsid w:val="00A86832"/>
    <w:rsid w:val="00A90970"/>
    <w:rsid w:val="00A9361C"/>
    <w:rsid w:val="00A93724"/>
    <w:rsid w:val="00A94598"/>
    <w:rsid w:val="00A97248"/>
    <w:rsid w:val="00AA02E6"/>
    <w:rsid w:val="00AA150C"/>
    <w:rsid w:val="00AA1B57"/>
    <w:rsid w:val="00AA2D54"/>
    <w:rsid w:val="00AA3628"/>
    <w:rsid w:val="00AB1D32"/>
    <w:rsid w:val="00AB5DB4"/>
    <w:rsid w:val="00AC1196"/>
    <w:rsid w:val="00AC237F"/>
    <w:rsid w:val="00AC5FA1"/>
    <w:rsid w:val="00AD148C"/>
    <w:rsid w:val="00AD4DBB"/>
    <w:rsid w:val="00AD5CA6"/>
    <w:rsid w:val="00AE1A5B"/>
    <w:rsid w:val="00AE509C"/>
    <w:rsid w:val="00AE5B96"/>
    <w:rsid w:val="00AF1DDA"/>
    <w:rsid w:val="00AF3DDF"/>
    <w:rsid w:val="00AF5926"/>
    <w:rsid w:val="00AF65BD"/>
    <w:rsid w:val="00AF7972"/>
    <w:rsid w:val="00B00A56"/>
    <w:rsid w:val="00B040FE"/>
    <w:rsid w:val="00B04655"/>
    <w:rsid w:val="00B04852"/>
    <w:rsid w:val="00B10A1C"/>
    <w:rsid w:val="00B12038"/>
    <w:rsid w:val="00B127A0"/>
    <w:rsid w:val="00B15672"/>
    <w:rsid w:val="00B1792B"/>
    <w:rsid w:val="00B21710"/>
    <w:rsid w:val="00B21A01"/>
    <w:rsid w:val="00B400C2"/>
    <w:rsid w:val="00B40643"/>
    <w:rsid w:val="00B44DB1"/>
    <w:rsid w:val="00B457CD"/>
    <w:rsid w:val="00B47D75"/>
    <w:rsid w:val="00B47ECA"/>
    <w:rsid w:val="00B5057C"/>
    <w:rsid w:val="00B529C4"/>
    <w:rsid w:val="00B53AF9"/>
    <w:rsid w:val="00B55220"/>
    <w:rsid w:val="00B56D7E"/>
    <w:rsid w:val="00B6076E"/>
    <w:rsid w:val="00B625FC"/>
    <w:rsid w:val="00B62C5A"/>
    <w:rsid w:val="00B641AC"/>
    <w:rsid w:val="00B65BE7"/>
    <w:rsid w:val="00B65EDE"/>
    <w:rsid w:val="00B67A64"/>
    <w:rsid w:val="00B72FBE"/>
    <w:rsid w:val="00B77D1D"/>
    <w:rsid w:val="00B80BFF"/>
    <w:rsid w:val="00B8176A"/>
    <w:rsid w:val="00B8211F"/>
    <w:rsid w:val="00B826B6"/>
    <w:rsid w:val="00B84C06"/>
    <w:rsid w:val="00B84CDE"/>
    <w:rsid w:val="00B86943"/>
    <w:rsid w:val="00B92ED0"/>
    <w:rsid w:val="00B930D9"/>
    <w:rsid w:val="00B93123"/>
    <w:rsid w:val="00B94AC5"/>
    <w:rsid w:val="00B95AD0"/>
    <w:rsid w:val="00B9607D"/>
    <w:rsid w:val="00B97136"/>
    <w:rsid w:val="00BA4935"/>
    <w:rsid w:val="00BA4B71"/>
    <w:rsid w:val="00BA6A74"/>
    <w:rsid w:val="00BA73D6"/>
    <w:rsid w:val="00BB1011"/>
    <w:rsid w:val="00BB1C6E"/>
    <w:rsid w:val="00BB1CA1"/>
    <w:rsid w:val="00BB28E7"/>
    <w:rsid w:val="00BB4166"/>
    <w:rsid w:val="00BB4AD7"/>
    <w:rsid w:val="00BB5D32"/>
    <w:rsid w:val="00BB7A3B"/>
    <w:rsid w:val="00BC014D"/>
    <w:rsid w:val="00BC1585"/>
    <w:rsid w:val="00BC26BB"/>
    <w:rsid w:val="00BC3CA1"/>
    <w:rsid w:val="00BC3E7A"/>
    <w:rsid w:val="00BC50FB"/>
    <w:rsid w:val="00BC78A9"/>
    <w:rsid w:val="00BC7D38"/>
    <w:rsid w:val="00BD3D96"/>
    <w:rsid w:val="00BD4631"/>
    <w:rsid w:val="00BD574D"/>
    <w:rsid w:val="00BD7E04"/>
    <w:rsid w:val="00BE1EFD"/>
    <w:rsid w:val="00BE32EF"/>
    <w:rsid w:val="00BE47C3"/>
    <w:rsid w:val="00BE592E"/>
    <w:rsid w:val="00BE7F7B"/>
    <w:rsid w:val="00BF0BD6"/>
    <w:rsid w:val="00BF29F5"/>
    <w:rsid w:val="00BF2B4A"/>
    <w:rsid w:val="00BF32AC"/>
    <w:rsid w:val="00BF50D6"/>
    <w:rsid w:val="00BF6324"/>
    <w:rsid w:val="00BF7E1D"/>
    <w:rsid w:val="00C00800"/>
    <w:rsid w:val="00C02E81"/>
    <w:rsid w:val="00C03C93"/>
    <w:rsid w:val="00C0657A"/>
    <w:rsid w:val="00C1045B"/>
    <w:rsid w:val="00C11A2A"/>
    <w:rsid w:val="00C12431"/>
    <w:rsid w:val="00C12E7F"/>
    <w:rsid w:val="00C14FF1"/>
    <w:rsid w:val="00C1620A"/>
    <w:rsid w:val="00C16C79"/>
    <w:rsid w:val="00C210AF"/>
    <w:rsid w:val="00C21377"/>
    <w:rsid w:val="00C24A88"/>
    <w:rsid w:val="00C2721E"/>
    <w:rsid w:val="00C2785A"/>
    <w:rsid w:val="00C3199D"/>
    <w:rsid w:val="00C3338B"/>
    <w:rsid w:val="00C35887"/>
    <w:rsid w:val="00C403E2"/>
    <w:rsid w:val="00C412D5"/>
    <w:rsid w:val="00C41937"/>
    <w:rsid w:val="00C438A7"/>
    <w:rsid w:val="00C47304"/>
    <w:rsid w:val="00C502A4"/>
    <w:rsid w:val="00C52576"/>
    <w:rsid w:val="00C5352E"/>
    <w:rsid w:val="00C53F2C"/>
    <w:rsid w:val="00C5414D"/>
    <w:rsid w:val="00C54230"/>
    <w:rsid w:val="00C56BB8"/>
    <w:rsid w:val="00C56CC7"/>
    <w:rsid w:val="00C61058"/>
    <w:rsid w:val="00C61269"/>
    <w:rsid w:val="00C61F11"/>
    <w:rsid w:val="00C63476"/>
    <w:rsid w:val="00C64C19"/>
    <w:rsid w:val="00C65158"/>
    <w:rsid w:val="00C65705"/>
    <w:rsid w:val="00C714E6"/>
    <w:rsid w:val="00C72487"/>
    <w:rsid w:val="00C72C8A"/>
    <w:rsid w:val="00C72F5F"/>
    <w:rsid w:val="00C74502"/>
    <w:rsid w:val="00C74968"/>
    <w:rsid w:val="00C74D3A"/>
    <w:rsid w:val="00C75B07"/>
    <w:rsid w:val="00C82B5B"/>
    <w:rsid w:val="00C8497D"/>
    <w:rsid w:val="00C869FF"/>
    <w:rsid w:val="00C90446"/>
    <w:rsid w:val="00C910EA"/>
    <w:rsid w:val="00C93C43"/>
    <w:rsid w:val="00C95049"/>
    <w:rsid w:val="00CA11DD"/>
    <w:rsid w:val="00CA1F36"/>
    <w:rsid w:val="00CA2483"/>
    <w:rsid w:val="00CA262C"/>
    <w:rsid w:val="00CA2C22"/>
    <w:rsid w:val="00CA53DA"/>
    <w:rsid w:val="00CA639B"/>
    <w:rsid w:val="00CA7260"/>
    <w:rsid w:val="00CB186B"/>
    <w:rsid w:val="00CB2AD5"/>
    <w:rsid w:val="00CB525C"/>
    <w:rsid w:val="00CB6C84"/>
    <w:rsid w:val="00CC07EA"/>
    <w:rsid w:val="00CC21A0"/>
    <w:rsid w:val="00CC21B5"/>
    <w:rsid w:val="00CC4AFF"/>
    <w:rsid w:val="00CC7F16"/>
    <w:rsid w:val="00CD5237"/>
    <w:rsid w:val="00CD5899"/>
    <w:rsid w:val="00CD598C"/>
    <w:rsid w:val="00CD6874"/>
    <w:rsid w:val="00CD68CF"/>
    <w:rsid w:val="00CE23C7"/>
    <w:rsid w:val="00CE2986"/>
    <w:rsid w:val="00CE338B"/>
    <w:rsid w:val="00CE3D44"/>
    <w:rsid w:val="00CE4806"/>
    <w:rsid w:val="00CE52B5"/>
    <w:rsid w:val="00CE54D1"/>
    <w:rsid w:val="00CE717E"/>
    <w:rsid w:val="00CE78CB"/>
    <w:rsid w:val="00CF560C"/>
    <w:rsid w:val="00CF6FF9"/>
    <w:rsid w:val="00CF7BD0"/>
    <w:rsid w:val="00D00949"/>
    <w:rsid w:val="00D0241F"/>
    <w:rsid w:val="00D03B3F"/>
    <w:rsid w:val="00D03D90"/>
    <w:rsid w:val="00D0521E"/>
    <w:rsid w:val="00D07450"/>
    <w:rsid w:val="00D142CF"/>
    <w:rsid w:val="00D15075"/>
    <w:rsid w:val="00D15776"/>
    <w:rsid w:val="00D16B98"/>
    <w:rsid w:val="00D20F01"/>
    <w:rsid w:val="00D21A5D"/>
    <w:rsid w:val="00D24D9D"/>
    <w:rsid w:val="00D25603"/>
    <w:rsid w:val="00D25B46"/>
    <w:rsid w:val="00D27457"/>
    <w:rsid w:val="00D27DEA"/>
    <w:rsid w:val="00D31DEF"/>
    <w:rsid w:val="00D32DD9"/>
    <w:rsid w:val="00D3329E"/>
    <w:rsid w:val="00D33BFF"/>
    <w:rsid w:val="00D35EDC"/>
    <w:rsid w:val="00D361D1"/>
    <w:rsid w:val="00D36830"/>
    <w:rsid w:val="00D37A30"/>
    <w:rsid w:val="00D40610"/>
    <w:rsid w:val="00D40992"/>
    <w:rsid w:val="00D438E6"/>
    <w:rsid w:val="00D43BF5"/>
    <w:rsid w:val="00D47BE1"/>
    <w:rsid w:val="00D50F31"/>
    <w:rsid w:val="00D52400"/>
    <w:rsid w:val="00D52600"/>
    <w:rsid w:val="00D52E52"/>
    <w:rsid w:val="00D54BE3"/>
    <w:rsid w:val="00D6025C"/>
    <w:rsid w:val="00D633C8"/>
    <w:rsid w:val="00D6666F"/>
    <w:rsid w:val="00D66E1F"/>
    <w:rsid w:val="00D701D0"/>
    <w:rsid w:val="00D705FB"/>
    <w:rsid w:val="00D71060"/>
    <w:rsid w:val="00D71F38"/>
    <w:rsid w:val="00D72071"/>
    <w:rsid w:val="00D759B6"/>
    <w:rsid w:val="00D7694C"/>
    <w:rsid w:val="00D76F7C"/>
    <w:rsid w:val="00D80553"/>
    <w:rsid w:val="00D81F39"/>
    <w:rsid w:val="00D836CD"/>
    <w:rsid w:val="00D845F1"/>
    <w:rsid w:val="00D8567B"/>
    <w:rsid w:val="00D85FC4"/>
    <w:rsid w:val="00D870B0"/>
    <w:rsid w:val="00D87BF2"/>
    <w:rsid w:val="00D93AAA"/>
    <w:rsid w:val="00D9430C"/>
    <w:rsid w:val="00D96BB2"/>
    <w:rsid w:val="00D9739A"/>
    <w:rsid w:val="00DA0869"/>
    <w:rsid w:val="00DA3B9F"/>
    <w:rsid w:val="00DA4037"/>
    <w:rsid w:val="00DA4050"/>
    <w:rsid w:val="00DA5D4B"/>
    <w:rsid w:val="00DA646F"/>
    <w:rsid w:val="00DA7C1F"/>
    <w:rsid w:val="00DB0BD5"/>
    <w:rsid w:val="00DB6570"/>
    <w:rsid w:val="00DB67DC"/>
    <w:rsid w:val="00DC0BCF"/>
    <w:rsid w:val="00DC1A65"/>
    <w:rsid w:val="00DC4576"/>
    <w:rsid w:val="00DC6214"/>
    <w:rsid w:val="00DD0013"/>
    <w:rsid w:val="00DD06B8"/>
    <w:rsid w:val="00DD46AF"/>
    <w:rsid w:val="00DD7EED"/>
    <w:rsid w:val="00DE0F74"/>
    <w:rsid w:val="00DE22F1"/>
    <w:rsid w:val="00DE2D5B"/>
    <w:rsid w:val="00DE3477"/>
    <w:rsid w:val="00DE6705"/>
    <w:rsid w:val="00DE6C90"/>
    <w:rsid w:val="00DE7D4E"/>
    <w:rsid w:val="00DF194E"/>
    <w:rsid w:val="00DF2BC3"/>
    <w:rsid w:val="00DF34E2"/>
    <w:rsid w:val="00DF3A20"/>
    <w:rsid w:val="00DF3D90"/>
    <w:rsid w:val="00DF4E01"/>
    <w:rsid w:val="00DF503D"/>
    <w:rsid w:val="00DF6111"/>
    <w:rsid w:val="00DF61AA"/>
    <w:rsid w:val="00E0098B"/>
    <w:rsid w:val="00E05985"/>
    <w:rsid w:val="00E065A6"/>
    <w:rsid w:val="00E070EC"/>
    <w:rsid w:val="00E1330D"/>
    <w:rsid w:val="00E1365E"/>
    <w:rsid w:val="00E14437"/>
    <w:rsid w:val="00E16223"/>
    <w:rsid w:val="00E17642"/>
    <w:rsid w:val="00E20D85"/>
    <w:rsid w:val="00E234D6"/>
    <w:rsid w:val="00E2455E"/>
    <w:rsid w:val="00E24CD5"/>
    <w:rsid w:val="00E263AD"/>
    <w:rsid w:val="00E269D0"/>
    <w:rsid w:val="00E31B7A"/>
    <w:rsid w:val="00E33A31"/>
    <w:rsid w:val="00E37065"/>
    <w:rsid w:val="00E37443"/>
    <w:rsid w:val="00E379ED"/>
    <w:rsid w:val="00E400B5"/>
    <w:rsid w:val="00E40F1C"/>
    <w:rsid w:val="00E41F11"/>
    <w:rsid w:val="00E431EE"/>
    <w:rsid w:val="00E43A42"/>
    <w:rsid w:val="00E45109"/>
    <w:rsid w:val="00E47624"/>
    <w:rsid w:val="00E47A3B"/>
    <w:rsid w:val="00E562A3"/>
    <w:rsid w:val="00E56D69"/>
    <w:rsid w:val="00E5734A"/>
    <w:rsid w:val="00E63CC6"/>
    <w:rsid w:val="00E651D3"/>
    <w:rsid w:val="00E6556C"/>
    <w:rsid w:val="00E65B4F"/>
    <w:rsid w:val="00E67D50"/>
    <w:rsid w:val="00E753B2"/>
    <w:rsid w:val="00E755C9"/>
    <w:rsid w:val="00E82759"/>
    <w:rsid w:val="00E836EF"/>
    <w:rsid w:val="00E84F7A"/>
    <w:rsid w:val="00E86B6B"/>
    <w:rsid w:val="00E92832"/>
    <w:rsid w:val="00E92D84"/>
    <w:rsid w:val="00E963EC"/>
    <w:rsid w:val="00E97262"/>
    <w:rsid w:val="00EA0186"/>
    <w:rsid w:val="00EA1717"/>
    <w:rsid w:val="00EA25F4"/>
    <w:rsid w:val="00EA26DB"/>
    <w:rsid w:val="00EA4253"/>
    <w:rsid w:val="00EA7A77"/>
    <w:rsid w:val="00EB35FD"/>
    <w:rsid w:val="00EB38D3"/>
    <w:rsid w:val="00EB4F3E"/>
    <w:rsid w:val="00EB52F4"/>
    <w:rsid w:val="00EB6E3E"/>
    <w:rsid w:val="00EC5710"/>
    <w:rsid w:val="00EC704F"/>
    <w:rsid w:val="00ED02F4"/>
    <w:rsid w:val="00ED0D48"/>
    <w:rsid w:val="00ED1CB3"/>
    <w:rsid w:val="00ED1E3E"/>
    <w:rsid w:val="00ED6682"/>
    <w:rsid w:val="00ED75A0"/>
    <w:rsid w:val="00EE0DE0"/>
    <w:rsid w:val="00EE2A07"/>
    <w:rsid w:val="00EE504B"/>
    <w:rsid w:val="00EE60CE"/>
    <w:rsid w:val="00EE641D"/>
    <w:rsid w:val="00EF1332"/>
    <w:rsid w:val="00EF1998"/>
    <w:rsid w:val="00EF30DD"/>
    <w:rsid w:val="00EF4041"/>
    <w:rsid w:val="00EF46F8"/>
    <w:rsid w:val="00EF5008"/>
    <w:rsid w:val="00EF5565"/>
    <w:rsid w:val="00F020F9"/>
    <w:rsid w:val="00F02661"/>
    <w:rsid w:val="00F130EE"/>
    <w:rsid w:val="00F1460E"/>
    <w:rsid w:val="00F16505"/>
    <w:rsid w:val="00F20019"/>
    <w:rsid w:val="00F211A0"/>
    <w:rsid w:val="00F21545"/>
    <w:rsid w:val="00F2172B"/>
    <w:rsid w:val="00F21872"/>
    <w:rsid w:val="00F24364"/>
    <w:rsid w:val="00F25A01"/>
    <w:rsid w:val="00F27280"/>
    <w:rsid w:val="00F27382"/>
    <w:rsid w:val="00F27642"/>
    <w:rsid w:val="00F276DA"/>
    <w:rsid w:val="00F31CCA"/>
    <w:rsid w:val="00F33F4B"/>
    <w:rsid w:val="00F374AE"/>
    <w:rsid w:val="00F377B8"/>
    <w:rsid w:val="00F40A73"/>
    <w:rsid w:val="00F41EE6"/>
    <w:rsid w:val="00F4321A"/>
    <w:rsid w:val="00F43ACE"/>
    <w:rsid w:val="00F447FA"/>
    <w:rsid w:val="00F45409"/>
    <w:rsid w:val="00F4726E"/>
    <w:rsid w:val="00F4772F"/>
    <w:rsid w:val="00F508CB"/>
    <w:rsid w:val="00F52E94"/>
    <w:rsid w:val="00F5331C"/>
    <w:rsid w:val="00F551DE"/>
    <w:rsid w:val="00F57490"/>
    <w:rsid w:val="00F60D14"/>
    <w:rsid w:val="00F64FCF"/>
    <w:rsid w:val="00F72244"/>
    <w:rsid w:val="00F730E8"/>
    <w:rsid w:val="00F77D68"/>
    <w:rsid w:val="00F80E8A"/>
    <w:rsid w:val="00F82C0C"/>
    <w:rsid w:val="00F84A7C"/>
    <w:rsid w:val="00F857D7"/>
    <w:rsid w:val="00F90E08"/>
    <w:rsid w:val="00F937A3"/>
    <w:rsid w:val="00F9393F"/>
    <w:rsid w:val="00F95F64"/>
    <w:rsid w:val="00F965B8"/>
    <w:rsid w:val="00FA1D39"/>
    <w:rsid w:val="00FA5AD7"/>
    <w:rsid w:val="00FA6C5E"/>
    <w:rsid w:val="00FB1439"/>
    <w:rsid w:val="00FB4445"/>
    <w:rsid w:val="00FC0235"/>
    <w:rsid w:val="00FC1605"/>
    <w:rsid w:val="00FC18A3"/>
    <w:rsid w:val="00FC1A01"/>
    <w:rsid w:val="00FC71E9"/>
    <w:rsid w:val="00FC76C9"/>
    <w:rsid w:val="00FC777F"/>
    <w:rsid w:val="00FC7924"/>
    <w:rsid w:val="00FD4C21"/>
    <w:rsid w:val="00FD55B1"/>
    <w:rsid w:val="00FD5610"/>
    <w:rsid w:val="00FD59D3"/>
    <w:rsid w:val="00FD64C4"/>
    <w:rsid w:val="00FE1497"/>
    <w:rsid w:val="00FE1C42"/>
    <w:rsid w:val="00FE32D8"/>
    <w:rsid w:val="00FE423C"/>
    <w:rsid w:val="00FF6BA2"/>
    <w:rsid w:val="00FF7C04"/>
    <w:rsid w:val="0ABC04AB"/>
    <w:rsid w:val="1F576D60"/>
    <w:rsid w:val="462D254D"/>
    <w:rsid w:val="67AA7E97"/>
    <w:rsid w:val="DEFD9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4"/>
    <o:shapelayout v:ext="edit">
      <o:idmap v:ext="edit" data="2"/>
    </o:shapelayout>
  </w:shapeDefaults>
  <w:decimalSymbol w:val="."/>
  <w:listSeparator w:val=","/>
  <w15:chartTrackingRefBased/>
  <w15:docId w15:val="{4BBF9112-DA0A-4785-90D9-C329A5BEB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unhideWhenUsed="1" w:qFormat="1"/>
    <w:lsdException w:name="toc 2" w:uiPriority="39" w:qFormat="1"/>
    <w:lsdException w:name="toc 3" w:uiPriority="39" w:unhideWhenUsed="1" w:qFormat="1"/>
    <w:lsdException w:name="footnote text" w:qFormat="1"/>
    <w:lsdException w:name="annotation text" w:qFormat="1"/>
    <w:lsdException w:name="header" w:qFormat="1"/>
    <w:lsdException w:name="footer" w:uiPriority="99" w:qFormat="1"/>
    <w:lsdException w:name="caption" w:uiPriority="35" w:qFormat="1"/>
    <w:lsdException w:name="footnote reference" w:uiPriority="99" w:qFormat="1"/>
    <w:lsdException w:name="annotation reference" w:qFormat="1"/>
    <w:lsdException w:name="page number" w:uiPriority="99" w:qFormat="1"/>
    <w:lsdException w:name="endnote reference" w:uiPriority="99" w:unhideWhenUsed="1" w:qFormat="1"/>
    <w:lsdException w:name="endnote text" w:uiPriority="99" w:unhideWhenUsed="1" w:qFormat="1"/>
    <w:lsdException w:name="Title" w:uiPriority="10" w:qFormat="1"/>
    <w:lsdException w:name="Default Paragraph Font" w:semiHidden="1"/>
    <w:lsdException w:name="Body Text" w:qFormat="1"/>
    <w:lsdException w:name="Body Text Indent" w:qFormat="1"/>
    <w:lsdException w:name="Subtitle" w:qFormat="1"/>
    <w:lsdException w:name="Date" w:qFormat="1"/>
    <w:lsdException w:name="Hyperlink" w:uiPriority="99" w:unhideWhenUsed="1" w:qFormat="1"/>
    <w:lsdException w:name="FollowedHyperlink" w:uiPriority="99" w:unhideWhenUsed="1" w:qFormat="1"/>
    <w:lsdException w:name="Strong" w:uiPriority="22" w:qFormat="1"/>
    <w:lsdException w:name="Emphasis" w:uiPriority="20" w:qFormat="1"/>
    <w:lsdException w:name="Document Map" w:uiPriority="99" w:qFormat="1"/>
    <w:lsdException w:name="HTML Top of Form" w:semiHidden="1" w:uiPriority="99" w:unhideWhenUsed="1"/>
    <w:lsdException w:name="HTML Bottom of Form" w:semiHidden="1" w:uiPriority="99" w:unhideWhenUsed="1"/>
    <w:lsdException w:name="Normal (Web)" w:unhideWhenUsed="1" w:qFormat="1"/>
    <w:lsdException w:name="HTML Preformatted" w:uiPriority="99" w:unhideWhenUsed="1" w:qFormat="1"/>
    <w:lsdException w:name="Normal Table" w:semiHidden="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Table Grid" w:uiPriority="59"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仿宋_GB2312"/>
      <w:kern w:val="2"/>
      <w:sz w:val="32"/>
      <w:szCs w:val="24"/>
    </w:rPr>
  </w:style>
  <w:style w:type="paragraph" w:styleId="1">
    <w:name w:val="heading 1"/>
    <w:basedOn w:val="a"/>
    <w:next w:val="a"/>
    <w:link w:val="10"/>
    <w:uiPriority w:val="9"/>
    <w:qFormat/>
    <w:pPr>
      <w:keepNext/>
      <w:keepLines/>
      <w:spacing w:before="340" w:after="330" w:line="578" w:lineRule="auto"/>
      <w:outlineLvl w:val="0"/>
    </w:pPr>
    <w:rPr>
      <w:rFonts w:ascii="Calibri" w:eastAsia="宋体" w:hAnsi="Calibri"/>
      <w:b/>
      <w:kern w:val="44"/>
      <w:sz w:val="44"/>
      <w:szCs w:val="20"/>
    </w:rPr>
  </w:style>
  <w:style w:type="paragraph" w:styleId="2">
    <w:name w:val="heading 2"/>
    <w:basedOn w:val="a"/>
    <w:next w:val="a"/>
    <w:link w:val="20"/>
    <w:uiPriority w:val="9"/>
    <w:qFormat/>
    <w:pPr>
      <w:keepNext/>
      <w:keepLines/>
      <w:numPr>
        <w:numId w:val="2"/>
      </w:numPr>
      <w:tabs>
        <w:tab w:val="left" w:pos="425"/>
      </w:tabs>
      <w:spacing w:line="500" w:lineRule="exact"/>
      <w:outlineLvl w:val="1"/>
    </w:pPr>
    <w:rPr>
      <w:rFonts w:ascii="Arial" w:eastAsia="楷体_GB2312" w:hAnsi="Arial"/>
      <w:bCs/>
      <w:szCs w:val="32"/>
    </w:rPr>
  </w:style>
  <w:style w:type="paragraph" w:styleId="3">
    <w:name w:val="heading 3"/>
    <w:basedOn w:val="a"/>
    <w:next w:val="a"/>
    <w:link w:val="30"/>
    <w:qFormat/>
    <w:pPr>
      <w:keepNext/>
      <w:keepLines/>
      <w:spacing w:before="260" w:after="260" w:line="416" w:lineRule="auto"/>
      <w:outlineLvl w:val="2"/>
    </w:pPr>
    <w:rPr>
      <w:b/>
      <w:bCs/>
      <w:szCs w:val="32"/>
    </w:rPr>
  </w:style>
  <w:style w:type="paragraph" w:styleId="4">
    <w:name w:val="heading 4"/>
    <w:basedOn w:val="a"/>
    <w:next w:val="a"/>
    <w:link w:val="40"/>
    <w:uiPriority w:val="9"/>
    <w:qFormat/>
    <w:pPr>
      <w:keepNext/>
      <w:keepLines/>
      <w:spacing w:before="280" w:after="290" w:line="376" w:lineRule="auto"/>
      <w:outlineLvl w:val="3"/>
    </w:pPr>
    <w:rPr>
      <w:rFonts w:ascii="Cambria" w:eastAsia="宋体" w:hAnsi="Cambria"/>
      <w:b/>
      <w:bCs/>
      <w:sz w:val="28"/>
      <w:szCs w:val="28"/>
    </w:rPr>
  </w:style>
  <w:style w:type="paragraph" w:styleId="5">
    <w:name w:val="heading 5"/>
    <w:basedOn w:val="a"/>
    <w:next w:val="a"/>
    <w:link w:val="50"/>
    <w:uiPriority w:val="9"/>
    <w:qFormat/>
    <w:pPr>
      <w:keepNext/>
      <w:keepLines/>
      <w:numPr>
        <w:ilvl w:val="4"/>
        <w:numId w:val="3"/>
      </w:numPr>
      <w:adjustRightInd w:val="0"/>
      <w:spacing w:before="280" w:after="290" w:line="376" w:lineRule="atLeast"/>
      <w:textAlignment w:val="baseline"/>
      <w:outlineLvl w:val="4"/>
    </w:pPr>
    <w:rPr>
      <w:rFonts w:ascii="Arial Rounded MT Bold" w:hAnsi="Arial Rounded MT Bold"/>
      <w:b/>
      <w:kern w:val="0"/>
      <w:sz w:val="28"/>
      <w:szCs w:val="20"/>
    </w:rPr>
  </w:style>
  <w:style w:type="paragraph" w:styleId="6">
    <w:name w:val="heading 6"/>
    <w:basedOn w:val="a"/>
    <w:next w:val="a"/>
    <w:link w:val="60"/>
    <w:uiPriority w:val="9"/>
    <w:qFormat/>
    <w:pPr>
      <w:keepNext/>
      <w:keepLines/>
      <w:numPr>
        <w:ilvl w:val="5"/>
        <w:numId w:val="3"/>
      </w:numPr>
      <w:adjustRightInd w:val="0"/>
      <w:spacing w:before="240" w:after="64" w:line="320" w:lineRule="atLeast"/>
      <w:textAlignment w:val="baseline"/>
      <w:outlineLvl w:val="5"/>
    </w:pPr>
    <w:rPr>
      <w:rFonts w:ascii="Arial" w:eastAsia="黑体" w:hAnsi="Arial"/>
      <w:b/>
      <w:kern w:val="0"/>
      <w:sz w:val="24"/>
      <w:szCs w:val="20"/>
    </w:rPr>
  </w:style>
  <w:style w:type="paragraph" w:styleId="7">
    <w:name w:val="heading 7"/>
    <w:basedOn w:val="a"/>
    <w:next w:val="a"/>
    <w:link w:val="70"/>
    <w:uiPriority w:val="9"/>
    <w:qFormat/>
    <w:pPr>
      <w:keepNext/>
      <w:keepLines/>
      <w:numPr>
        <w:ilvl w:val="6"/>
        <w:numId w:val="3"/>
      </w:numPr>
      <w:adjustRightInd w:val="0"/>
      <w:spacing w:before="240" w:after="64" w:line="320" w:lineRule="atLeast"/>
      <w:textAlignment w:val="baseline"/>
      <w:outlineLvl w:val="6"/>
    </w:pPr>
    <w:rPr>
      <w:rFonts w:ascii="Arial Rounded MT Bold" w:hAnsi="Arial Rounded MT Bold"/>
      <w:b/>
      <w:kern w:val="0"/>
      <w:sz w:val="24"/>
      <w:szCs w:val="20"/>
    </w:rPr>
  </w:style>
  <w:style w:type="paragraph" w:styleId="8">
    <w:name w:val="heading 8"/>
    <w:basedOn w:val="a"/>
    <w:next w:val="a"/>
    <w:link w:val="80"/>
    <w:uiPriority w:val="9"/>
    <w:qFormat/>
    <w:pPr>
      <w:keepNext/>
      <w:keepLines/>
      <w:numPr>
        <w:ilvl w:val="7"/>
        <w:numId w:val="3"/>
      </w:numPr>
      <w:adjustRightInd w:val="0"/>
      <w:spacing w:before="240" w:after="64" w:line="320" w:lineRule="atLeast"/>
      <w:textAlignment w:val="baseline"/>
      <w:outlineLvl w:val="7"/>
    </w:pPr>
    <w:rPr>
      <w:rFonts w:ascii="Arial" w:eastAsia="黑体" w:hAnsi="Arial"/>
      <w:kern w:val="0"/>
      <w:sz w:val="24"/>
      <w:szCs w:val="20"/>
    </w:rPr>
  </w:style>
  <w:style w:type="paragraph" w:styleId="9">
    <w:name w:val="heading 9"/>
    <w:basedOn w:val="a"/>
    <w:next w:val="a"/>
    <w:link w:val="90"/>
    <w:uiPriority w:val="9"/>
    <w:qFormat/>
    <w:pPr>
      <w:keepNext/>
      <w:keepLines/>
      <w:numPr>
        <w:ilvl w:val="8"/>
        <w:numId w:val="3"/>
      </w:numPr>
      <w:adjustRightInd w:val="0"/>
      <w:spacing w:before="240" w:after="64" w:line="320" w:lineRule="atLeast"/>
      <w:textAlignment w:val="baseline"/>
      <w:outlineLvl w:val="8"/>
    </w:pPr>
    <w:rPr>
      <w:rFonts w:ascii="Arial" w:eastAsia="黑体" w:hAnsi="Arial"/>
      <w:kern w:val="0"/>
      <w:szCs w:val="20"/>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标题 5 字符"/>
    <w:link w:val="5"/>
    <w:uiPriority w:val="9"/>
    <w:qFormat/>
    <w:rPr>
      <w:rFonts w:ascii="Arial Rounded MT Bold" w:eastAsia="仿宋_GB2312" w:hAnsi="Arial Rounded MT Bold"/>
      <w:b/>
      <w:sz w:val="28"/>
    </w:rPr>
  </w:style>
  <w:style w:type="character" w:customStyle="1" w:styleId="font41">
    <w:name w:val="font41"/>
    <w:qFormat/>
    <w:rPr>
      <w:rFonts w:ascii="宋体" w:eastAsia="宋体" w:hAnsi="宋体" w:hint="eastAsia"/>
      <w:b w:val="0"/>
      <w:bCs w:val="0"/>
      <w:i w:val="0"/>
      <w:iCs w:val="0"/>
      <w:strike w:val="0"/>
      <w:dstrike w:val="0"/>
      <w:color w:val="000000"/>
      <w:sz w:val="18"/>
      <w:szCs w:val="18"/>
      <w:u w:val="none"/>
    </w:rPr>
  </w:style>
  <w:style w:type="character" w:customStyle="1" w:styleId="Char1">
    <w:name w:val="尾注文本 Char1"/>
    <w:link w:val="a3"/>
    <w:rPr>
      <w:rFonts w:eastAsia="仿宋_GB2312"/>
      <w:kern w:val="2"/>
      <w:sz w:val="32"/>
      <w:szCs w:val="24"/>
    </w:rPr>
  </w:style>
  <w:style w:type="character" w:customStyle="1" w:styleId="a4">
    <w:name w:val="尾注文本 字符"/>
    <w:link w:val="a3"/>
    <w:uiPriority w:val="99"/>
    <w:qFormat/>
    <w:rPr>
      <w:rFonts w:ascii="Calibri" w:hAnsi="Calibri"/>
    </w:rPr>
  </w:style>
  <w:style w:type="character" w:customStyle="1" w:styleId="Char10">
    <w:name w:val="批注文字 Char1"/>
    <w:uiPriority w:val="99"/>
    <w:rPr>
      <w:rFonts w:eastAsia="仿宋_GB2312"/>
      <w:kern w:val="2"/>
      <w:sz w:val="32"/>
    </w:rPr>
  </w:style>
  <w:style w:type="character" w:customStyle="1" w:styleId="a5">
    <w:name w:val="正文文本缩进 字符"/>
    <w:link w:val="a6"/>
    <w:rPr>
      <w:rFonts w:ascii="仿宋_GB2312" w:eastAsia="仿宋_GB2312"/>
      <w:kern w:val="2"/>
      <w:sz w:val="30"/>
      <w:szCs w:val="30"/>
      <w:lang w:val="en-US" w:eastAsia="zh-CN" w:bidi="ar-SA"/>
    </w:rPr>
  </w:style>
  <w:style w:type="character" w:customStyle="1" w:styleId="font81">
    <w:name w:val="font81"/>
    <w:rPr>
      <w:rFonts w:ascii="Times New Roman" w:hAnsi="Times New Roman" w:cs="Times New Roman" w:hint="default"/>
      <w:b w:val="0"/>
      <w:bCs w:val="0"/>
      <w:i w:val="0"/>
      <w:iCs w:val="0"/>
      <w:strike w:val="0"/>
      <w:dstrike w:val="0"/>
      <w:color w:val="000000"/>
      <w:sz w:val="20"/>
      <w:szCs w:val="20"/>
      <w:u w:val="none"/>
    </w:rPr>
  </w:style>
  <w:style w:type="character" w:customStyle="1" w:styleId="a7">
    <w:name w:val="文档结构图 字符"/>
    <w:link w:val="a8"/>
    <w:uiPriority w:val="99"/>
    <w:qFormat/>
    <w:locked/>
    <w:rPr>
      <w:rFonts w:eastAsia="仿宋_GB2312"/>
      <w:kern w:val="2"/>
      <w:sz w:val="32"/>
      <w:lang w:val="en-US" w:eastAsia="zh-CN" w:bidi="ar-SA"/>
    </w:rPr>
  </w:style>
  <w:style w:type="character" w:customStyle="1" w:styleId="Char">
    <w:name w:val="副标题 Char"/>
    <w:uiPriority w:val="11"/>
    <w:qFormat/>
    <w:rPr>
      <w:rFonts w:ascii="等线 Light" w:eastAsia="等线 Light" w:hAnsi="等线 Light"/>
      <w:sz w:val="24"/>
      <w:szCs w:val="24"/>
    </w:rPr>
  </w:style>
  <w:style w:type="character" w:customStyle="1" w:styleId="a9">
    <w:name w:val="副标题 字符"/>
    <w:link w:val="aa"/>
    <w:rPr>
      <w:rFonts w:ascii="Cambria" w:hAnsi="Cambria"/>
      <w:b/>
      <w:bCs/>
      <w:kern w:val="28"/>
      <w:sz w:val="32"/>
      <w:szCs w:val="32"/>
    </w:rPr>
  </w:style>
  <w:style w:type="character" w:customStyle="1" w:styleId="Char11">
    <w:name w:val="脚注文本 Char1"/>
    <w:rPr>
      <w:rFonts w:eastAsia="仿宋_GB2312"/>
      <w:kern w:val="2"/>
      <w:sz w:val="18"/>
      <w:szCs w:val="18"/>
    </w:rPr>
  </w:style>
  <w:style w:type="character" w:customStyle="1" w:styleId="font31">
    <w:name w:val="font31"/>
    <w:qFormat/>
    <w:rPr>
      <w:rFonts w:ascii="Times New Roman" w:hAnsi="Times New Roman" w:cs="Times New Roman" w:hint="default"/>
      <w:b w:val="0"/>
      <w:bCs w:val="0"/>
      <w:i w:val="0"/>
      <w:iCs w:val="0"/>
      <w:strike w:val="0"/>
      <w:dstrike w:val="0"/>
      <w:color w:val="000000"/>
      <w:sz w:val="20"/>
      <w:szCs w:val="20"/>
      <w:u w:val="none"/>
    </w:rPr>
  </w:style>
  <w:style w:type="character" w:customStyle="1" w:styleId="11">
    <w:name w:val="书籍标题1"/>
    <w:uiPriority w:val="33"/>
    <w:qFormat/>
    <w:rPr>
      <w:rFonts w:ascii="等线 Light" w:eastAsia="等线 Light" w:hAnsi="等线 Light"/>
      <w:b/>
      <w:i/>
      <w:sz w:val="24"/>
      <w:szCs w:val="24"/>
    </w:rPr>
  </w:style>
  <w:style w:type="character" w:customStyle="1" w:styleId="ab">
    <w:name w:val="批注主题 字符"/>
    <w:link w:val="ac"/>
    <w:uiPriority w:val="99"/>
    <w:qFormat/>
    <w:locked/>
    <w:rPr>
      <w:rFonts w:eastAsia="仿宋_GB2312"/>
      <w:b/>
      <w:bCs/>
      <w:sz w:val="32"/>
      <w:szCs w:val="32"/>
      <w:lang w:val="en-US" w:eastAsia="zh-CN" w:bidi="ar-SA"/>
    </w:rPr>
  </w:style>
  <w:style w:type="character" w:customStyle="1" w:styleId="ad">
    <w:name w:val="脚注文本 字符"/>
    <w:link w:val="ae"/>
    <w:uiPriority w:val="99"/>
    <w:qFormat/>
    <w:rPr>
      <w:rFonts w:eastAsia="仿宋_GB2312"/>
      <w:kern w:val="2"/>
      <w:sz w:val="18"/>
      <w:szCs w:val="18"/>
    </w:rPr>
  </w:style>
  <w:style w:type="character" w:customStyle="1" w:styleId="apple-converted-space">
    <w:name w:val="apple-converted-space"/>
    <w:rPr>
      <w:rFonts w:cs="Times New Roman"/>
    </w:rPr>
  </w:style>
  <w:style w:type="character" w:customStyle="1" w:styleId="font01">
    <w:name w:val="font01"/>
    <w:qFormat/>
    <w:rPr>
      <w:rFonts w:ascii="宋体" w:eastAsia="宋体" w:hAnsi="宋体" w:hint="eastAsia"/>
      <w:b w:val="0"/>
      <w:bCs w:val="0"/>
      <w:i w:val="0"/>
      <w:iCs w:val="0"/>
      <w:strike w:val="0"/>
      <w:dstrike w:val="0"/>
      <w:color w:val="000000"/>
      <w:sz w:val="20"/>
      <w:szCs w:val="20"/>
      <w:u w:val="none"/>
    </w:rPr>
  </w:style>
  <w:style w:type="character" w:customStyle="1" w:styleId="font91">
    <w:name w:val="font91"/>
    <w:rPr>
      <w:rFonts w:ascii="黑体" w:eastAsia="黑体" w:hAnsi="黑体" w:hint="eastAsia"/>
      <w:b w:val="0"/>
      <w:bCs w:val="0"/>
      <w:i w:val="0"/>
      <w:iCs w:val="0"/>
      <w:strike w:val="0"/>
      <w:dstrike w:val="0"/>
      <w:color w:val="000000"/>
      <w:sz w:val="24"/>
      <w:szCs w:val="24"/>
      <w:u w:val="none"/>
    </w:rPr>
  </w:style>
  <w:style w:type="character" w:customStyle="1" w:styleId="font121">
    <w:name w:val="font121"/>
    <w:rPr>
      <w:rFonts w:ascii="Times New Roman" w:hAnsi="Times New Roman" w:cs="Times New Roman" w:hint="default"/>
      <w:b/>
      <w:bCs/>
      <w:i w:val="0"/>
      <w:iCs w:val="0"/>
      <w:strike w:val="0"/>
      <w:dstrike w:val="0"/>
      <w:color w:val="000000"/>
      <w:sz w:val="20"/>
      <w:szCs w:val="20"/>
      <w:u w:val="none"/>
    </w:rPr>
  </w:style>
  <w:style w:type="character" w:customStyle="1" w:styleId="12">
    <w:name w:val="不明显参考1"/>
    <w:uiPriority w:val="31"/>
    <w:qFormat/>
    <w:rPr>
      <w:sz w:val="24"/>
      <w:szCs w:val="24"/>
      <w:u w:val="single"/>
    </w:rPr>
  </w:style>
  <w:style w:type="character" w:customStyle="1" w:styleId="Char12">
    <w:name w:val="正文文本 Char1"/>
    <w:rPr>
      <w:rFonts w:eastAsia="仿宋_GB2312"/>
      <w:kern w:val="2"/>
      <w:sz w:val="32"/>
    </w:rPr>
  </w:style>
  <w:style w:type="character" w:styleId="af">
    <w:name w:val="footnote reference"/>
    <w:uiPriority w:val="99"/>
    <w:qFormat/>
    <w:rPr>
      <w:vertAlign w:val="superscript"/>
    </w:rPr>
  </w:style>
  <w:style w:type="character" w:styleId="af0">
    <w:name w:val="Strong"/>
    <w:uiPriority w:val="22"/>
    <w:qFormat/>
    <w:rPr>
      <w:b/>
      <w:bCs/>
    </w:rPr>
  </w:style>
  <w:style w:type="character" w:styleId="af1">
    <w:name w:val="endnote reference"/>
    <w:uiPriority w:val="99"/>
    <w:unhideWhenUsed/>
    <w:qFormat/>
    <w:rPr>
      <w:vertAlign w:val="superscript"/>
    </w:rPr>
  </w:style>
  <w:style w:type="character" w:styleId="af2">
    <w:name w:val="Hyperlink"/>
    <w:uiPriority w:val="99"/>
    <w:unhideWhenUsed/>
    <w:qFormat/>
    <w:rPr>
      <w:color w:val="0563C1"/>
      <w:u w:val="single"/>
    </w:rPr>
  </w:style>
  <w:style w:type="character" w:styleId="af3">
    <w:name w:val="page number"/>
    <w:basedOn w:val="a0"/>
    <w:uiPriority w:val="99"/>
    <w:qFormat/>
  </w:style>
  <w:style w:type="character" w:styleId="af4">
    <w:name w:val="FollowedHyperlink"/>
    <w:uiPriority w:val="99"/>
    <w:unhideWhenUsed/>
    <w:qFormat/>
    <w:rPr>
      <w:color w:val="800080"/>
      <w:u w:val="single"/>
    </w:rPr>
  </w:style>
  <w:style w:type="character" w:styleId="af5">
    <w:name w:val="annotation reference"/>
    <w:qFormat/>
    <w:rPr>
      <w:sz w:val="21"/>
    </w:rPr>
  </w:style>
  <w:style w:type="character" w:styleId="af6">
    <w:name w:val="Emphasis"/>
    <w:uiPriority w:val="20"/>
    <w:qFormat/>
    <w:rPr>
      <w:i/>
      <w:iCs/>
    </w:rPr>
  </w:style>
  <w:style w:type="character" w:customStyle="1" w:styleId="font111">
    <w:name w:val="font111"/>
    <w:rPr>
      <w:rFonts w:ascii="宋体" w:eastAsia="宋体" w:hAnsi="宋体" w:hint="eastAsia"/>
      <w:b/>
      <w:bCs/>
      <w:i w:val="0"/>
      <w:iCs w:val="0"/>
      <w:strike w:val="0"/>
      <w:dstrike w:val="0"/>
      <w:color w:val="000000"/>
      <w:sz w:val="23"/>
      <w:szCs w:val="23"/>
      <w:u w:val="none"/>
    </w:rPr>
  </w:style>
  <w:style w:type="character" w:customStyle="1" w:styleId="Char13">
    <w:name w:val="标题 Char1"/>
    <w:rPr>
      <w:rFonts w:ascii="Cambria" w:hAnsi="Cambria" w:cs="Times New Roman"/>
      <w:b/>
      <w:bCs/>
      <w:kern w:val="2"/>
      <w:sz w:val="32"/>
      <w:szCs w:val="32"/>
    </w:rPr>
  </w:style>
  <w:style w:type="character" w:customStyle="1" w:styleId="10">
    <w:name w:val="标题 1 字符"/>
    <w:link w:val="1"/>
    <w:uiPriority w:val="9"/>
    <w:qFormat/>
    <w:rPr>
      <w:rFonts w:ascii="Calibri" w:eastAsia="宋体" w:hAnsi="Calibri"/>
      <w:b/>
      <w:kern w:val="44"/>
      <w:sz w:val="44"/>
      <w:lang w:val="en-US" w:eastAsia="zh-CN" w:bidi="ar-SA"/>
    </w:rPr>
  </w:style>
  <w:style w:type="character" w:customStyle="1" w:styleId="30">
    <w:name w:val="标题 3 字符"/>
    <w:link w:val="3"/>
    <w:uiPriority w:val="9"/>
    <w:qFormat/>
    <w:rPr>
      <w:rFonts w:eastAsia="仿宋_GB2312"/>
      <w:b/>
      <w:bCs/>
      <w:kern w:val="2"/>
      <w:sz w:val="32"/>
      <w:szCs w:val="32"/>
    </w:rPr>
  </w:style>
  <w:style w:type="character" w:customStyle="1" w:styleId="21">
    <w:name w:val="正文文本首行缩进 2 字符"/>
    <w:link w:val="22"/>
    <w:rPr>
      <w:rFonts w:ascii="仿宋_GB2312" w:eastAsia="仿宋_GB2312"/>
      <w:kern w:val="2"/>
      <w:sz w:val="32"/>
      <w:szCs w:val="24"/>
      <w:lang w:val="en-US" w:eastAsia="zh-CN" w:bidi="ar-SA"/>
    </w:rPr>
  </w:style>
  <w:style w:type="character" w:customStyle="1" w:styleId="70">
    <w:name w:val="标题 7 字符"/>
    <w:link w:val="7"/>
    <w:uiPriority w:val="9"/>
    <w:qFormat/>
    <w:rPr>
      <w:rFonts w:ascii="Arial Rounded MT Bold" w:eastAsia="仿宋_GB2312" w:hAnsi="Arial Rounded MT Bold"/>
      <w:b/>
      <w:sz w:val="24"/>
    </w:rPr>
  </w:style>
  <w:style w:type="character" w:customStyle="1" w:styleId="af7">
    <w:name w:val="页眉 字符"/>
    <w:link w:val="af8"/>
    <w:uiPriority w:val="99"/>
    <w:qFormat/>
    <w:rPr>
      <w:rFonts w:eastAsia="仿宋_GB2312"/>
      <w:kern w:val="2"/>
      <w:sz w:val="18"/>
      <w:szCs w:val="18"/>
      <w:lang w:val="en-US" w:eastAsia="zh-CN" w:bidi="ar-SA"/>
    </w:rPr>
  </w:style>
  <w:style w:type="character" w:customStyle="1" w:styleId="60">
    <w:name w:val="标题 6 字符"/>
    <w:link w:val="6"/>
    <w:uiPriority w:val="9"/>
    <w:qFormat/>
    <w:rPr>
      <w:rFonts w:ascii="Arial" w:eastAsia="黑体" w:hAnsi="Arial"/>
      <w:b/>
      <w:sz w:val="24"/>
    </w:rPr>
  </w:style>
  <w:style w:type="character" w:customStyle="1" w:styleId="af9">
    <w:name w:val="页脚 字符"/>
    <w:link w:val="afa"/>
    <w:qFormat/>
    <w:rPr>
      <w:rFonts w:eastAsia="宋体"/>
      <w:kern w:val="2"/>
      <w:sz w:val="18"/>
      <w:szCs w:val="18"/>
      <w:lang w:val="en-US" w:eastAsia="zh-CN" w:bidi="ar-SA"/>
    </w:rPr>
  </w:style>
  <w:style w:type="character" w:customStyle="1" w:styleId="font13">
    <w:name w:val="font13"/>
    <w:rPr>
      <w:rFonts w:ascii="Times New Roman" w:hAnsi="Times New Roman" w:cs="Times New Roman" w:hint="default"/>
      <w:b/>
      <w:bCs/>
      <w:i w:val="0"/>
      <w:iCs w:val="0"/>
      <w:strike w:val="0"/>
      <w:dstrike w:val="0"/>
      <w:color w:val="000000"/>
      <w:sz w:val="23"/>
      <w:szCs w:val="23"/>
      <w:u w:val="none"/>
    </w:rPr>
  </w:style>
  <w:style w:type="character" w:customStyle="1" w:styleId="font51">
    <w:name w:val="font51"/>
    <w:qFormat/>
    <w:rPr>
      <w:rFonts w:ascii="宋体" w:eastAsia="宋体" w:hAnsi="宋体" w:hint="eastAsia"/>
      <w:b/>
      <w:bCs/>
      <w:i w:val="0"/>
      <w:iCs w:val="0"/>
      <w:strike w:val="0"/>
      <w:dstrike w:val="0"/>
      <w:color w:val="000000"/>
      <w:sz w:val="18"/>
      <w:szCs w:val="18"/>
      <w:u w:val="none"/>
    </w:rPr>
  </w:style>
  <w:style w:type="character" w:customStyle="1" w:styleId="afb">
    <w:name w:val="明显引用 字符"/>
    <w:link w:val="13"/>
    <w:uiPriority w:val="30"/>
    <w:qFormat/>
    <w:rPr>
      <w:b/>
      <w:i/>
      <w:sz w:val="24"/>
    </w:rPr>
  </w:style>
  <w:style w:type="character" w:customStyle="1" w:styleId="afc">
    <w:name w:val="批注文字 字符"/>
    <w:link w:val="afd"/>
    <w:uiPriority w:val="99"/>
    <w:qFormat/>
    <w:rPr>
      <w:rFonts w:eastAsia="仿宋_GB2312"/>
      <w:kern w:val="2"/>
      <w:sz w:val="32"/>
      <w:lang w:val="en-US" w:eastAsia="zh-CN" w:bidi="ar-SA"/>
    </w:rPr>
  </w:style>
  <w:style w:type="character" w:customStyle="1" w:styleId="afe">
    <w:name w:val="正文文本 字符"/>
    <w:link w:val="aff"/>
    <w:qFormat/>
    <w:locked/>
    <w:rPr>
      <w:rFonts w:eastAsia="仿宋_GB2312"/>
      <w:kern w:val="2"/>
      <w:sz w:val="28"/>
      <w:szCs w:val="24"/>
      <w:lang w:val="en-US" w:eastAsia="zh-CN" w:bidi="ar-SA"/>
    </w:rPr>
  </w:style>
  <w:style w:type="character" w:customStyle="1" w:styleId="font101">
    <w:name w:val="font101"/>
    <w:rPr>
      <w:rFonts w:ascii="Times New Roman" w:hAnsi="Times New Roman" w:cs="Times New Roman" w:hint="default"/>
      <w:b/>
      <w:bCs/>
      <w:i w:val="0"/>
      <w:iCs w:val="0"/>
      <w:strike w:val="0"/>
      <w:dstrike w:val="0"/>
      <w:color w:val="000000"/>
      <w:sz w:val="20"/>
      <w:szCs w:val="20"/>
      <w:u w:val="none"/>
    </w:rPr>
  </w:style>
  <w:style w:type="character" w:customStyle="1" w:styleId="HTMLChar1">
    <w:name w:val="HTML 预设格式 Char1"/>
    <w:rPr>
      <w:rFonts w:ascii="Courier New" w:eastAsia="仿宋_GB2312" w:hAnsi="Courier New" w:cs="Courier New"/>
      <w:kern w:val="2"/>
    </w:rPr>
  </w:style>
  <w:style w:type="character" w:customStyle="1" w:styleId="font61">
    <w:name w:val="font61"/>
    <w:rPr>
      <w:rFonts w:ascii="宋体" w:eastAsia="宋体" w:hAnsi="宋体" w:hint="eastAsia"/>
      <w:b w:val="0"/>
      <w:bCs w:val="0"/>
      <w:i w:val="0"/>
      <w:iCs w:val="0"/>
      <w:strike w:val="0"/>
      <w:dstrike w:val="0"/>
      <w:color w:val="000000"/>
      <w:sz w:val="18"/>
      <w:szCs w:val="18"/>
      <w:u w:val="none"/>
    </w:rPr>
  </w:style>
  <w:style w:type="character" w:customStyle="1" w:styleId="Char14">
    <w:name w:val="日期 Char1"/>
    <w:rPr>
      <w:rFonts w:eastAsia="仿宋_GB2312"/>
      <w:kern w:val="2"/>
      <w:sz w:val="32"/>
    </w:rPr>
  </w:style>
  <w:style w:type="character" w:customStyle="1" w:styleId="40">
    <w:name w:val="标题 4 字符"/>
    <w:link w:val="4"/>
    <w:uiPriority w:val="9"/>
    <w:qFormat/>
    <w:rPr>
      <w:rFonts w:ascii="Cambria" w:hAnsi="Cambria"/>
      <w:b/>
      <w:bCs/>
      <w:kern w:val="2"/>
      <w:sz w:val="28"/>
      <w:szCs w:val="28"/>
    </w:rPr>
  </w:style>
  <w:style w:type="character" w:customStyle="1" w:styleId="14">
    <w:name w:val="未处理的提及1"/>
    <w:uiPriority w:val="99"/>
    <w:unhideWhenUsed/>
    <w:qFormat/>
    <w:rPr>
      <w:color w:val="808080"/>
      <w:shd w:val="clear" w:color="auto" w:fill="E6E6E6"/>
    </w:rPr>
  </w:style>
  <w:style w:type="character" w:customStyle="1" w:styleId="15">
    <w:name w:val="不明显强调1"/>
    <w:uiPriority w:val="19"/>
    <w:qFormat/>
    <w:rPr>
      <w:i/>
      <w:color w:val="585858"/>
    </w:rPr>
  </w:style>
  <w:style w:type="character" w:customStyle="1" w:styleId="Char15">
    <w:name w:val="文档结构图 Char1"/>
    <w:rPr>
      <w:rFonts w:ascii="宋体"/>
      <w:kern w:val="2"/>
      <w:sz w:val="18"/>
      <w:szCs w:val="18"/>
    </w:rPr>
  </w:style>
  <w:style w:type="character" w:customStyle="1" w:styleId="16">
    <w:name w:val="明显强调1"/>
    <w:uiPriority w:val="21"/>
    <w:qFormat/>
    <w:rPr>
      <w:b/>
      <w:i/>
      <w:sz w:val="24"/>
      <w:szCs w:val="24"/>
      <w:u w:val="single"/>
    </w:rPr>
  </w:style>
  <w:style w:type="character" w:customStyle="1" w:styleId="HTMLChar2">
    <w:name w:val="HTML 预设格式 Char2"/>
    <w:link w:val="HTML"/>
    <w:rPr>
      <w:rFonts w:ascii="Courier New" w:eastAsia="仿宋_GB2312" w:hAnsi="Courier New" w:cs="Courier New"/>
      <w:kern w:val="2"/>
    </w:rPr>
  </w:style>
  <w:style w:type="character" w:customStyle="1" w:styleId="aff0">
    <w:name w:val="普通(网站) 字符"/>
    <w:link w:val="aff1"/>
    <w:qFormat/>
    <w:rPr>
      <w:rFonts w:eastAsia="方正仿宋简体"/>
      <w:sz w:val="24"/>
      <w:szCs w:val="24"/>
    </w:rPr>
  </w:style>
  <w:style w:type="character" w:customStyle="1" w:styleId="aff2">
    <w:name w:val="批注框文本 字符"/>
    <w:link w:val="aff3"/>
    <w:qFormat/>
    <w:rPr>
      <w:rFonts w:eastAsia="仿宋_GB2312"/>
      <w:kern w:val="2"/>
      <w:sz w:val="18"/>
      <w:szCs w:val="18"/>
      <w:lang w:val="en-US" w:eastAsia="zh-CN" w:bidi="ar-SA"/>
    </w:rPr>
  </w:style>
  <w:style w:type="character" w:customStyle="1" w:styleId="20">
    <w:name w:val="标题 2 字符"/>
    <w:link w:val="2"/>
    <w:uiPriority w:val="9"/>
    <w:qFormat/>
    <w:rPr>
      <w:rFonts w:ascii="Arial" w:eastAsia="楷体_GB2312" w:hAnsi="Arial"/>
      <w:bCs/>
      <w:kern w:val="2"/>
      <w:sz w:val="32"/>
      <w:szCs w:val="32"/>
    </w:rPr>
  </w:style>
  <w:style w:type="character" w:customStyle="1" w:styleId="font11">
    <w:name w:val="font11"/>
    <w:rPr>
      <w:rFonts w:ascii="Times New Roman" w:hAnsi="Times New Roman" w:cs="Times New Roman" w:hint="default"/>
      <w:b w:val="0"/>
      <w:bCs w:val="0"/>
      <w:i w:val="0"/>
      <w:iCs w:val="0"/>
      <w:strike w:val="0"/>
      <w:dstrike w:val="0"/>
      <w:color w:val="000000"/>
      <w:sz w:val="18"/>
      <w:szCs w:val="18"/>
      <w:u w:val="none"/>
    </w:rPr>
  </w:style>
  <w:style w:type="character" w:customStyle="1" w:styleId="90">
    <w:name w:val="标题 9 字符"/>
    <w:link w:val="9"/>
    <w:uiPriority w:val="9"/>
    <w:qFormat/>
    <w:rPr>
      <w:rFonts w:ascii="Arial" w:eastAsia="黑体" w:hAnsi="Arial"/>
      <w:sz w:val="32"/>
    </w:rPr>
  </w:style>
  <w:style w:type="character" w:customStyle="1" w:styleId="Char16">
    <w:name w:val="批注主题 Char1"/>
    <w:basedOn w:val="Char10"/>
    <w:rPr>
      <w:rFonts w:eastAsia="仿宋_GB2312"/>
      <w:kern w:val="2"/>
      <w:sz w:val="32"/>
    </w:rPr>
  </w:style>
  <w:style w:type="character" w:customStyle="1" w:styleId="aff4">
    <w:name w:val="日期 字符"/>
    <w:link w:val="aff5"/>
    <w:qFormat/>
    <w:rPr>
      <w:rFonts w:eastAsia="仿宋_GB2312"/>
      <w:kern w:val="2"/>
      <w:sz w:val="32"/>
      <w:szCs w:val="24"/>
    </w:rPr>
  </w:style>
  <w:style w:type="character" w:customStyle="1" w:styleId="80">
    <w:name w:val="标题 8 字符"/>
    <w:link w:val="8"/>
    <w:uiPriority w:val="9"/>
    <w:qFormat/>
    <w:rPr>
      <w:rFonts w:ascii="Arial" w:eastAsia="黑体" w:hAnsi="Arial"/>
      <w:sz w:val="24"/>
    </w:rPr>
  </w:style>
  <w:style w:type="character" w:customStyle="1" w:styleId="font71">
    <w:name w:val="font71"/>
    <w:rPr>
      <w:rFonts w:ascii="Times New Roman" w:hAnsi="Times New Roman" w:cs="Times New Roman" w:hint="default"/>
      <w:b w:val="0"/>
      <w:bCs w:val="0"/>
      <w:i w:val="0"/>
      <w:iCs w:val="0"/>
      <w:strike w:val="0"/>
      <w:dstrike w:val="0"/>
      <w:color w:val="000000"/>
      <w:sz w:val="28"/>
      <w:szCs w:val="28"/>
      <w:u w:val="none"/>
    </w:rPr>
  </w:style>
  <w:style w:type="character" w:customStyle="1" w:styleId="aff6">
    <w:name w:val="标题 字符"/>
    <w:link w:val="aff7"/>
    <w:uiPriority w:val="10"/>
    <w:qFormat/>
    <w:rPr>
      <w:rFonts w:ascii="Cambria" w:hAnsi="Cambria"/>
      <w:b/>
      <w:bCs/>
      <w:kern w:val="2"/>
      <w:sz w:val="32"/>
      <w:szCs w:val="32"/>
    </w:rPr>
  </w:style>
  <w:style w:type="character" w:customStyle="1" w:styleId="aff8">
    <w:name w:val="引用 字符"/>
    <w:link w:val="17"/>
    <w:uiPriority w:val="29"/>
    <w:qFormat/>
    <w:rPr>
      <w:i/>
      <w:sz w:val="24"/>
      <w:szCs w:val="24"/>
    </w:rPr>
  </w:style>
  <w:style w:type="character" w:customStyle="1" w:styleId="18">
    <w:name w:val="明显参考1"/>
    <w:uiPriority w:val="32"/>
    <w:qFormat/>
    <w:rPr>
      <w:b/>
      <w:sz w:val="24"/>
      <w:u w:val="single"/>
    </w:rPr>
  </w:style>
  <w:style w:type="character" w:customStyle="1" w:styleId="HTML0">
    <w:name w:val="HTML 预设格式 字符"/>
    <w:link w:val="HTML"/>
    <w:uiPriority w:val="99"/>
    <w:qFormat/>
    <w:rPr>
      <w:rFonts w:ascii="宋体" w:hAnsi="宋体" w:cs="宋体"/>
      <w:sz w:val="24"/>
      <w:szCs w:val="24"/>
    </w:rPr>
  </w:style>
  <w:style w:type="character" w:customStyle="1" w:styleId="font21">
    <w:name w:val="font21"/>
    <w:rPr>
      <w:rFonts w:ascii="宋体" w:eastAsia="宋体" w:hAnsi="宋体" w:hint="eastAsia"/>
      <w:b w:val="0"/>
      <w:bCs w:val="0"/>
      <w:i w:val="0"/>
      <w:iCs w:val="0"/>
      <w:strike w:val="0"/>
      <w:dstrike w:val="0"/>
      <w:color w:val="000000"/>
      <w:sz w:val="18"/>
      <w:szCs w:val="18"/>
      <w:u w:val="none"/>
    </w:rPr>
  </w:style>
  <w:style w:type="paragraph" w:customStyle="1" w:styleId="19">
    <w:name w:val="无间隔1"/>
    <w:uiPriority w:val="1"/>
    <w:qFormat/>
    <w:pPr>
      <w:widowControl w:val="0"/>
      <w:jc w:val="both"/>
    </w:pPr>
    <w:rPr>
      <w:rFonts w:ascii="Calibri" w:hAnsi="Calibri" w:cs="黑体"/>
      <w:kern w:val="2"/>
      <w:sz w:val="21"/>
      <w:szCs w:val="22"/>
    </w:rPr>
  </w:style>
  <w:style w:type="paragraph" w:customStyle="1" w:styleId="aff9">
    <w:name w:val="二级条标题"/>
    <w:basedOn w:val="a"/>
    <w:next w:val="a"/>
    <w:qFormat/>
    <w:pPr>
      <w:widowControl/>
      <w:tabs>
        <w:tab w:val="left" w:pos="360"/>
      </w:tabs>
      <w:spacing w:beforeLines="50" w:afterLines="50"/>
      <w:jc w:val="left"/>
      <w:outlineLvl w:val="3"/>
    </w:pPr>
    <w:rPr>
      <w:rFonts w:ascii="黑体" w:eastAsia="黑体" w:cs="黑体"/>
      <w:kern w:val="0"/>
      <w:sz w:val="21"/>
      <w:szCs w:val="21"/>
    </w:rPr>
  </w:style>
  <w:style w:type="paragraph" w:customStyle="1" w:styleId="et26">
    <w:name w:val="et26"/>
    <w:basedOn w:val="a"/>
    <w:pPr>
      <w:widowControl/>
      <w:spacing w:before="100" w:beforeAutospacing="1" w:after="100" w:afterAutospacing="1"/>
      <w:jc w:val="left"/>
      <w:textAlignment w:val="center"/>
    </w:pPr>
    <w:rPr>
      <w:rFonts w:ascii="宋体" w:eastAsia="宋体" w:hAnsi="宋体" w:cs="宋体"/>
      <w:color w:val="000000"/>
      <w:kern w:val="0"/>
      <w:sz w:val="22"/>
      <w:szCs w:val="22"/>
    </w:rPr>
  </w:style>
  <w:style w:type="paragraph" w:customStyle="1" w:styleId="et69">
    <w:name w:val="et69"/>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et42">
    <w:name w:val="et42"/>
    <w:basedOn w:val="a"/>
    <w:pPr>
      <w:widowControl/>
      <w:spacing w:before="100" w:beforeAutospacing="1" w:after="100" w:afterAutospacing="1"/>
      <w:jc w:val="left"/>
      <w:textAlignment w:val="bottom"/>
    </w:pPr>
    <w:rPr>
      <w:rFonts w:ascii="宋体" w:eastAsia="宋体" w:hAnsi="宋体" w:cs="宋体"/>
      <w:color w:val="000000"/>
      <w:kern w:val="0"/>
      <w:sz w:val="24"/>
    </w:rPr>
  </w:style>
  <w:style w:type="paragraph" w:customStyle="1" w:styleId="et38">
    <w:name w:val="et38"/>
    <w:basedOn w:val="a"/>
    <w:pPr>
      <w:widowControl/>
      <w:spacing w:before="100" w:beforeAutospacing="1" w:after="100" w:afterAutospacing="1"/>
      <w:jc w:val="left"/>
      <w:textAlignment w:val="center"/>
    </w:pPr>
    <w:rPr>
      <w:rFonts w:ascii="宋体" w:eastAsia="宋体" w:hAnsi="宋体" w:cs="宋体"/>
      <w:color w:val="000000"/>
      <w:kern w:val="0"/>
      <w:sz w:val="22"/>
      <w:szCs w:val="22"/>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宋体" w:eastAsia="宋体" w:hAnsi="宋体" w:cs="宋体"/>
      <w:kern w:val="0"/>
      <w:sz w:val="18"/>
      <w:szCs w:val="18"/>
    </w:rPr>
  </w:style>
  <w:style w:type="paragraph" w:customStyle="1" w:styleId="et62">
    <w:name w:val="et62"/>
    <w:basedOn w:val="a"/>
    <w:pPr>
      <w:widowControl/>
      <w:spacing w:before="100" w:beforeAutospacing="1" w:after="100" w:afterAutospacing="1"/>
      <w:jc w:val="left"/>
      <w:textAlignment w:val="bottom"/>
    </w:pPr>
    <w:rPr>
      <w:rFonts w:ascii="宋体" w:eastAsia="宋体" w:hAnsi="宋体" w:cs="宋体"/>
      <w:color w:val="000000"/>
      <w:kern w:val="0"/>
      <w:sz w:val="22"/>
      <w:szCs w:val="22"/>
    </w:rPr>
  </w:style>
  <w:style w:type="paragraph" w:customStyle="1" w:styleId="font9">
    <w:name w:val="font9"/>
    <w:basedOn w:val="a"/>
    <w:qFormat/>
    <w:pPr>
      <w:widowControl/>
      <w:spacing w:before="100" w:beforeAutospacing="1" w:after="100" w:afterAutospacing="1"/>
      <w:jc w:val="left"/>
    </w:pPr>
    <w:rPr>
      <w:rFonts w:ascii="黑体" w:eastAsia="黑体" w:hAnsi="黑体" w:cs="宋体"/>
      <w:color w:val="000000"/>
      <w:kern w:val="0"/>
      <w:sz w:val="24"/>
    </w:rPr>
  </w:style>
  <w:style w:type="paragraph" w:customStyle="1" w:styleId="23">
    <w:name w:val="样式2"/>
    <w:basedOn w:val="2"/>
    <w:semiHidden/>
    <w:pPr>
      <w:keepNext w:val="0"/>
      <w:keepLines w:val="0"/>
      <w:numPr>
        <w:ilvl w:val="1"/>
        <w:numId w:val="1"/>
      </w:numPr>
      <w:tabs>
        <w:tab w:val="left" w:pos="1320"/>
      </w:tabs>
      <w:adjustRightInd w:val="0"/>
      <w:spacing w:afterLines="50" w:after="156" w:line="240" w:lineRule="auto"/>
      <w:ind w:left="1320" w:hanging="420"/>
      <w:jc w:val="left"/>
      <w:textAlignment w:val="baseline"/>
    </w:pPr>
    <w:rPr>
      <w:rFonts w:ascii="Times New Roman" w:eastAsia="宋体" w:hAnsi="Times New Roman"/>
      <w:color w:val="000000"/>
      <w:kern w:val="0"/>
      <w:sz w:val="24"/>
      <w:szCs w:val="24"/>
    </w:rPr>
  </w:style>
  <w:style w:type="paragraph" w:customStyle="1" w:styleId="font5">
    <w:name w:val="font5"/>
    <w:basedOn w:val="a"/>
    <w:qFormat/>
    <w:pPr>
      <w:widowControl/>
      <w:spacing w:before="100" w:beforeAutospacing="1" w:after="100" w:afterAutospacing="1"/>
      <w:jc w:val="left"/>
    </w:pPr>
    <w:rPr>
      <w:rFonts w:ascii="宋体" w:eastAsia="宋体" w:hAnsi="宋体" w:cs="宋体"/>
      <w:b/>
      <w:bCs/>
      <w:color w:val="000000"/>
      <w:kern w:val="0"/>
      <w:sz w:val="18"/>
      <w:szCs w:val="18"/>
    </w:rPr>
  </w:style>
  <w:style w:type="paragraph" w:customStyle="1" w:styleId="Style66">
    <w:name w:val="_Style 66"/>
    <w:basedOn w:val="a"/>
    <w:next w:val="a"/>
    <w:qFormat/>
    <w:pPr>
      <w:widowControl/>
      <w:pBdr>
        <w:bottom w:val="single" w:sz="6" w:space="1" w:color="auto"/>
      </w:pBdr>
      <w:jc w:val="center"/>
    </w:pPr>
    <w:rPr>
      <w:rFonts w:ascii="Arial" w:eastAsia="宋体" w:hAnsi="等线"/>
      <w:vanish/>
      <w:kern w:val="0"/>
      <w:sz w:val="16"/>
    </w:rPr>
  </w:style>
  <w:style w:type="paragraph" w:customStyle="1" w:styleId="et10">
    <w:name w:val="et10"/>
    <w:basedOn w:val="a"/>
    <w:pPr>
      <w:widowControl/>
      <w:spacing w:before="100" w:beforeAutospacing="1" w:after="100" w:afterAutospacing="1"/>
      <w:jc w:val="left"/>
      <w:textAlignment w:val="center"/>
    </w:pPr>
    <w:rPr>
      <w:rFonts w:ascii="宋体" w:eastAsia="宋体" w:hAnsi="宋体" w:cs="宋体"/>
      <w:color w:val="000000"/>
      <w:kern w:val="0"/>
      <w:sz w:val="22"/>
      <w:szCs w:val="22"/>
    </w:rPr>
  </w:style>
  <w:style w:type="paragraph" w:customStyle="1" w:styleId="289">
    <w:name w:val="样式 (中文) 黑体 三号 行距: 固定值 28.9 磅"/>
    <w:basedOn w:val="a"/>
    <w:pPr>
      <w:spacing w:line="578" w:lineRule="exact"/>
      <w:outlineLvl w:val="0"/>
    </w:pPr>
    <w:rPr>
      <w:rFonts w:eastAsia="黑体"/>
      <w:szCs w:val="20"/>
    </w:rPr>
  </w:style>
  <w:style w:type="paragraph" w:customStyle="1" w:styleId="et64">
    <w:name w:val="et64"/>
    <w:basedOn w:val="a"/>
    <w:pPr>
      <w:widowControl/>
      <w:spacing w:before="100" w:beforeAutospacing="1" w:after="100" w:afterAutospacing="1"/>
      <w:jc w:val="left"/>
      <w:textAlignment w:val="bottom"/>
    </w:pPr>
    <w:rPr>
      <w:rFonts w:ascii="宋体" w:eastAsia="宋体" w:hAnsi="宋体" w:cs="宋体"/>
      <w:color w:val="000000"/>
      <w:kern w:val="0"/>
      <w:sz w:val="22"/>
      <w:szCs w:val="22"/>
    </w:rPr>
  </w:style>
  <w:style w:type="paragraph" w:customStyle="1" w:styleId="et66">
    <w:name w:val="et66"/>
    <w:basedOn w:val="a"/>
    <w:pPr>
      <w:widowControl/>
      <w:spacing w:before="100" w:beforeAutospacing="1" w:after="100" w:afterAutospacing="1"/>
      <w:jc w:val="left"/>
      <w:textAlignment w:val="bottom"/>
    </w:pPr>
    <w:rPr>
      <w:rFonts w:ascii="宋体" w:eastAsia="宋体" w:hAnsi="宋体" w:cs="宋体"/>
      <w:color w:val="000000"/>
      <w:kern w:val="0"/>
      <w:sz w:val="22"/>
      <w:szCs w:val="22"/>
    </w:rPr>
  </w:style>
  <w:style w:type="paragraph" w:customStyle="1" w:styleId="font6">
    <w:name w:val="font6"/>
    <w:basedOn w:val="a"/>
    <w:qFormat/>
    <w:pPr>
      <w:widowControl/>
      <w:spacing w:before="100" w:beforeAutospacing="1" w:after="100" w:afterAutospacing="1"/>
      <w:jc w:val="left"/>
    </w:pPr>
    <w:rPr>
      <w:rFonts w:ascii="宋体" w:eastAsia="宋体" w:hAnsi="宋体" w:cs="宋体"/>
      <w:color w:val="000000"/>
      <w:kern w:val="0"/>
      <w:sz w:val="18"/>
      <w:szCs w:val="18"/>
    </w:rPr>
  </w:style>
  <w:style w:type="paragraph" w:customStyle="1" w:styleId="91">
    <w:name w:val="样式9"/>
    <w:basedOn w:val="a"/>
    <w:pPr>
      <w:spacing w:line="578" w:lineRule="exact"/>
      <w:ind w:firstLineChars="200" w:firstLine="200"/>
    </w:pPr>
    <w:rPr>
      <w:sz w:val="30"/>
      <w:szCs w:val="30"/>
    </w:rPr>
  </w:style>
  <w:style w:type="paragraph" w:customStyle="1" w:styleId="et14">
    <w:name w:val="et14"/>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et58">
    <w:name w:val="et58"/>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宋体"/>
      <w:kern w:val="0"/>
      <w:sz w:val="18"/>
      <w:szCs w:val="18"/>
    </w:rPr>
  </w:style>
  <w:style w:type="paragraph" w:customStyle="1" w:styleId="et70">
    <w:name w:val="et70"/>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et33">
    <w:name w:val="et33"/>
    <w:basedOn w:val="a"/>
    <w:pPr>
      <w:widowControl/>
      <w:spacing w:before="100" w:beforeAutospacing="1" w:after="100" w:afterAutospacing="1"/>
      <w:jc w:val="left"/>
      <w:textAlignment w:val="center"/>
    </w:pPr>
    <w:rPr>
      <w:rFonts w:ascii="宋体" w:eastAsia="宋体" w:hAnsi="宋体" w:cs="宋体"/>
      <w:color w:val="000000"/>
      <w:kern w:val="0"/>
      <w:sz w:val="22"/>
      <w:szCs w:val="22"/>
    </w:rPr>
  </w:style>
  <w:style w:type="paragraph" w:customStyle="1" w:styleId="TableParagraph">
    <w:name w:val="Table Paragraph"/>
    <w:basedOn w:val="a"/>
    <w:uiPriority w:val="1"/>
    <w:qFormat/>
    <w:pPr>
      <w:autoSpaceDE w:val="0"/>
      <w:autoSpaceDN w:val="0"/>
      <w:jc w:val="left"/>
    </w:pPr>
    <w:rPr>
      <w:rFonts w:ascii="宋体" w:eastAsia="宋体" w:hAnsi="宋体" w:cs="宋体"/>
      <w:kern w:val="0"/>
      <w:sz w:val="22"/>
      <w:szCs w:val="22"/>
      <w:lang w:val="zh-CN" w:bidi="zh-CN"/>
    </w:rPr>
  </w:style>
  <w:style w:type="paragraph" w:customStyle="1" w:styleId="xl65">
    <w:name w:val="xl65"/>
    <w:basedOn w:val="a"/>
    <w:qFormat/>
    <w:pPr>
      <w:widowControl/>
      <w:shd w:val="clear" w:color="000000" w:fill="FFFFFF"/>
      <w:spacing w:before="100" w:beforeAutospacing="1" w:after="100" w:afterAutospacing="1"/>
      <w:jc w:val="left"/>
    </w:pPr>
    <w:rPr>
      <w:rFonts w:ascii="宋体" w:eastAsia="宋体" w:hAnsi="宋体" w:cs="宋体"/>
      <w:kern w:val="0"/>
      <w:sz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宋体"/>
      <w:kern w:val="0"/>
      <w:sz w:val="24"/>
    </w:rPr>
  </w:style>
  <w:style w:type="paragraph" w:customStyle="1" w:styleId="et61">
    <w:name w:val="et61"/>
    <w:basedOn w:val="a"/>
    <w:pPr>
      <w:widowControl/>
      <w:spacing w:before="100" w:beforeAutospacing="1" w:after="100" w:afterAutospacing="1"/>
      <w:jc w:val="left"/>
      <w:textAlignment w:val="bottom"/>
    </w:pPr>
    <w:rPr>
      <w:rFonts w:ascii="宋体" w:eastAsia="宋体" w:hAnsi="宋体" w:cs="宋体"/>
      <w:color w:val="000000"/>
      <w:kern w:val="0"/>
      <w:sz w:val="22"/>
      <w:szCs w:val="22"/>
    </w:rPr>
  </w:style>
  <w:style w:type="paragraph" w:customStyle="1" w:styleId="affa">
    <w:name w:val="表格内容"/>
    <w:basedOn w:val="a"/>
    <w:qFormat/>
    <w:pPr>
      <w:overflowPunct w:val="0"/>
      <w:adjustRightInd w:val="0"/>
      <w:spacing w:before="40" w:after="60" w:line="200" w:lineRule="atLeast"/>
      <w:textAlignment w:val="baseline"/>
    </w:pPr>
    <w:rPr>
      <w:rFonts w:ascii="Arial" w:hAnsi="Arial"/>
      <w:kern w:val="0"/>
      <w:sz w:val="24"/>
      <w:szCs w:val="20"/>
    </w:rPr>
  </w:style>
  <w:style w:type="paragraph" w:customStyle="1" w:styleId="et34">
    <w:name w:val="et34"/>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eastAsia="宋体" w:hAnsi="Calibri" w:cs="宋体"/>
      <w:kern w:val="0"/>
      <w:sz w:val="21"/>
      <w:szCs w:val="21"/>
    </w:rPr>
  </w:style>
  <w:style w:type="paragraph" w:customStyle="1" w:styleId="font2">
    <w:name w:val="font2"/>
    <w:basedOn w:val="a"/>
    <w:pPr>
      <w:widowControl/>
      <w:spacing w:before="100" w:beforeAutospacing="1" w:after="100" w:afterAutospacing="1"/>
      <w:jc w:val="left"/>
    </w:pPr>
    <w:rPr>
      <w:rFonts w:ascii="宋体" w:eastAsia="宋体" w:hAnsi="宋体" w:cs="宋体"/>
      <w:color w:val="000000"/>
      <w:kern w:val="0"/>
      <w:sz w:val="18"/>
      <w:szCs w:val="18"/>
    </w:rPr>
  </w:style>
  <w:style w:type="paragraph" w:customStyle="1" w:styleId="210">
    <w:name w:val="正文首行缩进 21"/>
    <w:qFormat/>
    <w:pPr>
      <w:widowControl w:val="0"/>
      <w:spacing w:after="120"/>
      <w:ind w:leftChars="200" w:left="420"/>
      <w:jc w:val="both"/>
    </w:pPr>
    <w:rPr>
      <w:kern w:val="2"/>
      <w:sz w:val="32"/>
      <w:szCs w:val="22"/>
    </w:rPr>
  </w:style>
  <w:style w:type="paragraph" w:customStyle="1" w:styleId="et55">
    <w:name w:val="et55"/>
    <w:basedOn w:val="a"/>
    <w:pPr>
      <w:widowControl/>
      <w:spacing w:before="100" w:beforeAutospacing="1" w:after="100" w:afterAutospacing="1"/>
      <w:jc w:val="left"/>
      <w:textAlignment w:val="center"/>
    </w:pPr>
    <w:rPr>
      <w:rFonts w:eastAsia="宋体"/>
      <w:color w:val="000000"/>
      <w:kern w:val="0"/>
      <w:sz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宋体" w:eastAsia="宋体" w:hAnsi="宋体" w:cs="宋体"/>
      <w:kern w:val="0"/>
      <w:sz w:val="18"/>
      <w:szCs w:val="18"/>
    </w:rPr>
  </w:style>
  <w:style w:type="paragraph" w:customStyle="1" w:styleId="xl73">
    <w:name w:val="xl73"/>
    <w:basedOn w:val="a"/>
    <w:qFormat/>
    <w:pPr>
      <w:widowControl/>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center"/>
    </w:pPr>
    <w:rPr>
      <w:rFonts w:eastAsia="宋体"/>
      <w:kern w:val="0"/>
      <w:sz w:val="24"/>
    </w:rPr>
  </w:style>
  <w:style w:type="paragraph" w:customStyle="1" w:styleId="et67">
    <w:name w:val="et67"/>
    <w:basedOn w:val="a"/>
    <w:pPr>
      <w:widowControl/>
      <w:spacing w:before="100" w:beforeAutospacing="1" w:after="100" w:afterAutospacing="1"/>
      <w:jc w:val="left"/>
      <w:textAlignment w:val="bottom"/>
    </w:pPr>
    <w:rPr>
      <w:rFonts w:ascii="宋体" w:eastAsia="宋体" w:hAnsi="宋体" w:cs="宋体"/>
      <w:color w:val="000000"/>
      <w:kern w:val="0"/>
      <w:sz w:val="22"/>
      <w:szCs w:val="22"/>
    </w:rPr>
  </w:style>
  <w:style w:type="paragraph" w:customStyle="1" w:styleId="et22">
    <w:name w:val="et22"/>
    <w:basedOn w:val="a"/>
    <w:pPr>
      <w:widowControl/>
      <w:spacing w:before="100" w:beforeAutospacing="1" w:after="100" w:afterAutospacing="1"/>
      <w:jc w:val="left"/>
      <w:textAlignment w:val="center"/>
    </w:pPr>
    <w:rPr>
      <w:rFonts w:ascii="宋体" w:eastAsia="宋体" w:hAnsi="宋体" w:cs="宋体"/>
      <w:color w:val="000000"/>
      <w:kern w:val="0"/>
      <w:sz w:val="22"/>
      <w:szCs w:val="22"/>
    </w:rPr>
  </w:style>
  <w:style w:type="paragraph" w:customStyle="1" w:styleId="et15">
    <w:name w:val="et15"/>
    <w:basedOn w:val="a"/>
    <w:pPr>
      <w:widowControl/>
      <w:spacing w:before="100" w:beforeAutospacing="1" w:after="100" w:afterAutospacing="1"/>
      <w:jc w:val="left"/>
      <w:textAlignment w:val="center"/>
    </w:pPr>
    <w:rPr>
      <w:rFonts w:ascii="黑体" w:eastAsia="黑体" w:hAnsi="宋体" w:cs="宋体"/>
      <w:color w:val="000000"/>
      <w:kern w:val="0"/>
      <w:sz w:val="22"/>
      <w:szCs w:val="22"/>
    </w:rPr>
  </w:style>
  <w:style w:type="paragraph" w:customStyle="1" w:styleId="et25">
    <w:name w:val="et25"/>
    <w:basedOn w:val="a"/>
    <w:pPr>
      <w:widowControl/>
      <w:spacing w:before="100" w:beforeAutospacing="1" w:after="100" w:afterAutospacing="1"/>
      <w:jc w:val="left"/>
      <w:textAlignment w:val="center"/>
    </w:pPr>
    <w:rPr>
      <w:rFonts w:ascii="宋体" w:eastAsia="宋体" w:hAnsi="宋体" w:cs="宋体"/>
      <w:color w:val="000000"/>
      <w:kern w:val="0"/>
      <w:sz w:val="22"/>
      <w:szCs w:val="22"/>
    </w:rPr>
  </w:style>
  <w:style w:type="paragraph" w:customStyle="1" w:styleId="et52">
    <w:name w:val="et52"/>
    <w:basedOn w:val="a"/>
    <w:pPr>
      <w:widowControl/>
      <w:spacing w:before="100" w:beforeAutospacing="1" w:after="100" w:afterAutospacing="1"/>
      <w:jc w:val="left"/>
      <w:textAlignment w:val="bottom"/>
    </w:pPr>
    <w:rPr>
      <w:rFonts w:eastAsia="宋体"/>
      <w:color w:val="000000"/>
      <w:kern w:val="0"/>
      <w:sz w:val="24"/>
    </w:rPr>
  </w:style>
  <w:style w:type="paragraph" w:customStyle="1" w:styleId="et57">
    <w:name w:val="et57"/>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et29">
    <w:name w:val="et29"/>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eastAsia="宋体" w:hAnsi="宋体" w:cs="宋体"/>
      <w:kern w:val="0"/>
      <w:sz w:val="18"/>
      <w:szCs w:val="18"/>
    </w:rPr>
  </w:style>
  <w:style w:type="paragraph" w:customStyle="1" w:styleId="1a">
    <w:name w:val="列出段落1"/>
    <w:basedOn w:val="a"/>
    <w:uiPriority w:val="34"/>
    <w:qFormat/>
    <w:pPr>
      <w:widowControl/>
      <w:ind w:left="720"/>
      <w:contextualSpacing/>
      <w:jc w:val="left"/>
    </w:pPr>
    <w:rPr>
      <w:rFonts w:ascii="等线" w:eastAsia="等线" w:hAnsi="等线"/>
      <w:kern w:val="0"/>
      <w:sz w:val="24"/>
    </w:rPr>
  </w:style>
  <w:style w:type="paragraph" w:customStyle="1" w:styleId="et12">
    <w:name w:val="et12"/>
    <w:basedOn w:val="a"/>
    <w:pPr>
      <w:widowControl/>
      <w:spacing w:before="100" w:beforeAutospacing="1" w:after="100" w:afterAutospacing="1"/>
      <w:jc w:val="left"/>
      <w:textAlignment w:val="center"/>
    </w:pPr>
    <w:rPr>
      <w:rFonts w:eastAsia="宋体"/>
      <w:color w:val="000000"/>
      <w:kern w:val="0"/>
      <w:sz w:val="24"/>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18"/>
      <w:szCs w:val="18"/>
    </w:rPr>
  </w:style>
  <w:style w:type="paragraph" w:customStyle="1" w:styleId="et36">
    <w:name w:val="et36"/>
    <w:basedOn w:val="a"/>
    <w:pPr>
      <w:widowControl/>
      <w:spacing w:before="100" w:beforeAutospacing="1" w:after="100" w:afterAutospacing="1"/>
      <w:jc w:val="left"/>
      <w:textAlignment w:val="center"/>
    </w:pPr>
    <w:rPr>
      <w:rFonts w:ascii="黑体" w:eastAsia="黑体" w:hAnsi="宋体" w:cs="宋体"/>
      <w:color w:val="000000"/>
      <w:kern w:val="0"/>
      <w:sz w:val="22"/>
      <w:szCs w:val="22"/>
    </w:rPr>
  </w:style>
  <w:style w:type="paragraph" w:styleId="affb">
    <w:name w:val="Plain Text"/>
    <w:basedOn w:val="a"/>
    <w:rPr>
      <w:rFonts w:ascii="宋体" w:eastAsia="宋体" w:hAnsi="Courier New" w:cs="宋体"/>
      <w:kern w:val="0"/>
      <w:sz w:val="21"/>
      <w:szCs w:val="21"/>
    </w:rPr>
  </w:style>
  <w:style w:type="paragraph" w:styleId="afd">
    <w:name w:val="annotation text"/>
    <w:basedOn w:val="a"/>
    <w:link w:val="afc"/>
    <w:qFormat/>
    <w:pPr>
      <w:jc w:val="left"/>
    </w:pPr>
    <w:rPr>
      <w:szCs w:val="20"/>
    </w:rPr>
  </w:style>
  <w:style w:type="paragraph" w:styleId="affc">
    <w:name w:val="caption"/>
    <w:basedOn w:val="a"/>
    <w:next w:val="a"/>
    <w:uiPriority w:val="35"/>
    <w:qFormat/>
    <w:pPr>
      <w:widowControl/>
      <w:jc w:val="left"/>
    </w:pPr>
    <w:rPr>
      <w:rFonts w:ascii="等线 Light" w:eastAsia="黑体" w:hAnsi="等线 Light"/>
      <w:kern w:val="0"/>
      <w:sz w:val="20"/>
      <w:szCs w:val="20"/>
    </w:rPr>
  </w:style>
  <w:style w:type="paragraph" w:styleId="aff">
    <w:name w:val="Body Text"/>
    <w:basedOn w:val="a"/>
    <w:link w:val="afe"/>
    <w:qFormat/>
    <w:pPr>
      <w:spacing w:after="120" w:line="360" w:lineRule="auto"/>
      <w:ind w:firstLineChars="200" w:firstLine="200"/>
    </w:pPr>
    <w:rPr>
      <w:sz w:val="28"/>
    </w:rPr>
  </w:style>
  <w:style w:type="paragraph" w:styleId="TOC3">
    <w:name w:val="toc 3"/>
    <w:basedOn w:val="a"/>
    <w:next w:val="a"/>
    <w:uiPriority w:val="39"/>
    <w:unhideWhenUsed/>
    <w:qFormat/>
    <w:pPr>
      <w:widowControl/>
      <w:ind w:leftChars="400" w:left="840"/>
      <w:jc w:val="left"/>
    </w:pPr>
    <w:rPr>
      <w:rFonts w:ascii="等线" w:eastAsia="等线" w:hAnsi="等线"/>
      <w:kern w:val="0"/>
      <w:sz w:val="24"/>
    </w:rPr>
  </w:style>
  <w:style w:type="paragraph" w:styleId="a8">
    <w:name w:val="Document Map"/>
    <w:basedOn w:val="a"/>
    <w:link w:val="a7"/>
    <w:uiPriority w:val="99"/>
    <w:qFormat/>
    <w:pPr>
      <w:shd w:val="clear" w:color="auto" w:fill="000080"/>
    </w:pPr>
    <w:rPr>
      <w:szCs w:val="20"/>
    </w:rPr>
  </w:style>
  <w:style w:type="paragraph" w:styleId="a6">
    <w:name w:val="Body Text Indent"/>
    <w:basedOn w:val="a"/>
    <w:link w:val="a5"/>
    <w:qFormat/>
    <w:pPr>
      <w:ind w:firstLineChars="180" w:firstLine="540"/>
    </w:pPr>
    <w:rPr>
      <w:rFonts w:ascii="仿宋_GB2312"/>
      <w:sz w:val="30"/>
      <w:szCs w:val="30"/>
    </w:rPr>
  </w:style>
  <w:style w:type="paragraph" w:styleId="ae">
    <w:name w:val="footnote text"/>
    <w:basedOn w:val="a"/>
    <w:link w:val="ad"/>
    <w:qFormat/>
    <w:pPr>
      <w:snapToGrid w:val="0"/>
      <w:jc w:val="left"/>
    </w:pPr>
    <w:rPr>
      <w:sz w:val="18"/>
      <w:szCs w:val="18"/>
    </w:rPr>
  </w:style>
  <w:style w:type="paragraph" w:styleId="TOC1">
    <w:name w:val="toc 1"/>
    <w:basedOn w:val="a"/>
    <w:next w:val="a"/>
    <w:uiPriority w:val="39"/>
    <w:unhideWhenUsed/>
    <w:qFormat/>
    <w:pPr>
      <w:widowControl/>
      <w:jc w:val="left"/>
    </w:pPr>
    <w:rPr>
      <w:rFonts w:ascii="等线" w:eastAsia="等线" w:hAnsi="等线"/>
      <w:kern w:val="0"/>
      <w:sz w:val="24"/>
    </w:rPr>
  </w:style>
  <w:style w:type="paragraph" w:styleId="aff5">
    <w:name w:val="Date"/>
    <w:basedOn w:val="a"/>
    <w:next w:val="a"/>
    <w:link w:val="aff4"/>
    <w:qFormat/>
    <w:pPr>
      <w:ind w:leftChars="2500" w:left="100"/>
    </w:pPr>
  </w:style>
  <w:style w:type="paragraph" w:styleId="ac">
    <w:name w:val="annotation subject"/>
    <w:basedOn w:val="afd"/>
    <w:next w:val="afd"/>
    <w:link w:val="ab"/>
    <w:uiPriority w:val="99"/>
    <w:qFormat/>
    <w:rPr>
      <w:b/>
      <w:bCs/>
      <w:kern w:val="0"/>
      <w:szCs w:val="32"/>
    </w:rPr>
  </w:style>
  <w:style w:type="paragraph" w:styleId="a3">
    <w:name w:val="endnote text"/>
    <w:basedOn w:val="a"/>
    <w:link w:val="a4"/>
    <w:uiPriority w:val="99"/>
    <w:unhideWhenUsed/>
    <w:qFormat/>
    <w:pPr>
      <w:snapToGrid w:val="0"/>
      <w:jc w:val="left"/>
    </w:pPr>
    <w:rPr>
      <w:rFonts w:ascii="Calibri" w:eastAsia="宋体" w:hAnsi="Calibri"/>
      <w:kern w:val="0"/>
      <w:sz w:val="20"/>
      <w:szCs w:val="20"/>
    </w:rPr>
  </w:style>
  <w:style w:type="paragraph" w:styleId="af8">
    <w:name w:val="header"/>
    <w:basedOn w:val="a"/>
    <w:link w:val="af7"/>
    <w:qFormat/>
    <w:pPr>
      <w:pBdr>
        <w:bottom w:val="single" w:sz="6" w:space="1" w:color="auto"/>
      </w:pBdr>
      <w:tabs>
        <w:tab w:val="center" w:pos="4153"/>
        <w:tab w:val="right" w:pos="8306"/>
      </w:tabs>
      <w:snapToGrid w:val="0"/>
      <w:jc w:val="center"/>
    </w:pPr>
    <w:rPr>
      <w:sz w:val="18"/>
      <w:szCs w:val="18"/>
    </w:rPr>
  </w:style>
  <w:style w:type="paragraph" w:styleId="aff3">
    <w:name w:val="Balloon Text"/>
    <w:basedOn w:val="a"/>
    <w:link w:val="aff2"/>
    <w:qFormat/>
    <w:rPr>
      <w:sz w:val="18"/>
      <w:szCs w:val="18"/>
    </w:rPr>
  </w:style>
  <w:style w:type="paragraph" w:styleId="aff1">
    <w:name w:val="Normal (Web)"/>
    <w:basedOn w:val="a"/>
    <w:link w:val="aff0"/>
    <w:unhideWhenUsed/>
    <w:qFormat/>
    <w:pPr>
      <w:spacing w:before="100" w:beforeAutospacing="1" w:after="100" w:afterAutospacing="1"/>
      <w:jc w:val="left"/>
    </w:pPr>
    <w:rPr>
      <w:rFonts w:eastAsia="方正仿宋简体"/>
      <w:kern w:val="0"/>
      <w:sz w:val="24"/>
    </w:rPr>
  </w:style>
  <w:style w:type="paragraph" w:styleId="afa">
    <w:name w:val="footer"/>
    <w:basedOn w:val="a"/>
    <w:link w:val="af9"/>
    <w:uiPriority w:val="99"/>
    <w:qFormat/>
    <w:pPr>
      <w:tabs>
        <w:tab w:val="center" w:pos="4153"/>
        <w:tab w:val="right" w:pos="8306"/>
      </w:tabs>
      <w:snapToGrid w:val="0"/>
      <w:jc w:val="left"/>
    </w:pPr>
    <w:rPr>
      <w:sz w:val="18"/>
      <w:szCs w:val="18"/>
    </w:rPr>
  </w:style>
  <w:style w:type="paragraph" w:styleId="aff7">
    <w:name w:val="Title"/>
    <w:basedOn w:val="a"/>
    <w:next w:val="a"/>
    <w:link w:val="aff6"/>
    <w:uiPriority w:val="10"/>
    <w:qFormat/>
    <w:pPr>
      <w:spacing w:before="240" w:after="60"/>
      <w:jc w:val="center"/>
      <w:outlineLvl w:val="0"/>
    </w:pPr>
    <w:rPr>
      <w:rFonts w:ascii="Cambria" w:eastAsia="宋体" w:hAnsi="Cambria"/>
      <w:b/>
      <w:bCs/>
      <w:szCs w:val="32"/>
    </w:rPr>
  </w:style>
  <w:style w:type="paragraph" w:styleId="aa">
    <w:name w:val="Subtitle"/>
    <w:basedOn w:val="a"/>
    <w:next w:val="a"/>
    <w:link w:val="a9"/>
    <w:qFormat/>
    <w:pPr>
      <w:spacing w:before="240" w:after="60" w:line="312" w:lineRule="auto"/>
      <w:jc w:val="center"/>
      <w:outlineLvl w:val="1"/>
    </w:pPr>
    <w:rPr>
      <w:rFonts w:ascii="Cambria" w:eastAsia="宋体" w:hAnsi="Cambria"/>
      <w:b/>
      <w:bCs/>
      <w:kern w:val="28"/>
      <w:szCs w:val="32"/>
    </w:rPr>
  </w:style>
  <w:style w:type="paragraph" w:styleId="TOC2">
    <w:name w:val="toc 2"/>
    <w:basedOn w:val="a"/>
    <w:next w:val="a"/>
    <w:uiPriority w:val="39"/>
    <w:qFormat/>
    <w:pPr>
      <w:ind w:leftChars="200" w:left="420"/>
    </w:pPr>
    <w:rPr>
      <w:rFonts w:eastAsia="宋体"/>
      <w:sz w:val="28"/>
    </w:rPr>
  </w:style>
  <w:style w:type="paragraph" w:styleId="24">
    <w:name w:val="Body Text 2"/>
    <w:basedOn w:val="a"/>
    <w:rPr>
      <w:color w:val="008000"/>
      <w:sz w:val="30"/>
    </w:rPr>
  </w:style>
  <w:style w:type="paragraph" w:styleId="22">
    <w:name w:val="Body Text First Indent 2"/>
    <w:basedOn w:val="a6"/>
    <w:link w:val="21"/>
    <w:pPr>
      <w:spacing w:after="120"/>
      <w:ind w:leftChars="200" w:left="420" w:firstLineChars="200" w:firstLine="420"/>
    </w:pPr>
    <w:rPr>
      <w:rFonts w:ascii="Times New Roman"/>
      <w:sz w:val="32"/>
      <w:szCs w:val="24"/>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kern w:val="0"/>
      <w:sz w:val="24"/>
    </w:rPr>
  </w:style>
  <w:style w:type="paragraph" w:customStyle="1" w:styleId="et27">
    <w:name w:val="et27"/>
    <w:basedOn w:val="a"/>
    <w:pPr>
      <w:widowControl/>
      <w:spacing w:before="100" w:beforeAutospacing="1" w:after="100" w:afterAutospacing="1"/>
      <w:jc w:val="left"/>
      <w:textAlignment w:val="bottom"/>
    </w:pPr>
    <w:rPr>
      <w:rFonts w:ascii="宋体" w:eastAsia="宋体" w:hAnsi="宋体" w:cs="宋体"/>
      <w:color w:val="000000"/>
      <w:kern w:val="0"/>
      <w:sz w:val="24"/>
    </w:rPr>
  </w:style>
  <w:style w:type="paragraph" w:customStyle="1" w:styleId="et13">
    <w:name w:val="et13"/>
    <w:basedOn w:val="a"/>
    <w:pPr>
      <w:widowControl/>
      <w:spacing w:before="100" w:beforeAutospacing="1" w:after="100" w:afterAutospacing="1"/>
      <w:jc w:val="left"/>
      <w:textAlignment w:val="center"/>
    </w:pPr>
    <w:rPr>
      <w:rFonts w:eastAsia="宋体"/>
      <w:color w:val="000000"/>
      <w:kern w:val="0"/>
      <w:sz w:val="24"/>
    </w:rPr>
  </w:style>
  <w:style w:type="paragraph" w:customStyle="1" w:styleId="TOC30">
    <w:name w:val="TOC 标题3"/>
    <w:basedOn w:val="1"/>
    <w:next w:val="a"/>
    <w:uiPriority w:val="39"/>
    <w:unhideWhenUsed/>
    <w:qFormat/>
    <w:pPr>
      <w:widowControl/>
      <w:spacing w:before="240" w:after="0" w:line="259" w:lineRule="auto"/>
      <w:jc w:val="left"/>
      <w:outlineLvl w:val="9"/>
    </w:pPr>
    <w:rPr>
      <w:rFonts w:ascii="等线 Light" w:eastAsia="等线 Light" w:hAnsi="等线 Light"/>
      <w:b w:val="0"/>
      <w:color w:val="2F5496"/>
      <w:kern w:val="0"/>
      <w:sz w:val="32"/>
      <w:szCs w:val="32"/>
    </w:rPr>
  </w:style>
  <w:style w:type="paragraph" w:customStyle="1" w:styleId="xl89">
    <w:name w:val="xl8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18"/>
      <w:szCs w:val="18"/>
    </w:rPr>
  </w:style>
  <w:style w:type="paragraph" w:customStyle="1" w:styleId="et63">
    <w:name w:val="et63"/>
    <w:basedOn w:val="a"/>
    <w:pPr>
      <w:widowControl/>
      <w:spacing w:before="100" w:beforeAutospacing="1" w:after="100" w:afterAutospacing="1"/>
      <w:jc w:val="left"/>
      <w:textAlignment w:val="bottom"/>
    </w:pPr>
    <w:rPr>
      <w:rFonts w:ascii="宋体" w:eastAsia="宋体" w:hAnsi="宋体" w:cs="宋体"/>
      <w:color w:val="000000"/>
      <w:kern w:val="0"/>
      <w:sz w:val="22"/>
      <w:szCs w:val="22"/>
    </w:rPr>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rPr>
  </w:style>
  <w:style w:type="paragraph" w:customStyle="1" w:styleId="et39">
    <w:name w:val="et39"/>
    <w:basedOn w:val="a"/>
    <w:pPr>
      <w:widowControl/>
      <w:spacing w:before="100" w:beforeAutospacing="1" w:after="100" w:afterAutospacing="1"/>
      <w:jc w:val="left"/>
      <w:textAlignment w:val="bottom"/>
    </w:pPr>
    <w:rPr>
      <w:rFonts w:ascii="宋体" w:eastAsia="宋体" w:hAnsi="宋体" w:cs="宋体"/>
      <w:color w:val="000000"/>
      <w:kern w:val="0"/>
      <w:sz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FF0000"/>
      <w:kern w:val="0"/>
      <w:sz w:val="18"/>
      <w:szCs w:val="18"/>
    </w:rPr>
  </w:style>
  <w:style w:type="paragraph" w:customStyle="1" w:styleId="ParaCharCharCharChar">
    <w:name w:val="默认段落字体 Para Char Char Char Char"/>
    <w:basedOn w:val="a"/>
    <w:qFormat/>
    <w:rPr>
      <w:rFonts w:eastAsia="宋体"/>
      <w:sz w:val="21"/>
    </w:rPr>
  </w:style>
  <w:style w:type="paragraph" w:customStyle="1" w:styleId="et60">
    <w:name w:val="et60"/>
    <w:basedOn w:val="a"/>
    <w:pPr>
      <w:widowControl/>
      <w:spacing w:before="100" w:beforeAutospacing="1" w:after="100" w:afterAutospacing="1"/>
      <w:jc w:val="left"/>
      <w:textAlignment w:val="bottom"/>
    </w:pPr>
    <w:rPr>
      <w:rFonts w:ascii="宋体" w:eastAsia="宋体" w:hAnsi="宋体" w:cs="宋体"/>
      <w:color w:val="000000"/>
      <w:kern w:val="0"/>
      <w:sz w:val="22"/>
      <w:szCs w:val="22"/>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 w:val="18"/>
      <w:szCs w:val="18"/>
    </w:rPr>
  </w:style>
  <w:style w:type="paragraph" w:styleId="affd">
    <w:name w:val="Revision"/>
    <w:uiPriority w:val="99"/>
    <w:unhideWhenUsed/>
    <w:rPr>
      <w:rFonts w:ascii="等线" w:eastAsia="等线" w:hAnsi="等线"/>
      <w:sz w:val="24"/>
      <w:szCs w:val="24"/>
    </w:rPr>
  </w:style>
  <w:style w:type="paragraph" w:customStyle="1" w:styleId="et46">
    <w:name w:val="et46"/>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宋体"/>
      <w:kern w:val="0"/>
      <w:sz w:val="24"/>
    </w:rPr>
  </w:style>
  <w:style w:type="paragraph" w:customStyle="1" w:styleId="et48">
    <w:name w:val="et48"/>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et51">
    <w:name w:val="et51"/>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xl98">
    <w:name w:val="xl9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1"/>
      <w:szCs w:val="21"/>
    </w:rPr>
  </w:style>
  <w:style w:type="paragraph" w:customStyle="1" w:styleId="et16">
    <w:name w:val="et16"/>
    <w:basedOn w:val="a"/>
    <w:pPr>
      <w:widowControl/>
      <w:spacing w:before="100" w:beforeAutospacing="1" w:after="100" w:afterAutospacing="1"/>
      <w:jc w:val="left"/>
      <w:textAlignment w:val="center"/>
    </w:pPr>
    <w:rPr>
      <w:rFonts w:ascii="方正小标宋简体" w:eastAsia="方正小标宋简体" w:hAnsi="宋体" w:cs="宋体"/>
      <w:color w:val="000000"/>
      <w:kern w:val="0"/>
      <w:sz w:val="22"/>
      <w:szCs w:val="22"/>
    </w:rPr>
  </w:style>
  <w:style w:type="paragraph" w:customStyle="1" w:styleId="et47">
    <w:name w:val="et47"/>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xl87">
    <w:name w:val="xl8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18"/>
      <w:szCs w:val="18"/>
    </w:rPr>
  </w:style>
  <w:style w:type="paragraph" w:customStyle="1" w:styleId="et24">
    <w:name w:val="et24"/>
    <w:basedOn w:val="a"/>
    <w:pPr>
      <w:widowControl/>
      <w:spacing w:before="100" w:beforeAutospacing="1" w:after="100" w:afterAutospacing="1"/>
      <w:jc w:val="left"/>
      <w:textAlignment w:val="center"/>
    </w:pPr>
    <w:rPr>
      <w:rFonts w:ascii="宋体" w:eastAsia="宋体" w:hAnsi="宋体" w:cs="宋体"/>
      <w:color w:val="000000"/>
      <w:kern w:val="0"/>
      <w:sz w:val="22"/>
      <w:szCs w:val="22"/>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000000"/>
      <w:kern w:val="0"/>
      <w:sz w:val="18"/>
      <w:szCs w:val="18"/>
    </w:rPr>
  </w:style>
  <w:style w:type="paragraph" w:customStyle="1" w:styleId="17">
    <w:name w:val="引用1"/>
    <w:basedOn w:val="a"/>
    <w:next w:val="a"/>
    <w:link w:val="aff8"/>
    <w:uiPriority w:val="29"/>
    <w:qFormat/>
    <w:pPr>
      <w:widowControl/>
      <w:jc w:val="left"/>
    </w:pPr>
    <w:rPr>
      <w:rFonts w:eastAsia="宋体"/>
      <w:i/>
      <w:kern w:val="0"/>
      <w:sz w:val="24"/>
    </w:rPr>
  </w:style>
  <w:style w:type="paragraph" w:customStyle="1" w:styleId="Char0">
    <w:name w:val=" Char"/>
    <w:basedOn w:val="a"/>
    <w:semiHidden/>
    <w:rPr>
      <w:szCs w:val="21"/>
    </w:rPr>
  </w:style>
  <w:style w:type="paragraph" w:customStyle="1" w:styleId="et68">
    <w:name w:val="et68"/>
    <w:basedOn w:val="a"/>
    <w:pPr>
      <w:widowControl/>
      <w:spacing w:before="100" w:beforeAutospacing="1" w:after="100" w:afterAutospacing="1"/>
      <w:jc w:val="left"/>
      <w:textAlignment w:val="bottom"/>
    </w:pPr>
    <w:rPr>
      <w:rFonts w:ascii="宋体" w:eastAsia="宋体" w:hAnsi="宋体" w:cs="宋体"/>
      <w:color w:val="000000"/>
      <w:kern w:val="0"/>
      <w:sz w:val="22"/>
      <w:szCs w:val="22"/>
    </w:rPr>
  </w:style>
  <w:style w:type="paragraph" w:customStyle="1" w:styleId="et54">
    <w:name w:val="et54"/>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et65">
    <w:name w:val="et65"/>
    <w:basedOn w:val="a"/>
    <w:pPr>
      <w:widowControl/>
      <w:spacing w:before="100" w:beforeAutospacing="1" w:after="100" w:afterAutospacing="1"/>
      <w:jc w:val="left"/>
      <w:textAlignment w:val="bottom"/>
    </w:pPr>
    <w:rPr>
      <w:rFonts w:ascii="宋体" w:eastAsia="宋体" w:hAnsi="宋体" w:cs="宋体"/>
      <w:color w:val="000000"/>
      <w:kern w:val="0"/>
      <w:sz w:val="22"/>
      <w:szCs w:val="22"/>
    </w:rPr>
  </w:style>
  <w:style w:type="paragraph" w:styleId="affe">
    <w:name w:val="List Paragraph"/>
    <w:basedOn w:val="a"/>
    <w:qFormat/>
    <w:pPr>
      <w:ind w:firstLineChars="200" w:firstLine="420"/>
    </w:pPr>
    <w:rPr>
      <w:rFonts w:ascii="Calibri" w:eastAsia="宋体" w:hAnsi="Calibri"/>
      <w:sz w:val="21"/>
      <w:szCs w:val="20"/>
    </w:rPr>
  </w:style>
  <w:style w:type="paragraph" w:customStyle="1" w:styleId="et59">
    <w:name w:val="et59"/>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92">
    <w:name w:val="样式 样式9 + 首行缩进:  2 字符"/>
    <w:basedOn w:val="a"/>
    <w:pPr>
      <w:spacing w:line="578" w:lineRule="exact"/>
      <w:ind w:firstLineChars="200" w:firstLine="600"/>
    </w:pPr>
    <w:rPr>
      <w:szCs w:val="20"/>
    </w:rPr>
  </w:style>
  <w:style w:type="paragraph" w:customStyle="1" w:styleId="et17">
    <w:name w:val="et17"/>
    <w:basedOn w:val="a"/>
    <w:pPr>
      <w:widowControl/>
      <w:spacing w:before="100" w:beforeAutospacing="1" w:after="100" w:afterAutospacing="1"/>
      <w:jc w:val="left"/>
      <w:textAlignment w:val="center"/>
    </w:pPr>
    <w:rPr>
      <w:rFonts w:ascii="黑体" w:eastAsia="黑体" w:hAnsi="宋体" w:cs="宋体"/>
      <w:color w:val="000000"/>
      <w:kern w:val="0"/>
      <w:sz w:val="22"/>
      <w:szCs w:val="22"/>
    </w:rPr>
  </w:style>
  <w:style w:type="paragraph" w:customStyle="1" w:styleId="font8">
    <w:name w:val="font8"/>
    <w:basedOn w:val="a"/>
    <w:qFormat/>
    <w:pPr>
      <w:widowControl/>
      <w:spacing w:before="100" w:beforeAutospacing="1" w:after="100" w:afterAutospacing="1"/>
      <w:jc w:val="left"/>
    </w:pPr>
    <w:rPr>
      <w:rFonts w:ascii="宋体" w:eastAsia="宋体" w:hAnsi="宋体" w:cs="宋体"/>
      <w:color w:val="000000"/>
      <w:kern w:val="0"/>
      <w:sz w:val="22"/>
      <w:szCs w:val="22"/>
    </w:rPr>
  </w:style>
  <w:style w:type="paragraph" w:customStyle="1" w:styleId="et28">
    <w:name w:val="et28"/>
    <w:basedOn w:val="a"/>
    <w:pPr>
      <w:widowControl/>
      <w:spacing w:before="100" w:beforeAutospacing="1" w:after="100" w:afterAutospacing="1"/>
      <w:jc w:val="left"/>
      <w:textAlignment w:val="bottom"/>
    </w:pPr>
    <w:rPr>
      <w:rFonts w:ascii="宋体" w:eastAsia="宋体" w:hAnsi="宋体" w:cs="宋体"/>
      <w:color w:val="000000"/>
      <w:kern w:val="0"/>
      <w:sz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宋体"/>
      <w:kern w:val="0"/>
      <w:sz w:val="24"/>
    </w:rPr>
  </w:style>
  <w:style w:type="paragraph" w:customStyle="1" w:styleId="25">
    <w:name w:val="样式 首行缩进:  2 字符"/>
    <w:basedOn w:val="a"/>
    <w:qFormat/>
    <w:pPr>
      <w:spacing w:line="480" w:lineRule="auto"/>
      <w:ind w:firstLineChars="200" w:firstLine="480"/>
    </w:pPr>
    <w:rPr>
      <w:rFonts w:cs="宋体"/>
      <w:sz w:val="24"/>
      <w:szCs w:val="20"/>
    </w:rPr>
  </w:style>
  <w:style w:type="paragraph" w:customStyle="1" w:styleId="et30">
    <w:name w:val="et30"/>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center"/>
    </w:pPr>
    <w:rPr>
      <w:rFonts w:eastAsia="宋体"/>
      <w:kern w:val="0"/>
      <w:sz w:val="24"/>
    </w:rPr>
  </w:style>
  <w:style w:type="paragraph" w:customStyle="1" w:styleId="font1">
    <w:name w:val="font1"/>
    <w:basedOn w:val="a"/>
    <w:pPr>
      <w:widowControl/>
      <w:spacing w:before="100" w:beforeAutospacing="1" w:after="100" w:afterAutospacing="1"/>
      <w:jc w:val="left"/>
    </w:pPr>
    <w:rPr>
      <w:rFonts w:eastAsia="宋体"/>
      <w:color w:val="000000"/>
      <w:kern w:val="0"/>
      <w:sz w:val="18"/>
      <w:szCs w:val="18"/>
    </w:rPr>
  </w:style>
  <w:style w:type="paragraph" w:customStyle="1" w:styleId="et40">
    <w:name w:val="et40"/>
    <w:basedOn w:val="a"/>
    <w:pPr>
      <w:widowControl/>
      <w:spacing w:before="100" w:beforeAutospacing="1" w:after="100" w:afterAutospacing="1"/>
      <w:jc w:val="left"/>
      <w:textAlignment w:val="center"/>
    </w:pPr>
    <w:rPr>
      <w:rFonts w:ascii="宋体" w:eastAsia="宋体" w:hAnsi="宋体" w:cs="宋体"/>
      <w:color w:val="000000"/>
      <w:kern w:val="0"/>
      <w:sz w:val="22"/>
      <w:szCs w:val="22"/>
    </w:rPr>
  </w:style>
  <w:style w:type="paragraph" w:customStyle="1" w:styleId="Style67">
    <w:name w:val="_Style 67"/>
    <w:basedOn w:val="a"/>
    <w:next w:val="a"/>
    <w:qFormat/>
    <w:pPr>
      <w:widowControl/>
      <w:pBdr>
        <w:top w:val="single" w:sz="6" w:space="1" w:color="auto"/>
      </w:pBdr>
      <w:jc w:val="center"/>
    </w:pPr>
    <w:rPr>
      <w:rFonts w:ascii="Arial" w:eastAsia="宋体" w:hAnsi="等线"/>
      <w:vanish/>
      <w:kern w:val="0"/>
      <w:sz w:val="16"/>
    </w:rPr>
  </w:style>
  <w:style w:type="paragraph" w:customStyle="1" w:styleId="et37">
    <w:name w:val="et37"/>
    <w:basedOn w:val="a"/>
    <w:pPr>
      <w:widowControl/>
      <w:spacing w:before="100" w:beforeAutospacing="1" w:after="100" w:afterAutospacing="1"/>
      <w:jc w:val="left"/>
      <w:textAlignment w:val="center"/>
    </w:pPr>
    <w:rPr>
      <w:rFonts w:ascii="宋体" w:eastAsia="宋体" w:hAnsi="宋体" w:cs="宋体"/>
      <w:color w:val="000000"/>
      <w:kern w:val="0"/>
      <w:sz w:val="22"/>
      <w:szCs w:val="22"/>
    </w:rPr>
  </w:style>
  <w:style w:type="paragraph" w:customStyle="1" w:styleId="xl86">
    <w:name w:val="xl8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i/>
      <w:iCs/>
      <w:kern w:val="0"/>
      <w:sz w:val="18"/>
      <w:szCs w:val="18"/>
    </w:rPr>
  </w:style>
  <w:style w:type="paragraph" w:customStyle="1" w:styleId="31">
    <w:name w:val="列出段落3"/>
    <w:basedOn w:val="a"/>
    <w:uiPriority w:val="99"/>
    <w:qFormat/>
    <w:pPr>
      <w:widowControl/>
      <w:ind w:firstLineChars="200" w:firstLine="420"/>
      <w:jc w:val="left"/>
    </w:pPr>
    <w:rPr>
      <w:rFonts w:ascii="等线" w:eastAsia="等线" w:hAnsi="等线"/>
      <w:kern w:val="0"/>
      <w:sz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libri" w:eastAsia="宋体" w:hAnsi="Calibri" w:cs="宋体"/>
      <w:kern w:val="0"/>
      <w:sz w:val="21"/>
      <w:szCs w:val="21"/>
    </w:rPr>
  </w:style>
  <w:style w:type="paragraph" w:customStyle="1" w:styleId="p0">
    <w:name w:val="p0"/>
    <w:basedOn w:val="a"/>
    <w:pPr>
      <w:widowControl/>
    </w:pPr>
    <w:rPr>
      <w:rFonts w:eastAsia="宋体"/>
      <w:kern w:val="0"/>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等线 Light" w:eastAsia="等线 Light" w:hAnsi="等线 Light"/>
      <w:b w:val="0"/>
      <w:color w:val="2F5496"/>
      <w:kern w:val="0"/>
      <w:sz w:val="32"/>
      <w:szCs w:val="32"/>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宋体" w:eastAsia="宋体" w:hAnsi="宋体" w:cs="宋体"/>
      <w:kern w:val="0"/>
      <w:sz w:val="18"/>
      <w:szCs w:val="18"/>
    </w:rPr>
  </w:style>
  <w:style w:type="paragraph" w:customStyle="1" w:styleId="et23">
    <w:name w:val="et23"/>
    <w:basedOn w:val="a"/>
    <w:pPr>
      <w:widowControl/>
      <w:spacing w:before="100" w:beforeAutospacing="1" w:after="100" w:afterAutospacing="1"/>
      <w:jc w:val="left"/>
      <w:textAlignment w:val="center"/>
    </w:pPr>
    <w:rPr>
      <w:rFonts w:ascii="宋体" w:eastAsia="宋体" w:hAnsi="宋体" w:cs="宋体"/>
      <w:color w:val="000000"/>
      <w:kern w:val="0"/>
      <w:sz w:val="22"/>
      <w:szCs w:val="22"/>
    </w:rPr>
  </w:style>
  <w:style w:type="paragraph" w:customStyle="1" w:styleId="32">
    <w:name w:val="样式 样式3 + 首行缩进:  2 字符"/>
    <w:basedOn w:val="a"/>
    <w:pPr>
      <w:tabs>
        <w:tab w:val="left" w:pos="7088"/>
      </w:tabs>
      <w:spacing w:line="500" w:lineRule="exact"/>
      <w:ind w:firstLineChars="200" w:firstLine="480"/>
    </w:pPr>
    <w:rPr>
      <w:sz w:val="30"/>
      <w:szCs w:val="20"/>
    </w:rPr>
  </w:style>
  <w:style w:type="paragraph" w:customStyle="1" w:styleId="et44">
    <w:name w:val="et44"/>
    <w:basedOn w:val="a"/>
    <w:pPr>
      <w:widowControl/>
      <w:spacing w:before="100" w:beforeAutospacing="1" w:after="100" w:afterAutospacing="1"/>
      <w:jc w:val="left"/>
      <w:textAlignment w:val="center"/>
    </w:pPr>
    <w:rPr>
      <w:rFonts w:ascii="宋体" w:eastAsia="宋体" w:hAnsi="宋体" w:cs="宋体"/>
      <w:color w:val="000000"/>
      <w:kern w:val="0"/>
      <w:sz w:val="22"/>
      <w:szCs w:val="22"/>
    </w:rPr>
  </w:style>
  <w:style w:type="paragraph" w:customStyle="1" w:styleId="1b">
    <w:name w:val="列表段落1"/>
    <w:basedOn w:val="a"/>
    <w:uiPriority w:val="1"/>
    <w:qFormat/>
    <w:pPr>
      <w:autoSpaceDE w:val="0"/>
      <w:autoSpaceDN w:val="0"/>
      <w:jc w:val="left"/>
    </w:pPr>
    <w:rPr>
      <w:rFonts w:ascii="宋体" w:eastAsia="宋体" w:hAnsi="宋体" w:cs="宋体"/>
      <w:kern w:val="0"/>
      <w:sz w:val="22"/>
      <w:szCs w:val="22"/>
      <w:lang w:val="zh-CN" w:bidi="zh-CN"/>
    </w:rPr>
  </w:style>
  <w:style w:type="paragraph" w:customStyle="1" w:styleId="et21">
    <w:name w:val="et21"/>
    <w:basedOn w:val="a"/>
    <w:pPr>
      <w:widowControl/>
      <w:spacing w:before="100" w:beforeAutospacing="1" w:after="100" w:afterAutospacing="1"/>
      <w:jc w:val="left"/>
      <w:textAlignment w:val="center"/>
    </w:pPr>
    <w:rPr>
      <w:rFonts w:ascii="黑体" w:eastAsia="黑体" w:hAnsi="宋体" w:cs="宋体"/>
      <w:color w:val="000000"/>
      <w:kern w:val="0"/>
      <w:sz w:val="22"/>
      <w:szCs w:val="22"/>
    </w:rPr>
  </w:style>
  <w:style w:type="paragraph" w:customStyle="1" w:styleId="et18">
    <w:name w:val="et18"/>
    <w:basedOn w:val="a"/>
    <w:pPr>
      <w:widowControl/>
      <w:spacing w:before="100" w:beforeAutospacing="1" w:after="100" w:afterAutospacing="1"/>
      <w:jc w:val="left"/>
      <w:textAlignment w:val="center"/>
    </w:pPr>
    <w:rPr>
      <w:rFonts w:ascii="黑体" w:eastAsia="黑体" w:hAnsi="宋体" w:cs="宋体"/>
      <w:color w:val="000000"/>
      <w:kern w:val="0"/>
      <w:sz w:val="22"/>
      <w:szCs w:val="22"/>
    </w:rPr>
  </w:style>
  <w:style w:type="paragraph" w:customStyle="1" w:styleId="xl67">
    <w:name w:val="xl67"/>
    <w:basedOn w:val="a"/>
    <w:qFormat/>
    <w:pPr>
      <w:widowControl/>
      <w:spacing w:before="100" w:beforeAutospacing="1" w:after="100" w:afterAutospacing="1"/>
      <w:jc w:val="left"/>
    </w:pPr>
    <w:rPr>
      <w:rFonts w:eastAsia="宋体"/>
      <w:kern w:val="0"/>
      <w:sz w:val="24"/>
    </w:rPr>
  </w:style>
  <w:style w:type="paragraph" w:customStyle="1" w:styleId="xl49">
    <w:name w:val="xl49"/>
    <w:basedOn w:val="a"/>
    <w:qFormat/>
    <w:pPr>
      <w:widowControl/>
      <w:pBdr>
        <w:bottom w:val="single" w:sz="8" w:space="0" w:color="auto"/>
      </w:pBdr>
      <w:spacing w:before="100" w:beforeAutospacing="1" w:after="100" w:afterAutospacing="1"/>
      <w:jc w:val="center"/>
    </w:pPr>
    <w:rPr>
      <w:rFonts w:ascii="宋体" w:eastAsia="宋体" w:hAnsi="宋体"/>
      <w:kern w:val="0"/>
      <w:sz w:val="24"/>
    </w:rPr>
  </w:style>
  <w:style w:type="paragraph" w:customStyle="1" w:styleId="xl97">
    <w:name w:val="xl9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eastAsia="宋体" w:hAnsi="宋体" w:cs="宋体"/>
      <w:kern w:val="0"/>
      <w:sz w:val="18"/>
      <w:szCs w:val="18"/>
    </w:rPr>
  </w:style>
  <w:style w:type="paragraph" w:customStyle="1" w:styleId="et71">
    <w:name w:val="et71"/>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宋体" w:eastAsia="宋体" w:hAnsi="宋体" w:cs="宋体"/>
      <w:kern w:val="0"/>
      <w:sz w:val="18"/>
      <w:szCs w:val="18"/>
    </w:rPr>
  </w:style>
  <w:style w:type="paragraph" w:customStyle="1" w:styleId="xl100">
    <w:name w:val="xl10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000000"/>
      <w:kern w:val="0"/>
      <w:sz w:val="18"/>
      <w:szCs w:val="18"/>
    </w:rPr>
  </w:style>
  <w:style w:type="paragraph" w:customStyle="1" w:styleId="et56">
    <w:name w:val="et56"/>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ListParagraph">
    <w:name w:val="List Paragraph"/>
    <w:basedOn w:val="a"/>
    <w:uiPriority w:val="99"/>
    <w:unhideWhenUsed/>
    <w:qFormat/>
    <w:pPr>
      <w:widowControl/>
      <w:ind w:firstLineChars="200" w:firstLine="420"/>
      <w:jc w:val="left"/>
    </w:pPr>
    <w:rPr>
      <w:rFonts w:ascii="等线" w:eastAsia="等线" w:hAnsi="等线"/>
      <w:kern w:val="0"/>
      <w:sz w:val="24"/>
    </w:rPr>
  </w:style>
  <w:style w:type="paragraph" w:customStyle="1" w:styleId="font4">
    <w:name w:val="font4"/>
    <w:basedOn w:val="a"/>
    <w:pPr>
      <w:widowControl/>
      <w:spacing w:before="100" w:beforeAutospacing="1" w:after="100" w:afterAutospacing="1"/>
      <w:jc w:val="left"/>
    </w:pPr>
    <w:rPr>
      <w:rFonts w:ascii="宋体" w:eastAsia="宋体" w:hAnsi="宋体" w:cs="宋体"/>
      <w:color w:val="000000"/>
      <w:kern w:val="0"/>
      <w:sz w:val="18"/>
      <w:szCs w:val="18"/>
    </w:rPr>
  </w:style>
  <w:style w:type="paragraph" w:customStyle="1" w:styleId="6196196">
    <w:name w:val="样式 样式 样式6 + 首行缩进:  1.96 字符 + 首行缩进:  1.96 字符"/>
    <w:basedOn w:val="a"/>
    <w:pPr>
      <w:spacing w:line="578" w:lineRule="exact"/>
      <w:ind w:firstLineChars="196" w:firstLine="588"/>
      <w:outlineLvl w:val="2"/>
    </w:pPr>
    <w:rPr>
      <w:rFonts w:ascii="仿宋_GB2312"/>
      <w:b/>
      <w:szCs w:val="20"/>
    </w:rPr>
  </w:style>
  <w:style w:type="paragraph" w:customStyle="1" w:styleId="et43">
    <w:name w:val="et43"/>
    <w:basedOn w:val="a"/>
    <w:pPr>
      <w:widowControl/>
      <w:spacing w:before="100" w:beforeAutospacing="1" w:after="100" w:afterAutospacing="1"/>
      <w:jc w:val="left"/>
      <w:textAlignment w:val="center"/>
    </w:pPr>
    <w:rPr>
      <w:rFonts w:ascii="宋体" w:eastAsia="宋体" w:hAnsi="宋体" w:cs="宋体"/>
      <w:color w:val="000000"/>
      <w:kern w:val="0"/>
      <w:sz w:val="22"/>
      <w:szCs w:val="22"/>
    </w:rPr>
  </w:style>
  <w:style w:type="paragraph" w:customStyle="1" w:styleId="xl99">
    <w:name w:val="xl9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color w:val="000000"/>
      <w:kern w:val="0"/>
      <w:sz w:val="18"/>
      <w:szCs w:val="18"/>
    </w:rPr>
  </w:style>
  <w:style w:type="paragraph" w:customStyle="1" w:styleId="et49">
    <w:name w:val="et49"/>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et41">
    <w:name w:val="et41"/>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et32">
    <w:name w:val="et32"/>
    <w:basedOn w:val="a"/>
    <w:pPr>
      <w:widowControl/>
      <w:spacing w:before="100" w:beforeAutospacing="1" w:after="100" w:afterAutospacing="1"/>
      <w:jc w:val="left"/>
      <w:textAlignment w:val="bottom"/>
    </w:pPr>
    <w:rPr>
      <w:rFonts w:ascii="宋体" w:eastAsia="宋体" w:hAnsi="宋体" w:cs="宋体"/>
      <w:color w:val="000000"/>
      <w:kern w:val="0"/>
      <w:sz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18"/>
      <w:szCs w:val="18"/>
    </w:rPr>
  </w:style>
  <w:style w:type="paragraph" w:customStyle="1" w:styleId="et35">
    <w:name w:val="et35"/>
    <w:basedOn w:val="a"/>
    <w:pPr>
      <w:widowControl/>
      <w:spacing w:before="100" w:beforeAutospacing="1" w:after="100" w:afterAutospacing="1"/>
      <w:jc w:val="left"/>
      <w:textAlignment w:val="center"/>
    </w:pPr>
    <w:rPr>
      <w:rFonts w:ascii="黑体" w:eastAsia="黑体" w:hAnsi="宋体" w:cs="宋体"/>
      <w:color w:val="000000"/>
      <w:kern w:val="0"/>
      <w:sz w:val="22"/>
      <w:szCs w:val="22"/>
    </w:rPr>
  </w:style>
  <w:style w:type="paragraph" w:customStyle="1" w:styleId="26">
    <w:name w:val="列出段落2"/>
    <w:basedOn w:val="a"/>
    <w:uiPriority w:val="99"/>
    <w:qFormat/>
    <w:pPr>
      <w:widowControl/>
      <w:ind w:firstLineChars="200" w:firstLine="420"/>
      <w:jc w:val="left"/>
    </w:pPr>
    <w:rPr>
      <w:rFonts w:ascii="等线" w:eastAsia="等线" w:hAnsi="等线"/>
      <w:kern w:val="0"/>
      <w:sz w:val="24"/>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18"/>
      <w:szCs w:val="18"/>
    </w:rPr>
  </w:style>
  <w:style w:type="paragraph" w:customStyle="1" w:styleId="1c">
    <w:name w:val="样式1"/>
    <w:basedOn w:val="2"/>
    <w:semiHidden/>
    <w:pPr>
      <w:keepNext w:val="0"/>
      <w:keepLines w:val="0"/>
      <w:numPr>
        <w:ilvl w:val="1"/>
        <w:numId w:val="4"/>
      </w:numPr>
      <w:tabs>
        <w:tab w:val="left" w:pos="992"/>
      </w:tabs>
      <w:adjustRightInd w:val="0"/>
      <w:spacing w:line="240" w:lineRule="auto"/>
      <w:ind w:left="992" w:hanging="567"/>
      <w:jc w:val="left"/>
      <w:textAlignment w:val="baseline"/>
    </w:pPr>
    <w:rPr>
      <w:rFonts w:ascii="Times New Roman" w:eastAsia="宋体" w:hAnsi="Times New Roman"/>
      <w:b/>
      <w:color w:val="000000"/>
      <w:kern w:val="0"/>
      <w:sz w:val="24"/>
      <w:szCs w:val="28"/>
    </w:rPr>
  </w:style>
  <w:style w:type="paragraph" w:customStyle="1" w:styleId="et31">
    <w:name w:val="et31"/>
    <w:basedOn w:val="a"/>
    <w:pPr>
      <w:widowControl/>
      <w:spacing w:before="100" w:beforeAutospacing="1" w:after="100" w:afterAutospacing="1"/>
      <w:jc w:val="left"/>
      <w:textAlignment w:val="bottom"/>
    </w:pPr>
    <w:rPr>
      <w:rFonts w:ascii="宋体" w:eastAsia="宋体" w:hAnsi="宋体" w:cs="宋体"/>
      <w:color w:val="000000"/>
      <w:kern w:val="0"/>
      <w:sz w:val="24"/>
    </w:rPr>
  </w:style>
  <w:style w:type="paragraph" w:customStyle="1" w:styleId="et20">
    <w:name w:val="et20"/>
    <w:basedOn w:val="a"/>
    <w:pPr>
      <w:widowControl/>
      <w:spacing w:before="100" w:beforeAutospacing="1" w:after="100" w:afterAutospacing="1"/>
      <w:jc w:val="left"/>
      <w:textAlignment w:val="center"/>
    </w:pPr>
    <w:rPr>
      <w:rFonts w:ascii="黑体" w:eastAsia="黑体" w:hAnsi="宋体" w:cs="宋体"/>
      <w:color w:val="000000"/>
      <w:kern w:val="0"/>
      <w:sz w:val="22"/>
      <w:szCs w:val="22"/>
    </w:rPr>
  </w:style>
  <w:style w:type="paragraph" w:customStyle="1" w:styleId="font7">
    <w:name w:val="font7"/>
    <w:basedOn w:val="a"/>
    <w:qFormat/>
    <w:pPr>
      <w:widowControl/>
      <w:spacing w:before="100" w:beforeAutospacing="1" w:after="100" w:afterAutospacing="1"/>
      <w:jc w:val="left"/>
    </w:pPr>
    <w:rPr>
      <w:rFonts w:eastAsia="宋体"/>
      <w:color w:val="000000"/>
      <w:kern w:val="0"/>
      <w:sz w:val="28"/>
      <w:szCs w:val="28"/>
    </w:rPr>
  </w:style>
  <w:style w:type="paragraph" w:customStyle="1" w:styleId="13">
    <w:name w:val="明显引用1"/>
    <w:basedOn w:val="a"/>
    <w:next w:val="a"/>
    <w:link w:val="afb"/>
    <w:uiPriority w:val="30"/>
    <w:qFormat/>
    <w:pPr>
      <w:widowControl/>
      <w:ind w:left="720" w:right="720"/>
      <w:jc w:val="left"/>
    </w:pPr>
    <w:rPr>
      <w:rFonts w:eastAsia="宋体"/>
      <w:b/>
      <w:i/>
      <w:kern w:val="0"/>
      <w:sz w:val="24"/>
      <w:szCs w:val="20"/>
    </w:rPr>
  </w:style>
  <w:style w:type="paragraph" w:customStyle="1" w:styleId="xl93">
    <w:name w:val="xl9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color w:val="000000"/>
      <w:kern w:val="0"/>
      <w:sz w:val="18"/>
      <w:szCs w:val="18"/>
    </w:rPr>
  </w:style>
  <w:style w:type="paragraph" w:customStyle="1" w:styleId="Char2">
    <w:name w:val="Char"/>
    <w:basedOn w:val="a"/>
    <w:rPr>
      <w:rFonts w:eastAsia="宋体"/>
      <w:szCs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18"/>
      <w:szCs w:val="18"/>
    </w:rPr>
  </w:style>
  <w:style w:type="paragraph" w:customStyle="1" w:styleId="et45">
    <w:name w:val="et45"/>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宋体"/>
      <w:b/>
      <w:bCs/>
      <w:kern w:val="0"/>
      <w:sz w:val="24"/>
    </w:rPr>
  </w:style>
  <w:style w:type="paragraph" w:customStyle="1" w:styleId="Char20">
    <w:name w:val=" Char2"/>
    <w:basedOn w:val="a"/>
  </w:style>
  <w:style w:type="paragraph" w:customStyle="1" w:styleId="et19">
    <w:name w:val="et19"/>
    <w:basedOn w:val="a"/>
    <w:pPr>
      <w:widowControl/>
      <w:spacing w:before="100" w:beforeAutospacing="1" w:after="100" w:afterAutospacing="1"/>
      <w:jc w:val="left"/>
      <w:textAlignment w:val="center"/>
    </w:pPr>
    <w:rPr>
      <w:rFonts w:ascii="黑体" w:eastAsia="黑体" w:hAnsi="宋体" w:cs="宋体"/>
      <w:color w:val="000000"/>
      <w:kern w:val="0"/>
      <w:sz w:val="22"/>
      <w:szCs w:val="22"/>
    </w:rPr>
  </w:style>
  <w:style w:type="paragraph" w:customStyle="1" w:styleId="TOC10">
    <w:name w:val="TOC 标题1"/>
    <w:basedOn w:val="1"/>
    <w:next w:val="a"/>
    <w:uiPriority w:val="39"/>
    <w:unhideWhenUsed/>
    <w:qFormat/>
    <w:pPr>
      <w:keepLines w:val="0"/>
      <w:widowControl/>
      <w:spacing w:before="240" w:after="60" w:line="240" w:lineRule="auto"/>
      <w:jc w:val="left"/>
      <w:outlineLvl w:val="9"/>
    </w:pPr>
    <w:rPr>
      <w:rFonts w:ascii="等线 Light" w:eastAsia="等线 Light" w:hAnsi="等线 Light"/>
      <w:bCs/>
      <w:kern w:val="32"/>
      <w:sz w:val="32"/>
      <w:szCs w:val="32"/>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宋体" w:eastAsia="宋体" w:hAnsi="宋体" w:cs="宋体"/>
      <w:kern w:val="0"/>
      <w:sz w:val="18"/>
      <w:szCs w:val="18"/>
    </w:rPr>
  </w:style>
  <w:style w:type="paragraph" w:customStyle="1" w:styleId="xl94">
    <w:name w:val="xl9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color w:val="000000"/>
      <w:kern w:val="0"/>
      <w:sz w:val="18"/>
      <w:szCs w:val="18"/>
    </w:rPr>
  </w:style>
  <w:style w:type="paragraph" w:customStyle="1" w:styleId="et50">
    <w:name w:val="et50"/>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et53">
    <w:name w:val="et53"/>
    <w:basedOn w:val="a"/>
    <w:pPr>
      <w:widowControl/>
      <w:spacing w:before="100" w:beforeAutospacing="1" w:after="100" w:afterAutospacing="1"/>
      <w:jc w:val="left"/>
      <w:textAlignment w:val="center"/>
    </w:pPr>
    <w:rPr>
      <w:rFonts w:ascii="宋体" w:eastAsia="宋体" w:hAnsi="宋体" w:cs="宋体"/>
      <w:color w:val="000000"/>
      <w:kern w:val="0"/>
      <w:sz w:val="24"/>
    </w:rPr>
  </w:style>
  <w:style w:type="paragraph" w:customStyle="1" w:styleId="Normal">
    <w:name w:val="Normal"/>
    <w:pPr>
      <w:jc w:val="both"/>
    </w:pPr>
    <w:rPr>
      <w:kern w:val="2"/>
      <w:sz w:val="21"/>
      <w:szCs w:val="21"/>
    </w:rPr>
  </w:style>
  <w:style w:type="paragraph" w:customStyle="1" w:styleId="xl66">
    <w:name w:val="xl6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宋体"/>
      <w:color w:val="000000"/>
      <w:kern w:val="0"/>
      <w:sz w:val="24"/>
    </w:rPr>
  </w:style>
  <w:style w:type="table" w:styleId="afff">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3361</Words>
  <Characters>19158</Characters>
  <Application>Microsoft Office Word</Application>
  <DocSecurity>0</DocSecurity>
  <Lines>159</Lines>
  <Paragraphs>44</Paragraphs>
  <ScaleCrop>false</ScaleCrop>
  <Company>微软中国</Company>
  <LinksUpToDate>false</LinksUpToDate>
  <CharactersWithSpaces>22475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浙江省扶贫办公室</dc:title>
  <dc:subject/>
  <dc:creator>user</dc:creator>
  <cp:keywords/>
  <cp:lastModifiedBy>songfengzhou@outlook.com</cp:lastModifiedBy>
  <cp:revision>2</cp:revision>
  <cp:lastPrinted>2021-04-07T15:08:00Z</cp:lastPrinted>
  <dcterms:created xsi:type="dcterms:W3CDTF">2023-01-12T13:41:00Z</dcterms:created>
  <dcterms:modified xsi:type="dcterms:W3CDTF">2023-01-12T13:41:00Z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