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367" w:rsidRDefault="00864367">
      <w:pPr>
        <w:snapToGrid w:val="0"/>
        <w:spacing w:line="240" w:lineRule="auto"/>
        <w:contextualSpacing/>
        <w:rPr>
          <w:rFonts w:ascii="Times New Roman" w:eastAsia="宋体" w:hAnsi="Times New Roman" w:hint="eastAsia"/>
          <w:b/>
          <w:sz w:val="48"/>
          <w:szCs w:val="48"/>
        </w:rPr>
      </w:pPr>
    </w:p>
    <w:p w:rsidR="00864367" w:rsidRDefault="00864367">
      <w:pPr>
        <w:snapToGrid w:val="0"/>
        <w:spacing w:line="1200" w:lineRule="exact"/>
        <w:contextualSpacing/>
        <w:jc w:val="center"/>
        <w:rPr>
          <w:rFonts w:ascii="方正小标宋简体" w:eastAsia="方正小标宋简体" w:hAnsi="方正小标宋简体" w:cs="方正小标宋简体" w:hint="eastAsia"/>
          <w:bCs/>
          <w:sz w:val="52"/>
          <w:szCs w:val="52"/>
        </w:rPr>
      </w:pPr>
      <w:r>
        <w:rPr>
          <w:rFonts w:ascii="方正小标宋简体" w:eastAsia="方正小标宋简体" w:hAnsi="方正小标宋简体" w:cs="方正小标宋简体" w:hint="eastAsia"/>
          <w:bCs/>
          <w:sz w:val="52"/>
          <w:szCs w:val="52"/>
        </w:rPr>
        <w:t>南平市“十四五”水利建设专项规划</w:t>
      </w:r>
    </w:p>
    <w:p w:rsidR="00864367" w:rsidRDefault="00864367">
      <w:pPr>
        <w:snapToGrid w:val="0"/>
        <w:spacing w:line="360" w:lineRule="auto"/>
        <w:contextualSpacing/>
        <w:rPr>
          <w:rFonts w:ascii="Times New Roman" w:hAnsi="Times New Roman"/>
          <w:b/>
          <w:sz w:val="48"/>
          <w:szCs w:val="48"/>
        </w:rPr>
      </w:pPr>
    </w:p>
    <w:p w:rsidR="00864367" w:rsidRDefault="00864367">
      <w:pPr>
        <w:snapToGrid w:val="0"/>
        <w:spacing w:line="360" w:lineRule="auto"/>
        <w:contextualSpacing/>
        <w:rPr>
          <w:rFonts w:ascii="Times New Roman" w:hAnsi="Times New Roman"/>
          <w:b/>
          <w:sz w:val="48"/>
          <w:szCs w:val="48"/>
        </w:rPr>
      </w:pPr>
    </w:p>
    <w:p w:rsidR="00864367" w:rsidRDefault="00864367">
      <w:pPr>
        <w:snapToGrid w:val="0"/>
        <w:spacing w:line="360" w:lineRule="auto"/>
        <w:contextualSpacing/>
        <w:rPr>
          <w:rFonts w:ascii="Times New Roman" w:hAnsi="Times New Roman"/>
          <w:b/>
          <w:sz w:val="48"/>
          <w:szCs w:val="48"/>
        </w:rPr>
      </w:pPr>
    </w:p>
    <w:p w:rsidR="00864367" w:rsidRDefault="00864367">
      <w:pPr>
        <w:snapToGrid w:val="0"/>
        <w:spacing w:line="360" w:lineRule="auto"/>
        <w:contextualSpacing/>
        <w:rPr>
          <w:rFonts w:ascii="Times New Roman" w:hAnsi="Times New Roman" w:hint="eastAsia"/>
          <w:b/>
          <w:sz w:val="48"/>
          <w:szCs w:val="48"/>
        </w:rPr>
      </w:pPr>
    </w:p>
    <w:p w:rsidR="00864367" w:rsidRDefault="00864367">
      <w:pPr>
        <w:snapToGrid w:val="0"/>
        <w:spacing w:line="360" w:lineRule="auto"/>
        <w:contextualSpacing/>
        <w:rPr>
          <w:rFonts w:ascii="Times New Roman" w:hAnsi="Times New Roman"/>
          <w:b/>
          <w:sz w:val="48"/>
          <w:szCs w:val="48"/>
        </w:rPr>
      </w:pPr>
    </w:p>
    <w:p w:rsidR="00864367" w:rsidRDefault="00864367">
      <w:pPr>
        <w:snapToGrid w:val="0"/>
        <w:spacing w:line="360" w:lineRule="auto"/>
        <w:contextualSpacing/>
        <w:rPr>
          <w:rFonts w:ascii="Times New Roman" w:hAnsi="Times New Roman"/>
          <w:b/>
          <w:sz w:val="48"/>
          <w:szCs w:val="48"/>
        </w:rPr>
      </w:pPr>
    </w:p>
    <w:p w:rsidR="00864367" w:rsidRDefault="00864367">
      <w:pPr>
        <w:rPr>
          <w:rFonts w:ascii="楷体_GB2312" w:eastAsia="楷体_GB2312" w:hAnsi="楷体_GB2312" w:cs="楷体_GB2312"/>
          <w:szCs w:val="32"/>
        </w:rPr>
      </w:pPr>
    </w:p>
    <w:p w:rsidR="00BD281B" w:rsidRDefault="00BD281B"/>
    <w:p w:rsidR="00BD281B" w:rsidRDefault="00BD281B"/>
    <w:p w:rsidR="00BD281B" w:rsidRDefault="00BD281B"/>
    <w:p w:rsidR="00BD281B" w:rsidRDefault="00BD281B"/>
    <w:p w:rsidR="00BD281B" w:rsidRDefault="00BD281B"/>
    <w:p w:rsidR="00BD281B" w:rsidRDefault="00BD281B"/>
    <w:p w:rsidR="00BD281B" w:rsidRDefault="00BD281B"/>
    <w:p w:rsidR="00BD281B" w:rsidRDefault="00BD281B"/>
    <w:p w:rsidR="00BD281B" w:rsidRDefault="00BD281B">
      <w:pPr>
        <w:rPr>
          <w:rFonts w:hint="eastAsia"/>
        </w:rPr>
      </w:pPr>
    </w:p>
    <w:p w:rsidR="00864367" w:rsidRDefault="00864367">
      <w:pPr>
        <w:pStyle w:val="SLT1"/>
        <w:rPr>
          <w:rFonts w:ascii="方正小标宋简体" w:eastAsia="方正小标宋简体" w:hAnsi="方正小标宋简体" w:cs="方正小标宋简体" w:hint="eastAsia"/>
          <w:b w:val="0"/>
          <w:bCs/>
          <w:sz w:val="44"/>
          <w:szCs w:val="44"/>
        </w:rPr>
      </w:pPr>
      <w:bookmarkStart w:id="0" w:name="_Toc87366672"/>
      <w:r>
        <w:rPr>
          <w:rFonts w:ascii="方正小标宋简体" w:eastAsia="方正小标宋简体" w:hAnsi="方正小标宋简体" w:cs="方正小标宋简体" w:hint="eastAsia"/>
          <w:b w:val="0"/>
          <w:bCs/>
          <w:sz w:val="44"/>
          <w:szCs w:val="44"/>
        </w:rPr>
        <w:lastRenderedPageBreak/>
        <w:t>前  言</w:t>
      </w:r>
      <w:bookmarkEnd w:id="0"/>
    </w:p>
    <w:p w:rsidR="00864367" w:rsidRDefault="00864367">
      <w:pPr>
        <w:pStyle w:val="SLZW0"/>
      </w:pPr>
    </w:p>
    <w:p w:rsidR="00864367" w:rsidRDefault="00864367">
      <w:pPr>
        <w:pStyle w:val="SLZW0"/>
      </w:pPr>
      <w:r>
        <w:t>“</w:t>
      </w:r>
      <w:r>
        <w:t>十三五</w:t>
      </w:r>
      <w:r>
        <w:t>”</w:t>
      </w:r>
      <w:r>
        <w:t>以来，</w:t>
      </w:r>
      <w:r>
        <w:rPr>
          <w:rFonts w:hint="eastAsia"/>
        </w:rPr>
        <w:t>在</w:t>
      </w:r>
      <w:r>
        <w:t>南平</w:t>
      </w:r>
      <w:r>
        <w:rPr>
          <w:rFonts w:hint="eastAsia"/>
        </w:rPr>
        <w:t>市委、</w:t>
      </w:r>
      <w:r>
        <w:t>市政府的正确领导下，</w:t>
      </w:r>
      <w:r>
        <w:rPr>
          <w:rFonts w:hint="eastAsia"/>
        </w:rPr>
        <w:t>我市</w:t>
      </w:r>
      <w:r>
        <w:t>贯彻落实习近平总书记关于治水工作的重要论述和重要指示批示精神，</w:t>
      </w:r>
      <w:r>
        <w:rPr>
          <w:rFonts w:hint="eastAsia"/>
        </w:rPr>
        <w:t>按照“节水优先、空间均衡、系统治理、两手发力”治水思路，加强组织</w:t>
      </w:r>
      <w:r>
        <w:t>领导</w:t>
      </w:r>
      <w:r>
        <w:rPr>
          <w:rFonts w:hint="eastAsia"/>
        </w:rPr>
        <w:t>、加大资金投入，不断</w:t>
      </w:r>
      <w:r>
        <w:t>推动治水方式创新、制度创新、实践创新</w:t>
      </w:r>
      <w:r>
        <w:rPr>
          <w:rFonts w:hint="eastAsia"/>
        </w:rPr>
        <w:t>，水利</w:t>
      </w:r>
      <w:r>
        <w:t>基础设施</w:t>
      </w:r>
      <w:r>
        <w:rPr>
          <w:rFonts w:hint="eastAsia"/>
        </w:rPr>
        <w:t>网络得到进一步</w:t>
      </w:r>
      <w:r>
        <w:t>完善、</w:t>
      </w:r>
      <w:r>
        <w:rPr>
          <w:rFonts w:hint="eastAsia"/>
        </w:rPr>
        <w:t>水利</w:t>
      </w:r>
      <w:r>
        <w:t>行业</w:t>
      </w:r>
      <w:r>
        <w:rPr>
          <w:rFonts w:hint="eastAsia"/>
        </w:rPr>
        <w:t>管理</w:t>
      </w:r>
      <w:r>
        <w:t>能力</w:t>
      </w:r>
      <w:r>
        <w:rPr>
          <w:rFonts w:hint="eastAsia"/>
        </w:rPr>
        <w:t>得到进一步提升</w:t>
      </w:r>
      <w:r>
        <w:t>、水利改革</w:t>
      </w:r>
      <w:r>
        <w:rPr>
          <w:rFonts w:hint="eastAsia"/>
        </w:rPr>
        <w:t>创新</w:t>
      </w:r>
      <w:r>
        <w:t>工作持续探索深化</w:t>
      </w:r>
      <w:r>
        <w:rPr>
          <w:rFonts w:hint="eastAsia"/>
        </w:rPr>
        <w:t>，圆满</w:t>
      </w:r>
      <w:r>
        <w:t>完成了</w:t>
      </w:r>
      <w:r>
        <w:t>“</w:t>
      </w:r>
      <w:r>
        <w:t>十三五</w:t>
      </w:r>
      <w:r>
        <w:t>”</w:t>
      </w:r>
      <w:r>
        <w:t>规划确定</w:t>
      </w:r>
      <w:r>
        <w:rPr>
          <w:rFonts w:hint="eastAsia"/>
        </w:rPr>
        <w:t>的主要目标</w:t>
      </w:r>
      <w:r>
        <w:t>和任务。</w:t>
      </w:r>
    </w:p>
    <w:p w:rsidR="00864367" w:rsidRDefault="00864367">
      <w:pPr>
        <w:pStyle w:val="SLZW0"/>
        <w:rPr>
          <w:rFonts w:hint="eastAsia"/>
        </w:rPr>
      </w:pPr>
      <w:r>
        <w:rPr>
          <w:rFonts w:hint="eastAsia"/>
        </w:rPr>
        <w:t>南平市地处</w:t>
      </w:r>
      <w:r>
        <w:t>福建省</w:t>
      </w:r>
      <w:r>
        <w:rPr>
          <w:rFonts w:hint="eastAsia"/>
        </w:rPr>
        <w:t>北部</w:t>
      </w:r>
      <w:r>
        <w:t>、闽江</w:t>
      </w:r>
      <w:r>
        <w:rPr>
          <w:rFonts w:hint="eastAsia"/>
        </w:rPr>
        <w:t>之</w:t>
      </w:r>
      <w:r>
        <w:t>源</w:t>
      </w:r>
      <w:r>
        <w:rPr>
          <w:rFonts w:hint="eastAsia"/>
        </w:rPr>
        <w:t>，是福建的生态屏障，水资源丰富、水环境优良、生态本底好，素有</w:t>
      </w:r>
      <w:r>
        <w:t>“</w:t>
      </w:r>
      <w:r>
        <w:rPr>
          <w:rFonts w:hint="eastAsia"/>
        </w:rPr>
        <w:t>福建粮仓、南方林海、中国竹乡</w:t>
      </w:r>
      <w:r>
        <w:t>”</w:t>
      </w:r>
      <w:r>
        <w:rPr>
          <w:rFonts w:hint="eastAsia"/>
        </w:rPr>
        <w:t>的美誉，被评为“国家森林城市”“全国低碳城市试点”“国家级生态示范区”“国家循环经济示范城市”“全国水生态文明城市建设试点市”等。闽北特定的自然地理气候条件决定了我市水资源时空分布不均、水旱灾害频发，加之历史欠账较多等原因，水利发展还存在许多薄弱环节</w:t>
      </w:r>
      <w:r>
        <w:t>，</w:t>
      </w:r>
      <w:r>
        <w:rPr>
          <w:rFonts w:hint="eastAsia"/>
        </w:rPr>
        <w:t>对</w:t>
      </w:r>
      <w:r>
        <w:t>水安全保障工作提出了新的挑战。</w:t>
      </w:r>
    </w:p>
    <w:p w:rsidR="00864367" w:rsidRDefault="00864367">
      <w:pPr>
        <w:pStyle w:val="SLZW0"/>
        <w:rPr>
          <w:rFonts w:hint="eastAsia"/>
        </w:rPr>
        <w:sectPr w:rsidR="00864367">
          <w:footerReference w:type="default" r:id="rId7"/>
          <w:pgSz w:w="11906" w:h="16838"/>
          <w:pgMar w:top="1984" w:right="1474" w:bottom="1644" w:left="1474" w:header="851" w:footer="1644" w:gutter="0"/>
          <w:pgNumType w:start="2"/>
          <w:cols w:space="720"/>
          <w:docGrid w:type="lines" w:linePitch="312"/>
        </w:sectPr>
      </w:pPr>
      <w:r>
        <w:rPr>
          <w:rFonts w:hint="eastAsia"/>
        </w:rPr>
        <w:t>“十四五”时期是我国全面建成小康社会、实现第一个百年奋斗目标之后，乘势而上开启全面建设社会主义现代化国家新征程、向第二个百年奋斗目标进军的第一个五年，是新时代富美新</w:t>
      </w:r>
    </w:p>
    <w:p w:rsidR="00864367" w:rsidRDefault="00864367">
      <w:pPr>
        <w:pStyle w:val="SLZW0"/>
      </w:pPr>
      <w:r>
        <w:rPr>
          <w:rFonts w:hint="eastAsia"/>
        </w:rPr>
        <w:lastRenderedPageBreak/>
        <w:t>南平建设的重要战略机遇期，也是全方位推进绿色高质量发展超越的</w:t>
      </w:r>
      <w:bookmarkStart w:id="1" w:name="_Hlk59572876"/>
      <w:bookmarkStart w:id="2" w:name="_Hlk59572210"/>
      <w:r>
        <w:rPr>
          <w:rFonts w:hint="eastAsia"/>
        </w:rPr>
        <w:t>关键时期。立足新发展阶段、贯彻新发展理念、积极服务和深度融入新发展格局，科学编制并实施《南平市“十四五”水利建设专项规划》（以下简称《规划》），为新时代富美新南平建设和全方位推进绿色高质量发展超越提供坚实的水利支撑</w:t>
      </w:r>
      <w:r>
        <w:t>保障</w:t>
      </w:r>
      <w:r>
        <w:rPr>
          <w:rFonts w:hint="eastAsia"/>
        </w:rPr>
        <w:t>，具有十分重要的意义</w:t>
      </w:r>
      <w:r>
        <w:t>。</w:t>
      </w:r>
    </w:p>
    <w:bookmarkEnd w:id="1"/>
    <w:bookmarkEnd w:id="2"/>
    <w:p w:rsidR="00864367" w:rsidRDefault="00864367">
      <w:pPr>
        <w:pStyle w:val="SLZW0"/>
      </w:pPr>
      <w:r>
        <w:rPr>
          <w:rFonts w:hint="eastAsia"/>
        </w:rPr>
        <w:t>《规划》</w:t>
      </w:r>
      <w:r>
        <w:t>以习近平新时代中国特色社会主义思想为指导，依据</w:t>
      </w:r>
      <w:r>
        <w:rPr>
          <w:rFonts w:hint="eastAsia"/>
        </w:rPr>
        <w:t>《南平市国民经济和社会发展第十四个五年规划和二</w:t>
      </w:r>
      <w:r>
        <w:rPr>
          <w:rFonts w:ascii="微软雅黑" w:eastAsia="微软雅黑" w:hAnsi="微软雅黑" w:cs="微软雅黑" w:hint="eastAsia"/>
        </w:rPr>
        <w:t>〇</w:t>
      </w:r>
      <w:r>
        <w:rPr>
          <w:rFonts w:hint="eastAsia"/>
        </w:rPr>
        <w:t>三五年远景目标纲要》和《福建省水利改革</w:t>
      </w:r>
      <w:r>
        <w:t>发展</w:t>
      </w:r>
      <w:r>
        <w:rPr>
          <w:rFonts w:hint="eastAsia"/>
        </w:rPr>
        <w:t>“十四五”规划》</w:t>
      </w:r>
      <w:r>
        <w:t>的总体部署</w:t>
      </w:r>
      <w:r>
        <w:rPr>
          <w:rFonts w:hint="eastAsia"/>
        </w:rPr>
        <w:t>与</w:t>
      </w:r>
      <w:r>
        <w:t>要求，</w:t>
      </w:r>
      <w:r>
        <w:rPr>
          <w:rFonts w:hint="eastAsia"/>
        </w:rPr>
        <w:t>紧紧围绕市委市政府提出的高质量建成全国绿色发展示范区目标，</w:t>
      </w:r>
      <w:bookmarkStart w:id="3" w:name="_Hlk86613844"/>
      <w:r>
        <w:rPr>
          <w:rFonts w:hint="eastAsia"/>
        </w:rPr>
        <w:t>统筹谋划今后五年水利改革发展总体目标、重</w:t>
      </w:r>
      <w:r>
        <w:rPr>
          <w:rFonts w:hint="eastAsia"/>
          <w:spacing w:val="-6"/>
        </w:rPr>
        <w:t>点任务，完善水利基础设施网络，健全水利行业治理体系，提升水治理能力与现代化管理水平，</w:t>
      </w:r>
      <w:r>
        <w:rPr>
          <w:spacing w:val="-6"/>
        </w:rPr>
        <w:t>更好满足人民群众对</w:t>
      </w:r>
      <w:r>
        <w:rPr>
          <w:rFonts w:hint="eastAsia"/>
          <w:spacing w:val="-6"/>
        </w:rPr>
        <w:t>持久水</w:t>
      </w:r>
      <w:r>
        <w:rPr>
          <w:spacing w:val="-6"/>
        </w:rPr>
        <w:t>安全、优质水资源、健康水生态、宜居水环境</w:t>
      </w:r>
      <w:r>
        <w:rPr>
          <w:rFonts w:hint="eastAsia"/>
          <w:spacing w:val="-6"/>
        </w:rPr>
        <w:t>、</w:t>
      </w:r>
      <w:r>
        <w:rPr>
          <w:spacing w:val="-6"/>
        </w:rPr>
        <w:t>先进水文化的需求</w:t>
      </w:r>
      <w:r>
        <w:rPr>
          <w:rFonts w:hint="eastAsia"/>
          <w:spacing w:val="-6"/>
        </w:rPr>
        <w:t>。《规划》是指导我市今后五年开展水利改革发展工作的重要依据。</w:t>
      </w:r>
      <w:bookmarkEnd w:id="3"/>
    </w:p>
    <w:p w:rsidR="00864367" w:rsidRDefault="00864367">
      <w:pPr>
        <w:pStyle w:val="SLZW0"/>
        <w:rPr>
          <w:rFonts w:hint="eastAsia"/>
        </w:rPr>
      </w:pPr>
      <w:r>
        <w:rPr>
          <w:rFonts w:hint="eastAsia"/>
        </w:rPr>
        <w:t>规划基准年为</w:t>
      </w:r>
      <w:r>
        <w:rPr>
          <w:rFonts w:hint="eastAsia"/>
        </w:rPr>
        <w:t>2020</w:t>
      </w:r>
      <w:r>
        <w:rPr>
          <w:rFonts w:hint="eastAsia"/>
        </w:rPr>
        <w:t>年，规划期为</w:t>
      </w:r>
      <w:r>
        <w:rPr>
          <w:rFonts w:hint="eastAsia"/>
        </w:rPr>
        <w:t>2021</w:t>
      </w:r>
      <w:r>
        <w:rPr>
          <w:rFonts w:hint="eastAsia"/>
        </w:rPr>
        <w:t>—</w:t>
      </w:r>
      <w:r>
        <w:rPr>
          <w:rFonts w:hint="eastAsia"/>
        </w:rPr>
        <w:t>2025</w:t>
      </w:r>
      <w:r>
        <w:rPr>
          <w:rFonts w:hint="eastAsia"/>
        </w:rPr>
        <w:t>年。</w:t>
      </w:r>
    </w:p>
    <w:p w:rsidR="00864367" w:rsidRDefault="00864367">
      <w:pPr>
        <w:spacing w:line="600" w:lineRule="exact"/>
        <w:ind w:firstLineChars="200" w:firstLine="640"/>
        <w:rPr>
          <w:rFonts w:ascii="Times New Roman" w:hAnsi="Times New Roman"/>
          <w:szCs w:val="28"/>
        </w:rPr>
        <w:sectPr w:rsidR="00864367">
          <w:footerReference w:type="default" r:id="rId8"/>
          <w:pgSz w:w="11906" w:h="16838"/>
          <w:pgMar w:top="1984" w:right="1474" w:bottom="1644" w:left="1474" w:header="851" w:footer="1644" w:gutter="0"/>
          <w:pgNumType w:start="4"/>
          <w:cols w:space="720"/>
          <w:docGrid w:type="lines" w:linePitch="312"/>
        </w:sectPr>
      </w:pPr>
    </w:p>
    <w:p w:rsidR="00864367" w:rsidRDefault="00864367">
      <w:pPr>
        <w:pStyle w:val="SLT1"/>
      </w:pPr>
      <w:bookmarkStart w:id="4" w:name="_Toc43817741"/>
      <w:bookmarkStart w:id="5" w:name="_Toc87366673"/>
      <w:bookmarkStart w:id="6" w:name="_GoBack"/>
      <w:bookmarkEnd w:id="6"/>
      <w:r>
        <w:rPr>
          <w:rFonts w:ascii="黑体" w:eastAsia="黑体" w:hAnsi="黑体" w:cs="黑体" w:hint="eastAsia"/>
          <w:b w:val="0"/>
          <w:bCs/>
        </w:rPr>
        <w:lastRenderedPageBreak/>
        <w:t xml:space="preserve">第一章 </w:t>
      </w:r>
      <w:bookmarkEnd w:id="4"/>
      <w:r>
        <w:rPr>
          <w:rFonts w:ascii="黑体" w:eastAsia="黑体" w:hAnsi="黑体" w:cs="黑体" w:hint="eastAsia"/>
          <w:b w:val="0"/>
          <w:bCs/>
        </w:rPr>
        <w:t xml:space="preserve"> “十三五”主要成就</w:t>
      </w:r>
      <w:bookmarkEnd w:id="5"/>
    </w:p>
    <w:p w:rsidR="00864367" w:rsidRDefault="00864367">
      <w:pPr>
        <w:pStyle w:val="SLZW0"/>
      </w:pPr>
    </w:p>
    <w:p w:rsidR="00864367" w:rsidRDefault="00864367">
      <w:pPr>
        <w:pStyle w:val="SLZW0"/>
        <w:spacing w:line="580" w:lineRule="exact"/>
      </w:pPr>
      <w:r>
        <w:t>“</w:t>
      </w:r>
      <w:r>
        <w:t>十三五</w:t>
      </w:r>
      <w:r>
        <w:t>”</w:t>
      </w:r>
      <w:r>
        <w:t>期间，全市各级各相关部门</w:t>
      </w:r>
      <w:r>
        <w:rPr>
          <w:rFonts w:hint="eastAsia"/>
        </w:rPr>
        <w:t>以</w:t>
      </w:r>
      <w:r>
        <w:t>习近平新时代中国特色社会主义思想为指导</w:t>
      </w:r>
      <w:r>
        <w:rPr>
          <w:rFonts w:hint="eastAsia"/>
        </w:rPr>
        <w:t>，</w:t>
      </w:r>
      <w:r>
        <w:t>深入贯彻党的十八大</w:t>
      </w:r>
      <w:r>
        <w:rPr>
          <w:rFonts w:hint="eastAsia"/>
        </w:rPr>
        <w:t>、</w:t>
      </w:r>
      <w:r>
        <w:t>十九大精神，遵循习近平总书记</w:t>
      </w:r>
      <w:r>
        <w:t>“</w:t>
      </w:r>
      <w:r>
        <w:t>节水优先、空间均衡、系统治理、两手发力</w:t>
      </w:r>
      <w:r>
        <w:t>”</w:t>
      </w:r>
      <w:r>
        <w:t>治水思路和</w:t>
      </w:r>
      <w:r>
        <w:rPr>
          <w:rFonts w:hint="eastAsia"/>
        </w:rPr>
        <w:t>上</w:t>
      </w:r>
      <w:r>
        <w:t>级党委</w:t>
      </w:r>
      <w:r>
        <w:rPr>
          <w:rFonts w:hint="eastAsia"/>
        </w:rPr>
        <w:t>、</w:t>
      </w:r>
      <w:r>
        <w:t>政府决策部署，在市委</w:t>
      </w:r>
      <w:r>
        <w:rPr>
          <w:rFonts w:hint="eastAsia"/>
        </w:rPr>
        <w:t>、</w:t>
      </w:r>
      <w:r>
        <w:t>市政府正确领导下</w:t>
      </w:r>
      <w:r>
        <w:rPr>
          <w:rFonts w:hint="eastAsia"/>
        </w:rPr>
        <w:t>，凝心聚力攻坚克难，不断推动治水方式创新、制度创新、实践创新，防洪保安水平显著提升，供水保障能力持续增强，生态环境稳步向好，行业治理能力不断提升，开拓出“水美经济”发展模式</w:t>
      </w:r>
      <w:r>
        <w:t>。</w:t>
      </w:r>
      <w:r>
        <w:rPr>
          <w:rFonts w:hint="eastAsia"/>
        </w:rPr>
        <w:t>“十三五”</w:t>
      </w:r>
      <w:bookmarkStart w:id="7" w:name="_Hlk86614008"/>
      <w:r>
        <w:rPr>
          <w:rFonts w:hint="eastAsia"/>
        </w:rPr>
        <w:t>期间完成投资</w:t>
      </w:r>
      <w:r>
        <w:t>184</w:t>
      </w:r>
      <w:r>
        <w:rPr>
          <w:rFonts w:hint="eastAsia"/>
        </w:rPr>
        <w:t>亿元，</w:t>
      </w:r>
      <w:bookmarkEnd w:id="7"/>
      <w:r>
        <w:rPr>
          <w:rFonts w:hint="eastAsia"/>
        </w:rPr>
        <w:t>是</w:t>
      </w:r>
      <w:r>
        <w:t>“</w:t>
      </w:r>
      <w:r>
        <w:rPr>
          <w:rFonts w:hint="eastAsia"/>
        </w:rPr>
        <w:t>十二五</w:t>
      </w:r>
      <w:r>
        <w:t>”</w:t>
      </w:r>
      <w:r>
        <w:rPr>
          <w:rFonts w:hint="eastAsia"/>
        </w:rPr>
        <w:t>完成</w:t>
      </w:r>
      <w:r>
        <w:t>投资</w:t>
      </w:r>
      <w:r>
        <w:t>105</w:t>
      </w:r>
      <w:r>
        <w:t>亿元的</w:t>
      </w:r>
      <w:r>
        <w:t>1.8</w:t>
      </w:r>
      <w:r>
        <w:t>倍</w:t>
      </w:r>
      <w:r>
        <w:rPr>
          <w:rFonts w:hint="eastAsia"/>
        </w:rPr>
        <w:t>，圆满完成</w:t>
      </w:r>
      <w:r>
        <w:t>了规划确定的主要目标和任务。五年水利改革发展成就主要体现在以下</w:t>
      </w:r>
      <w:r>
        <w:rPr>
          <w:rFonts w:hint="eastAsia"/>
        </w:rPr>
        <w:t>四</w:t>
      </w:r>
      <w:r>
        <w:t>个方面：</w:t>
      </w:r>
    </w:p>
    <w:p w:rsidR="00864367" w:rsidRDefault="00864367">
      <w:pPr>
        <w:pStyle w:val="SLT2"/>
        <w:spacing w:beforeLines="0" w:before="0" w:line="580" w:lineRule="exact"/>
      </w:pPr>
      <w:bookmarkStart w:id="8" w:name="_Toc87366674"/>
      <w:r>
        <w:rPr>
          <w:rFonts w:hint="eastAsia"/>
        </w:rPr>
        <w:t>一、防洪保安水平显著提升</w:t>
      </w:r>
      <w:bookmarkEnd w:id="8"/>
    </w:p>
    <w:p w:rsidR="00864367" w:rsidRDefault="00864367">
      <w:pPr>
        <w:pStyle w:val="SLZW0"/>
        <w:spacing w:line="580" w:lineRule="exact"/>
        <w:ind w:firstLine="643"/>
        <w:rPr>
          <w:rFonts w:hint="eastAsia"/>
        </w:rPr>
      </w:pPr>
      <w:r>
        <w:rPr>
          <w:rStyle w:val="SLT3"/>
          <w:rFonts w:hint="eastAsia"/>
        </w:rPr>
        <w:t>闽江骨干江河防洪治理持续推进。</w:t>
      </w:r>
      <w:r>
        <w:rPr>
          <w:rFonts w:hint="eastAsia"/>
        </w:rPr>
        <w:t>境内闽江上游</w:t>
      </w:r>
      <w:bookmarkStart w:id="9" w:name="_Hlk63183928"/>
      <w:r>
        <w:rPr>
          <w:rFonts w:hint="eastAsia"/>
        </w:rPr>
        <w:t>骨干江河防洪治理</w:t>
      </w:r>
      <w:bookmarkEnd w:id="9"/>
      <w:r>
        <w:rPr>
          <w:rFonts w:hint="eastAsia"/>
        </w:rPr>
        <w:t>建成堤防长度</w:t>
      </w:r>
      <w:r>
        <w:rPr>
          <w:rFonts w:hint="eastAsia"/>
        </w:rPr>
        <w:t>67.4</w:t>
      </w:r>
      <w:r>
        <w:rPr>
          <w:rFonts w:hint="eastAsia"/>
        </w:rPr>
        <w:t>公里。闽江上游富屯溪邵武段、闽江防洪工程光泽段等防洪工程已建设完成，闽江防洪工程武夷新区段、建瓯段、松溪段、邵武段、浦城段、顺昌段等动工建设，闽江干流防洪提升工程、闽江防洪工程邵武段等前期工作有序开展。延平主城区防洪标准基本达到</w:t>
      </w:r>
      <w:r>
        <w:rPr>
          <w:rFonts w:hint="eastAsia"/>
        </w:rPr>
        <w:t>50</w:t>
      </w:r>
      <w:r>
        <w:rPr>
          <w:rFonts w:hint="eastAsia"/>
        </w:rPr>
        <w:t>年一遇，武夷新区防洪标准基本达到</w:t>
      </w:r>
      <w:r>
        <w:rPr>
          <w:rFonts w:hint="eastAsia"/>
        </w:rPr>
        <w:t>30</w:t>
      </w:r>
      <w:r>
        <w:rPr>
          <w:rFonts w:hint="eastAsia"/>
        </w:rPr>
        <w:t>年一遇，其他县主城区防洪标准基本达到</w:t>
      </w:r>
      <w:r>
        <w:rPr>
          <w:rFonts w:hint="eastAsia"/>
        </w:rPr>
        <w:t>20</w:t>
      </w:r>
      <w:r>
        <w:rPr>
          <w:rFonts w:hint="eastAsia"/>
        </w:rPr>
        <w:t>年一遇以上，重点河段、乡镇防洪能力得到进一步提升。</w:t>
      </w:r>
    </w:p>
    <w:p w:rsidR="00864367" w:rsidRDefault="00864367">
      <w:pPr>
        <w:pStyle w:val="SLZW0"/>
        <w:spacing w:line="580" w:lineRule="exact"/>
      </w:pPr>
      <w:r>
        <w:rPr>
          <w:rFonts w:hint="eastAsia"/>
        </w:rPr>
        <w:lastRenderedPageBreak/>
        <w:t>中小河流治理成果显著。完成中小河流治理项目</w:t>
      </w:r>
      <w:r>
        <w:rPr>
          <w:rFonts w:hint="eastAsia"/>
        </w:rPr>
        <w:t>23</w:t>
      </w:r>
      <w:r>
        <w:rPr>
          <w:rFonts w:hint="eastAsia"/>
        </w:rPr>
        <w:t>个，综合治理河长约</w:t>
      </w:r>
      <w:r>
        <w:rPr>
          <w:rFonts w:hint="eastAsia"/>
        </w:rPr>
        <w:t>109</w:t>
      </w:r>
      <w:r>
        <w:rPr>
          <w:rFonts w:hint="eastAsia"/>
        </w:rPr>
        <w:t>公里，治理河段防洪能力得到显著提升。</w:t>
      </w:r>
    </w:p>
    <w:p w:rsidR="00864367" w:rsidRDefault="00864367">
      <w:pPr>
        <w:pStyle w:val="SLZW0"/>
        <w:spacing w:line="580" w:lineRule="exact"/>
        <w:rPr>
          <w:highlight w:val="yellow"/>
        </w:rPr>
      </w:pPr>
      <w:r>
        <w:rPr>
          <w:rFonts w:hint="eastAsia"/>
        </w:rPr>
        <w:t>城区内涝防治积极推进。浦城县城区防洪排涝（高水高排）工程动工建设；政和县城区高水高排工程前期工作积极推进。</w:t>
      </w:r>
    </w:p>
    <w:p w:rsidR="00864367" w:rsidRDefault="00864367">
      <w:pPr>
        <w:pStyle w:val="SLZW0"/>
        <w:spacing w:line="580" w:lineRule="exact"/>
      </w:pPr>
      <w:r>
        <w:rPr>
          <w:rFonts w:hint="eastAsia"/>
        </w:rPr>
        <w:t>病险水库隐患及时消除。完成</w:t>
      </w:r>
      <w:r>
        <w:rPr>
          <w:rFonts w:hint="eastAsia"/>
        </w:rPr>
        <w:t>86</w:t>
      </w:r>
      <w:r>
        <w:rPr>
          <w:rFonts w:hint="eastAsia"/>
        </w:rPr>
        <w:t>座小型水库除险加固，大坝安全性得到提升，管理设施与条件进一步改善。</w:t>
      </w:r>
    </w:p>
    <w:p w:rsidR="00864367" w:rsidRDefault="00864367">
      <w:pPr>
        <w:pStyle w:val="SLZW0"/>
        <w:spacing w:line="580" w:lineRule="exact"/>
        <w:rPr>
          <w:rFonts w:hint="eastAsia"/>
        </w:rPr>
      </w:pPr>
      <w:r>
        <w:rPr>
          <w:rFonts w:hint="eastAsia"/>
        </w:rPr>
        <w:t>防汛防台减灾效果明显。全市预警预报防灾减灾体系基本实现全覆盖；全市共有</w:t>
      </w:r>
      <w:r>
        <w:rPr>
          <w:rFonts w:hint="eastAsia"/>
        </w:rPr>
        <w:t>1146</w:t>
      </w:r>
      <w:r>
        <w:rPr>
          <w:rFonts w:hint="eastAsia"/>
        </w:rPr>
        <w:t>个村</w:t>
      </w:r>
      <w:r>
        <w:rPr>
          <w:rFonts w:hint="eastAsia"/>
        </w:rPr>
        <w:t>12375</w:t>
      </w:r>
      <w:r>
        <w:rPr>
          <w:rFonts w:hint="eastAsia"/>
        </w:rPr>
        <w:t>户</w:t>
      </w:r>
      <w:r>
        <w:rPr>
          <w:rFonts w:hint="eastAsia"/>
        </w:rPr>
        <w:t>42964</w:t>
      </w:r>
      <w:r>
        <w:rPr>
          <w:rFonts w:hint="eastAsia"/>
        </w:rPr>
        <w:t>人列入危险区域转移对象建档立卡人员，并实现在线动态管理；</w:t>
      </w:r>
      <w:r>
        <w:rPr>
          <w:rFonts w:hint="eastAsia"/>
        </w:rPr>
        <w:t>10</w:t>
      </w:r>
      <w:r>
        <w:rPr>
          <w:rFonts w:hint="eastAsia"/>
        </w:rPr>
        <w:t>个县（市、区）、</w:t>
      </w:r>
      <w:r>
        <w:rPr>
          <w:rFonts w:hint="eastAsia"/>
        </w:rPr>
        <w:t>121</w:t>
      </w:r>
      <w:r>
        <w:rPr>
          <w:rFonts w:hint="eastAsia"/>
        </w:rPr>
        <w:t>个乡镇防汛挂图指挥全覆盖，县、乡两级的防汛挂图指挥体系基本建立；“十三五”期间成功抵御</w:t>
      </w:r>
      <w:r>
        <w:rPr>
          <w:rFonts w:hint="eastAsia"/>
        </w:rPr>
        <w:t>65</w:t>
      </w:r>
      <w:r>
        <w:rPr>
          <w:rFonts w:hint="eastAsia"/>
        </w:rPr>
        <w:t>场灾害性暴雨、</w:t>
      </w:r>
      <w:r>
        <w:rPr>
          <w:rFonts w:hint="eastAsia"/>
        </w:rPr>
        <w:t>11</w:t>
      </w:r>
      <w:r>
        <w:rPr>
          <w:rFonts w:hint="eastAsia"/>
        </w:rPr>
        <w:t>个影响台风，据不完全统计，紧急转移危险区域群众</w:t>
      </w:r>
      <w:r>
        <w:rPr>
          <w:rFonts w:hint="eastAsia"/>
        </w:rPr>
        <w:t>25.25</w:t>
      </w:r>
      <w:r>
        <w:rPr>
          <w:rFonts w:hint="eastAsia"/>
        </w:rPr>
        <w:t>万人（次），有效保障人民群众安全。</w:t>
      </w:r>
    </w:p>
    <w:p w:rsidR="00864367" w:rsidRDefault="00864367">
      <w:pPr>
        <w:pStyle w:val="SLT2"/>
        <w:spacing w:beforeLines="0" w:before="0" w:line="580" w:lineRule="exact"/>
      </w:pPr>
      <w:bookmarkStart w:id="10" w:name="_Toc87366675"/>
      <w:r>
        <w:rPr>
          <w:rFonts w:hint="eastAsia"/>
        </w:rPr>
        <w:t>二、供水保障能力持续增强</w:t>
      </w:r>
      <w:bookmarkEnd w:id="10"/>
    </w:p>
    <w:p w:rsidR="00864367" w:rsidRDefault="00864367">
      <w:pPr>
        <w:pStyle w:val="SLZW0"/>
        <w:spacing w:line="580" w:lineRule="exact"/>
        <w:ind w:firstLine="643"/>
      </w:pPr>
      <w:r>
        <w:rPr>
          <w:rFonts w:ascii="楷体" w:eastAsia="楷体" w:hAnsi="楷体" w:hint="eastAsia"/>
          <w:b/>
        </w:rPr>
        <w:t>重大供水工程建设步伐加快。</w:t>
      </w:r>
      <w:r>
        <w:rPr>
          <w:rFonts w:hint="eastAsia"/>
        </w:rPr>
        <w:t>闽北苏区建阳水资源配置（麻阳溪引水）工程建成通水，全面改善武夷新区和建阳城区的饮用水质量，新增日供水能力</w:t>
      </w:r>
      <w:r>
        <w:rPr>
          <w:rFonts w:hint="eastAsia"/>
        </w:rPr>
        <w:t>2</w:t>
      </w:r>
      <w:r>
        <w:t>7</w:t>
      </w:r>
      <w:r>
        <w:rPr>
          <w:rFonts w:hint="eastAsia"/>
        </w:rPr>
        <w:t>万吨；</w:t>
      </w:r>
      <w:bookmarkStart w:id="11" w:name="_Hlk62201209"/>
      <w:r>
        <w:rPr>
          <w:rFonts w:hint="eastAsia"/>
        </w:rPr>
        <w:t>武夷山黄柏溪引水工程（武夷创业园引水工程），以及松溪茶洲水库至文秀湖、花岩溪水系连通工程基本建成</w:t>
      </w:r>
      <w:bookmarkEnd w:id="11"/>
      <w:r>
        <w:rPr>
          <w:rFonts w:hint="eastAsia"/>
        </w:rPr>
        <w:t>，为武夷山市、松溪县增加供水保障。浦城王家洲水库大坝主体工程基本完成，延平龙江寺、邵武大乾、光泽肖家坑、光泽枧坑、松溪虎洋等</w:t>
      </w:r>
      <w:r>
        <w:rPr>
          <w:rFonts w:hint="eastAsia"/>
        </w:rPr>
        <w:t>5</w:t>
      </w:r>
      <w:r>
        <w:rPr>
          <w:rFonts w:hint="eastAsia"/>
        </w:rPr>
        <w:t>座小型水库相继建成，新增库容</w:t>
      </w:r>
      <w:r>
        <w:t>3662</w:t>
      </w:r>
      <w:r>
        <w:rPr>
          <w:rFonts w:hint="eastAsia"/>
        </w:rPr>
        <w:t>万立方米。顺昌张源水库中型水库，邵武厂山、政和杨</w:t>
      </w:r>
      <w:r>
        <w:rPr>
          <w:rFonts w:hint="eastAsia"/>
        </w:rPr>
        <w:lastRenderedPageBreak/>
        <w:t>梅林、武夷新区云谷等</w:t>
      </w:r>
      <w:r>
        <w:t>3</w:t>
      </w:r>
      <w:r>
        <w:rPr>
          <w:rFonts w:hint="eastAsia"/>
        </w:rPr>
        <w:t>座小型水库动工建设。政和范屯洋水库前期工作顺利开展，已具备“十四五”优先实施条件。</w:t>
      </w:r>
    </w:p>
    <w:p w:rsidR="00864367" w:rsidRDefault="00864367">
      <w:pPr>
        <w:pStyle w:val="SLZW0"/>
        <w:spacing w:line="580" w:lineRule="exact"/>
        <w:ind w:firstLine="643"/>
        <w:rPr>
          <w:rFonts w:ascii="仿宋_GB2312" w:hint="eastAsia"/>
        </w:rPr>
      </w:pPr>
      <w:r>
        <w:rPr>
          <w:rFonts w:ascii="楷体" w:eastAsia="楷体" w:hAnsi="楷体" w:hint="eastAsia"/>
          <w:b/>
        </w:rPr>
        <w:t>农村饮水保障水平得到提升。</w:t>
      </w:r>
      <w:r>
        <w:rPr>
          <w:rFonts w:ascii="仿宋_GB2312" w:hint="eastAsia"/>
        </w:rPr>
        <w:t>全市三批229处贫困村饮水安全工程巩固提升项目共新建、改扩建供水工程722处，其中规模化（千吨级以上）供水工程40处、小型供水工程676处、管网更新改造267处。提前2年解决1404人国家建档立卡贫困人口饮水安全问题。全面完成全市23743户60158名建档立卡贫困人口饮用水水量、水质、用水方便程度、供水保证率等4项指标入户排查复核和整改落实，确保饮水安全不漏一村、不落一户。建阳区列入全省第一批城乡供水一体化试点县并全面实施建设，其他9个县（市、区）县已陆续跟进。</w:t>
      </w:r>
    </w:p>
    <w:p w:rsidR="00864367" w:rsidRDefault="00864367">
      <w:pPr>
        <w:pStyle w:val="SLZW0"/>
        <w:spacing w:line="580" w:lineRule="exact"/>
        <w:ind w:firstLine="643"/>
        <w:rPr>
          <w:rFonts w:hint="eastAsia"/>
        </w:rPr>
      </w:pPr>
      <w:r>
        <w:rPr>
          <w:rFonts w:ascii="楷体" w:eastAsia="楷体" w:hAnsi="楷体" w:hint="eastAsia"/>
          <w:b/>
        </w:rPr>
        <w:t>农田水利建设进一步加强。</w:t>
      </w:r>
      <w:r>
        <w:rPr>
          <w:rFonts w:hint="eastAsia"/>
        </w:rPr>
        <w:t>完成南浦灌区以及建阳龙吉灌区等</w:t>
      </w:r>
      <w:r>
        <w:rPr>
          <w:rFonts w:hint="eastAsia"/>
        </w:rPr>
        <w:t>1</w:t>
      </w:r>
      <w:r>
        <w:t>2</w:t>
      </w:r>
      <w:r>
        <w:rPr>
          <w:rFonts w:hint="eastAsia"/>
        </w:rPr>
        <w:t>个中型灌区续建配套与节水改造项目，新增（恢复、改善）灌溉面积</w:t>
      </w:r>
      <w:r>
        <w:t>39.34</w:t>
      </w:r>
      <w:r>
        <w:rPr>
          <w:rFonts w:hint="eastAsia"/>
        </w:rPr>
        <w:t>万亩，农业灌溉用水有效利用系数提高到</w:t>
      </w:r>
      <w:r>
        <w:t>0.563</w:t>
      </w:r>
      <w:r>
        <w:rPr>
          <w:rFonts w:hint="eastAsia"/>
        </w:rPr>
        <w:t>。</w:t>
      </w:r>
    </w:p>
    <w:p w:rsidR="00864367" w:rsidRDefault="00864367">
      <w:pPr>
        <w:pStyle w:val="SLT2"/>
        <w:spacing w:beforeLines="0" w:before="0" w:line="580" w:lineRule="exact"/>
      </w:pPr>
      <w:bookmarkStart w:id="12" w:name="_Toc87366676"/>
      <w:r>
        <w:rPr>
          <w:rFonts w:hint="eastAsia"/>
        </w:rPr>
        <w:t>三、生态修复保护稳步推进</w:t>
      </w:r>
      <w:bookmarkEnd w:id="12"/>
    </w:p>
    <w:p w:rsidR="00864367" w:rsidRDefault="00864367">
      <w:pPr>
        <w:ind w:firstLineChars="200" w:firstLine="640"/>
        <w:rPr>
          <w:rFonts w:ascii="仿宋_GB2312" w:cs="宋体"/>
          <w:kern w:val="0"/>
          <w:szCs w:val="32"/>
          <w:lang w:val="zh-TW"/>
        </w:rPr>
      </w:pPr>
      <w:r>
        <w:rPr>
          <w:rFonts w:ascii="仿宋_GB2312" w:cs="宋体" w:hint="eastAsia"/>
          <w:kern w:val="0"/>
          <w:szCs w:val="32"/>
          <w:lang w:val="zh-TW"/>
        </w:rPr>
        <w:t>完成了全国水生态文明城市试点建设；2020年省级以上水功能区水质达标率达100%，比省里下达目标值88%高出12%。</w:t>
      </w:r>
    </w:p>
    <w:p w:rsidR="00864367" w:rsidRDefault="00864367">
      <w:pPr>
        <w:pStyle w:val="SLZW0"/>
        <w:spacing w:line="580" w:lineRule="exact"/>
        <w:ind w:firstLine="643"/>
        <w:rPr>
          <w:rFonts w:eastAsia="等线" w:hint="eastAsia"/>
          <w:lang w:val="zh-TW"/>
        </w:rPr>
      </w:pPr>
      <w:r>
        <w:rPr>
          <w:rFonts w:ascii="楷体" w:eastAsia="楷体" w:hAnsi="楷体" w:hint="eastAsia"/>
          <w:b/>
        </w:rPr>
        <w:t>安全生态水系建设持续开展。</w:t>
      </w:r>
      <w:r>
        <w:rPr>
          <w:rFonts w:hint="eastAsia"/>
          <w:lang w:val="zh-TW"/>
        </w:rPr>
        <w:t>完成安全生态水系项目</w:t>
      </w:r>
      <w:r>
        <w:rPr>
          <w:rFonts w:hint="eastAsia"/>
          <w:lang w:val="zh-TW"/>
        </w:rPr>
        <w:t>43</w:t>
      </w:r>
      <w:r>
        <w:rPr>
          <w:rFonts w:hint="eastAsia"/>
          <w:lang w:val="zh-TW"/>
        </w:rPr>
        <w:t>处，综合治理河长约</w:t>
      </w:r>
      <w:r>
        <w:rPr>
          <w:rFonts w:hint="eastAsia"/>
          <w:lang w:val="zh-TW"/>
        </w:rPr>
        <w:t>408</w:t>
      </w:r>
      <w:r>
        <w:rPr>
          <w:rFonts w:hint="eastAsia"/>
          <w:lang w:val="zh-TW"/>
        </w:rPr>
        <w:t>公里，“河畅、水清、岸绿、景美、魂足”的河流生态走廊遍布全市城乡</w:t>
      </w:r>
      <w:r>
        <w:rPr>
          <w:rFonts w:eastAsia="等线" w:hint="eastAsia"/>
          <w:lang w:val="zh-TW"/>
        </w:rPr>
        <w:t>。</w:t>
      </w:r>
    </w:p>
    <w:p w:rsidR="00864367" w:rsidRDefault="00864367">
      <w:pPr>
        <w:pStyle w:val="SLZW0"/>
        <w:spacing w:line="580" w:lineRule="exact"/>
        <w:ind w:firstLine="643"/>
      </w:pPr>
      <w:r>
        <w:rPr>
          <w:rFonts w:ascii="楷体" w:eastAsia="楷体" w:hAnsi="楷体" w:hint="eastAsia"/>
          <w:b/>
        </w:rPr>
        <w:t>水生态系统修复有序实施。</w:t>
      </w:r>
      <w:r>
        <w:rPr>
          <w:rFonts w:hint="eastAsia"/>
        </w:rPr>
        <w:t>建阳区崇阳溪与麻阳溪汇合段河库连通工程、顺昌县富屯溪与北门水库水系连通及综合治理工程</w:t>
      </w:r>
      <w:r>
        <w:rPr>
          <w:rFonts w:hint="eastAsia"/>
        </w:rPr>
        <w:lastRenderedPageBreak/>
        <w:t>完成建设，武夷山黄柏溪引水工程（武夷创业园引水工程）、松溪茶洲水库至文秀湖、花岩溪水系连通工程即将建成；农村水系治理项目治理河长</w:t>
      </w:r>
      <w:r>
        <w:rPr>
          <w:rFonts w:hint="eastAsia"/>
        </w:rPr>
        <w:t>30</w:t>
      </w:r>
      <w:r>
        <w:rPr>
          <w:rFonts w:hint="eastAsia"/>
        </w:rPr>
        <w:t>公里；水系生态系统得到恢复，水量更充足、水流更自然、水质更良好。</w:t>
      </w:r>
    </w:p>
    <w:p w:rsidR="00864367" w:rsidRDefault="00864367">
      <w:pPr>
        <w:pStyle w:val="SLZW0"/>
        <w:spacing w:line="580" w:lineRule="exact"/>
        <w:ind w:firstLine="643"/>
      </w:pPr>
      <w:r>
        <w:rPr>
          <w:rFonts w:ascii="楷体" w:eastAsia="楷体" w:hAnsi="楷体" w:hint="eastAsia"/>
          <w:b/>
        </w:rPr>
        <w:t>水土流失治理不断强化。</w:t>
      </w:r>
      <w:r>
        <w:rPr>
          <w:rFonts w:hint="eastAsia"/>
        </w:rPr>
        <w:t>按照“低成本、大面积、可持续”的原则，通过以小流域为单元、水土流失斑为对象，山水林田湖草统一规划，因地制宜采取植物措施与工程措施、治理与保护、改善生态与改善民生相结合进行综合治理，结合水美南平、美丽乡村、茶山整治、宜居环境建设、乡村旅游和农业产业发展布设水土保持措施，山上山下一起治理，形成山水林田湖草综合防治格局。“十三五”期间累计完成水土流失治理面积</w:t>
      </w:r>
      <w:r>
        <w:t>200</w:t>
      </w:r>
      <w:r>
        <w:rPr>
          <w:rFonts w:hint="eastAsia"/>
        </w:rPr>
        <w:t>万亩，完成投资</w:t>
      </w:r>
      <w:r>
        <w:rPr>
          <w:rFonts w:hint="eastAsia"/>
        </w:rPr>
        <w:t>13.3</w:t>
      </w:r>
      <w:r>
        <w:rPr>
          <w:rFonts w:hint="eastAsia"/>
        </w:rPr>
        <w:t>亿元，“十三五”末全市水土流失率降至</w:t>
      </w:r>
      <w:r>
        <w:rPr>
          <w:rFonts w:hint="eastAsia"/>
        </w:rPr>
        <w:t>6.74%</w:t>
      </w:r>
      <w:r>
        <w:rPr>
          <w:rFonts w:hint="eastAsia"/>
        </w:rPr>
        <w:t>。在武夷学院开展茶园水土流失防治试验示范项目，初步推出了“茶</w:t>
      </w:r>
      <w:r>
        <w:rPr>
          <w:rFonts w:hint="eastAsia"/>
        </w:rPr>
        <w:t>+</w:t>
      </w:r>
      <w:r>
        <w:rPr>
          <w:rFonts w:hint="eastAsia"/>
        </w:rPr>
        <w:t>麦冬梯壁套种保持水土”治理模式，为茶园水土流失防控提供了新路径。</w:t>
      </w:r>
    </w:p>
    <w:p w:rsidR="00864367" w:rsidRDefault="00864367">
      <w:pPr>
        <w:pStyle w:val="SLZW0"/>
        <w:spacing w:line="580" w:lineRule="exact"/>
        <w:ind w:firstLine="643"/>
        <w:rPr>
          <w:rFonts w:ascii="仿宋_GB2312" w:cs="宋体"/>
          <w:kern w:val="0"/>
          <w:lang w:val="zh-TW"/>
        </w:rPr>
      </w:pPr>
      <w:r>
        <w:rPr>
          <w:rFonts w:ascii="楷体" w:eastAsia="楷体" w:hAnsi="楷体" w:hint="eastAsia"/>
          <w:b/>
        </w:rPr>
        <w:t>农村水电绿色转型升级。</w:t>
      </w:r>
      <w:r>
        <w:rPr>
          <w:rFonts w:ascii="仿宋_GB2312" w:cs="宋体" w:hint="eastAsia"/>
          <w:kern w:val="0"/>
          <w:lang w:val="zh-TW"/>
        </w:rPr>
        <w:t>小水电绿色发展稳步推进，全市累计退出电站7</w:t>
      </w:r>
      <w:r>
        <w:rPr>
          <w:rFonts w:ascii="仿宋_GB2312" w:eastAsia="PMingLiU" w:cs="宋体"/>
          <w:kern w:val="0"/>
          <w:lang w:val="zh-TW" w:eastAsia="zh-TW"/>
        </w:rPr>
        <w:t>8</w:t>
      </w:r>
      <w:r>
        <w:rPr>
          <w:rFonts w:ascii="仿宋_GB2312" w:cs="宋体" w:hint="eastAsia"/>
          <w:kern w:val="0"/>
          <w:lang w:val="zh-TW"/>
        </w:rPr>
        <w:t>座，确认休眠电站51座，无拦河设施（或与其他电站共用拦河设施）水电站45座，其余766座电站全部完成生态下泄流量设施改造和在线监控装置安装，完成率100%。因地理位置偏僻无信号，经南平市政府批准暂免接入环保监控平台水电站22座，剩余744座已全部接入环保监控平台，完成率100%。纳入“十三五”农村水电增效扩容改造和河流生态改造的55个</w:t>
      </w:r>
      <w:r>
        <w:rPr>
          <w:rFonts w:ascii="仿宋_GB2312" w:cs="宋体" w:hint="eastAsia"/>
          <w:kern w:val="0"/>
          <w:lang w:val="zh-TW"/>
        </w:rPr>
        <w:lastRenderedPageBreak/>
        <w:t>项目全部完成改造，并通过验收。</w:t>
      </w:r>
    </w:p>
    <w:p w:rsidR="00864367" w:rsidRDefault="00864367">
      <w:pPr>
        <w:pStyle w:val="SLZW0"/>
        <w:spacing w:line="580" w:lineRule="exact"/>
        <w:ind w:firstLine="643"/>
        <w:rPr>
          <w:lang w:val="zh-TW"/>
        </w:rPr>
      </w:pPr>
      <w:r>
        <w:rPr>
          <w:rFonts w:ascii="楷体" w:eastAsia="楷体" w:hAnsi="楷体" w:hint="eastAsia"/>
          <w:b/>
        </w:rPr>
        <w:t>美丽移民乡村建设卓有成效</w:t>
      </w:r>
      <w:r>
        <w:rPr>
          <w:rFonts w:hint="eastAsia"/>
          <w:lang w:val="zh-TW"/>
        </w:rPr>
        <w:t>。按照“一清、二梳、三修、四配、五绿、六管”的步骤，有序推进库区移民村环境综合整治，共实施环境综合整治项目</w:t>
      </w:r>
      <w:r>
        <w:rPr>
          <w:rFonts w:hint="eastAsia"/>
          <w:lang w:val="zh-TW"/>
        </w:rPr>
        <w:t>215</w:t>
      </w:r>
      <w:r>
        <w:rPr>
          <w:rFonts w:hint="eastAsia"/>
          <w:lang w:val="zh-TW"/>
        </w:rPr>
        <w:t>个，</w:t>
      </w:r>
      <w:r>
        <w:rPr>
          <w:rFonts w:hint="eastAsia"/>
          <w:lang w:val="zh-TW"/>
        </w:rPr>
        <w:t>42</w:t>
      </w:r>
      <w:r>
        <w:rPr>
          <w:rFonts w:hint="eastAsia"/>
          <w:lang w:val="zh-TW"/>
        </w:rPr>
        <w:t>个移民村取得了环境洁化、村庄美化、配套完善、生态改善、生产发展的明显成效。依托库区生态和资金扶持优势，将具有自然景观美、文化底蕴深、乡村民俗特的移民村打造成休闲度假旅游乡村。实施险情治理、硬化、亮化等项目，进一步完善移民乡村基础设施。</w:t>
      </w:r>
    </w:p>
    <w:p w:rsidR="00864367" w:rsidRDefault="00864367">
      <w:pPr>
        <w:pStyle w:val="SLT2"/>
        <w:spacing w:beforeLines="0" w:before="0" w:line="580" w:lineRule="exact"/>
      </w:pPr>
      <w:bookmarkStart w:id="13" w:name="_Toc87366677"/>
      <w:r>
        <w:rPr>
          <w:rFonts w:hint="eastAsia"/>
        </w:rPr>
        <w:t>四、行业管理能力不断提升</w:t>
      </w:r>
      <w:bookmarkEnd w:id="13"/>
    </w:p>
    <w:p w:rsidR="00864367" w:rsidRDefault="00864367">
      <w:pPr>
        <w:pStyle w:val="SLZW0"/>
        <w:spacing w:line="580" w:lineRule="exact"/>
        <w:ind w:firstLine="643"/>
      </w:pPr>
      <w:r>
        <w:rPr>
          <w:rFonts w:ascii="楷体" w:eastAsia="楷体" w:hAnsi="楷体" w:hint="eastAsia"/>
          <w:b/>
        </w:rPr>
        <w:t>行业监管能力不断进步</w:t>
      </w:r>
      <w:r>
        <w:rPr>
          <w:rFonts w:hint="eastAsia"/>
        </w:rPr>
        <w:t>。组织开展水利“强监管”工作。加强组织领导，开展业务培训，对我市水利系统干部职工开展“强监管”业务培训，各县（市、区）政府分管领导、市县乡三级水利系统干部职工约</w:t>
      </w:r>
      <w:r>
        <w:rPr>
          <w:rFonts w:hint="eastAsia"/>
        </w:rPr>
        <w:t>500</w:t>
      </w:r>
      <w:r>
        <w:rPr>
          <w:rFonts w:hint="eastAsia"/>
        </w:rPr>
        <w:t>多人参加培训，努力提升我市水利监管工作人员的整体水平。强化监督检查，落实整改反馈，配合太湖局、省水利厅开展水库安全运行、在建水利项目稽察、水利水毁工程修复等监督检查工作，对发现的问题，及时督促相关科室和相关县（市、区）水利部门、责任单位抓好整改和反馈工作，做到闭环管理。</w:t>
      </w:r>
    </w:p>
    <w:p w:rsidR="00864367" w:rsidRDefault="00864367">
      <w:pPr>
        <w:pStyle w:val="SLZW0"/>
        <w:spacing w:line="580" w:lineRule="exact"/>
        <w:rPr>
          <w:rFonts w:hint="eastAsia"/>
        </w:rPr>
      </w:pPr>
      <w:r>
        <w:rPr>
          <w:rFonts w:hint="eastAsia"/>
        </w:rPr>
        <w:t>水库安全运行管理监督检查明显加强。重视水库专项督查发现问题的整改落实工作，下发《关于要求全面完成水库安全运行专项督查问题整改的通知》（南水运管</w:t>
      </w:r>
      <w:r>
        <w:rPr>
          <w:rFonts w:ascii="宋体" w:eastAsia="宋体" w:hAnsi="宋体" w:hint="eastAsia"/>
        </w:rPr>
        <w:t>〔</w:t>
      </w:r>
      <w:r>
        <w:rPr>
          <w:rFonts w:hint="eastAsia"/>
        </w:rPr>
        <w:t>2020</w:t>
      </w:r>
      <w:r>
        <w:rPr>
          <w:rFonts w:ascii="宋体" w:eastAsia="宋体" w:hAnsi="宋体" w:hint="eastAsia"/>
        </w:rPr>
        <w:t>〕</w:t>
      </w:r>
      <w:r>
        <w:rPr>
          <w:rFonts w:hint="eastAsia"/>
        </w:rPr>
        <w:t>36</w:t>
      </w:r>
      <w:r>
        <w:rPr>
          <w:rFonts w:hint="eastAsia"/>
        </w:rPr>
        <w:t>号）。督促各地务必抓紧落实整改反馈工作，能当场整改的均当场完成整改，一</w:t>
      </w:r>
      <w:r>
        <w:rPr>
          <w:rFonts w:hint="eastAsia"/>
        </w:rPr>
        <w:lastRenderedPageBreak/>
        <w:t>时无法当场整改的，及时研究商讨整改方案，迅速落实整改。</w:t>
      </w:r>
    </w:p>
    <w:p w:rsidR="00864367" w:rsidRDefault="00864367">
      <w:pPr>
        <w:pStyle w:val="SLZW0"/>
        <w:spacing w:line="580" w:lineRule="exact"/>
        <w:ind w:firstLine="643"/>
      </w:pPr>
      <w:r>
        <w:rPr>
          <w:rFonts w:ascii="楷体" w:eastAsia="楷体" w:hAnsi="楷体" w:hint="eastAsia"/>
          <w:b/>
        </w:rPr>
        <w:t>水资源管理不断强化。</w:t>
      </w:r>
      <w:r>
        <w:rPr>
          <w:rFonts w:hint="eastAsia"/>
        </w:rPr>
        <w:t>落实最严格水资源管理制度，完成省对我市各年度实行最严格水资源管理制度考核的现场抽查和复核工作，并对县（市、区）进行考核。加强取用水户日常监督管理。配合水利部太湖局和省水利厅完成跨省建溪流域和交溪流域、闽江流域的水量分配工作。出台《南平市落实国家节水行动工作方案》（南水资源</w:t>
      </w:r>
      <w:r>
        <w:rPr>
          <w:rFonts w:ascii="宋体" w:eastAsia="宋体" w:hAnsi="宋体" w:hint="eastAsia"/>
        </w:rPr>
        <w:t>〔2</w:t>
      </w:r>
      <w:r>
        <w:rPr>
          <w:rFonts w:ascii="宋体" w:eastAsia="宋体" w:hAnsi="宋体"/>
        </w:rPr>
        <w:t>020</w:t>
      </w:r>
      <w:r>
        <w:rPr>
          <w:rFonts w:ascii="宋体" w:eastAsia="宋体" w:hAnsi="宋体" w:hint="eastAsia"/>
        </w:rPr>
        <w:t>〕1号</w:t>
      </w:r>
      <w:r>
        <w:rPr>
          <w:rFonts w:hint="eastAsia"/>
        </w:rPr>
        <w:t>）；松溪县、浦城县、建阳区节水型社会达标建设相继完成；积极开展水利行业节水机关建设，延平区、建阳区、光泽县、浦城县、松溪县、政和县等</w:t>
      </w:r>
      <w:r>
        <w:rPr>
          <w:rFonts w:hint="eastAsia"/>
        </w:rPr>
        <w:t>6</w:t>
      </w:r>
      <w:r>
        <w:rPr>
          <w:rFonts w:hint="eastAsia"/>
        </w:rPr>
        <w:t>家水利节水型机关建设顺利通过验收。</w:t>
      </w:r>
    </w:p>
    <w:p w:rsidR="00864367" w:rsidRDefault="00864367">
      <w:pPr>
        <w:pStyle w:val="SLZW0"/>
        <w:spacing w:line="580" w:lineRule="exact"/>
        <w:rPr>
          <w:rFonts w:hint="eastAsia"/>
        </w:rPr>
      </w:pPr>
      <w:r>
        <w:rPr>
          <w:rFonts w:hint="eastAsia"/>
        </w:rPr>
        <w:t>全市</w:t>
      </w:r>
      <w:r>
        <w:rPr>
          <w:rFonts w:hint="eastAsia"/>
        </w:rPr>
        <w:t>2020</w:t>
      </w:r>
      <w:r>
        <w:rPr>
          <w:rFonts w:hint="eastAsia"/>
        </w:rPr>
        <w:t>年度用水总量</w:t>
      </w:r>
      <w:r>
        <w:rPr>
          <w:rFonts w:hint="eastAsia"/>
        </w:rPr>
        <w:t>24.5</w:t>
      </w:r>
      <w:r>
        <w:rPr>
          <w:rFonts w:hint="eastAsia"/>
        </w:rPr>
        <w:t>亿立方米，小于省里下达的用水总量控制指标（</w:t>
      </w:r>
      <w:r>
        <w:rPr>
          <w:rFonts w:hint="eastAsia"/>
        </w:rPr>
        <w:t>28.7</w:t>
      </w:r>
      <w:r>
        <w:rPr>
          <w:rFonts w:hint="eastAsia"/>
        </w:rPr>
        <w:t>亿立方米）；万元国内生产总值用水量</w:t>
      </w:r>
      <w:r>
        <w:rPr>
          <w:rFonts w:hint="eastAsia"/>
        </w:rPr>
        <w:t>110</w:t>
      </w:r>
      <w:r>
        <w:rPr>
          <w:rFonts w:hint="eastAsia"/>
        </w:rPr>
        <w:t>立方米，较</w:t>
      </w:r>
      <w:r>
        <w:rPr>
          <w:rFonts w:hint="eastAsia"/>
        </w:rPr>
        <w:t>2015</w:t>
      </w:r>
      <w:r>
        <w:rPr>
          <w:rFonts w:hint="eastAsia"/>
        </w:rPr>
        <w:t>年下降超过</w:t>
      </w:r>
      <w:r>
        <w:rPr>
          <w:rFonts w:hint="eastAsia"/>
        </w:rPr>
        <w:t>46.8%</w:t>
      </w:r>
      <w:r>
        <w:rPr>
          <w:rFonts w:hint="eastAsia"/>
        </w:rPr>
        <w:t>，比省里下达目标</w:t>
      </w:r>
      <w:r>
        <w:rPr>
          <w:rFonts w:hint="eastAsia"/>
        </w:rPr>
        <w:t>40%</w:t>
      </w:r>
      <w:r>
        <w:rPr>
          <w:rFonts w:hint="eastAsia"/>
        </w:rPr>
        <w:t>多降</w:t>
      </w:r>
      <w:r>
        <w:rPr>
          <w:rFonts w:hint="eastAsia"/>
        </w:rPr>
        <w:t>6.8%</w:t>
      </w:r>
      <w:r>
        <w:rPr>
          <w:rFonts w:hint="eastAsia"/>
        </w:rPr>
        <w:t>；万元工业增加值用水量</w:t>
      </w:r>
      <w:r>
        <w:rPr>
          <w:rFonts w:hint="eastAsia"/>
        </w:rPr>
        <w:t>92</w:t>
      </w:r>
      <w:r>
        <w:rPr>
          <w:rFonts w:hint="eastAsia"/>
        </w:rPr>
        <w:t>立方米，较</w:t>
      </w:r>
      <w:r>
        <w:rPr>
          <w:rFonts w:hint="eastAsia"/>
        </w:rPr>
        <w:t>2015</w:t>
      </w:r>
      <w:r>
        <w:rPr>
          <w:rFonts w:hint="eastAsia"/>
        </w:rPr>
        <w:t>年下降</w:t>
      </w:r>
      <w:r>
        <w:rPr>
          <w:rFonts w:hint="eastAsia"/>
        </w:rPr>
        <w:t>52.8%</w:t>
      </w:r>
      <w:r>
        <w:rPr>
          <w:rFonts w:hint="eastAsia"/>
        </w:rPr>
        <w:t>，比省里下达目标</w:t>
      </w:r>
      <w:r>
        <w:rPr>
          <w:rFonts w:hint="eastAsia"/>
        </w:rPr>
        <w:t>42%</w:t>
      </w:r>
      <w:r>
        <w:rPr>
          <w:rFonts w:hint="eastAsia"/>
        </w:rPr>
        <w:t>多降</w:t>
      </w:r>
      <w:r>
        <w:rPr>
          <w:rFonts w:hint="eastAsia"/>
        </w:rPr>
        <w:t>10.8%</w:t>
      </w:r>
      <w:r>
        <w:rPr>
          <w:rFonts w:hint="eastAsia"/>
        </w:rPr>
        <w:t>；农田灌溉利用系数为</w:t>
      </w:r>
      <w:r>
        <w:rPr>
          <w:rFonts w:hint="eastAsia"/>
        </w:rPr>
        <w:t>0.563</w:t>
      </w:r>
      <w:r>
        <w:rPr>
          <w:rFonts w:hint="eastAsia"/>
        </w:rPr>
        <w:t>，比省里下达目标值</w:t>
      </w:r>
      <w:r>
        <w:rPr>
          <w:rFonts w:hint="eastAsia"/>
        </w:rPr>
        <w:t>0.562</w:t>
      </w:r>
      <w:r>
        <w:rPr>
          <w:rFonts w:hint="eastAsia"/>
        </w:rPr>
        <w:t>高</w:t>
      </w:r>
      <w:r>
        <w:rPr>
          <w:rFonts w:hint="eastAsia"/>
        </w:rPr>
        <w:t>0.001</w:t>
      </w:r>
      <w:r>
        <w:rPr>
          <w:rFonts w:hint="eastAsia"/>
        </w:rPr>
        <w:t>，水资源利用率得到提高。</w:t>
      </w:r>
    </w:p>
    <w:p w:rsidR="00864367" w:rsidRDefault="00864367">
      <w:pPr>
        <w:pStyle w:val="SLZW0"/>
        <w:spacing w:line="580" w:lineRule="exact"/>
        <w:ind w:firstLine="643"/>
      </w:pPr>
      <w:r>
        <w:rPr>
          <w:rFonts w:ascii="楷体" w:eastAsia="楷体" w:hAnsi="楷体" w:hint="eastAsia"/>
          <w:b/>
        </w:rPr>
        <w:t>水生态管控不断升级。</w:t>
      </w:r>
      <w:r>
        <w:rPr>
          <w:rFonts w:hint="eastAsia"/>
        </w:rPr>
        <w:t>全市流域面积</w:t>
      </w:r>
      <w:r>
        <w:rPr>
          <w:rFonts w:hint="eastAsia"/>
        </w:rPr>
        <w:t>50</w:t>
      </w:r>
      <w:r>
        <w:rPr>
          <w:rFonts w:hint="eastAsia"/>
        </w:rPr>
        <w:t>平方公里以上河流防洪岸线及河岸生态保护蓝线划定工作基本完成。河长制工作全面推进，</w:t>
      </w:r>
      <w:r>
        <w:t>2017</w:t>
      </w:r>
      <w:r>
        <w:rPr>
          <w:rFonts w:hint="eastAsia"/>
        </w:rPr>
        <w:t>年完成了市、县“河长制”办公室组建；</w:t>
      </w:r>
      <w:r>
        <w:rPr>
          <w:rFonts w:hint="eastAsia"/>
        </w:rPr>
        <w:t>2</w:t>
      </w:r>
      <w:r>
        <w:t>018</w:t>
      </w:r>
      <w:r>
        <w:rPr>
          <w:rFonts w:hint="eastAsia"/>
        </w:rPr>
        <w:t>年完善组织体系，市、县、乡三级全面实现党政“双河（湖）长”制。建立“河长抓、抓河长”的河长制工作组织保障机制，将河长制工作列为年终绩效考评、“四比六促”考评和市委“大督查”</w:t>
      </w:r>
      <w:r>
        <w:rPr>
          <w:rFonts w:hint="eastAsia"/>
        </w:rPr>
        <w:lastRenderedPageBreak/>
        <w:t>序列，把问题落实和整改情况列入“全市重点工作责任与问题清单督查平台”。</w:t>
      </w:r>
    </w:p>
    <w:p w:rsidR="00864367" w:rsidRDefault="00864367">
      <w:pPr>
        <w:pStyle w:val="SLZW0"/>
        <w:spacing w:line="580" w:lineRule="exact"/>
      </w:pPr>
      <w:r>
        <w:rPr>
          <w:rFonts w:hint="eastAsia"/>
        </w:rPr>
        <w:t>创建村级河道专管员工作站。在光泽县试点推行河道专管员工作站，按“点、线、面”工作原则，在中心村成立河道专管员工作站，由相邻几个行政村河道专管员组成，打破以往村级河道专管员单打独斗的局面，形成团队合力，强化现场发现问题、解决问题的能力，落实河长制最后一公里的问题。</w:t>
      </w:r>
    </w:p>
    <w:p w:rsidR="00864367" w:rsidRDefault="00864367">
      <w:pPr>
        <w:pStyle w:val="SLZW0"/>
        <w:spacing w:line="580" w:lineRule="exact"/>
        <w:rPr>
          <w:rFonts w:hint="eastAsia"/>
        </w:rPr>
      </w:pPr>
      <w:r>
        <w:rPr>
          <w:rFonts w:hint="eastAsia"/>
        </w:rPr>
        <w:t>顺昌县在全省率先推行的生态巡查监管机制，将河道专管员、护林员、城管执法员、公路巡查员、环保网格员等“六员”职责整合叠加，重新组建一支巡查队伍，资金集约使用，队伍精简高效，统一劳务聘用，提高工资标准，办理各类保险；统一培训上岗，熟悉巡查业务和智慧软件使用，统一工作流程，实施标准化巡查、记录、反馈，实现队伍职业化、巡查专业化。</w:t>
      </w:r>
    </w:p>
    <w:p w:rsidR="00864367" w:rsidRDefault="00864367">
      <w:pPr>
        <w:pStyle w:val="SLZW0"/>
        <w:spacing w:line="580" w:lineRule="exact"/>
      </w:pPr>
      <w:r>
        <w:rPr>
          <w:rFonts w:hint="eastAsia"/>
        </w:rPr>
        <w:t>2018</w:t>
      </w:r>
      <w:r>
        <w:rPr>
          <w:rFonts w:hint="eastAsia"/>
        </w:rPr>
        <w:t>年成立扫黑除恶专项斗争工作领导小组，组织专门力量，出台《南平市水利系统扫黑除恶专项斗争实施方案》，确定乱采、乱建、乱侵、乱占、乱排五个方面工作重点。扫黑除恶专项斗争开展以来，全市摸排上报线索</w:t>
      </w:r>
      <w:r>
        <w:rPr>
          <w:rFonts w:hint="eastAsia"/>
        </w:rPr>
        <w:t>47</w:t>
      </w:r>
      <w:r>
        <w:rPr>
          <w:rFonts w:hint="eastAsia"/>
        </w:rPr>
        <w:t>条，出动人员</w:t>
      </w:r>
      <w:r>
        <w:rPr>
          <w:rFonts w:hint="eastAsia"/>
        </w:rPr>
        <w:t>7772</w:t>
      </w:r>
      <w:r>
        <w:rPr>
          <w:rFonts w:hint="eastAsia"/>
        </w:rPr>
        <w:t>人次，累计取缔非法采砂点</w:t>
      </w:r>
      <w:r>
        <w:rPr>
          <w:rFonts w:hint="eastAsia"/>
        </w:rPr>
        <w:t>254</w:t>
      </w:r>
      <w:r>
        <w:rPr>
          <w:rFonts w:hint="eastAsia"/>
        </w:rPr>
        <w:t>处，切割采砂船及采砂设备</w:t>
      </w:r>
      <w:r>
        <w:rPr>
          <w:rFonts w:hint="eastAsia"/>
        </w:rPr>
        <w:t>130</w:t>
      </w:r>
      <w:r>
        <w:rPr>
          <w:rFonts w:hint="eastAsia"/>
        </w:rPr>
        <w:t>件，行政处罚</w:t>
      </w:r>
      <w:r>
        <w:rPr>
          <w:rFonts w:hint="eastAsia"/>
        </w:rPr>
        <w:t>204</w:t>
      </w:r>
      <w:r>
        <w:rPr>
          <w:rFonts w:hint="eastAsia"/>
        </w:rPr>
        <w:t>件，罚没款</w:t>
      </w:r>
      <w:r>
        <w:rPr>
          <w:rFonts w:hint="eastAsia"/>
        </w:rPr>
        <w:t>601.27</w:t>
      </w:r>
      <w:r>
        <w:rPr>
          <w:rFonts w:hint="eastAsia"/>
        </w:rPr>
        <w:t>万元，移送涉刑案件</w:t>
      </w:r>
      <w:r>
        <w:rPr>
          <w:rFonts w:hint="eastAsia"/>
        </w:rPr>
        <w:t>5</w:t>
      </w:r>
      <w:r>
        <w:rPr>
          <w:rFonts w:hint="eastAsia"/>
        </w:rPr>
        <w:t>起，在全市水利系统形成对黑恶势力人人喊打的氛围。继续巩固河道采砂监管，与市公安局、交通运输局、自然资源局、住房和城乡建设局、发展和改革委员会等六个部门，联合下发《关于加强河道采砂监</w:t>
      </w:r>
      <w:r>
        <w:rPr>
          <w:rFonts w:hint="eastAsia"/>
        </w:rPr>
        <w:lastRenderedPageBreak/>
        <w:t>管联动协作的通知》（南水〔</w:t>
      </w:r>
      <w:r>
        <w:rPr>
          <w:rFonts w:hint="eastAsia"/>
        </w:rPr>
        <w:t>2019</w:t>
      </w:r>
      <w:r>
        <w:rPr>
          <w:rFonts w:hint="eastAsia"/>
        </w:rPr>
        <w:t>〕</w:t>
      </w:r>
      <w:r>
        <w:rPr>
          <w:rFonts w:hint="eastAsia"/>
        </w:rPr>
        <w:t>33</w:t>
      </w:r>
      <w:r>
        <w:rPr>
          <w:rFonts w:hint="eastAsia"/>
        </w:rPr>
        <w:t>号），建立定期会商、信息共享、案件移交、联合执法等机制，运用无人机巡查暗访，强化采砂的联合整治和管理，进一步保护河流生态。</w:t>
      </w:r>
    </w:p>
    <w:p w:rsidR="00864367" w:rsidRDefault="00864367">
      <w:pPr>
        <w:pStyle w:val="SLZW0"/>
        <w:spacing w:line="580" w:lineRule="exact"/>
        <w:ind w:firstLine="643"/>
        <w:rPr>
          <w:rFonts w:hint="eastAsia"/>
        </w:rPr>
      </w:pPr>
      <w:r>
        <w:rPr>
          <w:rFonts w:ascii="楷体" w:eastAsia="楷体" w:hAnsi="楷体" w:hint="eastAsia"/>
          <w:b/>
        </w:rPr>
        <w:t>水利投融资改革深化。</w:t>
      </w:r>
      <w:r>
        <w:rPr>
          <w:rFonts w:hint="eastAsia"/>
        </w:rPr>
        <w:t>积极争取各级财政加大对水利的投入，充分运用市场化、公司化融资模式，引进社会资本建设运营。充分运用市场经营理念把水系治理、城市建设和土地资源的合理开发利用有机结合；首批实施的武夷山市“水美茶都”、建瓯市“水美古州等</w:t>
      </w:r>
      <w:r>
        <w:rPr>
          <w:rFonts w:hint="eastAsia"/>
        </w:rPr>
        <w:t>12</w:t>
      </w:r>
      <w:r>
        <w:rPr>
          <w:rFonts w:hint="eastAsia"/>
        </w:rPr>
        <w:t>个“水美城市”项目中有</w:t>
      </w:r>
      <w:r>
        <w:rPr>
          <w:rFonts w:hint="eastAsia"/>
        </w:rPr>
        <w:t>10</w:t>
      </w:r>
      <w:r>
        <w:rPr>
          <w:rFonts w:hint="eastAsia"/>
        </w:rPr>
        <w:t>个采取</w:t>
      </w:r>
      <w:r>
        <w:rPr>
          <w:rFonts w:hint="eastAsia"/>
        </w:rPr>
        <w:t>PPP</w:t>
      </w:r>
      <w:r>
        <w:rPr>
          <w:rFonts w:hint="eastAsia"/>
        </w:rPr>
        <w:t>模式建设。引进中水电基础局有限公司作为潜在合作伙伴，参与各县（市、区）城乡供水一体化项目合作建设对接洽谈；浦城县公开招标项目特许经营权投资人及工程建设承包企业，拟控股参建浦城县城乡供水一体化项目。</w:t>
      </w:r>
    </w:p>
    <w:p w:rsidR="00864367" w:rsidRDefault="00864367">
      <w:pPr>
        <w:pStyle w:val="SLZW0"/>
        <w:spacing w:line="580" w:lineRule="exact"/>
        <w:ind w:firstLine="643"/>
      </w:pPr>
      <w:r>
        <w:rPr>
          <w:rFonts w:ascii="楷体" w:eastAsia="楷体" w:hAnsi="楷体" w:hint="eastAsia"/>
          <w:b/>
        </w:rPr>
        <w:t>水利工程建管不断加强</w:t>
      </w:r>
      <w:r>
        <w:rPr>
          <w:rFonts w:hint="eastAsia"/>
        </w:rPr>
        <w:t>。持续推进水利工程建设项目审批制度改革，出台《水利工程建设项目行政审批事中事后监督检查办法》，对取水许可、生产建设项目水土保持方案审批、洪水影响评价类审批、水库大坝、水闸安全鉴定意见的审定、河道采砂许可等十个大项进行监管；规范行政审批办理程序，制定监督检查清单，加强水利工程建设项目行政审批监督检查，加快推进水利工程建设项目行政审批信用体系建设；创新建立水利工程建设项目审批制度改革工作会商机制，每月召开会商会，全面统一、规范各县（市、区）审批业务上的冲突，优化营商环境。</w:t>
      </w:r>
    </w:p>
    <w:p w:rsidR="00864367" w:rsidRDefault="00864367">
      <w:pPr>
        <w:pStyle w:val="SLZW0"/>
        <w:spacing w:line="580" w:lineRule="exact"/>
      </w:pPr>
      <w:r>
        <w:rPr>
          <w:rFonts w:hint="eastAsia"/>
        </w:rPr>
        <w:t>安全生产抓牢抓实。建立健全“党政同责、一岗双责、失职</w:t>
      </w:r>
      <w:r>
        <w:rPr>
          <w:rFonts w:hint="eastAsia"/>
        </w:rPr>
        <w:lastRenderedPageBreak/>
        <w:t>追责”安全生产责任体系，全面贯彻“五落实五到位”规定。加强水利行业安全生产组织机构建设，严格落实安全生产督查通报、信息报送等制度，积极开展“安全生产月”活动。组织对在建水利工程、水库、小水电站、堤防、水闸等水利项目和运行管理工程的抽查检查；指导各县（市、区）做好山塘运行管理，印发了《关于切实做好</w:t>
      </w:r>
      <w:r>
        <w:rPr>
          <w:rFonts w:hint="eastAsia"/>
        </w:rPr>
        <w:t>2020</w:t>
      </w:r>
      <w:r>
        <w:rPr>
          <w:rFonts w:hint="eastAsia"/>
        </w:rPr>
        <w:t>年山塘安全运行管理工作的通知》，加强山塘责任落实和应急预案管理。浦城县成功入选水利部第一批深化小型水库管理体制改革样板县。</w:t>
      </w:r>
    </w:p>
    <w:p w:rsidR="00864367" w:rsidRDefault="00864367">
      <w:pPr>
        <w:pStyle w:val="SLZW0"/>
        <w:spacing w:line="580" w:lineRule="exact"/>
        <w:ind w:firstLine="643"/>
        <w:rPr>
          <w:rFonts w:hint="eastAsia"/>
        </w:rPr>
      </w:pPr>
      <w:r>
        <w:rPr>
          <w:rFonts w:ascii="楷体" w:eastAsia="楷体" w:hAnsi="楷体" w:hint="eastAsia"/>
          <w:b/>
        </w:rPr>
        <w:t>水利行业能力明显提升。</w:t>
      </w:r>
      <w:r>
        <w:rPr>
          <w:rFonts w:hint="eastAsia"/>
        </w:rPr>
        <w:t>出台《南平市河岸生态地保护规定》，填补了河岸生态地保护立法的空白，</w:t>
      </w:r>
      <w:r>
        <w:rPr>
          <w:rFonts w:hint="eastAsia"/>
        </w:rPr>
        <w:t>2</w:t>
      </w:r>
      <w:r>
        <w:t>019</w:t>
      </w:r>
      <w:r>
        <w:rPr>
          <w:rFonts w:hint="eastAsia"/>
        </w:rPr>
        <w:t>年</w:t>
      </w:r>
      <w:r>
        <w:rPr>
          <w:rFonts w:hint="eastAsia"/>
        </w:rPr>
        <w:t>1</w:t>
      </w:r>
      <w:r>
        <w:rPr>
          <w:rFonts w:hint="eastAsia"/>
        </w:rPr>
        <w:t>月</w:t>
      </w:r>
      <w:r>
        <w:rPr>
          <w:rFonts w:hint="eastAsia"/>
        </w:rPr>
        <w:t>1</w:t>
      </w:r>
      <w:r>
        <w:rPr>
          <w:rFonts w:hint="eastAsia"/>
        </w:rPr>
        <w:t>日开始实施。以南平市“水美城市”建设为试点，《水美城市规划导则》已颁布。积极开展南平市数字水利与流域监管平台（水利部分）项目建设。按“</w:t>
      </w:r>
      <w:r>
        <w:rPr>
          <w:rFonts w:hint="eastAsia"/>
        </w:rPr>
        <w:t>9+1+2</w:t>
      </w:r>
      <w:r>
        <w:rPr>
          <w:rFonts w:hint="eastAsia"/>
        </w:rPr>
        <w:t>”的模块设计，将数字水利与数字环保系统融合，实现数据资源整合共享，提升全市流域水生态监测防护能力，构建安全实用、智慧高效的水利信息大系统，实现以水利信息化驱动水利现代化，有效推动南平市智慧社会生态可持续发展，总投资</w:t>
      </w:r>
      <w:r>
        <w:rPr>
          <w:rFonts w:hint="eastAsia"/>
        </w:rPr>
        <w:t>2686</w:t>
      </w:r>
      <w:r>
        <w:rPr>
          <w:rFonts w:hint="eastAsia"/>
        </w:rPr>
        <w:t>万元。南平市“数字水利”云平台项目建设方案已批复，项目前期工作全面完成。</w:t>
      </w:r>
    </w:p>
    <w:p w:rsidR="00864367" w:rsidRDefault="00864367">
      <w:pPr>
        <w:pStyle w:val="SLT2"/>
        <w:spacing w:beforeLines="0" w:before="0" w:line="580" w:lineRule="exact"/>
      </w:pPr>
      <w:bookmarkStart w:id="14" w:name="_Toc87366678"/>
      <w:r>
        <w:rPr>
          <w:rFonts w:hint="eastAsia"/>
        </w:rPr>
        <w:t>五、</w:t>
      </w:r>
      <w:r>
        <w:rPr>
          <w:rFonts w:hint="eastAsia"/>
          <w:lang w:val="zh-TW"/>
        </w:rPr>
        <w:t>“水美经济”发展模式开拓创新</w:t>
      </w:r>
      <w:bookmarkEnd w:id="14"/>
    </w:p>
    <w:p w:rsidR="00864367" w:rsidRDefault="00864367">
      <w:pPr>
        <w:ind w:firstLineChars="200" w:firstLine="640"/>
        <w:rPr>
          <w:rFonts w:ascii="Times New Roman" w:hAnsi="Times New Roman"/>
          <w:szCs w:val="32"/>
        </w:rPr>
      </w:pPr>
      <w:r>
        <w:rPr>
          <w:rFonts w:ascii="Times New Roman" w:hAnsi="Times New Roman" w:hint="eastAsia"/>
          <w:szCs w:val="32"/>
        </w:rPr>
        <w:t>以自身生态优势、文化优势为基础，探索将生态优势转换为经济优势，激活生态产业新动能，开拓性提出了“水美经济”发展模式。积极探索全域水美，编制了“水美南平”现代化规划及</w:t>
      </w:r>
      <w:r>
        <w:rPr>
          <w:rFonts w:ascii="Times New Roman" w:hAnsi="Times New Roman" w:hint="eastAsia"/>
          <w:szCs w:val="32"/>
        </w:rPr>
        <w:lastRenderedPageBreak/>
        <w:t>“水美经济”产业规划，创新了区域经济绿色发展新模式，围绕“水安为先、因水而美、由美而富、富而文明”发展思路，推进水美城市向水美乡村、水美南平扩展。</w:t>
      </w:r>
    </w:p>
    <w:p w:rsidR="00864367" w:rsidRDefault="00864367">
      <w:pPr>
        <w:pStyle w:val="SLZW0"/>
        <w:spacing w:line="580" w:lineRule="exact"/>
        <w:ind w:firstLine="643"/>
      </w:pPr>
      <w:r>
        <w:rPr>
          <w:rFonts w:ascii="楷体" w:eastAsia="楷体" w:hAnsi="楷体" w:hint="eastAsia"/>
          <w:b/>
        </w:rPr>
        <w:t>“因水而美”，建设“水美城市”。</w:t>
      </w:r>
      <w:r>
        <w:rPr>
          <w:rFonts w:hint="eastAsia"/>
        </w:rPr>
        <w:t>在全国率先提出并谋划实施“水美城市”建设，探索创新合力机制，突出“多规融合”，将城乡水系治理和生态保护与城市建设经营、土地资源开发、文化旅游产业、生态文明建设、乡村振兴战略等有机结合，坚持全市“一盘棋”，建立“</w:t>
      </w:r>
      <w:r>
        <w:rPr>
          <w:rFonts w:hint="eastAsia"/>
        </w:rPr>
        <w:t>1</w:t>
      </w:r>
      <w:r>
        <w:t>+N</w:t>
      </w:r>
      <w:r>
        <w:rPr>
          <w:rFonts w:hint="eastAsia"/>
        </w:rPr>
        <w:t>”工作模式，促进从水利工程单一功能到多功能发展转变，整合捆绑涉水政策配套资金，采用</w:t>
      </w:r>
      <w:r>
        <w:rPr>
          <w:rFonts w:hint="eastAsia"/>
        </w:rPr>
        <w:t>P</w:t>
      </w:r>
      <w:r>
        <w:t>PP</w:t>
      </w:r>
      <w:r>
        <w:rPr>
          <w:rFonts w:hint="eastAsia"/>
        </w:rPr>
        <w:t>或</w:t>
      </w:r>
      <w:r>
        <w:t>EPC</w:t>
      </w:r>
      <w:r>
        <w:rPr>
          <w:rFonts w:hint="eastAsia"/>
        </w:rPr>
        <w:t>模式建设，引进社会资本参与项目建设和运营；通过多元化投入，以新增土地投入项目建设，形成长期持续有效投资拉动。整合水利、交通、住建、生态环境、自然资源、文旅等部门项目，打造“洪水、涝水、污水”共治与“山美、水美、城美”融合的城市综合体，打造具有闽北特色亲水型宜居宜业宜游的水美城市，实现城市颜值与产业价值的双提升。南平山更清、水更绿，</w:t>
      </w:r>
      <w:r>
        <w:rPr>
          <w:rFonts w:hint="eastAsia"/>
        </w:rPr>
        <w:t>2019</w:t>
      </w:r>
      <w:r>
        <w:rPr>
          <w:rFonts w:hint="eastAsia"/>
        </w:rPr>
        <w:t>年获批全国水生态文明城市和国家森林城市。</w:t>
      </w:r>
      <w:r>
        <w:t>建阳考亭水美城市被授予</w:t>
      </w:r>
      <w:r>
        <w:t>“</w:t>
      </w:r>
      <w:r>
        <w:t>国家垂钓基地</w:t>
      </w:r>
      <w:r>
        <w:t>”</w:t>
      </w:r>
      <w:r>
        <w:t>，</w:t>
      </w:r>
      <w:r>
        <w:rPr>
          <w:rFonts w:hint="eastAsia"/>
        </w:rPr>
        <w:t>列入</w:t>
      </w:r>
      <w:r>
        <w:t>水利部第三届全国水工程与水文化有机融合案例</w:t>
      </w:r>
      <w:r>
        <w:rPr>
          <w:rFonts w:hint="eastAsia"/>
        </w:rPr>
        <w:t>候选名单。浦城十里莲塘水美城市获批</w:t>
      </w:r>
      <w:r>
        <w:t>为</w:t>
      </w:r>
      <w:r>
        <w:rPr>
          <w:rFonts w:hint="eastAsia"/>
        </w:rPr>
        <w:t>国家</w:t>
      </w:r>
      <w:r>
        <w:rPr>
          <w:rFonts w:hint="eastAsia"/>
        </w:rPr>
        <w:t>3A</w:t>
      </w:r>
      <w:r>
        <w:rPr>
          <w:rFonts w:hint="eastAsia"/>
        </w:rPr>
        <w:t>级旅游景区。</w:t>
      </w:r>
    </w:p>
    <w:p w:rsidR="00864367" w:rsidRDefault="00864367">
      <w:pPr>
        <w:pStyle w:val="SLZW0"/>
        <w:spacing w:line="580" w:lineRule="exact"/>
        <w:ind w:firstLine="643"/>
      </w:pPr>
      <w:r>
        <w:rPr>
          <w:rFonts w:ascii="楷体" w:eastAsia="楷体" w:hAnsi="楷体" w:hint="eastAsia"/>
          <w:b/>
        </w:rPr>
        <w:t>“由美而富”，发展“水美经济”。</w:t>
      </w:r>
      <w:r>
        <w:rPr>
          <w:rFonts w:hint="eastAsia"/>
        </w:rPr>
        <w:t>将优质水资源、水环境和创新发展理念融合，培育水缘产业，激发绿色新动能。融合涉水产业发展，带动乡村振兴、全域旅游等新业态的新发展，在收获</w:t>
      </w:r>
      <w:r>
        <w:rPr>
          <w:rFonts w:hint="eastAsia"/>
        </w:rPr>
        <w:lastRenderedPageBreak/>
        <w:t>良好生态效益，群众拍手称赞社会效益的同时，大幅提高项目辐射地块附加值，提高当地政府投资收益。光泽县通过将生态银行理念，融入水美城市建设，创新打造“水生态银行”，持续推动生态产业化，产业生态化，</w:t>
      </w:r>
      <w:r>
        <w:t>被自然资源部列入第二批生态产品价值实现典型案例</w:t>
      </w:r>
      <w:r>
        <w:rPr>
          <w:rFonts w:hint="eastAsia"/>
        </w:rPr>
        <w:t>。武夷山“夜游崇阳溪”旅游、光泽矿泉水、顺昌水上游船等项目，初尝“水美经济”发展成果。</w:t>
      </w:r>
    </w:p>
    <w:p w:rsidR="00864367" w:rsidRDefault="00864367">
      <w:pPr>
        <w:pStyle w:val="SLZW0"/>
      </w:pPr>
    </w:p>
    <w:p w:rsidR="00864367" w:rsidRDefault="00864367">
      <w:pPr>
        <w:pStyle w:val="SLZW0"/>
        <w:sectPr w:rsidR="00864367">
          <w:footerReference w:type="default" r:id="rId9"/>
          <w:pgSz w:w="11906" w:h="16838"/>
          <w:pgMar w:top="1984" w:right="1474" w:bottom="1644" w:left="1474" w:header="851" w:footer="1644" w:gutter="0"/>
          <w:pgNumType w:start="7"/>
          <w:cols w:space="720"/>
          <w:docGrid w:type="lines" w:linePitch="312"/>
        </w:sectPr>
      </w:pPr>
    </w:p>
    <w:p w:rsidR="00864367" w:rsidRDefault="00864367">
      <w:pPr>
        <w:pStyle w:val="SLB1"/>
        <w:spacing w:afterLines="50" w:after="156"/>
        <w:rPr>
          <w:rFonts w:hint="eastAsia"/>
          <w:sz w:val="32"/>
          <w:szCs w:val="32"/>
        </w:rPr>
      </w:pPr>
      <w:r>
        <w:rPr>
          <w:rFonts w:hint="eastAsia"/>
          <w:sz w:val="32"/>
          <w:szCs w:val="32"/>
        </w:rPr>
        <w:lastRenderedPageBreak/>
        <w:t>表</w:t>
      </w:r>
      <w:r>
        <w:rPr>
          <w:rFonts w:hint="eastAsia"/>
          <w:sz w:val="32"/>
          <w:szCs w:val="32"/>
        </w:rPr>
        <w:t xml:space="preserve">1   </w:t>
      </w:r>
      <w:r>
        <w:rPr>
          <w:rFonts w:hint="eastAsia"/>
          <w:sz w:val="32"/>
          <w:szCs w:val="32"/>
        </w:rPr>
        <w:t>南平市水利改革发展“十三五”规划主要指标完成情况</w:t>
      </w:r>
    </w:p>
    <w:tbl>
      <w:tblPr>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344"/>
        <w:gridCol w:w="3735"/>
        <w:gridCol w:w="2483"/>
        <w:gridCol w:w="1658"/>
      </w:tblGrid>
      <w:tr w:rsidR="00864367">
        <w:trPr>
          <w:trHeight w:val="1186"/>
          <w:jc w:val="center"/>
        </w:trPr>
        <w:tc>
          <w:tcPr>
            <w:tcW w:w="1344" w:type="dxa"/>
            <w:vAlign w:val="center"/>
          </w:tcPr>
          <w:p w:rsidR="00864367" w:rsidRDefault="00864367">
            <w:pPr>
              <w:widowControl/>
              <w:spacing w:line="300" w:lineRule="exact"/>
              <w:jc w:val="center"/>
              <w:rPr>
                <w:rFonts w:ascii="Times New Roman" w:eastAsia="黑体" w:hAnsi="Times New Roman"/>
                <w:kern w:val="0"/>
                <w:sz w:val="24"/>
              </w:rPr>
            </w:pPr>
            <w:r>
              <w:rPr>
                <w:rFonts w:ascii="Times New Roman" w:eastAsia="黑体" w:hAnsi="Times New Roman"/>
                <w:kern w:val="0"/>
                <w:sz w:val="24"/>
              </w:rPr>
              <w:t>发展</w:t>
            </w:r>
          </w:p>
          <w:p w:rsidR="00864367" w:rsidRDefault="00864367">
            <w:pPr>
              <w:widowControl/>
              <w:spacing w:line="300" w:lineRule="exact"/>
              <w:jc w:val="center"/>
              <w:rPr>
                <w:rFonts w:ascii="Times New Roman" w:eastAsia="黑体" w:hAnsi="Times New Roman"/>
                <w:kern w:val="0"/>
                <w:sz w:val="24"/>
              </w:rPr>
            </w:pPr>
            <w:r>
              <w:rPr>
                <w:rFonts w:ascii="Times New Roman" w:eastAsia="黑体" w:hAnsi="Times New Roman"/>
                <w:kern w:val="0"/>
                <w:sz w:val="24"/>
              </w:rPr>
              <w:t>目标</w:t>
            </w:r>
          </w:p>
        </w:tc>
        <w:tc>
          <w:tcPr>
            <w:tcW w:w="3735" w:type="dxa"/>
            <w:vAlign w:val="center"/>
          </w:tcPr>
          <w:p w:rsidR="00864367" w:rsidRDefault="00864367">
            <w:pPr>
              <w:widowControl/>
              <w:spacing w:line="300" w:lineRule="exact"/>
              <w:jc w:val="center"/>
              <w:rPr>
                <w:rFonts w:ascii="Times New Roman" w:eastAsia="黑体" w:hAnsi="Times New Roman"/>
                <w:kern w:val="0"/>
                <w:sz w:val="24"/>
              </w:rPr>
            </w:pPr>
            <w:r>
              <w:rPr>
                <w:rFonts w:ascii="Times New Roman" w:eastAsia="黑体" w:hAnsi="Times New Roman" w:hint="eastAsia"/>
                <w:kern w:val="0"/>
                <w:sz w:val="24"/>
              </w:rPr>
              <w:t>主要</w:t>
            </w:r>
            <w:r>
              <w:rPr>
                <w:rFonts w:ascii="Times New Roman" w:eastAsia="黑体" w:hAnsi="Times New Roman"/>
                <w:kern w:val="0"/>
                <w:sz w:val="24"/>
              </w:rPr>
              <w:t>指标</w:t>
            </w:r>
          </w:p>
        </w:tc>
        <w:tc>
          <w:tcPr>
            <w:tcW w:w="2483" w:type="dxa"/>
            <w:vAlign w:val="center"/>
          </w:tcPr>
          <w:p w:rsidR="00864367" w:rsidRDefault="00864367">
            <w:pPr>
              <w:widowControl/>
              <w:spacing w:line="300" w:lineRule="exact"/>
              <w:jc w:val="center"/>
              <w:rPr>
                <w:rFonts w:ascii="Times New Roman" w:eastAsia="黑体" w:hAnsi="Times New Roman"/>
                <w:kern w:val="0"/>
                <w:sz w:val="24"/>
              </w:rPr>
            </w:pPr>
            <w:r>
              <w:rPr>
                <w:rFonts w:ascii="Times New Roman" w:eastAsia="黑体" w:hAnsi="Times New Roman"/>
                <w:kern w:val="0"/>
                <w:sz w:val="24"/>
              </w:rPr>
              <w:t>规划</w:t>
            </w:r>
            <w:r>
              <w:rPr>
                <w:rFonts w:ascii="Times New Roman" w:eastAsia="黑体" w:hAnsi="Times New Roman" w:hint="eastAsia"/>
                <w:kern w:val="0"/>
                <w:sz w:val="24"/>
              </w:rPr>
              <w:t>目标</w:t>
            </w:r>
            <w:r>
              <w:rPr>
                <w:rFonts w:ascii="Times New Roman" w:eastAsia="黑体" w:hAnsi="Times New Roman"/>
                <w:kern w:val="0"/>
                <w:sz w:val="24"/>
              </w:rPr>
              <w:t>、指标</w:t>
            </w:r>
          </w:p>
        </w:tc>
        <w:tc>
          <w:tcPr>
            <w:tcW w:w="1658" w:type="dxa"/>
            <w:vAlign w:val="center"/>
          </w:tcPr>
          <w:p w:rsidR="00864367" w:rsidRDefault="00864367">
            <w:pPr>
              <w:widowControl/>
              <w:spacing w:line="300" w:lineRule="exact"/>
              <w:jc w:val="center"/>
              <w:rPr>
                <w:rFonts w:ascii="Times New Roman" w:eastAsia="黑体" w:hAnsi="Times New Roman" w:hint="eastAsia"/>
                <w:kern w:val="0"/>
                <w:sz w:val="24"/>
              </w:rPr>
            </w:pPr>
            <w:r>
              <w:rPr>
                <w:rFonts w:ascii="Times New Roman" w:eastAsia="黑体" w:hAnsi="Times New Roman"/>
                <w:kern w:val="0"/>
                <w:sz w:val="24"/>
              </w:rPr>
              <w:t>“</w:t>
            </w:r>
            <w:r>
              <w:rPr>
                <w:rFonts w:ascii="Times New Roman" w:eastAsia="黑体" w:hAnsi="Times New Roman"/>
                <w:kern w:val="0"/>
                <w:sz w:val="24"/>
              </w:rPr>
              <w:t>十三五</w:t>
            </w:r>
            <w:r>
              <w:rPr>
                <w:rFonts w:ascii="Times New Roman" w:eastAsia="黑体" w:hAnsi="Times New Roman"/>
                <w:kern w:val="0"/>
                <w:sz w:val="24"/>
              </w:rPr>
              <w:t>”</w:t>
            </w:r>
            <w:r>
              <w:rPr>
                <w:rFonts w:ascii="Times New Roman" w:eastAsia="黑体" w:hAnsi="Times New Roman"/>
                <w:kern w:val="0"/>
                <w:sz w:val="24"/>
              </w:rPr>
              <w:t>末</w:t>
            </w:r>
          </w:p>
          <w:p w:rsidR="00864367" w:rsidRDefault="00864367">
            <w:pPr>
              <w:widowControl/>
              <w:spacing w:line="300" w:lineRule="exact"/>
              <w:jc w:val="center"/>
              <w:rPr>
                <w:rFonts w:ascii="Times New Roman" w:eastAsia="黑体" w:hAnsi="Times New Roman"/>
                <w:kern w:val="0"/>
                <w:sz w:val="24"/>
              </w:rPr>
            </w:pPr>
            <w:r>
              <w:rPr>
                <w:rFonts w:ascii="Times New Roman" w:eastAsia="黑体" w:hAnsi="Times New Roman"/>
                <w:kern w:val="0"/>
                <w:sz w:val="24"/>
              </w:rPr>
              <w:t>完成情况</w:t>
            </w:r>
          </w:p>
        </w:tc>
      </w:tr>
      <w:tr w:rsidR="00864367">
        <w:trPr>
          <w:trHeight w:val="1186"/>
          <w:jc w:val="center"/>
        </w:trPr>
        <w:tc>
          <w:tcPr>
            <w:tcW w:w="1344"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hint="eastAsia"/>
                <w:kern w:val="0"/>
                <w:sz w:val="24"/>
              </w:rPr>
              <w:t>防洪</w:t>
            </w: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hint="eastAsia"/>
                <w:kern w:val="0"/>
                <w:sz w:val="24"/>
              </w:rPr>
              <w:t>城区防洪标准</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hint="eastAsia"/>
                <w:kern w:val="0"/>
                <w:sz w:val="24"/>
              </w:rPr>
              <w:t>延平城区</w:t>
            </w:r>
            <w:r>
              <w:rPr>
                <w:rFonts w:ascii="Times New Roman" w:hAnsi="Times New Roman" w:hint="eastAsia"/>
                <w:kern w:val="0"/>
                <w:sz w:val="24"/>
              </w:rPr>
              <w:t>50</w:t>
            </w:r>
            <w:r>
              <w:rPr>
                <w:rFonts w:ascii="Times New Roman" w:hAnsi="Times New Roman" w:hint="eastAsia"/>
                <w:kern w:val="0"/>
                <w:sz w:val="24"/>
              </w:rPr>
              <w:t>年一遇，</w:t>
            </w:r>
          </w:p>
          <w:p w:rsidR="00864367" w:rsidRDefault="00864367">
            <w:pPr>
              <w:widowControl/>
              <w:spacing w:line="300" w:lineRule="exact"/>
              <w:jc w:val="center"/>
              <w:rPr>
                <w:rFonts w:ascii="Times New Roman" w:hAnsi="Times New Roman" w:hint="eastAsia"/>
                <w:kern w:val="0"/>
                <w:sz w:val="24"/>
                <w:highlight w:val="yellow"/>
              </w:rPr>
            </w:pPr>
            <w:r>
              <w:rPr>
                <w:rFonts w:ascii="Times New Roman" w:hAnsi="Times New Roman" w:hint="eastAsia"/>
                <w:kern w:val="0"/>
                <w:sz w:val="24"/>
              </w:rPr>
              <w:t>县级城区</w:t>
            </w:r>
            <w:r>
              <w:rPr>
                <w:rFonts w:ascii="Times New Roman" w:hAnsi="Times New Roman" w:hint="eastAsia"/>
                <w:kern w:val="0"/>
                <w:sz w:val="24"/>
              </w:rPr>
              <w:t>20</w:t>
            </w:r>
            <w:r>
              <w:rPr>
                <w:rFonts w:ascii="Times New Roman" w:hAnsi="Times New Roman" w:hint="eastAsia"/>
                <w:kern w:val="0"/>
                <w:sz w:val="24"/>
              </w:rPr>
              <w:t>年一遇</w:t>
            </w:r>
          </w:p>
        </w:tc>
        <w:tc>
          <w:tcPr>
            <w:tcW w:w="1658"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hint="eastAsia"/>
                <w:kern w:val="0"/>
                <w:sz w:val="24"/>
              </w:rPr>
              <w:t>基本达到</w:t>
            </w:r>
          </w:p>
        </w:tc>
      </w:tr>
      <w:tr w:rsidR="00864367">
        <w:trPr>
          <w:trHeight w:val="714"/>
          <w:jc w:val="center"/>
        </w:trPr>
        <w:tc>
          <w:tcPr>
            <w:tcW w:w="1344" w:type="dxa"/>
            <w:vMerge w:val="restart"/>
            <w:vAlign w:val="center"/>
          </w:tcPr>
          <w:p w:rsidR="00864367" w:rsidRDefault="00864367">
            <w:pPr>
              <w:spacing w:line="300" w:lineRule="exact"/>
              <w:jc w:val="center"/>
              <w:rPr>
                <w:rFonts w:ascii="Times New Roman" w:hAnsi="Times New Roman"/>
                <w:kern w:val="0"/>
                <w:sz w:val="24"/>
              </w:rPr>
            </w:pPr>
            <w:r>
              <w:rPr>
                <w:rFonts w:ascii="Times New Roman" w:hAnsi="Times New Roman"/>
                <w:kern w:val="0"/>
                <w:sz w:val="24"/>
              </w:rPr>
              <w:t>节水</w:t>
            </w: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用水总量（亿立方米）</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[≤28.70]</w:t>
            </w:r>
          </w:p>
        </w:tc>
        <w:tc>
          <w:tcPr>
            <w:tcW w:w="1658"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[24.5]</w:t>
            </w:r>
          </w:p>
        </w:tc>
      </w:tr>
      <w:tr w:rsidR="00864367">
        <w:trPr>
          <w:trHeight w:val="755"/>
          <w:jc w:val="center"/>
        </w:trPr>
        <w:tc>
          <w:tcPr>
            <w:tcW w:w="1344" w:type="dxa"/>
            <w:vMerge/>
            <w:vAlign w:val="center"/>
          </w:tcPr>
          <w:p w:rsidR="00864367" w:rsidRDefault="00864367">
            <w:pPr>
              <w:spacing w:line="300" w:lineRule="exact"/>
              <w:jc w:val="center"/>
              <w:rPr>
                <w:rFonts w:ascii="Times New Roman" w:hAnsi="Times New Roman"/>
                <w:kern w:val="0"/>
                <w:sz w:val="24"/>
              </w:rPr>
            </w:pP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万元工业增加值用水量</w:t>
            </w:r>
          </w:p>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（立方米）</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[≤104]</w:t>
            </w:r>
          </w:p>
        </w:tc>
        <w:tc>
          <w:tcPr>
            <w:tcW w:w="1658"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hint="eastAsia"/>
                <w:kern w:val="0"/>
                <w:sz w:val="24"/>
              </w:rPr>
              <w:t>[</w:t>
            </w:r>
            <w:r>
              <w:rPr>
                <w:rFonts w:ascii="Times New Roman" w:hAnsi="Times New Roman"/>
                <w:kern w:val="0"/>
                <w:sz w:val="24"/>
              </w:rPr>
              <w:t>92]</w:t>
            </w:r>
          </w:p>
        </w:tc>
      </w:tr>
      <w:tr w:rsidR="00864367">
        <w:trPr>
          <w:trHeight w:val="714"/>
          <w:jc w:val="center"/>
        </w:trPr>
        <w:tc>
          <w:tcPr>
            <w:tcW w:w="1344" w:type="dxa"/>
            <w:vMerge/>
            <w:vAlign w:val="center"/>
          </w:tcPr>
          <w:p w:rsidR="00864367" w:rsidRDefault="00864367">
            <w:pPr>
              <w:spacing w:line="300" w:lineRule="exact"/>
              <w:jc w:val="center"/>
              <w:rPr>
                <w:rFonts w:ascii="Times New Roman" w:hAnsi="Times New Roman"/>
                <w:kern w:val="0"/>
                <w:sz w:val="24"/>
              </w:rPr>
            </w:pP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农田灌溉水有效利用系数</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[≥0.55]</w:t>
            </w:r>
          </w:p>
        </w:tc>
        <w:tc>
          <w:tcPr>
            <w:tcW w:w="1658" w:type="dxa"/>
            <w:vAlign w:val="center"/>
          </w:tcPr>
          <w:p w:rsidR="00864367" w:rsidRDefault="00864367">
            <w:pPr>
              <w:jc w:val="center"/>
              <w:rPr>
                <w:rFonts w:ascii="Times New Roman" w:hAnsi="Times New Roman"/>
                <w:kern w:val="0"/>
                <w:sz w:val="24"/>
              </w:rPr>
            </w:pPr>
            <w:r>
              <w:rPr>
                <w:rFonts w:ascii="Times New Roman" w:hAnsi="Times New Roman"/>
                <w:kern w:val="0"/>
                <w:sz w:val="24"/>
              </w:rPr>
              <w:t>[0.563]</w:t>
            </w:r>
          </w:p>
        </w:tc>
      </w:tr>
      <w:tr w:rsidR="00864367">
        <w:trPr>
          <w:trHeight w:val="714"/>
          <w:jc w:val="center"/>
        </w:trPr>
        <w:tc>
          <w:tcPr>
            <w:tcW w:w="1344" w:type="dxa"/>
            <w:vMerge w:val="restart"/>
            <w:vAlign w:val="center"/>
          </w:tcPr>
          <w:p w:rsidR="00864367" w:rsidRDefault="00864367">
            <w:pPr>
              <w:spacing w:line="300" w:lineRule="exact"/>
              <w:jc w:val="center"/>
              <w:rPr>
                <w:rFonts w:ascii="Times New Roman" w:hAnsi="Times New Roman"/>
                <w:kern w:val="0"/>
                <w:sz w:val="24"/>
              </w:rPr>
            </w:pPr>
            <w:r>
              <w:rPr>
                <w:rFonts w:ascii="Times New Roman" w:hAnsi="Times New Roman"/>
                <w:kern w:val="0"/>
                <w:sz w:val="24"/>
              </w:rPr>
              <w:t>供水</w:t>
            </w:r>
          </w:p>
        </w:tc>
        <w:tc>
          <w:tcPr>
            <w:tcW w:w="3735"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kern w:val="0"/>
                <w:sz w:val="24"/>
              </w:rPr>
              <w:t>新增供水能力（亿立方米）</w:t>
            </w:r>
          </w:p>
        </w:tc>
        <w:tc>
          <w:tcPr>
            <w:tcW w:w="2483"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kern w:val="0"/>
                <w:sz w:val="24"/>
              </w:rPr>
              <w:t>2.0</w:t>
            </w:r>
          </w:p>
        </w:tc>
        <w:tc>
          <w:tcPr>
            <w:tcW w:w="1658" w:type="dxa"/>
            <w:vAlign w:val="center"/>
          </w:tcPr>
          <w:p w:rsidR="00864367" w:rsidRDefault="00864367">
            <w:pPr>
              <w:widowControl/>
              <w:spacing w:line="300" w:lineRule="exact"/>
              <w:jc w:val="center"/>
              <w:rPr>
                <w:rFonts w:ascii="Times New Roman" w:hAnsi="Times New Roman" w:hint="eastAsia"/>
                <w:kern w:val="0"/>
                <w:sz w:val="24"/>
                <w:highlight w:val="yellow"/>
              </w:rPr>
            </w:pPr>
            <w:r>
              <w:rPr>
                <w:rFonts w:ascii="Times New Roman" w:hAnsi="Times New Roman"/>
                <w:kern w:val="0"/>
                <w:sz w:val="24"/>
              </w:rPr>
              <w:t>2.1</w:t>
            </w:r>
          </w:p>
        </w:tc>
      </w:tr>
      <w:tr w:rsidR="00864367">
        <w:trPr>
          <w:trHeight w:val="714"/>
          <w:jc w:val="center"/>
        </w:trPr>
        <w:tc>
          <w:tcPr>
            <w:tcW w:w="1344" w:type="dxa"/>
            <w:vMerge/>
            <w:vAlign w:val="center"/>
          </w:tcPr>
          <w:p w:rsidR="00864367" w:rsidRDefault="00864367">
            <w:pPr>
              <w:spacing w:line="300" w:lineRule="exact"/>
              <w:jc w:val="center"/>
              <w:rPr>
                <w:rFonts w:ascii="Times New Roman" w:hAnsi="Times New Roman"/>
                <w:kern w:val="0"/>
                <w:sz w:val="24"/>
              </w:rPr>
            </w:pP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农村集中供水率（</w:t>
            </w:r>
            <w:r>
              <w:rPr>
                <w:rFonts w:ascii="Times New Roman" w:hAnsi="Times New Roman"/>
                <w:kern w:val="0"/>
                <w:sz w:val="24"/>
              </w:rPr>
              <w:t>%</w:t>
            </w:r>
            <w:r>
              <w:rPr>
                <w:rFonts w:ascii="Times New Roman" w:hAnsi="Times New Roman"/>
                <w:kern w:val="0"/>
                <w:sz w:val="24"/>
              </w:rPr>
              <w:t>）</w:t>
            </w:r>
          </w:p>
        </w:tc>
        <w:tc>
          <w:tcPr>
            <w:tcW w:w="2483"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hint="eastAsia"/>
                <w:kern w:val="0"/>
                <w:sz w:val="24"/>
              </w:rPr>
              <w:t>[</w:t>
            </w:r>
            <w:r>
              <w:rPr>
                <w:rFonts w:ascii="Times New Roman" w:hAnsi="Times New Roman"/>
                <w:kern w:val="0"/>
                <w:sz w:val="24"/>
              </w:rPr>
              <w:t>85]</w:t>
            </w:r>
          </w:p>
        </w:tc>
        <w:tc>
          <w:tcPr>
            <w:tcW w:w="1658"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hint="eastAsia"/>
                <w:kern w:val="0"/>
                <w:sz w:val="24"/>
              </w:rPr>
              <w:t>[</w:t>
            </w:r>
            <w:r>
              <w:rPr>
                <w:rFonts w:ascii="Times New Roman" w:hAnsi="Times New Roman"/>
                <w:kern w:val="0"/>
                <w:sz w:val="24"/>
              </w:rPr>
              <w:t>85]</w:t>
            </w:r>
          </w:p>
        </w:tc>
      </w:tr>
      <w:tr w:rsidR="00864367">
        <w:trPr>
          <w:trHeight w:val="902"/>
          <w:jc w:val="center"/>
        </w:trPr>
        <w:tc>
          <w:tcPr>
            <w:tcW w:w="1344" w:type="dxa"/>
            <w:vMerge w:val="restart"/>
            <w:vAlign w:val="center"/>
          </w:tcPr>
          <w:p w:rsidR="00864367" w:rsidRDefault="00864367">
            <w:pPr>
              <w:spacing w:line="300" w:lineRule="exact"/>
              <w:jc w:val="center"/>
              <w:rPr>
                <w:rFonts w:ascii="Times New Roman" w:hAnsi="Times New Roman"/>
                <w:kern w:val="0"/>
                <w:sz w:val="24"/>
              </w:rPr>
            </w:pPr>
            <w:r>
              <w:rPr>
                <w:rFonts w:ascii="Times New Roman" w:hAnsi="Times New Roman"/>
                <w:kern w:val="0"/>
                <w:sz w:val="24"/>
              </w:rPr>
              <w:t>农村水利</w:t>
            </w: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新增</w:t>
            </w:r>
            <w:r>
              <w:rPr>
                <w:rFonts w:ascii="Times New Roman" w:hAnsi="Times New Roman" w:hint="eastAsia"/>
                <w:kern w:val="0"/>
                <w:sz w:val="24"/>
              </w:rPr>
              <w:t>（恢复、改善）</w:t>
            </w:r>
            <w:r>
              <w:rPr>
                <w:rFonts w:ascii="Times New Roman" w:hAnsi="Times New Roman"/>
                <w:kern w:val="0"/>
                <w:sz w:val="24"/>
              </w:rPr>
              <w:t>农田</w:t>
            </w:r>
          </w:p>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有效灌溉面积（万亩）</w:t>
            </w:r>
          </w:p>
        </w:tc>
        <w:tc>
          <w:tcPr>
            <w:tcW w:w="2483"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kern w:val="0"/>
                <w:sz w:val="24"/>
              </w:rPr>
              <w:t>38</w:t>
            </w:r>
          </w:p>
        </w:tc>
        <w:tc>
          <w:tcPr>
            <w:tcW w:w="1658"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kern w:val="0"/>
                <w:sz w:val="24"/>
              </w:rPr>
              <w:t>39.34</w:t>
            </w:r>
          </w:p>
        </w:tc>
      </w:tr>
      <w:tr w:rsidR="00864367">
        <w:trPr>
          <w:trHeight w:val="755"/>
          <w:jc w:val="center"/>
        </w:trPr>
        <w:tc>
          <w:tcPr>
            <w:tcW w:w="1344" w:type="dxa"/>
            <w:vMerge/>
            <w:vAlign w:val="center"/>
          </w:tcPr>
          <w:p w:rsidR="00864367" w:rsidRDefault="00864367">
            <w:pPr>
              <w:spacing w:line="300" w:lineRule="exact"/>
              <w:jc w:val="center"/>
              <w:rPr>
                <w:rFonts w:ascii="Times New Roman" w:hAnsi="Times New Roman"/>
                <w:kern w:val="0"/>
                <w:sz w:val="24"/>
              </w:rPr>
            </w:pP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新增农村水电装机容量</w:t>
            </w:r>
          </w:p>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（万千瓦）</w:t>
            </w:r>
          </w:p>
        </w:tc>
        <w:tc>
          <w:tcPr>
            <w:tcW w:w="2483"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kern w:val="0"/>
                <w:sz w:val="24"/>
              </w:rPr>
              <w:t>1.5</w:t>
            </w:r>
          </w:p>
        </w:tc>
        <w:tc>
          <w:tcPr>
            <w:tcW w:w="1658" w:type="dxa"/>
            <w:vAlign w:val="center"/>
          </w:tcPr>
          <w:p w:rsidR="00864367" w:rsidRDefault="00864367">
            <w:pPr>
              <w:widowControl/>
              <w:spacing w:line="300" w:lineRule="exact"/>
              <w:jc w:val="center"/>
              <w:rPr>
                <w:rFonts w:ascii="Times New Roman" w:hAnsi="Times New Roman"/>
                <w:kern w:val="0"/>
                <w:sz w:val="24"/>
                <w:highlight w:val="yellow"/>
              </w:rPr>
            </w:pPr>
            <w:r>
              <w:rPr>
                <w:rFonts w:ascii="Times New Roman" w:hAnsi="Times New Roman" w:hint="eastAsia"/>
                <w:kern w:val="0"/>
                <w:sz w:val="24"/>
              </w:rPr>
              <w:t>——</w:t>
            </w:r>
          </w:p>
        </w:tc>
      </w:tr>
      <w:tr w:rsidR="00864367">
        <w:trPr>
          <w:trHeight w:val="803"/>
          <w:jc w:val="center"/>
        </w:trPr>
        <w:tc>
          <w:tcPr>
            <w:tcW w:w="1344" w:type="dxa"/>
            <w:vMerge w:val="restart"/>
            <w:vAlign w:val="center"/>
          </w:tcPr>
          <w:p w:rsidR="00864367" w:rsidRDefault="00864367">
            <w:pPr>
              <w:spacing w:line="300" w:lineRule="exact"/>
              <w:jc w:val="center"/>
              <w:rPr>
                <w:rFonts w:ascii="Times New Roman" w:hAnsi="Times New Roman"/>
                <w:kern w:val="0"/>
                <w:sz w:val="24"/>
              </w:rPr>
            </w:pPr>
            <w:r>
              <w:rPr>
                <w:rFonts w:ascii="Times New Roman" w:hAnsi="Times New Roman"/>
                <w:kern w:val="0"/>
                <w:sz w:val="24"/>
              </w:rPr>
              <w:t>水资源</w:t>
            </w:r>
          </w:p>
          <w:p w:rsidR="00864367" w:rsidRDefault="00864367">
            <w:pPr>
              <w:spacing w:line="300" w:lineRule="exact"/>
              <w:jc w:val="center"/>
              <w:rPr>
                <w:rFonts w:ascii="Times New Roman" w:hAnsi="Times New Roman"/>
                <w:kern w:val="0"/>
                <w:sz w:val="24"/>
              </w:rPr>
            </w:pPr>
            <w:r>
              <w:rPr>
                <w:rFonts w:ascii="Times New Roman" w:hAnsi="Times New Roman"/>
                <w:kern w:val="0"/>
                <w:sz w:val="24"/>
              </w:rPr>
              <w:t>生态保护</w:t>
            </w: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新增水土流失综合治理面积</w:t>
            </w:r>
          </w:p>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w:t>
            </w:r>
            <w:r>
              <w:rPr>
                <w:rFonts w:ascii="Times New Roman" w:hAnsi="Times New Roman" w:hint="eastAsia"/>
                <w:kern w:val="0"/>
                <w:sz w:val="24"/>
              </w:rPr>
              <w:t>万亩</w:t>
            </w:r>
            <w:r>
              <w:rPr>
                <w:rFonts w:ascii="Times New Roman" w:hAnsi="Times New Roman"/>
                <w:kern w:val="0"/>
                <w:sz w:val="24"/>
              </w:rPr>
              <w:t>）</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105</w:t>
            </w:r>
          </w:p>
        </w:tc>
        <w:tc>
          <w:tcPr>
            <w:tcW w:w="1658" w:type="dxa"/>
            <w:vAlign w:val="center"/>
          </w:tcPr>
          <w:p w:rsidR="00864367" w:rsidRDefault="00864367">
            <w:pPr>
              <w:widowControl/>
              <w:spacing w:line="300" w:lineRule="exact"/>
              <w:jc w:val="center"/>
              <w:rPr>
                <w:rFonts w:ascii="Times New Roman" w:hAnsi="Times New Roman" w:hint="eastAsia"/>
                <w:kern w:val="0"/>
                <w:sz w:val="24"/>
                <w:highlight w:val="yellow"/>
              </w:rPr>
            </w:pPr>
            <w:r>
              <w:rPr>
                <w:rFonts w:ascii="Times New Roman" w:hAnsi="Times New Roman"/>
                <w:kern w:val="0"/>
                <w:sz w:val="24"/>
              </w:rPr>
              <w:t>200</w:t>
            </w:r>
          </w:p>
        </w:tc>
      </w:tr>
      <w:tr w:rsidR="00864367">
        <w:trPr>
          <w:trHeight w:val="779"/>
          <w:jc w:val="center"/>
        </w:trPr>
        <w:tc>
          <w:tcPr>
            <w:tcW w:w="1344" w:type="dxa"/>
            <w:vMerge/>
            <w:vAlign w:val="center"/>
          </w:tcPr>
          <w:p w:rsidR="00864367" w:rsidRDefault="00864367">
            <w:pPr>
              <w:spacing w:line="300" w:lineRule="exact"/>
              <w:jc w:val="center"/>
              <w:rPr>
                <w:rFonts w:ascii="Times New Roman" w:hAnsi="Times New Roman"/>
                <w:kern w:val="0"/>
                <w:sz w:val="24"/>
              </w:rPr>
            </w:pPr>
          </w:p>
        </w:tc>
        <w:tc>
          <w:tcPr>
            <w:tcW w:w="3735"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重要江河湖泊水功能区水质</w:t>
            </w:r>
          </w:p>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达标率（</w:t>
            </w:r>
            <w:r>
              <w:rPr>
                <w:rFonts w:ascii="Times New Roman" w:hAnsi="Times New Roman"/>
                <w:kern w:val="0"/>
                <w:sz w:val="24"/>
              </w:rPr>
              <w:t>%</w:t>
            </w:r>
            <w:r>
              <w:rPr>
                <w:rFonts w:ascii="Times New Roman" w:hAnsi="Times New Roman"/>
                <w:kern w:val="0"/>
                <w:sz w:val="24"/>
              </w:rPr>
              <w:t>）</w:t>
            </w:r>
          </w:p>
        </w:tc>
        <w:tc>
          <w:tcPr>
            <w:tcW w:w="2483"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[≥90]</w:t>
            </w:r>
          </w:p>
        </w:tc>
        <w:tc>
          <w:tcPr>
            <w:tcW w:w="1658" w:type="dxa"/>
            <w:vAlign w:val="center"/>
          </w:tcPr>
          <w:p w:rsidR="00864367" w:rsidRDefault="00864367">
            <w:pPr>
              <w:widowControl/>
              <w:spacing w:line="300" w:lineRule="exact"/>
              <w:jc w:val="center"/>
              <w:rPr>
                <w:rFonts w:ascii="Times New Roman" w:hAnsi="Times New Roman"/>
                <w:kern w:val="0"/>
                <w:sz w:val="24"/>
              </w:rPr>
            </w:pPr>
            <w:r>
              <w:rPr>
                <w:rFonts w:ascii="Times New Roman" w:hAnsi="Times New Roman"/>
                <w:kern w:val="0"/>
                <w:sz w:val="24"/>
              </w:rPr>
              <w:t>[100]</w:t>
            </w:r>
          </w:p>
        </w:tc>
      </w:tr>
    </w:tbl>
    <w:p w:rsidR="00864367" w:rsidRDefault="00864367">
      <w:pPr>
        <w:rPr>
          <w:rFonts w:ascii="Times New Roman" w:hAnsi="Times New Roman"/>
          <w:sz w:val="28"/>
        </w:rPr>
      </w:pPr>
      <w:r>
        <w:rPr>
          <w:rFonts w:ascii="Times New Roman" w:hAnsi="Times New Roman"/>
          <w:sz w:val="28"/>
        </w:rPr>
        <w:t>注：指标带</w:t>
      </w:r>
      <w:r>
        <w:rPr>
          <w:rFonts w:ascii="Times New Roman" w:hAnsi="Times New Roman"/>
          <w:sz w:val="28"/>
        </w:rPr>
        <w:t>[ ]</w:t>
      </w:r>
      <w:r>
        <w:rPr>
          <w:rFonts w:ascii="Times New Roman" w:hAnsi="Times New Roman"/>
          <w:sz w:val="28"/>
        </w:rPr>
        <w:t>为期末达到数，其余为</w:t>
      </w:r>
      <w:r>
        <w:rPr>
          <w:rFonts w:ascii="Times New Roman" w:hAnsi="Times New Roman"/>
          <w:sz w:val="28"/>
        </w:rPr>
        <w:t>5</w:t>
      </w:r>
      <w:r>
        <w:rPr>
          <w:rFonts w:ascii="Times New Roman" w:hAnsi="Times New Roman"/>
          <w:sz w:val="28"/>
        </w:rPr>
        <w:t>年累计数。</w:t>
      </w:r>
    </w:p>
    <w:p w:rsidR="00864367" w:rsidRDefault="00864367">
      <w:pPr>
        <w:ind w:firstLineChars="200" w:firstLine="560"/>
        <w:rPr>
          <w:rFonts w:ascii="Times New Roman" w:hAnsi="Times New Roman" w:hint="eastAsia"/>
          <w:sz w:val="28"/>
        </w:rPr>
      </w:pPr>
    </w:p>
    <w:p w:rsidR="00864367" w:rsidRDefault="00864367">
      <w:pPr>
        <w:ind w:firstLineChars="200" w:firstLine="560"/>
        <w:rPr>
          <w:rFonts w:ascii="Times New Roman" w:hAnsi="Times New Roman"/>
          <w:sz w:val="28"/>
        </w:rPr>
        <w:sectPr w:rsidR="00864367">
          <w:pgSz w:w="11906" w:h="16838"/>
          <w:pgMar w:top="1984" w:right="1474" w:bottom="1644" w:left="1474" w:header="851" w:footer="1644" w:gutter="0"/>
          <w:cols w:space="720"/>
          <w:docGrid w:type="lines" w:linePitch="312"/>
        </w:sectPr>
      </w:pPr>
    </w:p>
    <w:p w:rsidR="00864367" w:rsidRDefault="00864367">
      <w:pPr>
        <w:pStyle w:val="SLT1"/>
        <w:rPr>
          <w:rFonts w:ascii="黑体" w:eastAsia="黑体" w:hAnsi="黑体" w:cs="黑体" w:hint="eastAsia"/>
          <w:b w:val="0"/>
          <w:bCs/>
        </w:rPr>
      </w:pPr>
      <w:bookmarkStart w:id="15" w:name="_Toc87366679"/>
      <w:bookmarkStart w:id="16" w:name="_Toc43817744"/>
      <w:r>
        <w:rPr>
          <w:rFonts w:ascii="黑体" w:eastAsia="黑体" w:hAnsi="黑体" w:cs="黑体" w:hint="eastAsia"/>
          <w:b w:val="0"/>
          <w:bCs/>
        </w:rPr>
        <w:lastRenderedPageBreak/>
        <w:t>第二章  面临的新形势</w:t>
      </w:r>
      <w:bookmarkEnd w:id="15"/>
      <w:bookmarkEnd w:id="16"/>
    </w:p>
    <w:p w:rsidR="00864367" w:rsidRDefault="00864367">
      <w:pPr>
        <w:pStyle w:val="SLZW0"/>
        <w:spacing w:line="580" w:lineRule="exact"/>
        <w:rPr>
          <w:lang w:bidi="ar"/>
        </w:rPr>
      </w:pPr>
    </w:p>
    <w:p w:rsidR="00864367" w:rsidRDefault="00864367">
      <w:pPr>
        <w:pStyle w:val="SLZW0"/>
        <w:spacing w:line="580" w:lineRule="exact"/>
        <w:rPr>
          <w:rFonts w:ascii="仿宋_GB2312" w:cs="仿宋_GB2312"/>
        </w:rPr>
      </w:pPr>
      <w:r>
        <w:rPr>
          <w:lang w:bidi="ar"/>
        </w:rPr>
        <w:t>党中央、国务院高度重视水安全工作。习近平总书记强调指出：水安全是涉及国家长治久安的大事，全党要大力增强水忧患意识、水危机意识，从全面建成小康社会、实现中华民族永续发展的战略高度，重视解决好水安全问题。</w:t>
      </w:r>
      <w:r>
        <w:rPr>
          <w:rFonts w:hint="eastAsia"/>
          <w:lang w:bidi="ar"/>
        </w:rPr>
        <w:t>习</w:t>
      </w:r>
      <w:r>
        <w:rPr>
          <w:lang w:bidi="ar"/>
        </w:rPr>
        <w:t>近平</w:t>
      </w:r>
      <w:r>
        <w:rPr>
          <w:rFonts w:hint="eastAsia"/>
          <w:lang w:bidi="ar"/>
        </w:rPr>
        <w:t>总书记系统分析了我国水安全面临的严峻形势，提出了“节水优先、空间均衡、系统治理、两手发力”的治水思路，为新时代水利工作提供了强大的思想武器和根本遵循</w:t>
      </w:r>
      <w:r>
        <w:rPr>
          <w:lang w:bidi="ar"/>
        </w:rPr>
        <w:t>。</w:t>
      </w:r>
      <w:r>
        <w:rPr>
          <w:rFonts w:ascii="仿宋_GB2312" w:cs="仿宋_GB2312" w:hint="eastAsia"/>
        </w:rPr>
        <w:t>“十四五”期间，南平水利必须自觉立足党和国家工作大局，深入贯彻落实省委省政府、市委市政府的决策部署，准确把握面临的新形势新要求。</w:t>
      </w:r>
    </w:p>
    <w:p w:rsidR="00864367" w:rsidRDefault="00864367">
      <w:pPr>
        <w:pStyle w:val="SLT2"/>
        <w:spacing w:beforeLines="0" w:before="0" w:line="580" w:lineRule="exact"/>
      </w:pPr>
      <w:bookmarkStart w:id="17" w:name="_Toc87366680"/>
      <w:bookmarkStart w:id="18" w:name="_Toc59118497"/>
      <w:r>
        <w:t>一、改革发展要求</w:t>
      </w:r>
      <w:bookmarkEnd w:id="17"/>
      <w:bookmarkEnd w:id="18"/>
    </w:p>
    <w:p w:rsidR="00864367" w:rsidRDefault="00864367">
      <w:pPr>
        <w:pStyle w:val="SLT30"/>
        <w:spacing w:line="580" w:lineRule="exact"/>
        <w:rPr>
          <w:rFonts w:hint="eastAsia"/>
        </w:rPr>
      </w:pPr>
      <w:r>
        <w:rPr>
          <w:rFonts w:hint="eastAsia"/>
        </w:rPr>
        <w:t>（一）</w:t>
      </w:r>
      <w:bookmarkStart w:id="19" w:name="_Hlk86614061"/>
      <w:r>
        <w:rPr>
          <w:rFonts w:hint="eastAsia"/>
        </w:rPr>
        <w:t>新发展阶段要求水利发展不断满足新需求</w:t>
      </w:r>
    </w:p>
    <w:bookmarkEnd w:id="19"/>
    <w:p w:rsidR="00864367" w:rsidRDefault="00864367">
      <w:pPr>
        <w:pStyle w:val="SLZW0"/>
        <w:spacing w:line="580" w:lineRule="exact"/>
      </w:pPr>
      <w:r>
        <w:rPr>
          <w:rFonts w:hint="eastAsia"/>
        </w:rPr>
        <w:t>新发展阶段是中华民族伟大复兴历史进程的大跨越，</w:t>
      </w:r>
      <w:r>
        <w:t>是全面建设社会主义现代化国家的新征程</w:t>
      </w:r>
      <w:r>
        <w:rPr>
          <w:rFonts w:hint="eastAsia"/>
        </w:rPr>
        <w:t>，人民对美好生活的向往总体上已经从“有没有”转向“好不好”，需求结构升级呈现多样化、多层次、多方面的特点。治水主要矛盾也发生了深刻的变化，人民对持久水安全、优质水资源、健康水生态、宜居水环境、先进水文化提出了更高的需求。</w:t>
      </w:r>
    </w:p>
    <w:p w:rsidR="00864367" w:rsidRDefault="00864367">
      <w:pPr>
        <w:pStyle w:val="SLZW0"/>
        <w:spacing w:line="580" w:lineRule="exact"/>
        <w:rPr>
          <w:rFonts w:hint="eastAsia"/>
        </w:rPr>
      </w:pPr>
      <w:r>
        <w:t>由于独特的地理条件、气候特点以及历史欠账等原因，我</w:t>
      </w:r>
      <w:r>
        <w:rPr>
          <w:rFonts w:hint="eastAsia"/>
        </w:rPr>
        <w:t>市</w:t>
      </w:r>
      <w:r>
        <w:t>在防洪安全、供水安全、水生态环境安全、水利信息化水平等方</w:t>
      </w:r>
      <w:r>
        <w:lastRenderedPageBreak/>
        <w:t>面依然存在薄弱环节</w:t>
      </w:r>
      <w:r>
        <w:rPr>
          <w:rFonts w:hint="eastAsia"/>
        </w:rPr>
        <w:t>。水利发展要牢固树立以人民为中心的发展思想，正确认识治水主要矛盾变化，不仅要解决好我市部分地区防洪标准不足、流域性大洪水和超标准洪水风险抵御能力较弱等水灾害问题；还要花大力气解决部分地区工程性缺水、农村供水工程标准低等水资源配置与经济发展格局不匹配不平衡问题；同时，要加强河湖管护力度和水土流失治理，着力提高水生态环境质量，实现绿色高质量发展。不断提高持久水安全、优质水资源、健康水生态、宜居水环境等方面标准，更好地满足人民对美好生活的向往，为新时代富美新南平建设提供水利支撑和保障。</w:t>
      </w:r>
    </w:p>
    <w:p w:rsidR="00864367" w:rsidRDefault="00864367">
      <w:pPr>
        <w:pStyle w:val="SLT30"/>
        <w:spacing w:line="580" w:lineRule="exact"/>
      </w:pPr>
      <w:r>
        <w:rPr>
          <w:rFonts w:hint="eastAsia"/>
        </w:rPr>
        <w:t>（二）</w:t>
      </w:r>
      <w:bookmarkStart w:id="20" w:name="_Hlk86614075"/>
      <w:r>
        <w:rPr>
          <w:rFonts w:hint="eastAsia"/>
        </w:rPr>
        <w:t>新发展理念要求水利发展不断开拓新思路</w:t>
      </w:r>
    </w:p>
    <w:bookmarkEnd w:id="20"/>
    <w:p w:rsidR="00864367" w:rsidRDefault="00864367">
      <w:pPr>
        <w:pStyle w:val="SLZW0"/>
        <w:spacing w:line="580" w:lineRule="exact"/>
      </w:pPr>
      <w:r>
        <w:rPr>
          <w:rFonts w:hint="eastAsia"/>
        </w:rPr>
        <w:t>党的十八届五中全会提出要坚定不移贯彻创新、协调、绿色、开放、共享的新发展理念，要把新发展理念贯穿发展全过程和各领域，为新时代水利改革发展指明了方向。立足新发展阶段，水利发展必须始终贯彻新发展理念，准确把握发展方位，切实转变发展方式，不断创新治水思路，实现更高质量、更有效率、更加公平、更可持续、更为安全的发展。</w:t>
      </w:r>
    </w:p>
    <w:p w:rsidR="00864367" w:rsidRDefault="00864367">
      <w:pPr>
        <w:pStyle w:val="SLZW0"/>
        <w:spacing w:line="580" w:lineRule="exact"/>
      </w:pPr>
      <w:r>
        <w:rPr>
          <w:rFonts w:hint="eastAsia"/>
        </w:rPr>
        <w:t>全面贯彻新发展理念，要求抓住全市水利发展主要矛盾和矛盾的主要方面，坚持共同富裕方向，不断实现好、维护好、发展好最广大人民根本利益。要坚持始终把满足人民日益增长的美好生活需要作为水利工作的出发点和落脚点，解决好人民群众最关心、最直接、最现实水问题，提高水安全、水资源、水生态、水环境等领域公共产品的供给质量，努力给人民带来更多实实在在</w:t>
      </w:r>
      <w:r>
        <w:rPr>
          <w:rFonts w:hint="eastAsia"/>
        </w:rPr>
        <w:lastRenderedPageBreak/>
        <w:t>的获得感幸福感安全感。要坚持系统治理，从解决单一的水灾害问题升级为统筹解决水资源、水生态、水环境、水灾害转变，加强山水林田湖草系统治理。要坚持绿色发展，</w:t>
      </w:r>
      <w:r>
        <w:t>全面落实节水优先</w:t>
      </w:r>
      <w:r>
        <w:rPr>
          <w:rFonts w:hint="eastAsia"/>
        </w:rPr>
        <w:t>，</w:t>
      </w:r>
      <w:r>
        <w:t>把水资源作为最大的刚性约束</w:t>
      </w:r>
      <w:r>
        <w:rPr>
          <w:rFonts w:hint="eastAsia"/>
        </w:rPr>
        <w:t>，加强水生态系统整体保护和修复，促进人与自然和谐共生，将南平的生态优势进一步转化为发展优势。要坚持建管并重，加强各领域</w:t>
      </w:r>
      <w:r>
        <w:t>各环节监管</w:t>
      </w:r>
      <w:r>
        <w:rPr>
          <w:rFonts w:hint="eastAsia"/>
        </w:rPr>
        <w:t>水平</w:t>
      </w:r>
      <w:r>
        <w:t>，</w:t>
      </w:r>
      <w:r>
        <w:rPr>
          <w:rFonts w:hint="eastAsia"/>
        </w:rPr>
        <w:t>调整人的行为、纠正人的错误行为。要坚持改革创新，健全水利行业监督管理机制，深化水利关键领域改革创新，推进水治理体系和治理能力现化建设，为全面贯彻新发展理念提供体制机制保障。</w:t>
      </w:r>
    </w:p>
    <w:p w:rsidR="00864367" w:rsidRDefault="00864367">
      <w:pPr>
        <w:pStyle w:val="SLT30"/>
        <w:spacing w:line="580" w:lineRule="exact"/>
      </w:pPr>
      <w:r>
        <w:rPr>
          <w:rFonts w:hint="eastAsia"/>
        </w:rPr>
        <w:t>（三）</w:t>
      </w:r>
      <w:bookmarkStart w:id="21" w:name="_Hlk86614087"/>
      <w:r>
        <w:rPr>
          <w:rFonts w:hint="eastAsia"/>
        </w:rPr>
        <w:t>新发展格局要求水利建设不断取得新突破</w:t>
      </w:r>
    </w:p>
    <w:bookmarkEnd w:id="21"/>
    <w:p w:rsidR="00864367" w:rsidRDefault="00864367">
      <w:pPr>
        <w:pStyle w:val="SLZW0"/>
        <w:spacing w:line="580" w:lineRule="exact"/>
      </w:pPr>
      <w:r>
        <w:t>加快形成以国内大循环为主体、国内国际双循环相互促进的新发展格局，是习近平总书记和党中央根据我国发展阶段、环境、条件变化作出的战略决策</w:t>
      </w:r>
      <w:r>
        <w:rPr>
          <w:rFonts w:hint="eastAsia"/>
        </w:rPr>
        <w:t>。加快完善我市水利现代化基础设施体系，不仅可以拉动内需，也能增加有效供给。</w:t>
      </w:r>
    </w:p>
    <w:p w:rsidR="00864367" w:rsidRDefault="00864367">
      <w:pPr>
        <w:pStyle w:val="SLZW0"/>
        <w:spacing w:line="580" w:lineRule="exact"/>
        <w:rPr>
          <w:rFonts w:hint="eastAsia"/>
          <w:szCs w:val="24"/>
        </w:rPr>
      </w:pPr>
      <w:r>
        <w:rPr>
          <w:rFonts w:hint="eastAsia"/>
        </w:rPr>
        <w:t>“十四五”时期，南平市将坚定不移贯彻新发展理念，加快实现经济结构调整，加快建设现代化经济体系，推动经济社会发展再上新台阶。水利发展要积极服务并深度融入新发展格局，</w:t>
      </w:r>
      <w:r>
        <w:t>牢牢把握扩大内需这个战略基点</w:t>
      </w:r>
      <w:r>
        <w:rPr>
          <w:rFonts w:hint="eastAsia"/>
        </w:rPr>
        <w:t>，充分发挥水利工程建设吸纳投资多、覆盖范围广、产业链条长、带动效益强的优势，围绕高质量发展超越、乡村振兴战略等，统筹建设防洪减灾、水资源保障、水生态环境改善等水利基础设施，实施一批强基础、增功能、利长远的水利项目，拓展投资空间，优化投资结构，更好发挥水利</w:t>
      </w:r>
      <w:r>
        <w:rPr>
          <w:rFonts w:hint="eastAsia"/>
        </w:rPr>
        <w:lastRenderedPageBreak/>
        <w:t>投资对经济增长的拉动作用。要</w:t>
      </w:r>
      <w:r>
        <w:rPr>
          <w:szCs w:val="22"/>
        </w:rPr>
        <w:t>紧紧围绕供给侧结构性改革</w:t>
      </w:r>
      <w:r>
        <w:rPr>
          <w:rFonts w:hint="eastAsia"/>
          <w:szCs w:val="22"/>
        </w:rPr>
        <w:t>，</w:t>
      </w:r>
      <w:r>
        <w:rPr>
          <w:szCs w:val="22"/>
        </w:rPr>
        <w:t>加快构建</w:t>
      </w:r>
      <w:r>
        <w:t>系统完备、功能协同、集约高效、绿色智能、调控有序、安全可靠</w:t>
      </w:r>
      <w:r>
        <w:rPr>
          <w:rFonts w:hint="eastAsia"/>
        </w:rPr>
        <w:t>的水利基础设施</w:t>
      </w:r>
      <w:r>
        <w:t>网络，全面提升水资源供给的质量、效率和水平，增强水资源要素与其他经济要素的适配性，为增强供给体系的韧性提供有力支</w:t>
      </w:r>
      <w:r>
        <w:rPr>
          <w:szCs w:val="22"/>
        </w:rPr>
        <w:t>撑</w:t>
      </w:r>
      <w:r>
        <w:rPr>
          <w:rFonts w:hint="eastAsia"/>
          <w:szCs w:val="22"/>
        </w:rPr>
        <w:t>。</w:t>
      </w:r>
    </w:p>
    <w:p w:rsidR="00864367" w:rsidRDefault="00864367">
      <w:pPr>
        <w:pStyle w:val="SLT2"/>
        <w:spacing w:beforeLines="0" w:before="0" w:line="580" w:lineRule="exact"/>
      </w:pPr>
      <w:bookmarkStart w:id="22" w:name="_Toc87366681"/>
      <w:bookmarkStart w:id="23" w:name="_Toc59118498"/>
      <w:r>
        <w:t>二、存在问题</w:t>
      </w:r>
      <w:bookmarkEnd w:id="22"/>
      <w:bookmarkEnd w:id="23"/>
    </w:p>
    <w:p w:rsidR="00864367" w:rsidRDefault="00864367">
      <w:pPr>
        <w:ind w:firstLineChars="200" w:firstLine="640"/>
        <w:rPr>
          <w:rFonts w:ascii="Times New Roman" w:hAnsi="Times New Roman"/>
          <w:szCs w:val="32"/>
          <w:highlight w:val="yellow"/>
        </w:rPr>
      </w:pPr>
      <w:r>
        <w:rPr>
          <w:rFonts w:ascii="Times New Roman" w:hAnsi="Times New Roman" w:hint="eastAsia"/>
          <w:szCs w:val="32"/>
        </w:rPr>
        <w:t>经过长期努力，我市初步建成了水灾害防御、水资源保障、水生态保护与修复等水利基础设施体系，有力地保障了人民群众生命财产安全、社会经济可持续发展和生态文明建设，</w:t>
      </w:r>
      <w:bookmarkStart w:id="24" w:name="_Hlk86614129"/>
      <w:r>
        <w:rPr>
          <w:rFonts w:ascii="Times New Roman" w:hAnsi="Times New Roman" w:hint="eastAsia"/>
          <w:szCs w:val="32"/>
        </w:rPr>
        <w:t>但从总体看，</w:t>
      </w:r>
      <w:r>
        <w:rPr>
          <w:rFonts w:ascii="Times New Roman" w:hAnsi="Times New Roman"/>
          <w:szCs w:val="32"/>
        </w:rPr>
        <w:t>随着人民群众对</w:t>
      </w:r>
      <w:r>
        <w:rPr>
          <w:rFonts w:ascii="Times New Roman" w:hAnsi="Times New Roman" w:hint="eastAsia"/>
          <w:szCs w:val="32"/>
        </w:rPr>
        <w:t>持久水</w:t>
      </w:r>
      <w:r>
        <w:rPr>
          <w:rFonts w:ascii="Times New Roman" w:hAnsi="Times New Roman"/>
          <w:szCs w:val="32"/>
        </w:rPr>
        <w:t>安全、优质水资源、健康水生态、宜居水环境、先进水文化提出更高需求，</w:t>
      </w:r>
      <w:r>
        <w:rPr>
          <w:rFonts w:ascii="Times New Roman" w:hAnsi="Times New Roman" w:hint="eastAsia"/>
          <w:szCs w:val="32"/>
        </w:rPr>
        <w:t>在</w:t>
      </w:r>
      <w:r>
        <w:rPr>
          <w:rFonts w:ascii="Times New Roman" w:hAnsi="Times New Roman"/>
          <w:szCs w:val="32"/>
        </w:rPr>
        <w:t>水安全保障方面仍然存在不少差距和突出短板弱项。</w:t>
      </w:r>
    </w:p>
    <w:bookmarkEnd w:id="24"/>
    <w:p w:rsidR="00864367" w:rsidRDefault="00864367">
      <w:pPr>
        <w:pStyle w:val="SLT30"/>
        <w:spacing w:line="580" w:lineRule="exact"/>
        <w:rPr>
          <w:rFonts w:hint="eastAsia"/>
        </w:rPr>
      </w:pPr>
      <w:r>
        <w:rPr>
          <w:rFonts w:hint="eastAsia"/>
        </w:rPr>
        <w:t>（一）防洪减灾</w:t>
      </w:r>
      <w:r>
        <w:t>体系</w:t>
      </w:r>
      <w:r>
        <w:rPr>
          <w:rFonts w:hint="eastAsia"/>
        </w:rPr>
        <w:t>有待完善</w:t>
      </w:r>
    </w:p>
    <w:p w:rsidR="00864367" w:rsidRDefault="00864367">
      <w:pPr>
        <w:ind w:firstLineChars="200" w:firstLine="640"/>
        <w:rPr>
          <w:rFonts w:ascii="Times New Roman" w:hAnsi="Times New Roman"/>
          <w:szCs w:val="32"/>
        </w:rPr>
      </w:pPr>
      <w:r>
        <w:rPr>
          <w:rFonts w:ascii="Times New Roman" w:hAnsi="Times New Roman" w:hint="eastAsia"/>
          <w:szCs w:val="32"/>
        </w:rPr>
        <w:t>我</w:t>
      </w:r>
      <w:r>
        <w:rPr>
          <w:rFonts w:ascii="Times New Roman" w:hAnsi="Times New Roman"/>
          <w:szCs w:val="32"/>
        </w:rPr>
        <w:t>市</w:t>
      </w:r>
      <w:r>
        <w:rPr>
          <w:rFonts w:ascii="Times New Roman" w:hAnsi="Times New Roman" w:hint="eastAsia"/>
          <w:szCs w:val="32"/>
        </w:rPr>
        <w:t>地处</w:t>
      </w:r>
      <w:r>
        <w:rPr>
          <w:rFonts w:ascii="Times New Roman" w:hAnsi="Times New Roman"/>
          <w:szCs w:val="32"/>
        </w:rPr>
        <w:t>闽江源头区，境内</w:t>
      </w:r>
      <w:r>
        <w:rPr>
          <w:rFonts w:ascii="Times New Roman" w:hAnsi="Times New Roman" w:hint="eastAsia"/>
          <w:szCs w:val="32"/>
        </w:rPr>
        <w:t>闽江</w:t>
      </w:r>
      <w:r>
        <w:rPr>
          <w:rFonts w:ascii="Times New Roman" w:hAnsi="Times New Roman"/>
          <w:szCs w:val="32"/>
        </w:rPr>
        <w:t>、富屯溪、建溪</w:t>
      </w:r>
      <w:r>
        <w:rPr>
          <w:rFonts w:ascii="Times New Roman" w:hAnsi="Times New Roman" w:hint="eastAsia"/>
          <w:szCs w:val="32"/>
        </w:rPr>
        <w:t>等</w:t>
      </w:r>
      <w:r>
        <w:rPr>
          <w:rFonts w:ascii="Times New Roman" w:hAnsi="Times New Roman"/>
          <w:szCs w:val="32"/>
        </w:rPr>
        <w:t>水系</w:t>
      </w:r>
      <w:r>
        <w:rPr>
          <w:rFonts w:ascii="Times New Roman" w:hAnsi="Times New Roman" w:hint="eastAsia"/>
          <w:szCs w:val="32"/>
        </w:rPr>
        <w:t>密布</w:t>
      </w:r>
      <w:r>
        <w:rPr>
          <w:rFonts w:ascii="Times New Roman" w:hAnsi="Times New Roman"/>
          <w:szCs w:val="32"/>
        </w:rPr>
        <w:t>，</w:t>
      </w:r>
      <w:r>
        <w:rPr>
          <w:rFonts w:ascii="Times New Roman" w:hAnsi="Times New Roman" w:hint="eastAsia"/>
          <w:szCs w:val="32"/>
        </w:rPr>
        <w:t>受特定地理自然气候不利因素影响，洪水暴涨暴落，洪涝灾害频发</w:t>
      </w:r>
      <w:r>
        <w:rPr>
          <w:rFonts w:ascii="Times New Roman" w:hAnsi="Times New Roman"/>
          <w:szCs w:val="32"/>
        </w:rPr>
        <w:t>，是福建省</w:t>
      </w:r>
      <w:r>
        <w:rPr>
          <w:rFonts w:ascii="Times New Roman" w:hAnsi="Times New Roman" w:hint="eastAsia"/>
          <w:szCs w:val="32"/>
        </w:rPr>
        <w:t>洪涝灾害最为严重地区</w:t>
      </w:r>
      <w:r>
        <w:rPr>
          <w:rFonts w:ascii="Times New Roman" w:hAnsi="Times New Roman"/>
          <w:szCs w:val="32"/>
        </w:rPr>
        <w:t>之一</w:t>
      </w:r>
      <w:r>
        <w:rPr>
          <w:rFonts w:ascii="Times New Roman" w:hAnsi="Times New Roman" w:hint="eastAsia"/>
          <w:szCs w:val="32"/>
        </w:rPr>
        <w:t>。</w:t>
      </w:r>
      <w:r>
        <w:rPr>
          <w:rFonts w:ascii="Times New Roman" w:hAnsi="Times New Roman"/>
          <w:szCs w:val="32"/>
        </w:rPr>
        <w:t>流域性大洪水和超标准洪水风险威胁我</w:t>
      </w:r>
      <w:r>
        <w:rPr>
          <w:rFonts w:ascii="Times New Roman" w:hAnsi="Times New Roman" w:hint="eastAsia"/>
          <w:szCs w:val="32"/>
        </w:rPr>
        <w:t>市</w:t>
      </w:r>
      <w:r>
        <w:rPr>
          <w:rFonts w:ascii="Times New Roman" w:hAnsi="Times New Roman"/>
          <w:szCs w:val="32"/>
        </w:rPr>
        <w:t>经济社会发展，沿江重点区域洪涝问题还很突出</w:t>
      </w:r>
      <w:r>
        <w:rPr>
          <w:rFonts w:ascii="Times New Roman" w:hAnsi="Times New Roman" w:hint="eastAsia"/>
          <w:szCs w:val="32"/>
        </w:rPr>
        <w:t>。境内</w:t>
      </w:r>
      <w:r>
        <w:rPr>
          <w:rFonts w:ascii="Times New Roman" w:hAnsi="Times New Roman"/>
          <w:szCs w:val="32"/>
        </w:rPr>
        <w:t>防洪水库</w:t>
      </w:r>
      <w:r>
        <w:rPr>
          <w:rFonts w:ascii="Times New Roman" w:hAnsi="Times New Roman" w:hint="eastAsia"/>
          <w:szCs w:val="32"/>
        </w:rPr>
        <w:t>少</w:t>
      </w:r>
      <w:r>
        <w:rPr>
          <w:rFonts w:ascii="Times New Roman" w:hAnsi="Times New Roman"/>
          <w:szCs w:val="32"/>
        </w:rPr>
        <w:t>，</w:t>
      </w:r>
      <w:r>
        <w:rPr>
          <w:rFonts w:ascii="Times New Roman" w:hAnsi="Times New Roman" w:hint="eastAsia"/>
          <w:szCs w:val="32"/>
        </w:rPr>
        <w:t>洪水</w:t>
      </w:r>
      <w:r>
        <w:rPr>
          <w:rFonts w:ascii="Times New Roman" w:hAnsi="Times New Roman"/>
          <w:szCs w:val="32"/>
        </w:rPr>
        <w:t>调蓄能力</w:t>
      </w:r>
      <w:r>
        <w:rPr>
          <w:rFonts w:ascii="Times New Roman" w:hAnsi="Times New Roman" w:hint="eastAsia"/>
          <w:szCs w:val="32"/>
        </w:rPr>
        <w:t>不足，</w:t>
      </w:r>
      <w:r>
        <w:rPr>
          <w:rFonts w:ascii="Times New Roman" w:hAnsi="Times New Roman"/>
          <w:szCs w:val="32"/>
        </w:rPr>
        <w:t>防洪</w:t>
      </w:r>
      <w:r>
        <w:rPr>
          <w:rFonts w:ascii="Times New Roman" w:hAnsi="Times New Roman" w:hint="eastAsia"/>
          <w:szCs w:val="32"/>
        </w:rPr>
        <w:t>减灾</w:t>
      </w:r>
      <w:r>
        <w:rPr>
          <w:rFonts w:ascii="Times New Roman" w:hAnsi="Times New Roman"/>
          <w:szCs w:val="32"/>
        </w:rPr>
        <w:t>体系仍不完善</w:t>
      </w:r>
      <w:r>
        <w:rPr>
          <w:rFonts w:ascii="Times New Roman" w:hAnsi="Times New Roman" w:hint="eastAsia"/>
          <w:szCs w:val="32"/>
        </w:rPr>
        <w:t>；闽江干流和主要支流堤防体系</w:t>
      </w:r>
      <w:r>
        <w:rPr>
          <w:rFonts w:ascii="Times New Roman" w:hAnsi="Times New Roman"/>
          <w:szCs w:val="32"/>
        </w:rPr>
        <w:t>尚未完善</w:t>
      </w:r>
      <w:r>
        <w:rPr>
          <w:rFonts w:ascii="Times New Roman" w:hAnsi="Times New Roman" w:hint="eastAsia"/>
          <w:szCs w:val="32"/>
        </w:rPr>
        <w:t>，部分县城区河段堤防不闭合，</w:t>
      </w:r>
      <w:r>
        <w:rPr>
          <w:rFonts w:ascii="Times New Roman" w:hAnsi="Times New Roman"/>
          <w:szCs w:val="32"/>
        </w:rPr>
        <w:t>部分乡镇尚未设防</w:t>
      </w:r>
      <w:r>
        <w:rPr>
          <w:rFonts w:ascii="Times New Roman" w:hAnsi="Times New Roman" w:hint="eastAsia"/>
          <w:szCs w:val="32"/>
        </w:rPr>
        <w:t>，乡村防洪工程建设滞后；城市化进程加快对防洪提出</w:t>
      </w:r>
      <w:r>
        <w:rPr>
          <w:rFonts w:ascii="Times New Roman" w:hAnsi="Times New Roman"/>
          <w:szCs w:val="32"/>
        </w:rPr>
        <w:t>更高要求</w:t>
      </w:r>
      <w:r>
        <w:rPr>
          <w:rFonts w:ascii="Times New Roman" w:hAnsi="Times New Roman" w:hint="eastAsia"/>
          <w:szCs w:val="32"/>
        </w:rPr>
        <w:t>，建阳中心城区、</w:t>
      </w:r>
      <w:r>
        <w:rPr>
          <w:rFonts w:ascii="Times New Roman" w:hAnsi="Times New Roman"/>
          <w:szCs w:val="32"/>
        </w:rPr>
        <w:t>部分城市拓展区防洪</w:t>
      </w:r>
      <w:r>
        <w:rPr>
          <w:rFonts w:ascii="Times New Roman" w:hAnsi="Times New Roman" w:hint="eastAsia"/>
          <w:szCs w:val="32"/>
        </w:rPr>
        <w:t>建设</w:t>
      </w:r>
      <w:r>
        <w:rPr>
          <w:rFonts w:ascii="Times New Roman" w:hAnsi="Times New Roman"/>
          <w:szCs w:val="32"/>
        </w:rPr>
        <w:t>尚未达标</w:t>
      </w:r>
      <w:r>
        <w:rPr>
          <w:rFonts w:ascii="Times New Roman" w:hAnsi="Times New Roman" w:hint="eastAsia"/>
          <w:szCs w:val="32"/>
        </w:rPr>
        <w:t>；仍有大量的中小河流缺乏系统治理；全市</w:t>
      </w:r>
      <w:r>
        <w:rPr>
          <w:rFonts w:ascii="Times New Roman" w:hAnsi="Times New Roman" w:hint="eastAsia"/>
          <w:szCs w:val="32"/>
        </w:rPr>
        <w:lastRenderedPageBreak/>
        <w:t>十个区县全部为山洪灾害防治区，</w:t>
      </w:r>
      <w:r>
        <w:rPr>
          <w:rFonts w:ascii="Times New Roman" w:hAnsi="Times New Roman"/>
          <w:szCs w:val="32"/>
        </w:rPr>
        <w:t>山洪灾害治理任务较重</w:t>
      </w:r>
      <w:r>
        <w:rPr>
          <w:rFonts w:ascii="Times New Roman" w:hAnsi="Times New Roman" w:hint="eastAsia"/>
          <w:szCs w:val="32"/>
        </w:rPr>
        <w:t>；</w:t>
      </w:r>
      <w:r>
        <w:rPr>
          <w:rFonts w:ascii="Times New Roman" w:hAnsi="Times New Roman"/>
          <w:szCs w:val="32"/>
        </w:rPr>
        <w:t>防汛</w:t>
      </w:r>
      <w:r>
        <w:rPr>
          <w:rFonts w:ascii="Times New Roman" w:hAnsi="Times New Roman" w:hint="eastAsia"/>
          <w:szCs w:val="32"/>
        </w:rPr>
        <w:t>信息化</w:t>
      </w:r>
      <w:r>
        <w:rPr>
          <w:rFonts w:ascii="Times New Roman" w:hAnsi="Times New Roman"/>
          <w:szCs w:val="32"/>
        </w:rPr>
        <w:t>水平</w:t>
      </w:r>
      <w:r>
        <w:rPr>
          <w:rFonts w:ascii="Times New Roman" w:hAnsi="Times New Roman" w:hint="eastAsia"/>
          <w:szCs w:val="32"/>
        </w:rPr>
        <w:t>有待提高</w:t>
      </w:r>
      <w:r>
        <w:rPr>
          <w:rFonts w:ascii="Times New Roman" w:hAnsi="Times New Roman"/>
          <w:szCs w:val="32"/>
        </w:rPr>
        <w:t>。</w:t>
      </w:r>
    </w:p>
    <w:p w:rsidR="00864367" w:rsidRDefault="00864367">
      <w:pPr>
        <w:pStyle w:val="SLT30"/>
        <w:spacing w:line="580" w:lineRule="exact"/>
        <w:rPr>
          <w:rFonts w:hint="eastAsia"/>
        </w:rPr>
      </w:pPr>
      <w:r>
        <w:rPr>
          <w:rFonts w:hint="eastAsia"/>
        </w:rPr>
        <w:t>（二）供水保障水平仍需提高</w:t>
      </w:r>
    </w:p>
    <w:p w:rsidR="00864367" w:rsidRDefault="00864367">
      <w:pPr>
        <w:ind w:firstLineChars="200" w:firstLine="640"/>
        <w:rPr>
          <w:rFonts w:ascii="Times New Roman" w:hAnsi="Times New Roman"/>
          <w:szCs w:val="32"/>
        </w:rPr>
      </w:pPr>
      <w:r>
        <w:rPr>
          <w:rFonts w:ascii="Times New Roman" w:hAnsi="Times New Roman" w:hint="eastAsia"/>
          <w:szCs w:val="32"/>
        </w:rPr>
        <w:t>我市水资源总量大，但全社会节水意识较为薄弱、用水效率总体偏低，水资源调蓄能力不强，城乡供水融合发展格局尚未构建，部分区域还存在工程性缺水问题。城区供水体系相对完善，但部分县城水源为干流河道提水，存在水质安全风险；部分区域随着新城建设或城镇化进程加快，人口、产业加速聚集，需要扩大供水规模。</w:t>
      </w:r>
      <w:r>
        <w:rPr>
          <w:rFonts w:ascii="Times New Roman" w:hAnsi="Times New Roman"/>
          <w:szCs w:val="32"/>
        </w:rPr>
        <w:t>农村供水工程点多、分散，规模小、标准低，</w:t>
      </w:r>
      <w:r>
        <w:rPr>
          <w:rFonts w:ascii="Times New Roman" w:hAnsi="Times New Roman" w:hint="eastAsia"/>
          <w:szCs w:val="32"/>
        </w:rPr>
        <w:t>自来水普及率还有待提升，城乡</w:t>
      </w:r>
      <w:r>
        <w:rPr>
          <w:rFonts w:ascii="Times New Roman" w:hAnsi="Times New Roman"/>
          <w:szCs w:val="32"/>
        </w:rPr>
        <w:t>供水一体化建设尚处于起步阶段，与乡村振兴要求和满足农村居民幸福生活的需求差距较大。</w:t>
      </w:r>
      <w:r>
        <w:rPr>
          <w:rFonts w:ascii="Times New Roman" w:hAnsi="Times New Roman" w:hint="eastAsia"/>
          <w:szCs w:val="32"/>
        </w:rPr>
        <w:t>部分灌溉设施老旧</w:t>
      </w:r>
      <w:r>
        <w:rPr>
          <w:rFonts w:ascii="Times New Roman" w:hAnsi="Times New Roman"/>
          <w:szCs w:val="32"/>
        </w:rPr>
        <w:t>、</w:t>
      </w:r>
      <w:r>
        <w:rPr>
          <w:rFonts w:ascii="Times New Roman" w:hAnsi="Times New Roman" w:hint="eastAsia"/>
          <w:szCs w:val="32"/>
        </w:rPr>
        <w:t>效率低下等问题依然存在，需要实施灌区配套建设和现代化改造。抗旱应急水源储备不足，抗旱能力相对薄弱。</w:t>
      </w:r>
    </w:p>
    <w:p w:rsidR="00864367" w:rsidRDefault="00864367">
      <w:pPr>
        <w:pStyle w:val="SLT30"/>
        <w:spacing w:line="580" w:lineRule="exact"/>
      </w:pPr>
      <w:r>
        <w:rPr>
          <w:rFonts w:hint="eastAsia"/>
        </w:rPr>
        <w:t>（三）</w:t>
      </w:r>
      <w:r>
        <w:t>水生态环境</w:t>
      </w:r>
      <w:r>
        <w:rPr>
          <w:rFonts w:hint="eastAsia"/>
        </w:rPr>
        <w:t>质量有待提升</w:t>
      </w:r>
    </w:p>
    <w:p w:rsidR="00864367" w:rsidRDefault="00864367">
      <w:pPr>
        <w:pStyle w:val="SLZW0"/>
        <w:spacing w:line="580" w:lineRule="exact"/>
      </w:pPr>
      <w:r>
        <w:rPr>
          <w:rFonts w:hint="eastAsia"/>
        </w:rPr>
        <w:t>我市流域面积</w:t>
      </w:r>
      <w:r>
        <w:rPr>
          <w:rFonts w:hint="eastAsia"/>
        </w:rPr>
        <w:t>50</w:t>
      </w:r>
      <w:r>
        <w:rPr>
          <w:rFonts w:hint="eastAsia"/>
        </w:rPr>
        <w:t>平方公里以上河流基本上完成了河道防洪岸线及河岸生态保护蓝线划定工作，</w:t>
      </w:r>
      <w:r>
        <w:t>部分江河管理范围尚未划定，河道水域岸线分区管控有待加强，河湖管理范围内</w:t>
      </w:r>
      <w:r>
        <w:t>“</w:t>
      </w:r>
      <w:r>
        <w:t>四乱</w:t>
      </w:r>
      <w:r>
        <w:t>”</w:t>
      </w:r>
      <w:r>
        <w:t>问题尚未根治</w:t>
      </w:r>
      <w:r>
        <w:rPr>
          <w:rFonts w:hint="eastAsia"/>
        </w:rPr>
        <w:t>，城镇建设、农业开垦、围网养殖等侵占水生态空间的现象依然存在。部分河流仍存在违法堆放、违法种植、乱搭乱建等涉河违法行为。政和、光泽等县域存在一定的中度、强度水土流失面积亟待治理，市域水土流失综合防治任务依然繁重。现状水生态治理基本为“点对点”式，缺乏流域整体角度考虑，综</w:t>
      </w:r>
      <w:r>
        <w:rPr>
          <w:rFonts w:hint="eastAsia"/>
        </w:rPr>
        <w:lastRenderedPageBreak/>
        <w:t>合性和系统性不强。</w:t>
      </w:r>
      <w:r>
        <w:t>部分供水水库饮用水水源地水质</w:t>
      </w:r>
      <w:r>
        <w:rPr>
          <w:rFonts w:hint="eastAsia"/>
        </w:rPr>
        <w:t>有待</w:t>
      </w:r>
      <w:r>
        <w:t>进一步提升</w:t>
      </w:r>
      <w:r>
        <w:rPr>
          <w:rFonts w:hint="eastAsia"/>
        </w:rPr>
        <w:t>，城市内河、过境河段污染负荷较重，</w:t>
      </w:r>
      <w:r>
        <w:t>受农村生活污水及农业面源影响，部分小流域水质相对较差</w:t>
      </w:r>
      <w:r>
        <w:rPr>
          <w:rFonts w:hint="eastAsia"/>
        </w:rPr>
        <w:t>。</w:t>
      </w:r>
    </w:p>
    <w:p w:rsidR="00864367" w:rsidRDefault="00864367">
      <w:pPr>
        <w:pStyle w:val="SLT30"/>
        <w:spacing w:line="580" w:lineRule="exact"/>
        <w:rPr>
          <w:rFonts w:hint="eastAsia"/>
        </w:rPr>
      </w:pPr>
      <w:r>
        <w:rPr>
          <w:rFonts w:hint="eastAsia"/>
        </w:rPr>
        <w:t>（四）</w:t>
      </w:r>
      <w:r>
        <w:t>水利行业监管仍较薄弱</w:t>
      </w:r>
    </w:p>
    <w:p w:rsidR="00864367" w:rsidRDefault="00864367">
      <w:pPr>
        <w:pStyle w:val="SLZW0"/>
        <w:spacing w:line="580" w:lineRule="exact"/>
        <w:rPr>
          <w:rFonts w:hint="eastAsia"/>
        </w:rPr>
      </w:pPr>
      <w:r>
        <w:rPr>
          <w:rFonts w:hint="eastAsia"/>
        </w:rPr>
        <w:t>水利相关的规章制度还不完善，虽已出台了一批节水、河岸生态地保护、河道采砂、扫黑除恶、行政审批等相关的条例、办法和方案，但在农村安全饮水、河湖长制、水利工程建设、水土保持等重点领域，监管工作的标准化、规范化程度较低，体制机制仍不健全。小型水利工程点多面广、运行管理和维修养护机制仍未建成，高效农业水利保障机制有待健全；水资源市场化运作模式仍不成熟，水生态补偿机制、水利投融资机制尚需进一步完善，全社会投入水利基础设施建设的活力需要进一步激发；水价改革总体进展缓慢，水利工程供水价格形成机制尚不完善，水价杠杆作用不明显；水利监管机构队伍建设有待加强。</w:t>
      </w:r>
    </w:p>
    <w:p w:rsidR="00864367" w:rsidRDefault="00864367">
      <w:pPr>
        <w:pStyle w:val="SLZW0"/>
        <w:spacing w:line="580" w:lineRule="exact"/>
      </w:pPr>
      <w:r>
        <w:rPr>
          <w:rFonts w:hint="eastAsia"/>
        </w:rPr>
        <w:t>智慧水利建设相对滞后，防洪监控、水资源监控、水生态环境监控、水土保持监测、水利工程建管自动化监控水平仍较低，水利监管技术支撑手段有待加强；水文气象、工程基础数据、河湖监控、水资源监控、工程监控等方面数据资源缺少有效整合，水利大数据平台尚未建立；应用于水资源优化调度、城乡供水一体化管理、河湖生态管控、工程建设与管理运行安全保障的服务和决策平台还未建设。</w:t>
      </w:r>
    </w:p>
    <w:p w:rsidR="00864367" w:rsidRDefault="00864367">
      <w:pPr>
        <w:spacing w:line="600" w:lineRule="exact"/>
        <w:ind w:firstLineChars="200" w:firstLine="640"/>
        <w:rPr>
          <w:rFonts w:ascii="Times New Roman" w:hAnsi="Times New Roman"/>
          <w:szCs w:val="32"/>
        </w:rPr>
      </w:pPr>
    </w:p>
    <w:p w:rsidR="00864367" w:rsidRDefault="00864367">
      <w:pPr>
        <w:spacing w:line="600" w:lineRule="exact"/>
        <w:jc w:val="center"/>
        <w:rPr>
          <w:rFonts w:ascii="Times New Roman" w:hAnsi="Times New Roman"/>
          <w:b/>
          <w:szCs w:val="32"/>
        </w:rPr>
        <w:sectPr w:rsidR="00864367">
          <w:pgSz w:w="11906" w:h="16838"/>
          <w:pgMar w:top="1984" w:right="1474" w:bottom="1644" w:left="1474" w:header="851" w:footer="1644" w:gutter="0"/>
          <w:cols w:space="720"/>
          <w:docGrid w:type="lines" w:linePitch="312"/>
        </w:sectPr>
      </w:pPr>
    </w:p>
    <w:p w:rsidR="00864367" w:rsidRDefault="00864367">
      <w:pPr>
        <w:pStyle w:val="SLT1"/>
        <w:rPr>
          <w:rFonts w:ascii="黑体" w:eastAsia="黑体" w:hAnsi="黑体" w:cs="黑体" w:hint="eastAsia"/>
          <w:b w:val="0"/>
          <w:bCs/>
        </w:rPr>
      </w:pPr>
      <w:bookmarkStart w:id="25" w:name="_Toc43817748"/>
      <w:bookmarkStart w:id="26" w:name="_Toc87366682"/>
      <w:r>
        <w:rPr>
          <w:rFonts w:ascii="黑体" w:eastAsia="黑体" w:hAnsi="黑体" w:cs="黑体" w:hint="eastAsia"/>
          <w:b w:val="0"/>
          <w:bCs/>
        </w:rPr>
        <w:lastRenderedPageBreak/>
        <w:t>第三章  总体思路</w:t>
      </w:r>
      <w:bookmarkEnd w:id="25"/>
      <w:bookmarkEnd w:id="26"/>
    </w:p>
    <w:p w:rsidR="00864367" w:rsidRDefault="00864367">
      <w:pPr>
        <w:pStyle w:val="SLZW0"/>
        <w:spacing w:line="580" w:lineRule="exact"/>
        <w:rPr>
          <w:rFonts w:hint="eastAsia"/>
        </w:rPr>
      </w:pPr>
    </w:p>
    <w:p w:rsidR="00864367" w:rsidRDefault="00864367">
      <w:pPr>
        <w:pStyle w:val="SLT2"/>
        <w:spacing w:beforeLines="0" w:before="0" w:line="580" w:lineRule="exact"/>
      </w:pPr>
      <w:bookmarkStart w:id="27" w:name="_Toc87366683"/>
      <w:bookmarkStart w:id="28" w:name="_Toc43817749"/>
      <w:r>
        <w:t>一、指导思想</w:t>
      </w:r>
      <w:bookmarkEnd w:id="27"/>
      <w:bookmarkEnd w:id="28"/>
    </w:p>
    <w:p w:rsidR="00864367" w:rsidRDefault="00864367">
      <w:pPr>
        <w:ind w:firstLineChars="200" w:firstLine="640"/>
        <w:rPr>
          <w:rFonts w:ascii="Times New Roman" w:hAnsi="Times New Roman"/>
          <w:szCs w:val="32"/>
        </w:rPr>
      </w:pPr>
      <w:r>
        <w:rPr>
          <w:rFonts w:ascii="Times New Roman" w:hAnsi="Times New Roman"/>
          <w:szCs w:val="32"/>
        </w:rPr>
        <w:t>以习近平新时代中国特色社会主义思想为指导，</w:t>
      </w:r>
      <w:r>
        <w:rPr>
          <w:rFonts w:ascii="Times New Roman" w:hAnsi="Times New Roman" w:hint="eastAsia"/>
          <w:szCs w:val="32"/>
        </w:rPr>
        <w:t>全面</w:t>
      </w:r>
      <w:r>
        <w:rPr>
          <w:rFonts w:ascii="Times New Roman" w:hAnsi="Times New Roman"/>
          <w:szCs w:val="32"/>
        </w:rPr>
        <w:t>贯彻落实党的十九大和十九届二中、三中、四中、五中全会精神，</w:t>
      </w:r>
      <w:r>
        <w:rPr>
          <w:rFonts w:ascii="Times New Roman" w:hAnsi="Times New Roman" w:hint="eastAsia"/>
          <w:szCs w:val="32"/>
        </w:rPr>
        <w:t>贯彻落实习近平总书记来闽考察重要讲话精神和市委第六次党代会精神，立足新发展阶段，贯彻新发展理念，积极服务并深度融入新发展格局，以人民为中心，以全方位推进绿色高质量发展超越为主题，全面</w:t>
      </w:r>
      <w:r>
        <w:rPr>
          <w:rFonts w:ascii="Times New Roman" w:hAnsi="Times New Roman"/>
          <w:szCs w:val="32"/>
        </w:rPr>
        <w:t>落实</w:t>
      </w:r>
      <w:r>
        <w:rPr>
          <w:rFonts w:ascii="Times New Roman" w:hAnsi="Times New Roman"/>
          <w:szCs w:val="32"/>
        </w:rPr>
        <w:t>“</w:t>
      </w:r>
      <w:r>
        <w:rPr>
          <w:rFonts w:ascii="Times New Roman" w:hAnsi="Times New Roman"/>
          <w:szCs w:val="32"/>
        </w:rPr>
        <w:t>节水优先、空间均衡、系统治理、两手发力</w:t>
      </w:r>
      <w:r>
        <w:rPr>
          <w:rFonts w:ascii="Times New Roman" w:hAnsi="Times New Roman"/>
          <w:szCs w:val="32"/>
        </w:rPr>
        <w:t>”</w:t>
      </w:r>
      <w:r>
        <w:rPr>
          <w:rFonts w:ascii="Times New Roman" w:hAnsi="Times New Roman"/>
          <w:szCs w:val="32"/>
        </w:rPr>
        <w:t>的治水思路，</w:t>
      </w:r>
      <w:r>
        <w:rPr>
          <w:rFonts w:ascii="Times New Roman" w:hAnsi="Times New Roman" w:hint="eastAsia"/>
          <w:szCs w:val="32"/>
        </w:rPr>
        <w:t>以高质量建成全国绿色发展示范区为总体目标，</w:t>
      </w:r>
      <w:r>
        <w:rPr>
          <w:rFonts w:ascii="Times New Roman" w:hAnsi="Times New Roman"/>
          <w:szCs w:val="32"/>
        </w:rPr>
        <w:t>坚持中长期目标和短期目标相贯通，</w:t>
      </w:r>
      <w:r>
        <w:rPr>
          <w:rFonts w:ascii="Times New Roman" w:hAnsi="Times New Roman" w:hint="eastAsia"/>
          <w:szCs w:val="32"/>
        </w:rPr>
        <w:t>准确把握治水主要矛盾，着力解决水利发展中存在的不平衡不充分问题，</w:t>
      </w:r>
      <w:r>
        <w:rPr>
          <w:rFonts w:ascii="Times New Roman" w:hAnsi="Times New Roman"/>
          <w:szCs w:val="32"/>
        </w:rPr>
        <w:t>推进</w:t>
      </w:r>
      <w:r>
        <w:rPr>
          <w:rFonts w:ascii="Times New Roman" w:hAnsi="Times New Roman" w:hint="eastAsia"/>
          <w:szCs w:val="32"/>
        </w:rPr>
        <w:t>全市</w:t>
      </w:r>
      <w:r>
        <w:rPr>
          <w:rFonts w:ascii="Times New Roman" w:hAnsi="Times New Roman"/>
          <w:szCs w:val="32"/>
        </w:rPr>
        <w:t>水资源、水生态、水环境、水灾害</w:t>
      </w:r>
      <w:r>
        <w:rPr>
          <w:rFonts w:ascii="Times New Roman" w:hAnsi="Times New Roman" w:hint="eastAsia"/>
          <w:szCs w:val="32"/>
        </w:rPr>
        <w:t>、水经济、水景观、水文化、水管理系统</w:t>
      </w:r>
      <w:r>
        <w:rPr>
          <w:rFonts w:ascii="Times New Roman" w:hAnsi="Times New Roman"/>
          <w:szCs w:val="32"/>
        </w:rPr>
        <w:t>治理，完善水利基础设施网络体系，深化水利重点领域关键环节改革攻坚，</w:t>
      </w:r>
      <w:r>
        <w:rPr>
          <w:rFonts w:ascii="Times New Roman" w:hAnsi="Times New Roman" w:hint="eastAsia"/>
          <w:szCs w:val="32"/>
        </w:rPr>
        <w:t>提升水治理体系和水治理能力现代化水平，</w:t>
      </w:r>
      <w:r>
        <w:rPr>
          <w:rFonts w:ascii="Times New Roman" w:hAnsi="Times New Roman"/>
          <w:szCs w:val="32"/>
        </w:rPr>
        <w:t>为全方位推</w:t>
      </w:r>
      <w:r>
        <w:rPr>
          <w:rFonts w:ascii="Times New Roman" w:hAnsi="Times New Roman" w:hint="eastAsia"/>
          <w:szCs w:val="32"/>
        </w:rPr>
        <w:t>进绿色</w:t>
      </w:r>
      <w:r>
        <w:rPr>
          <w:rFonts w:ascii="Times New Roman" w:hAnsi="Times New Roman"/>
          <w:szCs w:val="32"/>
        </w:rPr>
        <w:t>高质量发展超越</w:t>
      </w:r>
      <w:r>
        <w:rPr>
          <w:rFonts w:ascii="Times New Roman" w:hAnsi="Times New Roman" w:hint="eastAsia"/>
          <w:szCs w:val="32"/>
        </w:rPr>
        <w:t>、全面建设新时代富美新南平</w:t>
      </w:r>
      <w:r>
        <w:rPr>
          <w:rFonts w:ascii="Times New Roman" w:hAnsi="Times New Roman"/>
          <w:szCs w:val="32"/>
        </w:rPr>
        <w:t>提供</w:t>
      </w:r>
      <w:r>
        <w:rPr>
          <w:rFonts w:ascii="Times New Roman" w:hAnsi="Times New Roman" w:hint="eastAsia"/>
          <w:szCs w:val="32"/>
        </w:rPr>
        <w:t>坚实的</w:t>
      </w:r>
      <w:r>
        <w:rPr>
          <w:rFonts w:ascii="Times New Roman" w:hAnsi="Times New Roman"/>
          <w:szCs w:val="32"/>
        </w:rPr>
        <w:t>水利支撑与保障。</w:t>
      </w:r>
    </w:p>
    <w:p w:rsidR="00864367" w:rsidRDefault="00864367">
      <w:pPr>
        <w:pStyle w:val="SLT2"/>
        <w:spacing w:beforeLines="0" w:before="0" w:line="580" w:lineRule="exact"/>
      </w:pPr>
      <w:bookmarkStart w:id="29" w:name="_Toc43817750"/>
      <w:bookmarkStart w:id="30" w:name="_Toc87366684"/>
      <w:r>
        <w:t>二、基本原则</w:t>
      </w:r>
      <w:bookmarkStart w:id="31" w:name="_Toc43817751"/>
      <w:bookmarkEnd w:id="29"/>
      <w:bookmarkEnd w:id="30"/>
    </w:p>
    <w:p w:rsidR="00864367" w:rsidRDefault="00864367">
      <w:pPr>
        <w:pStyle w:val="SLT30"/>
        <w:spacing w:line="580" w:lineRule="exact"/>
      </w:pPr>
      <w:r>
        <w:rPr>
          <w:rFonts w:hint="eastAsia"/>
        </w:rPr>
        <w:t>（一）以人为本、保障民生</w:t>
      </w:r>
    </w:p>
    <w:p w:rsidR="00864367" w:rsidRDefault="00864367">
      <w:pPr>
        <w:pStyle w:val="SLZW0"/>
        <w:spacing w:line="580" w:lineRule="exact"/>
      </w:pPr>
      <w:r>
        <w:rPr>
          <w:rFonts w:hint="eastAsia"/>
        </w:rPr>
        <w:t>牢固树立以人民为中心的发展思想，把增进人民福祉、促进人的全面发展作为水利工作的根本出发点和落脚点，加快完善水</w:t>
      </w:r>
      <w:r>
        <w:rPr>
          <w:rFonts w:hint="eastAsia"/>
        </w:rPr>
        <w:lastRenderedPageBreak/>
        <w:t>利基础设施网络体系，提升水安全公共服务均等化水平，解决人民群众最关心、最直接、最现实的水安全问题，使水利发展成果惠及民生。</w:t>
      </w:r>
    </w:p>
    <w:p w:rsidR="00864367" w:rsidRDefault="00864367">
      <w:pPr>
        <w:pStyle w:val="SLT30"/>
        <w:spacing w:line="580" w:lineRule="exact"/>
        <w:rPr>
          <w:rFonts w:hint="eastAsia"/>
        </w:rPr>
      </w:pPr>
      <w:r>
        <w:t>（</w:t>
      </w:r>
      <w:r>
        <w:rPr>
          <w:rFonts w:hint="eastAsia"/>
        </w:rPr>
        <w:t>二</w:t>
      </w:r>
      <w:r>
        <w:t>）节水优先、高效利用</w:t>
      </w:r>
    </w:p>
    <w:p w:rsidR="00864367" w:rsidRDefault="00864367">
      <w:pPr>
        <w:ind w:firstLineChars="200" w:firstLine="640"/>
        <w:rPr>
          <w:rFonts w:ascii="Times New Roman" w:hAnsi="Times New Roman"/>
          <w:szCs w:val="32"/>
        </w:rPr>
      </w:pPr>
      <w:r>
        <w:rPr>
          <w:rFonts w:ascii="Times New Roman" w:hAnsi="Times New Roman"/>
          <w:szCs w:val="32"/>
        </w:rPr>
        <w:t>坚持节水优先，</w:t>
      </w:r>
      <w:r>
        <w:rPr>
          <w:rFonts w:ascii="Times New Roman" w:hAnsi="Times New Roman" w:hint="eastAsia"/>
          <w:szCs w:val="32"/>
        </w:rPr>
        <w:t>落实最严格水资源管理制度，</w:t>
      </w:r>
      <w:r>
        <w:rPr>
          <w:rFonts w:ascii="Times New Roman" w:hAnsi="Times New Roman"/>
          <w:szCs w:val="32"/>
        </w:rPr>
        <w:t>强化水资源承载能力刚性约束，实行水资源消耗总量和强度双控。增强全社会节水意识，</w:t>
      </w:r>
      <w:r>
        <w:rPr>
          <w:rFonts w:ascii="Times New Roman" w:hAnsi="Times New Roman" w:hint="eastAsia"/>
          <w:szCs w:val="32"/>
        </w:rPr>
        <w:t>提高监督</w:t>
      </w:r>
      <w:r>
        <w:rPr>
          <w:rFonts w:ascii="Times New Roman" w:hAnsi="Times New Roman"/>
          <w:szCs w:val="32"/>
        </w:rPr>
        <w:t>管理水平，大力推动节水制度、政策、技术、机制创新，加快推进用水方式由粗放向节约集约转变，不断提高用水效率和效益。</w:t>
      </w:r>
    </w:p>
    <w:p w:rsidR="00864367" w:rsidRDefault="00864367">
      <w:pPr>
        <w:pStyle w:val="SLT30"/>
        <w:spacing w:line="580" w:lineRule="exact"/>
      </w:pPr>
      <w:r>
        <w:t>（</w:t>
      </w:r>
      <w:r>
        <w:rPr>
          <w:rFonts w:hint="eastAsia"/>
        </w:rPr>
        <w:t>三</w:t>
      </w:r>
      <w:r>
        <w:t>）空间均衡、</w:t>
      </w:r>
      <w:r>
        <w:rPr>
          <w:rFonts w:hint="eastAsia"/>
        </w:rPr>
        <w:t>城乡</w:t>
      </w:r>
      <w:r>
        <w:t>兼顾</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基于水资源、水环境的承载能力，优化区域空间发展布局。强化河道空间管控，注重社会经济发展与水灾害均衡。完善水资源配置体系，注重社会经济发展与水保障均衡。落实生态保护要求，注重社会经济发展与水环境均衡。统筹城乡水利基础设施建设发展，消除水利治理盲区。</w:t>
      </w:r>
    </w:p>
    <w:p w:rsidR="00864367" w:rsidRDefault="00864367">
      <w:pPr>
        <w:pStyle w:val="SLT30"/>
        <w:spacing w:line="580" w:lineRule="exact"/>
      </w:pPr>
      <w:r>
        <w:t>（</w:t>
      </w:r>
      <w:r>
        <w:rPr>
          <w:rFonts w:hint="eastAsia"/>
        </w:rPr>
        <w:t>四</w:t>
      </w:r>
      <w:r>
        <w:t>）系统治理、</w:t>
      </w:r>
      <w:r>
        <w:rPr>
          <w:rFonts w:hint="eastAsia"/>
        </w:rPr>
        <w:t>绿色发展</w:t>
      </w:r>
    </w:p>
    <w:p w:rsidR="00864367" w:rsidRDefault="00864367">
      <w:pPr>
        <w:ind w:firstLineChars="200" w:firstLine="640"/>
        <w:rPr>
          <w:rFonts w:ascii="Times New Roman" w:eastAsia="楷体_GB2312" w:hAnsi="Times New Roman"/>
          <w:b/>
          <w:bCs/>
          <w:szCs w:val="32"/>
        </w:rPr>
      </w:pPr>
      <w:r>
        <w:rPr>
          <w:rFonts w:ascii="Times New Roman" w:hAnsi="Times New Roman"/>
          <w:szCs w:val="32"/>
        </w:rPr>
        <w:t>牢固树立绿水青山就是金山银山、山水林田湖草是一个生命共同体理念，</w:t>
      </w:r>
      <w:r>
        <w:rPr>
          <w:rFonts w:ascii="Times New Roman" w:hAnsi="Times New Roman" w:hint="eastAsia"/>
          <w:szCs w:val="32"/>
        </w:rPr>
        <w:t>统筹水安全、</w:t>
      </w:r>
      <w:r>
        <w:rPr>
          <w:rFonts w:ascii="Times New Roman" w:hAnsi="Times New Roman"/>
          <w:szCs w:val="32"/>
        </w:rPr>
        <w:t>水资源、水生态、水环境</w:t>
      </w:r>
      <w:r>
        <w:rPr>
          <w:rFonts w:ascii="Times New Roman" w:hAnsi="Times New Roman" w:hint="eastAsia"/>
          <w:szCs w:val="32"/>
        </w:rPr>
        <w:t>、水文化，加强前瞻思考、全局谋划、战略布局、整体推进、系统治理，坚持</w:t>
      </w:r>
      <w:r>
        <w:rPr>
          <w:rFonts w:ascii="Times New Roman" w:hAnsi="Times New Roman"/>
          <w:szCs w:val="32"/>
        </w:rPr>
        <w:t>绿色发展，</w:t>
      </w:r>
      <w:r>
        <w:rPr>
          <w:rFonts w:ascii="Times New Roman" w:hAnsi="Times New Roman" w:hint="eastAsia"/>
          <w:szCs w:val="32"/>
        </w:rPr>
        <w:t>努力把南平绿色生态优势转化为发展优势</w:t>
      </w:r>
      <w:r>
        <w:rPr>
          <w:rFonts w:ascii="Times New Roman" w:hAnsi="Times New Roman"/>
          <w:szCs w:val="32"/>
        </w:rPr>
        <w:t>。</w:t>
      </w:r>
    </w:p>
    <w:p w:rsidR="00864367" w:rsidRDefault="00864367">
      <w:pPr>
        <w:pStyle w:val="SLT30"/>
        <w:spacing w:line="580" w:lineRule="exact"/>
      </w:pPr>
      <w:r>
        <w:t>（</w:t>
      </w:r>
      <w:r>
        <w:rPr>
          <w:rFonts w:hint="eastAsia"/>
        </w:rPr>
        <w:t>五</w:t>
      </w:r>
      <w:r>
        <w:t>）两手发力、</w:t>
      </w:r>
      <w:r>
        <w:rPr>
          <w:rFonts w:hint="eastAsia"/>
        </w:rPr>
        <w:t>多措并举</w:t>
      </w:r>
    </w:p>
    <w:p w:rsidR="00864367" w:rsidRDefault="00864367">
      <w:pPr>
        <w:ind w:firstLineChars="200" w:firstLine="640"/>
        <w:rPr>
          <w:rFonts w:ascii="Times New Roman" w:eastAsia="楷体_GB2312" w:hAnsi="Times New Roman"/>
          <w:b/>
          <w:bCs/>
          <w:szCs w:val="32"/>
        </w:rPr>
      </w:pPr>
      <w:r>
        <w:rPr>
          <w:rFonts w:ascii="Times New Roman" w:hAnsi="Times New Roman" w:hint="eastAsia"/>
          <w:szCs w:val="32"/>
        </w:rPr>
        <w:t>充分发挥政府主导和市场配置作用，以探索水生态补偿机</w:t>
      </w:r>
      <w:r>
        <w:rPr>
          <w:rFonts w:ascii="Times New Roman" w:hAnsi="Times New Roman" w:hint="eastAsia"/>
          <w:szCs w:val="32"/>
        </w:rPr>
        <w:lastRenderedPageBreak/>
        <w:t>制、创新“生态银行”运作机制、水美建设投融资机制等为突破点，着力</w:t>
      </w:r>
      <w:r>
        <w:rPr>
          <w:rFonts w:ascii="Times New Roman" w:hAnsi="Times New Roman"/>
          <w:szCs w:val="32"/>
        </w:rPr>
        <w:t>推进</w:t>
      </w:r>
      <w:r>
        <w:rPr>
          <w:rFonts w:ascii="Times New Roman" w:hAnsi="Times New Roman" w:hint="eastAsia"/>
          <w:szCs w:val="32"/>
        </w:rPr>
        <w:t>水管理</w:t>
      </w:r>
      <w:r>
        <w:rPr>
          <w:rFonts w:ascii="Times New Roman" w:hAnsi="Times New Roman"/>
          <w:szCs w:val="32"/>
        </w:rPr>
        <w:t>、</w:t>
      </w:r>
      <w:r>
        <w:rPr>
          <w:rFonts w:ascii="Times New Roman" w:hAnsi="Times New Roman" w:hint="eastAsia"/>
          <w:szCs w:val="32"/>
        </w:rPr>
        <w:t>投融资、</w:t>
      </w:r>
      <w:r>
        <w:rPr>
          <w:rFonts w:ascii="Times New Roman" w:hAnsi="Times New Roman"/>
          <w:szCs w:val="32"/>
        </w:rPr>
        <w:t>信息化</w:t>
      </w:r>
      <w:r>
        <w:rPr>
          <w:rFonts w:ascii="Times New Roman" w:hAnsi="Times New Roman" w:hint="eastAsia"/>
          <w:szCs w:val="32"/>
        </w:rPr>
        <w:t>等水利重要领域和关键环节的改革攻坚，</w:t>
      </w:r>
      <w:r>
        <w:rPr>
          <w:rFonts w:ascii="Times New Roman" w:hAnsi="Times New Roman"/>
          <w:szCs w:val="32"/>
        </w:rPr>
        <w:t>探索打造具有</w:t>
      </w:r>
      <w:r>
        <w:rPr>
          <w:rFonts w:ascii="Times New Roman" w:hAnsi="Times New Roman" w:hint="eastAsia"/>
          <w:szCs w:val="32"/>
        </w:rPr>
        <w:t>南平</w:t>
      </w:r>
      <w:r>
        <w:rPr>
          <w:rFonts w:ascii="Times New Roman" w:hAnsi="Times New Roman"/>
          <w:szCs w:val="32"/>
        </w:rPr>
        <w:t>特色的水利改革模式与路径。</w:t>
      </w:r>
    </w:p>
    <w:p w:rsidR="00864367" w:rsidRDefault="00864367">
      <w:pPr>
        <w:pStyle w:val="SLT2"/>
        <w:spacing w:beforeLines="0" w:before="0" w:line="580" w:lineRule="exact"/>
      </w:pPr>
      <w:bookmarkStart w:id="32" w:name="_Toc87366685"/>
      <w:r>
        <w:t>三、</w:t>
      </w:r>
      <w:bookmarkEnd w:id="31"/>
      <w:r>
        <w:t>主要目标</w:t>
      </w:r>
      <w:bookmarkEnd w:id="32"/>
    </w:p>
    <w:p w:rsidR="00864367" w:rsidRDefault="00864367">
      <w:pPr>
        <w:ind w:firstLineChars="183" w:firstLine="586"/>
        <w:rPr>
          <w:rFonts w:ascii="Times New Roman" w:hAnsi="Times New Roman"/>
          <w:szCs w:val="32"/>
        </w:rPr>
      </w:pPr>
      <w:r>
        <w:rPr>
          <w:rFonts w:ascii="Times New Roman" w:hAnsi="Times New Roman" w:hint="eastAsia"/>
          <w:szCs w:val="32"/>
        </w:rPr>
        <w:t>围绕富美新南平建设的总部署，</w:t>
      </w:r>
      <w:bookmarkStart w:id="33" w:name="_Hlk86615910"/>
      <w:r>
        <w:rPr>
          <w:rFonts w:ascii="Times New Roman" w:hAnsi="Times New Roman" w:hint="eastAsia"/>
          <w:szCs w:val="32"/>
        </w:rPr>
        <w:t>2035</w:t>
      </w:r>
      <w:r>
        <w:rPr>
          <w:rFonts w:ascii="Times New Roman" w:hAnsi="Times New Roman" w:hint="eastAsia"/>
          <w:szCs w:val="32"/>
        </w:rPr>
        <w:t>年基本建立</w:t>
      </w:r>
      <w:r>
        <w:rPr>
          <w:rFonts w:ascii="Times New Roman" w:hAnsi="Times New Roman" w:hint="eastAsia"/>
          <w:b/>
          <w:bCs/>
          <w:szCs w:val="32"/>
        </w:rPr>
        <w:t>绿色完备的水灾害防御体系、节约高效的水资源调控体系、健康和谐的水生态保障体系、先进智能的数字水利体系，科学规范的水利行业治理体系、活力迸发的水利事业发展体系、别具特色水美经济产业体系，</w:t>
      </w:r>
      <w:bookmarkEnd w:id="33"/>
      <w:r>
        <w:rPr>
          <w:rFonts w:ascii="Times New Roman" w:hAnsi="Times New Roman" w:hint="eastAsia"/>
          <w:szCs w:val="32"/>
        </w:rPr>
        <w:t>基本实现水利基础设施网络、水治理体系和水治理能力现代化，为南平基本实现社会主义现代化和绿色高质量发展超越的远景目标——高质量建成全国绿色发展示范区提供可靠的水安全保障。</w:t>
      </w:r>
    </w:p>
    <w:p w:rsidR="00864367" w:rsidRDefault="00864367">
      <w:pPr>
        <w:ind w:firstLineChars="200" w:firstLine="640"/>
        <w:rPr>
          <w:rFonts w:ascii="Times New Roman" w:hAnsi="Times New Roman"/>
          <w:szCs w:val="32"/>
        </w:rPr>
      </w:pPr>
      <w:r>
        <w:rPr>
          <w:rFonts w:ascii="Times New Roman" w:hAnsi="Times New Roman" w:hint="eastAsia"/>
          <w:szCs w:val="32"/>
        </w:rPr>
        <w:t>“十四五”要锚定</w:t>
      </w:r>
      <w:r>
        <w:rPr>
          <w:rFonts w:ascii="Times New Roman" w:hAnsi="Times New Roman" w:hint="eastAsia"/>
          <w:szCs w:val="32"/>
        </w:rPr>
        <w:t>2035</w:t>
      </w:r>
      <w:r>
        <w:rPr>
          <w:rFonts w:ascii="Times New Roman" w:hAnsi="Times New Roman" w:hint="eastAsia"/>
          <w:szCs w:val="32"/>
        </w:rPr>
        <w:t>年远景目标不放松，到</w:t>
      </w:r>
      <w:r>
        <w:rPr>
          <w:rFonts w:ascii="Times New Roman" w:hAnsi="Times New Roman" w:hint="eastAsia"/>
          <w:szCs w:val="32"/>
        </w:rPr>
        <w:t>2025</w:t>
      </w:r>
      <w:r>
        <w:rPr>
          <w:rFonts w:ascii="Times New Roman" w:hAnsi="Times New Roman" w:hint="eastAsia"/>
          <w:szCs w:val="32"/>
        </w:rPr>
        <w:t>年，</w:t>
      </w:r>
      <w:bookmarkStart w:id="34" w:name="_Hlk86615946"/>
      <w:r>
        <w:rPr>
          <w:rFonts w:ascii="Times New Roman" w:hAnsi="Times New Roman" w:hint="eastAsia"/>
          <w:szCs w:val="32"/>
        </w:rPr>
        <w:t>全方位绿色高质量超越迈出重要步伐，形成“护美绿水青山、做大金山银山、培育生态文化、构建制度体系”的系统化实践模式。</w:t>
      </w:r>
      <w:bookmarkEnd w:id="34"/>
      <w:r>
        <w:rPr>
          <w:rFonts w:ascii="Times New Roman" w:hAnsi="Times New Roman"/>
          <w:szCs w:val="32"/>
        </w:rPr>
        <w:t>基本建成与经济社会生态发展要求相适应的水利基础设施网络体系，水治理</w:t>
      </w:r>
      <w:r>
        <w:rPr>
          <w:rFonts w:ascii="Times New Roman" w:hAnsi="Times New Roman" w:hint="eastAsia"/>
          <w:szCs w:val="32"/>
        </w:rPr>
        <w:t>体系和水治理</w:t>
      </w:r>
      <w:r>
        <w:rPr>
          <w:rFonts w:ascii="Times New Roman" w:hAnsi="Times New Roman"/>
          <w:szCs w:val="32"/>
        </w:rPr>
        <w:t>能力现代化建设发展取得重大进展，水安全综合保障能力显著增强。</w:t>
      </w:r>
    </w:p>
    <w:p w:rsidR="00864367" w:rsidRDefault="00864367">
      <w:pPr>
        <w:pStyle w:val="SLT30"/>
        <w:spacing w:line="580" w:lineRule="exact"/>
        <w:rPr>
          <w:rFonts w:hint="eastAsia"/>
        </w:rPr>
      </w:pPr>
      <w:r>
        <w:rPr>
          <w:rFonts w:hint="eastAsia"/>
        </w:rPr>
        <w:t>（一）</w:t>
      </w:r>
      <w:r>
        <w:t>水灾害防御</w:t>
      </w:r>
      <w:r>
        <w:rPr>
          <w:rFonts w:hint="eastAsia"/>
        </w:rPr>
        <w:t>能力全面提升</w:t>
      </w:r>
    </w:p>
    <w:p w:rsidR="00864367" w:rsidRDefault="00864367">
      <w:pPr>
        <w:ind w:firstLineChars="200" w:firstLine="640"/>
        <w:rPr>
          <w:rStyle w:val="SLZW"/>
          <w:rFonts w:hint="eastAsia"/>
        </w:rPr>
      </w:pPr>
      <w:r>
        <w:rPr>
          <w:rStyle w:val="SLZW"/>
          <w:rFonts w:hint="eastAsia"/>
        </w:rPr>
        <w:t>闽江主要干支流</w:t>
      </w:r>
      <w:r>
        <w:rPr>
          <w:rStyle w:val="SLZW"/>
        </w:rPr>
        <w:t>防洪减灾体系进一步完善，</w:t>
      </w:r>
      <w:r>
        <w:rPr>
          <w:rStyle w:val="SLZW"/>
          <w:rFonts w:hint="eastAsia"/>
        </w:rPr>
        <w:t>中小</w:t>
      </w:r>
      <w:r>
        <w:rPr>
          <w:rStyle w:val="SLZW"/>
        </w:rPr>
        <w:t>河流防洪能力</w:t>
      </w:r>
      <w:r>
        <w:rPr>
          <w:rStyle w:val="SLZW"/>
          <w:rFonts w:hint="eastAsia"/>
        </w:rPr>
        <w:t>进一步提升</w:t>
      </w:r>
      <w:r>
        <w:rPr>
          <w:rStyle w:val="SLZW"/>
        </w:rPr>
        <w:t>，</w:t>
      </w:r>
      <w:r>
        <w:rPr>
          <w:rStyle w:val="SLZW"/>
          <w:rFonts w:hint="eastAsia"/>
        </w:rPr>
        <w:t>重点城市</w:t>
      </w:r>
      <w:r>
        <w:rPr>
          <w:rStyle w:val="SLZW"/>
        </w:rPr>
        <w:t>和</w:t>
      </w:r>
      <w:r>
        <w:rPr>
          <w:rStyle w:val="SLZW"/>
          <w:rFonts w:hint="eastAsia"/>
        </w:rPr>
        <w:t>乡镇</w:t>
      </w:r>
      <w:r>
        <w:rPr>
          <w:rStyle w:val="SLZW"/>
        </w:rPr>
        <w:t>防洪排涝能力进一步增强，</w:t>
      </w:r>
      <w:r>
        <w:rPr>
          <w:rStyle w:val="SLZW"/>
          <w:rFonts w:hint="eastAsia"/>
        </w:rPr>
        <w:t>各县市城区以及重点乡镇基本达到规划防洪标准；</w:t>
      </w:r>
      <w:r>
        <w:rPr>
          <w:rStyle w:val="SLZW"/>
        </w:rPr>
        <w:t>山洪灾害防御能力</w:t>
      </w:r>
      <w:r>
        <w:rPr>
          <w:rStyle w:val="SLZW"/>
        </w:rPr>
        <w:lastRenderedPageBreak/>
        <w:t>进一步提高</w:t>
      </w:r>
      <w:r>
        <w:rPr>
          <w:rStyle w:val="SLZW"/>
          <w:rFonts w:hint="eastAsia"/>
        </w:rPr>
        <w:t>；</w:t>
      </w:r>
      <w:r>
        <w:rPr>
          <w:rStyle w:val="SLZW"/>
        </w:rPr>
        <w:t>病险水库安全隐患</w:t>
      </w:r>
      <w:r>
        <w:rPr>
          <w:rStyle w:val="SLZW"/>
          <w:rFonts w:hint="eastAsia"/>
        </w:rPr>
        <w:t>基本</w:t>
      </w:r>
      <w:r>
        <w:rPr>
          <w:rStyle w:val="SLZW"/>
        </w:rPr>
        <w:t>消除</w:t>
      </w:r>
      <w:r>
        <w:rPr>
          <w:rStyle w:val="SLZW"/>
          <w:rFonts w:hint="eastAsia"/>
        </w:rPr>
        <w:t>；</w:t>
      </w:r>
      <w:r>
        <w:rPr>
          <w:rStyle w:val="SLZW"/>
        </w:rPr>
        <w:t>区域流域洪涝灾害防御能力全面提升。</w:t>
      </w:r>
    </w:p>
    <w:p w:rsidR="00864367" w:rsidRDefault="00864367">
      <w:pPr>
        <w:pStyle w:val="SLT30"/>
        <w:spacing w:line="580" w:lineRule="exact"/>
        <w:rPr>
          <w:rFonts w:hint="eastAsia"/>
        </w:rPr>
      </w:pPr>
      <w:r>
        <w:rPr>
          <w:rFonts w:hint="eastAsia"/>
        </w:rPr>
        <w:t>（二）</w:t>
      </w:r>
      <w:r>
        <w:t>水资源</w:t>
      </w:r>
      <w:r>
        <w:rPr>
          <w:rFonts w:hint="eastAsia"/>
        </w:rPr>
        <w:t>调控格局明显优化</w:t>
      </w:r>
    </w:p>
    <w:p w:rsidR="00864367" w:rsidRDefault="00864367">
      <w:pPr>
        <w:ind w:firstLineChars="200" w:firstLine="640"/>
        <w:rPr>
          <w:rFonts w:ascii="Times New Roman" w:hAnsi="Times New Roman"/>
          <w:szCs w:val="32"/>
        </w:rPr>
      </w:pPr>
      <w:r>
        <w:rPr>
          <w:rFonts w:ascii="Times New Roman" w:hAnsi="Times New Roman" w:hint="eastAsia"/>
          <w:szCs w:val="32"/>
        </w:rPr>
        <w:t>节水型生产和生活方式初步建立，全社会节水护水惜水意识明显增强，全市</w:t>
      </w:r>
      <w:r>
        <w:rPr>
          <w:rFonts w:ascii="Times New Roman" w:hAnsi="Times New Roman"/>
          <w:szCs w:val="32"/>
        </w:rPr>
        <w:t>年用水总量控制在</w:t>
      </w:r>
      <w:r>
        <w:rPr>
          <w:rFonts w:ascii="Times New Roman" w:hAnsi="Times New Roman"/>
          <w:szCs w:val="32"/>
        </w:rPr>
        <w:t>29.3</w:t>
      </w:r>
      <w:r>
        <w:rPr>
          <w:rFonts w:ascii="Times New Roman" w:hAnsi="Times New Roman"/>
          <w:szCs w:val="32"/>
        </w:rPr>
        <w:t>亿立方米以内，万元工业增加值用水量降低到</w:t>
      </w:r>
      <w:r>
        <w:rPr>
          <w:rFonts w:ascii="Times New Roman" w:hAnsi="Times New Roman"/>
          <w:szCs w:val="32"/>
        </w:rPr>
        <w:t>65</w:t>
      </w:r>
      <w:r>
        <w:rPr>
          <w:rFonts w:ascii="Times New Roman" w:hAnsi="Times New Roman"/>
          <w:szCs w:val="32"/>
        </w:rPr>
        <w:t>立方米以下，农田灌溉水有效利用系数提高到</w:t>
      </w:r>
      <w:r>
        <w:rPr>
          <w:rFonts w:ascii="Times New Roman" w:hAnsi="Times New Roman"/>
          <w:szCs w:val="32"/>
        </w:rPr>
        <w:t>0.57</w:t>
      </w:r>
      <w:r>
        <w:rPr>
          <w:rFonts w:ascii="Times New Roman" w:hAnsi="Times New Roman"/>
          <w:szCs w:val="32"/>
        </w:rPr>
        <w:t>以上。</w:t>
      </w:r>
      <w:r>
        <w:rPr>
          <w:rFonts w:ascii="Times New Roman" w:hAnsi="Times New Roman" w:hint="eastAsia"/>
          <w:szCs w:val="32"/>
        </w:rPr>
        <w:t>高效</w:t>
      </w:r>
      <w:r>
        <w:rPr>
          <w:rFonts w:ascii="Times New Roman" w:hAnsi="Times New Roman"/>
          <w:szCs w:val="32"/>
        </w:rPr>
        <w:t>的市、县两级水资源配置网络</w:t>
      </w:r>
      <w:r>
        <w:rPr>
          <w:rFonts w:ascii="Times New Roman" w:hAnsi="Times New Roman" w:hint="eastAsia"/>
          <w:szCs w:val="32"/>
        </w:rPr>
        <w:t>初步构建</w:t>
      </w:r>
      <w:r>
        <w:rPr>
          <w:rFonts w:ascii="Times New Roman" w:hAnsi="Times New Roman"/>
          <w:szCs w:val="32"/>
        </w:rPr>
        <w:t>，</w:t>
      </w:r>
      <w:r>
        <w:rPr>
          <w:rFonts w:ascii="Times New Roman" w:hAnsi="Times New Roman" w:hint="eastAsia"/>
          <w:szCs w:val="32"/>
        </w:rPr>
        <w:t>县级</w:t>
      </w:r>
      <w:r>
        <w:rPr>
          <w:rFonts w:ascii="Times New Roman" w:hAnsi="Times New Roman"/>
          <w:szCs w:val="32"/>
        </w:rPr>
        <w:t>以上城区的</w:t>
      </w:r>
      <w:r>
        <w:rPr>
          <w:rFonts w:ascii="Times New Roman" w:hAnsi="Times New Roman" w:hint="eastAsia"/>
          <w:szCs w:val="32"/>
        </w:rPr>
        <w:t>水源地布局进一步优化，城乡</w:t>
      </w:r>
      <w:r>
        <w:rPr>
          <w:rFonts w:ascii="Times New Roman" w:hAnsi="Times New Roman"/>
          <w:szCs w:val="32"/>
        </w:rPr>
        <w:t>供水</w:t>
      </w:r>
      <w:r>
        <w:rPr>
          <w:rFonts w:ascii="Times New Roman" w:hAnsi="Times New Roman" w:hint="eastAsia"/>
          <w:szCs w:val="32"/>
        </w:rPr>
        <w:t>保障</w:t>
      </w:r>
      <w:r>
        <w:rPr>
          <w:rFonts w:ascii="Times New Roman" w:hAnsi="Times New Roman"/>
          <w:szCs w:val="32"/>
        </w:rPr>
        <w:t>水平进一步提升，新增供水能力</w:t>
      </w:r>
      <w:r>
        <w:rPr>
          <w:rFonts w:ascii="Times New Roman" w:hAnsi="Times New Roman"/>
          <w:szCs w:val="32"/>
        </w:rPr>
        <w:t>0.62</w:t>
      </w:r>
      <w:r>
        <w:rPr>
          <w:rFonts w:ascii="Times New Roman" w:hAnsi="Times New Roman"/>
          <w:szCs w:val="32"/>
        </w:rPr>
        <w:t>亿立方米，农村自来水普及率达到</w:t>
      </w:r>
      <w:r>
        <w:rPr>
          <w:rFonts w:ascii="Times New Roman" w:hAnsi="Times New Roman"/>
          <w:szCs w:val="32"/>
        </w:rPr>
        <w:t>90%</w:t>
      </w:r>
      <w:r>
        <w:rPr>
          <w:rFonts w:ascii="Times New Roman" w:hAnsi="Times New Roman"/>
          <w:szCs w:val="32"/>
        </w:rPr>
        <w:t>以上。</w:t>
      </w:r>
    </w:p>
    <w:p w:rsidR="00864367" w:rsidRDefault="00864367">
      <w:pPr>
        <w:pStyle w:val="SLT30"/>
        <w:spacing w:line="580" w:lineRule="exact"/>
        <w:rPr>
          <w:rFonts w:hint="eastAsia"/>
        </w:rPr>
      </w:pPr>
      <w:r>
        <w:rPr>
          <w:rFonts w:hint="eastAsia"/>
        </w:rPr>
        <w:t>（三）水生态环境质量更加优美</w:t>
      </w:r>
    </w:p>
    <w:p w:rsidR="00864367" w:rsidRDefault="00864367">
      <w:pPr>
        <w:ind w:firstLineChars="200" w:firstLine="640"/>
        <w:rPr>
          <w:rFonts w:ascii="Times New Roman" w:hAnsi="Times New Roman"/>
          <w:szCs w:val="32"/>
        </w:rPr>
      </w:pPr>
      <w:r>
        <w:rPr>
          <w:rFonts w:ascii="Times New Roman" w:hAnsi="Times New Roman"/>
          <w:szCs w:val="32"/>
        </w:rPr>
        <w:t>重要河流水生态环境得到有效改善，江河湖库水源涵养与保护能力明显提升，</w:t>
      </w:r>
      <w:r>
        <w:rPr>
          <w:rFonts w:ascii="Times New Roman" w:hAnsi="Times New Roman" w:hint="eastAsia"/>
          <w:szCs w:val="32"/>
        </w:rPr>
        <w:t>建溪、富屯溪主要控制断面生态需水满足程度超过</w:t>
      </w:r>
      <w:r>
        <w:rPr>
          <w:rFonts w:ascii="Times New Roman" w:hAnsi="Times New Roman" w:hint="eastAsia"/>
          <w:szCs w:val="32"/>
        </w:rPr>
        <w:t>9</w:t>
      </w:r>
      <w:r>
        <w:rPr>
          <w:rFonts w:ascii="Times New Roman" w:hAnsi="Times New Roman"/>
          <w:szCs w:val="32"/>
        </w:rPr>
        <w:t>0</w:t>
      </w:r>
      <w:r>
        <w:rPr>
          <w:rFonts w:ascii="Times New Roman" w:hAnsi="Times New Roman" w:hint="eastAsia"/>
          <w:szCs w:val="32"/>
        </w:rPr>
        <w:t>%</w:t>
      </w:r>
      <w:r>
        <w:rPr>
          <w:rFonts w:ascii="Times New Roman" w:hAnsi="Times New Roman"/>
          <w:szCs w:val="32"/>
        </w:rPr>
        <w:t>。</w:t>
      </w:r>
      <w:r>
        <w:rPr>
          <w:rFonts w:ascii="Times New Roman" w:hAnsi="Times New Roman" w:hint="eastAsia"/>
          <w:szCs w:val="32"/>
        </w:rPr>
        <w:t>农村水电生态下泄流量</w:t>
      </w:r>
      <w:r>
        <w:rPr>
          <w:rFonts w:ascii="Times New Roman" w:hAnsi="Times New Roman" w:hint="eastAsia"/>
          <w:szCs w:val="32"/>
        </w:rPr>
        <w:t>80%</w:t>
      </w:r>
      <w:r>
        <w:rPr>
          <w:rFonts w:ascii="Times New Roman" w:hAnsi="Times New Roman" w:hint="eastAsia"/>
          <w:szCs w:val="32"/>
        </w:rPr>
        <w:t>达标。</w:t>
      </w:r>
      <w:r>
        <w:rPr>
          <w:rFonts w:ascii="Times New Roman" w:hAnsi="Times New Roman"/>
          <w:szCs w:val="32"/>
        </w:rPr>
        <w:t>人为水土流失得到有效控制，</w:t>
      </w:r>
      <w:r>
        <w:rPr>
          <w:rFonts w:ascii="Times New Roman" w:hAnsi="Times New Roman" w:hint="eastAsia"/>
          <w:szCs w:val="32"/>
        </w:rPr>
        <w:t>实现水土流失由治理为主向预防管理为主转变，水土保持率达到</w:t>
      </w:r>
      <w:r>
        <w:rPr>
          <w:rFonts w:ascii="Times New Roman" w:hAnsi="Times New Roman" w:hint="eastAsia"/>
          <w:szCs w:val="32"/>
        </w:rPr>
        <w:t>9</w:t>
      </w:r>
      <w:r>
        <w:rPr>
          <w:rFonts w:ascii="Times New Roman" w:hAnsi="Times New Roman"/>
          <w:szCs w:val="32"/>
        </w:rPr>
        <w:t>3%</w:t>
      </w:r>
      <w:r>
        <w:rPr>
          <w:rFonts w:ascii="Times New Roman" w:hAnsi="Times New Roman" w:hint="eastAsia"/>
          <w:szCs w:val="32"/>
        </w:rPr>
        <w:t>以上，</w:t>
      </w:r>
      <w:r>
        <w:rPr>
          <w:rFonts w:ascii="Times New Roman" w:hAnsi="Times New Roman"/>
          <w:szCs w:val="32"/>
        </w:rPr>
        <w:t>新增水土流失综合治理面积</w:t>
      </w:r>
      <w:r>
        <w:rPr>
          <w:rFonts w:ascii="Times New Roman" w:hAnsi="Times New Roman" w:hint="eastAsia"/>
          <w:szCs w:val="32"/>
        </w:rPr>
        <w:t>1</w:t>
      </w:r>
      <w:r>
        <w:rPr>
          <w:rFonts w:ascii="Times New Roman" w:hAnsi="Times New Roman"/>
          <w:szCs w:val="32"/>
        </w:rPr>
        <w:t>00</w:t>
      </w:r>
      <w:r>
        <w:rPr>
          <w:rFonts w:ascii="Times New Roman" w:hAnsi="Times New Roman"/>
          <w:szCs w:val="32"/>
        </w:rPr>
        <w:t>万亩。</w:t>
      </w:r>
    </w:p>
    <w:p w:rsidR="00864367" w:rsidRDefault="00864367">
      <w:pPr>
        <w:pStyle w:val="SLT30"/>
        <w:spacing w:line="580" w:lineRule="exact"/>
        <w:rPr>
          <w:rFonts w:hint="eastAsia"/>
        </w:rPr>
      </w:pPr>
      <w:r>
        <w:rPr>
          <w:rFonts w:hint="eastAsia"/>
        </w:rPr>
        <w:t>（</w:t>
      </w:r>
      <w:r>
        <w:t>四</w:t>
      </w:r>
      <w:r>
        <w:rPr>
          <w:rFonts w:hint="eastAsia"/>
        </w:rPr>
        <w:t>）涉水事务监管效能明显增强</w:t>
      </w:r>
    </w:p>
    <w:p w:rsidR="00864367" w:rsidRDefault="00864367">
      <w:pPr>
        <w:ind w:firstLineChars="200" w:firstLine="640"/>
        <w:rPr>
          <w:rFonts w:ascii="Times New Roman" w:hAnsi="Times New Roman"/>
          <w:szCs w:val="32"/>
        </w:rPr>
      </w:pPr>
      <w:r>
        <w:rPr>
          <w:rFonts w:ascii="Times New Roman" w:hAnsi="Times New Roman"/>
          <w:szCs w:val="32"/>
        </w:rPr>
        <w:t>水文水资源、河湖生态、水土流失、水灾害等监测预警体系不断完善，水利信息化水平显著提升</w:t>
      </w:r>
      <w:r>
        <w:rPr>
          <w:rFonts w:ascii="Times New Roman" w:hAnsi="Times New Roman" w:hint="eastAsia"/>
          <w:szCs w:val="32"/>
        </w:rPr>
        <w:t>；</w:t>
      </w:r>
      <w:r>
        <w:rPr>
          <w:rFonts w:ascii="Times New Roman" w:hAnsi="Times New Roman"/>
          <w:szCs w:val="32"/>
        </w:rPr>
        <w:t>河湖长制进一步加强，</w:t>
      </w:r>
      <w:r>
        <w:rPr>
          <w:rFonts w:ascii="Times New Roman" w:hAnsi="Times New Roman" w:hint="eastAsia"/>
          <w:szCs w:val="32"/>
        </w:rPr>
        <w:t>重要</w:t>
      </w:r>
      <w:r>
        <w:rPr>
          <w:rFonts w:ascii="Times New Roman" w:hAnsi="Times New Roman"/>
          <w:szCs w:val="32"/>
        </w:rPr>
        <w:t>河流水域岸线得到有效管控</w:t>
      </w:r>
      <w:r>
        <w:rPr>
          <w:rFonts w:ascii="Times New Roman" w:hAnsi="Times New Roman" w:hint="eastAsia"/>
          <w:szCs w:val="32"/>
        </w:rPr>
        <w:t>，重要河湖水域岸线监管率达</w:t>
      </w:r>
      <w:r>
        <w:rPr>
          <w:rFonts w:ascii="Times New Roman" w:hAnsi="Times New Roman" w:hint="eastAsia"/>
          <w:szCs w:val="32"/>
        </w:rPr>
        <w:t>80%</w:t>
      </w:r>
      <w:r>
        <w:rPr>
          <w:rFonts w:ascii="Times New Roman" w:hAnsi="Times New Roman" w:hint="eastAsia"/>
          <w:szCs w:val="32"/>
        </w:rPr>
        <w:t>；</w:t>
      </w:r>
      <w:r>
        <w:rPr>
          <w:rFonts w:ascii="Times New Roman" w:hAnsi="Times New Roman"/>
          <w:szCs w:val="32"/>
        </w:rPr>
        <w:t>最严格水资源管理体系逐步完善，</w:t>
      </w:r>
      <w:r>
        <w:rPr>
          <w:rFonts w:ascii="Times New Roman" w:hAnsi="Times New Roman" w:hint="eastAsia"/>
          <w:szCs w:val="32"/>
        </w:rPr>
        <w:t>水资源开发利用各环节得到全面监管，重要取</w:t>
      </w:r>
      <w:r>
        <w:rPr>
          <w:rFonts w:ascii="Times New Roman" w:hAnsi="Times New Roman"/>
          <w:szCs w:val="32"/>
        </w:rPr>
        <w:t>用水户</w:t>
      </w:r>
      <w:r>
        <w:rPr>
          <w:rFonts w:ascii="Times New Roman" w:hAnsi="Times New Roman" w:hint="eastAsia"/>
          <w:szCs w:val="32"/>
        </w:rPr>
        <w:t>在线</w:t>
      </w:r>
      <w:r>
        <w:rPr>
          <w:rFonts w:ascii="Times New Roman" w:hAnsi="Times New Roman"/>
          <w:szCs w:val="32"/>
        </w:rPr>
        <w:t>监测全覆盖</w:t>
      </w:r>
      <w:r>
        <w:rPr>
          <w:rFonts w:ascii="Times New Roman" w:hAnsi="Times New Roman" w:hint="eastAsia"/>
          <w:szCs w:val="32"/>
        </w:rPr>
        <w:t>；</w:t>
      </w:r>
      <w:r>
        <w:rPr>
          <w:rFonts w:ascii="Times New Roman" w:hAnsi="Times New Roman"/>
          <w:szCs w:val="32"/>
        </w:rPr>
        <w:t>基本实现</w:t>
      </w:r>
      <w:r>
        <w:rPr>
          <w:rFonts w:ascii="Times New Roman" w:hAnsi="Times New Roman" w:hint="eastAsia"/>
          <w:szCs w:val="32"/>
        </w:rPr>
        <w:t>大中</w:t>
      </w:r>
      <w:r>
        <w:rPr>
          <w:rFonts w:ascii="Times New Roman" w:hAnsi="Times New Roman"/>
          <w:szCs w:val="32"/>
        </w:rPr>
        <w:t>型</w:t>
      </w:r>
      <w:r>
        <w:rPr>
          <w:rFonts w:ascii="Times New Roman" w:hAnsi="Times New Roman" w:hint="eastAsia"/>
          <w:szCs w:val="32"/>
        </w:rPr>
        <w:t>及</w:t>
      </w:r>
      <w:r>
        <w:rPr>
          <w:rFonts w:ascii="Times New Roman" w:hAnsi="Times New Roman"/>
          <w:szCs w:val="32"/>
        </w:rPr>
        <w:t>以上</w:t>
      </w:r>
      <w:r>
        <w:rPr>
          <w:rFonts w:ascii="Times New Roman" w:hAnsi="Times New Roman"/>
          <w:szCs w:val="32"/>
        </w:rPr>
        <w:lastRenderedPageBreak/>
        <w:t>水利工程安全监测全覆盖，水工程安全风险防控能力明显提升</w:t>
      </w:r>
      <w:r>
        <w:rPr>
          <w:rFonts w:ascii="Times New Roman" w:hAnsi="Times New Roman" w:hint="eastAsia"/>
          <w:szCs w:val="32"/>
        </w:rPr>
        <w:t>；</w:t>
      </w:r>
      <w:r>
        <w:rPr>
          <w:rFonts w:ascii="Times New Roman" w:hAnsi="Times New Roman"/>
          <w:szCs w:val="32"/>
        </w:rPr>
        <w:t>水利建设与管理机制逐步完善、水利法制和科技创新逐步加强。</w:t>
      </w:r>
    </w:p>
    <w:p w:rsidR="00864367" w:rsidRDefault="00864367">
      <w:pPr>
        <w:pStyle w:val="SLT2"/>
        <w:spacing w:beforeLines="0" w:before="0" w:line="580" w:lineRule="exact"/>
      </w:pPr>
      <w:bookmarkStart w:id="35" w:name="_Toc87366686"/>
      <w:r>
        <w:rPr>
          <w:rFonts w:hint="eastAsia"/>
        </w:rPr>
        <w:t>四、总体布局</w:t>
      </w:r>
      <w:bookmarkEnd w:id="35"/>
    </w:p>
    <w:p w:rsidR="00864367" w:rsidRDefault="00864367">
      <w:pPr>
        <w:pStyle w:val="SLZW0"/>
        <w:spacing w:line="580" w:lineRule="exact"/>
      </w:pPr>
      <w:r>
        <w:rPr>
          <w:rFonts w:hint="eastAsia"/>
        </w:rPr>
        <w:t>围绕我市全方位推进绿色高质量发展超越的目标要求，以建溪、富屯溪沿岸城市带和环武夷山国家公园保护发展带为核心，以保障水资源安全、防洪安全和水生态安全为重点，大中小微并举，开源节流并重，构建重点突出、成效明显的水生态文明建设空间布局。以完善武夷新区防洪工程体系为重点，</w:t>
      </w:r>
      <w:r>
        <w:t>加快推进</w:t>
      </w:r>
      <w:r>
        <w:rPr>
          <w:rFonts w:hint="eastAsia"/>
        </w:rPr>
        <w:t>闽江</w:t>
      </w:r>
      <w:r>
        <w:t>防洪治理</w:t>
      </w:r>
      <w:r>
        <w:rPr>
          <w:rFonts w:hint="eastAsia"/>
        </w:rPr>
        <w:t>，进一步深化“建溪防洪布局优化调整”前期论证。持续发挥绿色发展优势，重点推进闽江源头崇阳溪水生态修复与综合治理，加快顺昌县富屯溪与金溪水系连通工程、</w:t>
      </w:r>
      <w:r>
        <w:t>武夷新区</w:t>
      </w:r>
      <w:r>
        <w:rPr>
          <w:rFonts w:hint="eastAsia"/>
        </w:rPr>
        <w:t>内河</w:t>
      </w:r>
      <w:r>
        <w:t>水系</w:t>
      </w:r>
      <w:r>
        <w:rPr>
          <w:rFonts w:hint="eastAsia"/>
        </w:rPr>
        <w:t>整治</w:t>
      </w:r>
      <w:r>
        <w:t>的前期工作</w:t>
      </w:r>
      <w:r>
        <w:rPr>
          <w:rFonts w:hint="eastAsia"/>
        </w:rPr>
        <w:t>。加快推进政和</w:t>
      </w:r>
      <w:r>
        <w:t>范屯洋</w:t>
      </w:r>
      <w:r>
        <w:rPr>
          <w:rFonts w:hint="eastAsia"/>
        </w:rPr>
        <w:t>、邵武周源、浦城大洋、延平池历坑</w:t>
      </w:r>
      <w:r>
        <w:t>等</w:t>
      </w:r>
      <w:r>
        <w:rPr>
          <w:rFonts w:hint="eastAsia"/>
        </w:rPr>
        <w:t>一批中小型水库，大力实施城乡供水一体化，全面提升城乡供水保障水平。继续推进中小</w:t>
      </w:r>
      <w:r>
        <w:t>河流治理、</w:t>
      </w:r>
      <w:r>
        <w:rPr>
          <w:rFonts w:hint="eastAsia"/>
        </w:rPr>
        <w:t>安全生态水系建设、水系连通及农村水系综合治理等，加强山丘区水土流失治理，持续改善水生态环境。</w:t>
      </w:r>
    </w:p>
    <w:p w:rsidR="00864367" w:rsidRDefault="00864367">
      <w:pPr>
        <w:pStyle w:val="SLB1"/>
        <w:spacing w:afterLines="50" w:after="156"/>
      </w:pPr>
      <w:r>
        <w:rPr>
          <w:rFonts w:eastAsia="仿宋_GB2312"/>
        </w:rPr>
        <w:br w:type="page"/>
      </w:r>
      <w:r>
        <w:rPr>
          <w:sz w:val="32"/>
          <w:szCs w:val="32"/>
        </w:rPr>
        <w:lastRenderedPageBreak/>
        <w:t>表</w:t>
      </w:r>
      <w:r>
        <w:rPr>
          <w:sz w:val="32"/>
          <w:szCs w:val="32"/>
        </w:rPr>
        <w:t xml:space="preserve">2  </w:t>
      </w:r>
      <w:r>
        <w:rPr>
          <w:rFonts w:hint="eastAsia"/>
          <w:sz w:val="32"/>
          <w:szCs w:val="32"/>
        </w:rPr>
        <w:t>南平市“十四五”水利建设专项规划</w:t>
      </w:r>
      <w:r>
        <w:rPr>
          <w:sz w:val="32"/>
          <w:szCs w:val="32"/>
        </w:rPr>
        <w:t>主要指标表</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7"/>
        <w:gridCol w:w="4404"/>
        <w:gridCol w:w="1513"/>
        <w:gridCol w:w="1440"/>
        <w:gridCol w:w="1046"/>
      </w:tblGrid>
      <w:tr w:rsidR="00864367">
        <w:trPr>
          <w:trHeight w:val="896"/>
          <w:tblHeader/>
          <w:jc w:val="center"/>
        </w:trPr>
        <w:tc>
          <w:tcPr>
            <w:tcW w:w="737" w:type="dxa"/>
            <w:vAlign w:val="center"/>
          </w:tcPr>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hint="eastAsia"/>
                <w:kern w:val="0"/>
                <w:sz w:val="24"/>
              </w:rPr>
              <w:t>序号</w:t>
            </w:r>
          </w:p>
        </w:tc>
        <w:tc>
          <w:tcPr>
            <w:tcW w:w="4404" w:type="dxa"/>
            <w:vAlign w:val="center"/>
          </w:tcPr>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主要指标</w:t>
            </w:r>
          </w:p>
        </w:tc>
        <w:tc>
          <w:tcPr>
            <w:tcW w:w="1513" w:type="dxa"/>
            <w:vAlign w:val="center"/>
          </w:tcPr>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w:t>
            </w:r>
            <w:r>
              <w:rPr>
                <w:rFonts w:ascii="Times New Roman" w:eastAsia="黑体" w:hAnsi="Times New Roman"/>
                <w:kern w:val="0"/>
                <w:sz w:val="24"/>
              </w:rPr>
              <w:t>十三五</w:t>
            </w:r>
            <w:r>
              <w:rPr>
                <w:rFonts w:ascii="Times New Roman" w:eastAsia="黑体" w:hAnsi="Times New Roman"/>
                <w:kern w:val="0"/>
                <w:sz w:val="24"/>
              </w:rPr>
              <w:t>”</w:t>
            </w:r>
            <w:r>
              <w:rPr>
                <w:rFonts w:ascii="Times New Roman" w:eastAsia="黑体" w:hAnsi="Times New Roman"/>
                <w:kern w:val="0"/>
                <w:sz w:val="24"/>
              </w:rPr>
              <w:t>末</w:t>
            </w:r>
          </w:p>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完成情况</w:t>
            </w:r>
          </w:p>
        </w:tc>
        <w:tc>
          <w:tcPr>
            <w:tcW w:w="1440" w:type="dxa"/>
            <w:vAlign w:val="center"/>
          </w:tcPr>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w:t>
            </w:r>
            <w:r>
              <w:rPr>
                <w:rFonts w:ascii="Times New Roman" w:eastAsia="黑体" w:hAnsi="Times New Roman"/>
                <w:kern w:val="0"/>
                <w:sz w:val="24"/>
              </w:rPr>
              <w:t>十四五</w:t>
            </w:r>
            <w:r>
              <w:rPr>
                <w:rFonts w:ascii="Times New Roman" w:eastAsia="黑体" w:hAnsi="Times New Roman"/>
                <w:kern w:val="0"/>
                <w:sz w:val="24"/>
              </w:rPr>
              <w:t>”</w:t>
            </w:r>
          </w:p>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规划</w:t>
            </w:r>
          </w:p>
        </w:tc>
        <w:tc>
          <w:tcPr>
            <w:tcW w:w="1046" w:type="dxa"/>
            <w:vAlign w:val="center"/>
          </w:tcPr>
          <w:p w:rsidR="00864367" w:rsidRDefault="00864367">
            <w:pPr>
              <w:widowControl/>
              <w:spacing w:line="360" w:lineRule="exact"/>
              <w:ind w:leftChars="-30" w:left="-96" w:rightChars="-30" w:right="-96"/>
              <w:jc w:val="center"/>
              <w:rPr>
                <w:rFonts w:ascii="Times New Roman" w:eastAsia="黑体" w:hAnsi="Times New Roman"/>
                <w:kern w:val="0"/>
                <w:sz w:val="24"/>
              </w:rPr>
            </w:pPr>
            <w:r>
              <w:rPr>
                <w:rFonts w:ascii="Times New Roman" w:eastAsia="黑体" w:hAnsi="Times New Roman"/>
                <w:kern w:val="0"/>
                <w:sz w:val="24"/>
              </w:rPr>
              <w:t>备注</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1</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用水总量（亿立方米）</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kern w:val="0"/>
                <w:sz w:val="24"/>
              </w:rPr>
              <w:t>[&lt;24.5]</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[&lt;29.3]</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约束性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2</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万元工业增加值用水量（立方米）</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highlight w:val="yellow"/>
              </w:rPr>
            </w:pPr>
            <w:r>
              <w:rPr>
                <w:rFonts w:ascii="Times New Roman" w:hAnsi="Times New Roman"/>
                <w:kern w:val="0"/>
                <w:sz w:val="24"/>
              </w:rPr>
              <w:t>[92]</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highlight w:val="yellow"/>
              </w:rPr>
            </w:pPr>
            <w:r>
              <w:rPr>
                <w:rFonts w:ascii="Times New Roman" w:hAnsi="Times New Roman"/>
                <w:kern w:val="0"/>
                <w:sz w:val="24"/>
              </w:rPr>
              <w:t>[65]</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约束性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3</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农田灌溉水有效利用系数</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[0.563]</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highlight w:val="yellow"/>
              </w:rPr>
            </w:pPr>
            <w:r>
              <w:rPr>
                <w:rFonts w:ascii="Times New Roman" w:hAnsi="Times New Roman"/>
                <w:kern w:val="0"/>
                <w:sz w:val="24"/>
              </w:rPr>
              <w:t>[0.57]</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kern w:val="0"/>
                <w:sz w:val="24"/>
              </w:rPr>
              <w:t>4</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hint="eastAsia"/>
                <w:kern w:val="0"/>
                <w:sz w:val="24"/>
              </w:rPr>
              <w:t>新增库容（亿立方米）</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kern w:val="0"/>
                <w:sz w:val="24"/>
              </w:rPr>
              <w:t>0.37</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0</w:t>
            </w:r>
            <w:r>
              <w:rPr>
                <w:rFonts w:ascii="Times New Roman" w:hAnsi="Times New Roman"/>
                <w:kern w:val="0"/>
                <w:sz w:val="24"/>
              </w:rPr>
              <w:t>.46</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5</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新增供水能力（亿立方米）</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2.1</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0.62</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6</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农村自来水普及率（</w:t>
            </w:r>
            <w:r>
              <w:rPr>
                <w:rFonts w:ascii="Times New Roman" w:hAnsi="Times New Roman"/>
                <w:kern w:val="0"/>
                <w:sz w:val="24"/>
              </w:rPr>
              <w:t>%</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kern w:val="0"/>
                <w:sz w:val="24"/>
              </w:rPr>
              <w:t>[80</w:t>
            </w:r>
            <w:r>
              <w:rPr>
                <w:rFonts w:ascii="Times New Roman" w:hAnsi="Times New Roman" w:hint="eastAsia"/>
                <w:kern w:val="0"/>
                <w:sz w:val="24"/>
              </w:rPr>
              <w:t>]</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[90]</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7</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农村集中供水率（</w:t>
            </w:r>
            <w:r>
              <w:rPr>
                <w:rFonts w:ascii="Times New Roman" w:hAnsi="Times New Roman"/>
                <w:kern w:val="0"/>
                <w:sz w:val="24"/>
              </w:rPr>
              <w:t>%</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[85]</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[92]</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8</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规模化水厂覆盖率（</w:t>
            </w:r>
            <w:r>
              <w:rPr>
                <w:rFonts w:ascii="Times New Roman" w:hAnsi="Times New Roman"/>
                <w:kern w:val="0"/>
                <w:sz w:val="24"/>
              </w:rPr>
              <w:t>%</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w:t>
            </w:r>
            <w:r>
              <w:rPr>
                <w:rFonts w:ascii="Times New Roman" w:hAnsi="Times New Roman"/>
                <w:kern w:val="0"/>
                <w:sz w:val="24"/>
              </w:rPr>
              <w:t>50]</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w:t>
            </w:r>
            <w:r>
              <w:rPr>
                <w:rFonts w:ascii="Times New Roman" w:hAnsi="Times New Roman"/>
                <w:kern w:val="0"/>
                <w:sz w:val="24"/>
              </w:rPr>
              <w:t>80]</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9</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新增水土流失综合治理面积（</w:t>
            </w:r>
            <w:r>
              <w:rPr>
                <w:rFonts w:ascii="Times New Roman" w:hAnsi="Times New Roman" w:hint="eastAsia"/>
                <w:kern w:val="0"/>
                <w:sz w:val="24"/>
              </w:rPr>
              <w:t>万亩</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200</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100</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10</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水土流失率（</w:t>
            </w:r>
            <w:r>
              <w:rPr>
                <w:rFonts w:ascii="Times New Roman" w:hAnsi="Times New Roman"/>
                <w:kern w:val="0"/>
                <w:sz w:val="24"/>
              </w:rPr>
              <w:t>%</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[6.74]</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[6.7]</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27"/>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1</w:t>
            </w:r>
            <w:r>
              <w:rPr>
                <w:rFonts w:ascii="Times New Roman" w:hAnsi="Times New Roman"/>
                <w:kern w:val="0"/>
                <w:sz w:val="24"/>
              </w:rPr>
              <w:t>1</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kern w:val="0"/>
                <w:sz w:val="24"/>
              </w:rPr>
              <w:t>重要河湖水域岸线监管率（</w:t>
            </w:r>
            <w:r>
              <w:rPr>
                <w:rFonts w:ascii="Times New Roman" w:hAnsi="Times New Roman"/>
                <w:kern w:val="0"/>
                <w:sz w:val="24"/>
              </w:rPr>
              <w:t>%</w:t>
            </w:r>
            <w:r>
              <w:rPr>
                <w:rFonts w:ascii="Times New Roman" w:hAnsi="Times New Roman"/>
                <w:kern w:val="0"/>
                <w:sz w:val="24"/>
              </w:rPr>
              <w:t>）</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kern w:val="0"/>
                <w:sz w:val="24"/>
              </w:rPr>
              <w:t>--</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[&gt;80]</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kern w:val="0"/>
                <w:sz w:val="24"/>
              </w:rPr>
              <w:t>预期性</w:t>
            </w:r>
          </w:p>
        </w:tc>
      </w:tr>
      <w:tr w:rsidR="00864367">
        <w:trPr>
          <w:trHeight w:val="663"/>
          <w:jc w:val="center"/>
        </w:trPr>
        <w:tc>
          <w:tcPr>
            <w:tcW w:w="737"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hint="eastAsia"/>
                <w:kern w:val="0"/>
                <w:sz w:val="24"/>
              </w:rPr>
              <w:t>1</w:t>
            </w:r>
            <w:r>
              <w:rPr>
                <w:rFonts w:ascii="Times New Roman" w:hAnsi="Times New Roman"/>
                <w:kern w:val="0"/>
                <w:sz w:val="24"/>
              </w:rPr>
              <w:t>2</w:t>
            </w:r>
          </w:p>
        </w:tc>
        <w:tc>
          <w:tcPr>
            <w:tcW w:w="4404" w:type="dxa"/>
            <w:vAlign w:val="center"/>
          </w:tcPr>
          <w:p w:rsidR="00864367" w:rsidRDefault="00864367">
            <w:pPr>
              <w:widowControl/>
              <w:spacing w:line="360" w:lineRule="exact"/>
              <w:ind w:leftChars="-30" w:left="-96" w:rightChars="-30" w:right="-96"/>
              <w:jc w:val="left"/>
              <w:rPr>
                <w:rFonts w:ascii="Times New Roman" w:hAnsi="Times New Roman"/>
                <w:kern w:val="0"/>
                <w:sz w:val="24"/>
              </w:rPr>
            </w:pPr>
            <w:r>
              <w:rPr>
                <w:rFonts w:ascii="Times New Roman" w:hAnsi="Times New Roman" w:hint="eastAsia"/>
                <w:kern w:val="0"/>
                <w:sz w:val="24"/>
              </w:rPr>
              <w:t>控制断面生态需水满足程度</w:t>
            </w:r>
          </w:p>
        </w:tc>
        <w:tc>
          <w:tcPr>
            <w:tcW w:w="1513" w:type="dxa"/>
            <w:vAlign w:val="center"/>
          </w:tcPr>
          <w:p w:rsidR="00864367" w:rsidRDefault="00864367">
            <w:pPr>
              <w:widowControl/>
              <w:spacing w:line="360" w:lineRule="exact"/>
              <w:ind w:leftChars="-30" w:left="-96" w:rightChars="-30" w:right="-96"/>
              <w:jc w:val="center"/>
              <w:rPr>
                <w:rFonts w:ascii="Times New Roman" w:hAnsi="Times New Roman" w:hint="eastAsia"/>
                <w:kern w:val="0"/>
                <w:sz w:val="24"/>
              </w:rPr>
            </w:pPr>
            <w:r>
              <w:rPr>
                <w:rFonts w:ascii="Times New Roman" w:hAnsi="Times New Roman" w:hint="eastAsia"/>
                <w:kern w:val="0"/>
                <w:sz w:val="24"/>
              </w:rPr>
              <w:t>-</w:t>
            </w:r>
            <w:r>
              <w:rPr>
                <w:rFonts w:ascii="Times New Roman" w:hAnsi="Times New Roman"/>
                <w:kern w:val="0"/>
                <w:sz w:val="24"/>
              </w:rPr>
              <w:t>-</w:t>
            </w:r>
          </w:p>
        </w:tc>
        <w:tc>
          <w:tcPr>
            <w:tcW w:w="1440"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[9</w:t>
            </w:r>
            <w:r>
              <w:rPr>
                <w:rFonts w:ascii="Times New Roman" w:hAnsi="Times New Roman"/>
                <w:kern w:val="0"/>
                <w:sz w:val="24"/>
              </w:rPr>
              <w:t>0]</w:t>
            </w:r>
          </w:p>
        </w:tc>
        <w:tc>
          <w:tcPr>
            <w:tcW w:w="1046" w:type="dxa"/>
            <w:vAlign w:val="center"/>
          </w:tcPr>
          <w:p w:rsidR="00864367" w:rsidRDefault="00864367">
            <w:pPr>
              <w:widowControl/>
              <w:spacing w:line="360" w:lineRule="exact"/>
              <w:ind w:leftChars="-30" w:left="-96" w:rightChars="-30" w:right="-96"/>
              <w:jc w:val="center"/>
              <w:rPr>
                <w:rFonts w:ascii="Times New Roman" w:hAnsi="Times New Roman"/>
                <w:kern w:val="0"/>
                <w:sz w:val="24"/>
              </w:rPr>
            </w:pPr>
            <w:r>
              <w:rPr>
                <w:rFonts w:ascii="Times New Roman" w:hAnsi="Times New Roman" w:hint="eastAsia"/>
                <w:kern w:val="0"/>
                <w:sz w:val="24"/>
              </w:rPr>
              <w:t>预期性</w:t>
            </w:r>
          </w:p>
        </w:tc>
      </w:tr>
    </w:tbl>
    <w:p w:rsidR="00864367" w:rsidRDefault="00864367">
      <w:pPr>
        <w:spacing w:line="440" w:lineRule="exact"/>
        <w:rPr>
          <w:rFonts w:ascii="Times New Roman" w:hAnsi="Times New Roman" w:hint="eastAsia"/>
          <w:sz w:val="28"/>
          <w:szCs w:val="28"/>
        </w:rPr>
      </w:pPr>
      <w:r>
        <w:rPr>
          <w:rFonts w:ascii="Times New Roman" w:hAnsi="Times New Roman"/>
          <w:sz w:val="28"/>
          <w:szCs w:val="28"/>
        </w:rPr>
        <w:t>注：</w:t>
      </w:r>
      <w:r>
        <w:rPr>
          <w:rFonts w:ascii="Times New Roman" w:hAnsi="Times New Roman" w:hint="eastAsia"/>
          <w:sz w:val="28"/>
          <w:szCs w:val="28"/>
        </w:rPr>
        <w:t xml:space="preserve">1. </w:t>
      </w:r>
      <w:r>
        <w:rPr>
          <w:rFonts w:ascii="Times New Roman" w:hAnsi="Times New Roman"/>
          <w:sz w:val="28"/>
          <w:szCs w:val="28"/>
        </w:rPr>
        <w:t>规划指标带</w:t>
      </w:r>
      <w:r>
        <w:rPr>
          <w:rFonts w:ascii="Times New Roman" w:hAnsi="Times New Roman"/>
          <w:sz w:val="28"/>
          <w:szCs w:val="28"/>
        </w:rPr>
        <w:t>[ ]</w:t>
      </w:r>
      <w:r>
        <w:rPr>
          <w:rFonts w:ascii="Times New Roman" w:hAnsi="Times New Roman"/>
          <w:sz w:val="28"/>
          <w:szCs w:val="28"/>
        </w:rPr>
        <w:t>为期末达到数，其余为</w:t>
      </w:r>
      <w:r>
        <w:rPr>
          <w:rFonts w:ascii="Times New Roman" w:hAnsi="Times New Roman"/>
          <w:sz w:val="28"/>
          <w:szCs w:val="28"/>
        </w:rPr>
        <w:t>5</w:t>
      </w:r>
      <w:r>
        <w:rPr>
          <w:rFonts w:ascii="Times New Roman" w:hAnsi="Times New Roman"/>
          <w:sz w:val="28"/>
          <w:szCs w:val="28"/>
        </w:rPr>
        <w:t>年累计数</w:t>
      </w:r>
      <w:r>
        <w:rPr>
          <w:rFonts w:ascii="Times New Roman" w:hAnsi="Times New Roman" w:hint="eastAsia"/>
          <w:sz w:val="28"/>
          <w:szCs w:val="28"/>
        </w:rPr>
        <w:t>；</w:t>
      </w:r>
    </w:p>
    <w:p w:rsidR="00864367" w:rsidRDefault="00864367">
      <w:pPr>
        <w:numPr>
          <w:ilvl w:val="0"/>
          <w:numId w:val="1"/>
        </w:numPr>
        <w:spacing w:line="440" w:lineRule="exact"/>
        <w:ind w:leftChars="266" w:left="851"/>
        <w:rPr>
          <w:rFonts w:ascii="Times New Roman" w:hAnsi="Times New Roman" w:hint="eastAsia"/>
          <w:sz w:val="28"/>
          <w:szCs w:val="28"/>
        </w:rPr>
      </w:pPr>
      <w:r>
        <w:rPr>
          <w:rFonts w:ascii="Times New Roman" w:hAnsi="Times New Roman" w:hint="eastAsia"/>
          <w:sz w:val="28"/>
          <w:szCs w:val="28"/>
        </w:rPr>
        <w:t>重要河湖水域岸线监管率、控制断面生态需水满足程度为“十四五”</w:t>
      </w:r>
      <w:r>
        <w:rPr>
          <w:rFonts w:ascii="Times New Roman" w:hAnsi="Times New Roman" w:hint="eastAsia"/>
          <w:sz w:val="28"/>
          <w:szCs w:val="28"/>
        </w:rPr>
        <w:t xml:space="preserve">  </w:t>
      </w:r>
      <w:r>
        <w:rPr>
          <w:rFonts w:ascii="Times New Roman" w:hAnsi="Times New Roman" w:hint="eastAsia"/>
          <w:spacing w:val="-17"/>
          <w:sz w:val="28"/>
          <w:szCs w:val="28"/>
        </w:rPr>
        <w:tab/>
        <w:t xml:space="preserve"> </w:t>
      </w:r>
      <w:r>
        <w:rPr>
          <w:rFonts w:ascii="Times New Roman" w:hAnsi="Times New Roman" w:hint="eastAsia"/>
          <w:sz w:val="28"/>
          <w:szCs w:val="28"/>
        </w:rPr>
        <w:t>期间新增指标。</w:t>
      </w:r>
    </w:p>
    <w:p w:rsidR="00864367" w:rsidRDefault="00864367">
      <w:pPr>
        <w:spacing w:line="440" w:lineRule="exact"/>
        <w:ind w:firstLineChars="200" w:firstLine="480"/>
        <w:rPr>
          <w:rFonts w:ascii="Times New Roman" w:hAnsi="Times New Roman"/>
          <w:sz w:val="24"/>
        </w:rPr>
      </w:pPr>
    </w:p>
    <w:p w:rsidR="00864367" w:rsidRDefault="00864367">
      <w:r>
        <w:rPr>
          <w:rFonts w:ascii="Times New Roman" w:hAnsi="Times New Roman"/>
          <w:szCs w:val="32"/>
        </w:rPr>
        <w:br w:type="page"/>
      </w:r>
    </w:p>
    <w:p w:rsidR="00864367" w:rsidRDefault="00864367">
      <w:pPr>
        <w:pStyle w:val="SLT1"/>
        <w:rPr>
          <w:rFonts w:ascii="黑体" w:eastAsia="黑体" w:hAnsi="黑体" w:cs="黑体" w:hint="eastAsia"/>
          <w:b w:val="0"/>
          <w:bCs/>
        </w:rPr>
      </w:pPr>
      <w:bookmarkStart w:id="36" w:name="_Toc43817752"/>
      <w:bookmarkStart w:id="37" w:name="_Toc87366687"/>
      <w:r>
        <w:rPr>
          <w:rFonts w:ascii="黑体" w:eastAsia="黑体" w:hAnsi="黑体" w:cs="黑体" w:hint="eastAsia"/>
          <w:b w:val="0"/>
          <w:bCs/>
        </w:rPr>
        <w:t xml:space="preserve">第四章  </w:t>
      </w:r>
      <w:bookmarkEnd w:id="36"/>
      <w:r>
        <w:rPr>
          <w:rFonts w:ascii="黑体" w:eastAsia="黑体" w:hAnsi="黑体" w:cs="黑体" w:hint="eastAsia"/>
          <w:b w:val="0"/>
          <w:bCs/>
        </w:rPr>
        <w:t>补齐短板，完善水利基础设施网络</w:t>
      </w:r>
      <w:bookmarkEnd w:id="37"/>
    </w:p>
    <w:p w:rsidR="00864367" w:rsidRDefault="00864367">
      <w:pPr>
        <w:spacing w:line="540" w:lineRule="exact"/>
        <w:ind w:firstLineChars="200" w:firstLine="640"/>
        <w:rPr>
          <w:rFonts w:ascii="Times New Roman" w:hAnsi="Times New Roman"/>
          <w:szCs w:val="32"/>
        </w:rPr>
      </w:pPr>
    </w:p>
    <w:p w:rsidR="00864367" w:rsidRDefault="00864367">
      <w:pPr>
        <w:spacing w:line="540" w:lineRule="exact"/>
        <w:ind w:firstLineChars="200" w:firstLine="640"/>
        <w:rPr>
          <w:rFonts w:ascii="Times New Roman" w:hAnsi="Times New Roman"/>
          <w:szCs w:val="32"/>
        </w:rPr>
      </w:pPr>
      <w:r>
        <w:rPr>
          <w:rFonts w:ascii="Times New Roman" w:hAnsi="Times New Roman" w:hint="eastAsia"/>
          <w:szCs w:val="32"/>
        </w:rPr>
        <w:t>聚焦我市水资源、水生态、水灾害、信息化等领域的短板弱项，按照“确有需要、生态安全、可以持续”的原则，坚持问题导向、目标引领、因地制宜，采取综合治理措施，补短板、强弱项、提标准，基本建成与经济社会生态发展要求相适应的水利基础设施网络，提升全市水安全保障能力。</w:t>
      </w:r>
    </w:p>
    <w:p w:rsidR="00864367" w:rsidRDefault="00864367">
      <w:pPr>
        <w:pStyle w:val="SLT2"/>
        <w:spacing w:beforeLines="0" w:before="0" w:line="540" w:lineRule="exact"/>
      </w:pPr>
      <w:bookmarkStart w:id="38" w:name="_Toc87366688"/>
      <w:r>
        <w:rPr>
          <w:rFonts w:hint="eastAsia"/>
        </w:rPr>
        <w:t>一、完善</w:t>
      </w:r>
      <w:r>
        <w:t>安全</w:t>
      </w:r>
      <w:r>
        <w:rPr>
          <w:rFonts w:hint="eastAsia"/>
        </w:rPr>
        <w:t>稳固</w:t>
      </w:r>
      <w:r>
        <w:t>的</w:t>
      </w:r>
      <w:r>
        <w:rPr>
          <w:rFonts w:hint="eastAsia"/>
        </w:rPr>
        <w:t>水灾害防御</w:t>
      </w:r>
      <w:r>
        <w:t>体系</w:t>
      </w:r>
      <w:bookmarkEnd w:id="38"/>
    </w:p>
    <w:p w:rsidR="00864367" w:rsidRDefault="00864367">
      <w:pPr>
        <w:spacing w:line="540" w:lineRule="exact"/>
        <w:ind w:firstLineChars="200" w:firstLine="640"/>
        <w:rPr>
          <w:rFonts w:ascii="Times New Roman" w:hAnsi="Times New Roman"/>
          <w:szCs w:val="32"/>
        </w:rPr>
      </w:pPr>
      <w:r>
        <w:rPr>
          <w:rFonts w:ascii="Times New Roman" w:hAnsi="Times New Roman"/>
          <w:szCs w:val="32"/>
        </w:rPr>
        <w:t>按照</w:t>
      </w:r>
      <w:r>
        <w:rPr>
          <w:rFonts w:ascii="Times New Roman" w:hAnsi="Times New Roman"/>
          <w:szCs w:val="32"/>
        </w:rPr>
        <w:t>“</w:t>
      </w:r>
      <w:r>
        <w:rPr>
          <w:rFonts w:ascii="Times New Roman" w:hAnsi="Times New Roman"/>
          <w:szCs w:val="32"/>
        </w:rPr>
        <w:t>消隐患、强弱项</w:t>
      </w:r>
      <w:r>
        <w:rPr>
          <w:rFonts w:ascii="Times New Roman" w:hAnsi="Times New Roman"/>
          <w:szCs w:val="32"/>
        </w:rPr>
        <w:t>”</w:t>
      </w:r>
      <w:r>
        <w:rPr>
          <w:rFonts w:ascii="Times New Roman" w:hAnsi="Times New Roman"/>
          <w:szCs w:val="32"/>
        </w:rPr>
        <w:t>的思路，贯彻</w:t>
      </w:r>
      <w:r>
        <w:rPr>
          <w:rFonts w:ascii="Times New Roman" w:hAnsi="Times New Roman"/>
          <w:szCs w:val="32"/>
        </w:rPr>
        <w:t>“</w:t>
      </w:r>
      <w:r>
        <w:rPr>
          <w:rFonts w:ascii="Times New Roman" w:hAnsi="Times New Roman"/>
          <w:szCs w:val="32"/>
        </w:rPr>
        <w:t>两个坚持、三个转变</w:t>
      </w:r>
      <w:r>
        <w:rPr>
          <w:rFonts w:ascii="Times New Roman" w:hAnsi="Times New Roman"/>
          <w:szCs w:val="32"/>
        </w:rPr>
        <w:t>”</w:t>
      </w:r>
      <w:r>
        <w:rPr>
          <w:rFonts w:ascii="Times New Roman" w:hAnsi="Times New Roman"/>
          <w:szCs w:val="32"/>
        </w:rPr>
        <w:t>的防灾减灾新理念，</w:t>
      </w:r>
      <w:r>
        <w:rPr>
          <w:rFonts w:ascii="Times New Roman" w:hAnsi="Times New Roman" w:hint="eastAsia"/>
          <w:szCs w:val="32"/>
        </w:rPr>
        <w:t>以加强防洪薄弱环节建设为重点，</w:t>
      </w:r>
      <w:r>
        <w:rPr>
          <w:rFonts w:ascii="Times New Roman" w:hAnsi="Times New Roman"/>
          <w:szCs w:val="32"/>
        </w:rPr>
        <w:t>加快推进防洪提升</w:t>
      </w:r>
      <w:r>
        <w:rPr>
          <w:rFonts w:ascii="Times New Roman" w:hAnsi="Times New Roman" w:hint="eastAsia"/>
          <w:szCs w:val="32"/>
        </w:rPr>
        <w:t>、</w:t>
      </w:r>
      <w:r>
        <w:rPr>
          <w:rFonts w:ascii="Times New Roman" w:hAnsi="Times New Roman"/>
          <w:szCs w:val="32"/>
        </w:rPr>
        <w:t>江河</w:t>
      </w:r>
      <w:r>
        <w:rPr>
          <w:rFonts w:ascii="Times New Roman" w:hAnsi="Times New Roman" w:hint="eastAsia"/>
          <w:szCs w:val="32"/>
        </w:rPr>
        <w:t>治理</w:t>
      </w:r>
      <w:r>
        <w:rPr>
          <w:rFonts w:ascii="Times New Roman" w:hAnsi="Times New Roman"/>
          <w:szCs w:val="32"/>
        </w:rPr>
        <w:t>工程建设，</w:t>
      </w:r>
      <w:r>
        <w:rPr>
          <w:rFonts w:ascii="Times New Roman" w:hAnsi="Times New Roman" w:hint="eastAsia"/>
          <w:szCs w:val="32"/>
        </w:rPr>
        <w:t>持续推进病险水库水闸常态化除险加固和山洪灾害防治，</w:t>
      </w:r>
      <w:r>
        <w:rPr>
          <w:rFonts w:ascii="Times New Roman" w:hAnsi="Times New Roman"/>
          <w:szCs w:val="32"/>
        </w:rPr>
        <w:t>提升重要流域洪涝灾害防御能力，保障人民群众生命财产安全和经济社会健康稳定。</w:t>
      </w:r>
    </w:p>
    <w:p w:rsidR="00864367" w:rsidRDefault="00864367">
      <w:pPr>
        <w:pStyle w:val="SLT30"/>
        <w:spacing w:line="540" w:lineRule="exact"/>
      </w:pPr>
      <w:r>
        <w:rPr>
          <w:rFonts w:hint="eastAsia"/>
        </w:rPr>
        <w:t>（一）</w:t>
      </w:r>
      <w:r>
        <w:t>加快推进</w:t>
      </w:r>
      <w:r>
        <w:rPr>
          <w:rFonts w:hint="eastAsia"/>
        </w:rPr>
        <w:t>江河</w:t>
      </w:r>
      <w:r>
        <w:t>防洪提升工程建设</w:t>
      </w:r>
    </w:p>
    <w:p w:rsidR="00864367" w:rsidRDefault="00864367">
      <w:pPr>
        <w:spacing w:line="540" w:lineRule="exact"/>
        <w:ind w:firstLineChars="200" w:firstLine="640"/>
        <w:rPr>
          <w:rFonts w:ascii="Times New Roman" w:hAnsi="Times New Roman"/>
          <w:szCs w:val="32"/>
        </w:rPr>
      </w:pPr>
      <w:r>
        <w:rPr>
          <w:rFonts w:ascii="Times New Roman" w:hAnsi="Times New Roman" w:hint="eastAsia"/>
          <w:szCs w:val="32"/>
        </w:rPr>
        <w:t>为进一步提升闽江流域防洪保障能力，促进当地经济社会发展，继续推进闽江防洪治理，新建及加固堤岸长</w:t>
      </w:r>
      <w:r>
        <w:rPr>
          <w:rFonts w:ascii="Times New Roman" w:hAnsi="Times New Roman" w:hint="eastAsia"/>
          <w:szCs w:val="32"/>
        </w:rPr>
        <w:t>2</w:t>
      </w:r>
      <w:r>
        <w:rPr>
          <w:rFonts w:ascii="Times New Roman" w:hAnsi="Times New Roman"/>
          <w:szCs w:val="32"/>
        </w:rPr>
        <w:t>00</w:t>
      </w:r>
      <w:r>
        <w:rPr>
          <w:rFonts w:ascii="Times New Roman" w:hAnsi="Times New Roman" w:hint="eastAsia"/>
          <w:szCs w:val="32"/>
        </w:rPr>
        <w:t>公里。重点围绕建阳中心城区建设开展建溪防洪达标建设，</w:t>
      </w:r>
      <w:r>
        <w:rPr>
          <w:rFonts w:ascii="Times New Roman" w:hAnsi="Times New Roman"/>
          <w:szCs w:val="32"/>
        </w:rPr>
        <w:t>提升</w:t>
      </w:r>
      <w:r>
        <w:rPr>
          <w:rFonts w:ascii="Times New Roman" w:hAnsi="Times New Roman" w:hint="eastAsia"/>
          <w:szCs w:val="32"/>
        </w:rPr>
        <w:t>武夷</w:t>
      </w:r>
      <w:r>
        <w:rPr>
          <w:rFonts w:ascii="Times New Roman" w:hAnsi="Times New Roman"/>
          <w:szCs w:val="32"/>
        </w:rPr>
        <w:t>新区防洪标准</w:t>
      </w:r>
      <w:r>
        <w:rPr>
          <w:rFonts w:ascii="Times New Roman" w:hAnsi="Times New Roman" w:hint="eastAsia"/>
          <w:szCs w:val="32"/>
        </w:rPr>
        <w:t>，推动县城区防洪堤闭合，进一步深化“建溪防洪布局优化调整”前期论证</w:t>
      </w:r>
      <w:r>
        <w:rPr>
          <w:rFonts w:ascii="Times New Roman" w:hAnsi="Times New Roman"/>
          <w:szCs w:val="32"/>
        </w:rPr>
        <w:t>。继续推进</w:t>
      </w:r>
      <w:r>
        <w:rPr>
          <w:rFonts w:ascii="Times New Roman" w:hAnsi="Times New Roman"/>
          <w:szCs w:val="32"/>
        </w:rPr>
        <w:t>52</w:t>
      </w:r>
      <w:r>
        <w:rPr>
          <w:rFonts w:ascii="Times New Roman" w:hAnsi="Times New Roman" w:hint="eastAsia"/>
          <w:szCs w:val="32"/>
        </w:rPr>
        <w:t>条</w:t>
      </w:r>
      <w:r>
        <w:rPr>
          <w:rFonts w:ascii="Times New Roman" w:hAnsi="Times New Roman"/>
          <w:szCs w:val="32"/>
        </w:rPr>
        <w:t>中小河流防洪治理，</w:t>
      </w:r>
      <w:r>
        <w:rPr>
          <w:rFonts w:ascii="Times New Roman" w:hAnsi="Times New Roman" w:hint="eastAsia"/>
          <w:szCs w:val="32"/>
        </w:rPr>
        <w:t>提高城镇及重要行政村防洪能力</w:t>
      </w:r>
      <w:r>
        <w:rPr>
          <w:rFonts w:ascii="Times New Roman" w:hAnsi="Times New Roman"/>
          <w:szCs w:val="32"/>
        </w:rPr>
        <w:t>，规划治理河长</w:t>
      </w:r>
      <w:r>
        <w:rPr>
          <w:rFonts w:ascii="Times New Roman" w:hAnsi="Times New Roman"/>
          <w:szCs w:val="32"/>
        </w:rPr>
        <w:t>286</w:t>
      </w:r>
      <w:r>
        <w:rPr>
          <w:rFonts w:ascii="Times New Roman" w:hAnsi="Times New Roman"/>
          <w:szCs w:val="32"/>
        </w:rPr>
        <w:t>公里。</w:t>
      </w:r>
    </w:p>
    <w:p w:rsidR="00864367" w:rsidRDefault="00864367">
      <w:pPr>
        <w:pStyle w:val="SLT30"/>
        <w:spacing w:line="540" w:lineRule="exact"/>
      </w:pPr>
      <w:r>
        <w:rPr>
          <w:rFonts w:hint="eastAsia"/>
        </w:rPr>
        <w:t>（二）持续</w:t>
      </w:r>
      <w:r>
        <w:t>推进病险水库（闸）常态化除险加固</w:t>
      </w:r>
    </w:p>
    <w:p w:rsidR="00864367" w:rsidRDefault="00864367">
      <w:pPr>
        <w:spacing w:line="540" w:lineRule="exact"/>
        <w:ind w:firstLineChars="200" w:firstLine="640"/>
        <w:rPr>
          <w:rFonts w:ascii="Times New Roman" w:hAnsi="Times New Roman"/>
          <w:szCs w:val="32"/>
        </w:rPr>
      </w:pPr>
      <w:r>
        <w:rPr>
          <w:rFonts w:ascii="Times New Roman" w:hAnsi="Times New Roman"/>
          <w:szCs w:val="32"/>
        </w:rPr>
        <w:lastRenderedPageBreak/>
        <w:t>坚持以防为主，开展水库（闸）等工程设施隐患排查和安全鉴定，</w:t>
      </w:r>
      <w:r>
        <w:rPr>
          <w:rFonts w:ascii="Times New Roman" w:hAnsi="Times New Roman" w:hint="eastAsia"/>
          <w:szCs w:val="32"/>
        </w:rPr>
        <w:t>推进建阳芹口、邵武塘坑</w:t>
      </w:r>
      <w:r>
        <w:rPr>
          <w:rFonts w:ascii="Times New Roman" w:hAnsi="Times New Roman"/>
          <w:szCs w:val="32"/>
        </w:rPr>
        <w:t>等</w:t>
      </w:r>
      <w:r>
        <w:rPr>
          <w:rFonts w:ascii="Times New Roman" w:hAnsi="Times New Roman"/>
          <w:szCs w:val="32"/>
        </w:rPr>
        <w:t>22</w:t>
      </w:r>
      <w:r>
        <w:rPr>
          <w:rFonts w:ascii="Times New Roman" w:hAnsi="Times New Roman" w:hint="eastAsia"/>
          <w:szCs w:val="32"/>
        </w:rPr>
        <w:t>座已</w:t>
      </w:r>
      <w:r>
        <w:rPr>
          <w:rFonts w:ascii="Times New Roman" w:hAnsi="Times New Roman"/>
          <w:szCs w:val="32"/>
        </w:rPr>
        <w:t>鉴定存在安全隐患的</w:t>
      </w:r>
      <w:r>
        <w:rPr>
          <w:rFonts w:ascii="Times New Roman" w:hAnsi="Times New Roman" w:hint="eastAsia"/>
          <w:szCs w:val="32"/>
        </w:rPr>
        <w:t>小型</w:t>
      </w:r>
      <w:r>
        <w:rPr>
          <w:rFonts w:ascii="Times New Roman" w:hAnsi="Times New Roman"/>
          <w:szCs w:val="32"/>
        </w:rPr>
        <w:t>水库</w:t>
      </w:r>
      <w:r>
        <w:rPr>
          <w:rFonts w:ascii="Times New Roman" w:hAnsi="Times New Roman" w:hint="eastAsia"/>
          <w:szCs w:val="32"/>
        </w:rPr>
        <w:t>和浦城团结水闸</w:t>
      </w:r>
      <w:r>
        <w:rPr>
          <w:rFonts w:ascii="Times New Roman" w:hAnsi="Times New Roman"/>
          <w:szCs w:val="32"/>
        </w:rPr>
        <w:t>除险加固，继续实施</w:t>
      </w:r>
      <w:r>
        <w:rPr>
          <w:rFonts w:ascii="Times New Roman" w:hAnsi="Times New Roman" w:hint="eastAsia"/>
          <w:szCs w:val="32"/>
        </w:rPr>
        <w:t>其它</w:t>
      </w:r>
      <w:r>
        <w:rPr>
          <w:rFonts w:ascii="Times New Roman" w:hAnsi="Times New Roman"/>
          <w:szCs w:val="32"/>
        </w:rPr>
        <w:t>水库常态化除险加固和降等报废，及时消除工程安全隐患。</w:t>
      </w:r>
    </w:p>
    <w:p w:rsidR="00864367" w:rsidRDefault="00864367">
      <w:pPr>
        <w:pStyle w:val="SLT30"/>
        <w:spacing w:line="540" w:lineRule="exact"/>
      </w:pPr>
      <w:r>
        <w:rPr>
          <w:rFonts w:hint="eastAsia"/>
        </w:rPr>
        <w:t>（三）</w:t>
      </w:r>
      <w:r>
        <w:t>继续开展山洪灾害防治</w:t>
      </w:r>
    </w:p>
    <w:p w:rsidR="00864367" w:rsidRDefault="00864367">
      <w:pPr>
        <w:spacing w:line="540" w:lineRule="exact"/>
        <w:ind w:firstLineChars="200" w:firstLine="640"/>
        <w:rPr>
          <w:rFonts w:ascii="Times New Roman" w:hAnsi="Times New Roman"/>
          <w:szCs w:val="32"/>
        </w:rPr>
      </w:pPr>
      <w:r>
        <w:rPr>
          <w:rFonts w:ascii="Times New Roman" w:hAnsi="Times New Roman"/>
          <w:szCs w:val="32"/>
        </w:rPr>
        <w:t>实施</w:t>
      </w:r>
      <w:r>
        <w:rPr>
          <w:rFonts w:ascii="Times New Roman" w:hAnsi="Times New Roman"/>
          <w:szCs w:val="32"/>
        </w:rPr>
        <w:t>10</w:t>
      </w:r>
      <w:r>
        <w:rPr>
          <w:rFonts w:ascii="Times New Roman" w:hAnsi="Times New Roman"/>
          <w:szCs w:val="32"/>
        </w:rPr>
        <w:t>个县</w:t>
      </w:r>
      <w:r>
        <w:rPr>
          <w:rFonts w:ascii="Times New Roman" w:hAnsi="Times New Roman" w:hint="eastAsia"/>
          <w:szCs w:val="32"/>
        </w:rPr>
        <w:t>（市</w:t>
      </w:r>
      <w:r>
        <w:rPr>
          <w:rFonts w:ascii="Times New Roman" w:hAnsi="Times New Roman"/>
          <w:szCs w:val="32"/>
        </w:rPr>
        <w:t>、区</w:t>
      </w:r>
      <w:r>
        <w:rPr>
          <w:rFonts w:ascii="Times New Roman" w:hAnsi="Times New Roman" w:hint="eastAsia"/>
          <w:szCs w:val="32"/>
        </w:rPr>
        <w:t>）共</w:t>
      </w:r>
      <w:r>
        <w:rPr>
          <w:rFonts w:ascii="Times New Roman" w:hAnsi="Times New Roman"/>
          <w:szCs w:val="32"/>
        </w:rPr>
        <w:t>14</w:t>
      </w:r>
      <w:r>
        <w:rPr>
          <w:rFonts w:ascii="Times New Roman" w:hAnsi="Times New Roman" w:hint="eastAsia"/>
          <w:szCs w:val="32"/>
        </w:rPr>
        <w:t>条</w:t>
      </w:r>
      <w:r>
        <w:rPr>
          <w:rFonts w:ascii="Times New Roman" w:hAnsi="Times New Roman"/>
          <w:szCs w:val="32"/>
        </w:rPr>
        <w:t>重点山洪沟治理，</w:t>
      </w:r>
      <w:r>
        <w:rPr>
          <w:rFonts w:ascii="Times New Roman" w:hAnsi="Times New Roman" w:hint="eastAsia"/>
          <w:szCs w:val="32"/>
        </w:rPr>
        <w:t>因地制宜采取沟道疏浚、排洪渠建设、护岸及堤防建设等工程措施，加强对已建的监测预警和群测群防山洪灾害非工程措施防御体系运行监督检查，</w:t>
      </w:r>
      <w:r>
        <w:rPr>
          <w:rFonts w:ascii="Times New Roman" w:hAnsi="Times New Roman"/>
          <w:szCs w:val="32"/>
        </w:rPr>
        <w:t>优化自动监测站网布局，扩大预报预警信息覆盖面，提升监测预警能力，加大重点山洪沟防治力度。</w:t>
      </w:r>
    </w:p>
    <w:p w:rsidR="00864367" w:rsidRDefault="00864367">
      <w:pPr>
        <w:pStyle w:val="SLT30"/>
        <w:spacing w:line="540" w:lineRule="exact"/>
      </w:pPr>
      <w:r>
        <w:rPr>
          <w:rFonts w:hint="eastAsia"/>
        </w:rPr>
        <w:t>（四）</w:t>
      </w:r>
      <w:r>
        <w:t>加强城区防洪治涝工程建设</w:t>
      </w:r>
    </w:p>
    <w:p w:rsidR="00864367" w:rsidRDefault="00864367">
      <w:pPr>
        <w:spacing w:line="540" w:lineRule="exact"/>
        <w:ind w:firstLineChars="200" w:firstLine="640"/>
        <w:rPr>
          <w:rFonts w:ascii="Times New Roman" w:hAnsi="Times New Roman"/>
          <w:szCs w:val="32"/>
        </w:rPr>
      </w:pPr>
      <w:r>
        <w:rPr>
          <w:rFonts w:ascii="Times New Roman" w:hAnsi="Times New Roman" w:hint="eastAsia"/>
          <w:szCs w:val="32"/>
        </w:rPr>
        <w:t>继续实施</w:t>
      </w:r>
      <w:r>
        <w:rPr>
          <w:rFonts w:ascii="Times New Roman" w:hAnsi="Times New Roman"/>
          <w:szCs w:val="32"/>
        </w:rPr>
        <w:t>浦城、政和县</w:t>
      </w:r>
      <w:r>
        <w:rPr>
          <w:rFonts w:ascii="Times New Roman" w:hAnsi="Times New Roman" w:hint="eastAsia"/>
          <w:szCs w:val="32"/>
        </w:rPr>
        <w:t>城区防洪排涝（高水高排）工程；推进松溪县防洪排涝（高水高排）工程动工建设；推进武夷新区、建阳区、延平区、邵武市和建瓯市城区防洪排涝（高水高排）工程的前期工作；完善防洪工程配套排涝设施建设，增强城市防洪排涝能力。</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864367">
        <w:trPr>
          <w:jc w:val="center"/>
        </w:trPr>
        <w:tc>
          <w:tcPr>
            <w:tcW w:w="8522" w:type="dxa"/>
            <w:tcBorders>
              <w:top w:val="nil"/>
              <w:left w:val="nil"/>
              <w:right w:val="nil"/>
            </w:tcBorders>
          </w:tcPr>
          <w:p w:rsidR="00864367" w:rsidRDefault="00864367">
            <w:pPr>
              <w:pStyle w:val="SLB1"/>
            </w:pPr>
            <w:bookmarkStart w:id="39" w:name="_Hlk86071149"/>
            <w:r>
              <w:t>专栏</w:t>
            </w:r>
            <w:r>
              <w:t xml:space="preserve">1  </w:t>
            </w:r>
            <w:r>
              <w:rPr>
                <w:rFonts w:hint="eastAsia"/>
              </w:rPr>
              <w:t>水灾害</w:t>
            </w:r>
            <w:r>
              <w:t>防御体系重点任务</w:t>
            </w:r>
          </w:p>
        </w:tc>
      </w:tr>
      <w:tr w:rsidR="00864367">
        <w:trPr>
          <w:jc w:val="center"/>
        </w:trPr>
        <w:tc>
          <w:tcPr>
            <w:tcW w:w="8522" w:type="dxa"/>
          </w:tcPr>
          <w:p w:rsidR="00864367" w:rsidRDefault="00864367">
            <w:pPr>
              <w:pStyle w:val="SLB2"/>
              <w:widowControl w:val="0"/>
              <w:spacing w:line="380" w:lineRule="exact"/>
            </w:pPr>
            <w:r>
              <w:t>1</w:t>
            </w:r>
            <w:r>
              <w:t>、</w:t>
            </w:r>
            <w:r>
              <w:rPr>
                <w:rFonts w:hint="eastAsia"/>
              </w:rPr>
              <w:t>闽江</w:t>
            </w:r>
            <w:r>
              <w:t>防洪</w:t>
            </w:r>
            <w:r>
              <w:rPr>
                <w:rFonts w:hint="eastAsia"/>
              </w:rPr>
              <w:t>工程</w:t>
            </w:r>
          </w:p>
          <w:p w:rsidR="00864367" w:rsidRDefault="00864367">
            <w:pPr>
              <w:pStyle w:val="SLB3"/>
              <w:widowControl w:val="0"/>
              <w:spacing w:line="380" w:lineRule="exact"/>
            </w:pPr>
            <w:r>
              <w:rPr>
                <w:rFonts w:hint="eastAsia"/>
              </w:rPr>
              <w:t>继续</w:t>
            </w:r>
            <w:r>
              <w:t>推进闽江防洪</w:t>
            </w:r>
            <w:r>
              <w:rPr>
                <w:rFonts w:hint="eastAsia"/>
              </w:rPr>
              <w:t>治理</w:t>
            </w:r>
            <w:r>
              <w:t>，新建及加固堤岸长</w:t>
            </w:r>
            <w:r>
              <w:t>200</w:t>
            </w:r>
            <w:r>
              <w:t>公里。</w:t>
            </w:r>
          </w:p>
          <w:p w:rsidR="00864367" w:rsidRDefault="00864367">
            <w:pPr>
              <w:pStyle w:val="SLB2"/>
              <w:widowControl w:val="0"/>
              <w:spacing w:line="380" w:lineRule="exact"/>
            </w:pPr>
            <w:r>
              <w:t>2</w:t>
            </w:r>
            <w:r>
              <w:t>、中小河流防洪治理</w:t>
            </w:r>
          </w:p>
          <w:p w:rsidR="00864367" w:rsidRDefault="00864367">
            <w:pPr>
              <w:pStyle w:val="SLB3"/>
              <w:widowControl w:val="0"/>
              <w:spacing w:line="380" w:lineRule="exact"/>
            </w:pPr>
            <w:r>
              <w:rPr>
                <w:rFonts w:hint="eastAsia"/>
              </w:rPr>
              <w:t>中小河流</w:t>
            </w:r>
            <w:r>
              <w:t>治理</w:t>
            </w:r>
            <w:r>
              <w:rPr>
                <w:rFonts w:hint="eastAsia"/>
              </w:rPr>
              <w:t>河段</w:t>
            </w:r>
            <w:r>
              <w:t>52</w:t>
            </w:r>
            <w:r>
              <w:rPr>
                <w:rFonts w:hint="eastAsia"/>
              </w:rPr>
              <w:t>条，</w:t>
            </w:r>
            <w:r>
              <w:t>河长</w:t>
            </w:r>
            <w:r>
              <w:t>286</w:t>
            </w:r>
            <w:r>
              <w:t>公里。</w:t>
            </w:r>
          </w:p>
          <w:p w:rsidR="00864367" w:rsidRDefault="00864367">
            <w:pPr>
              <w:pStyle w:val="SLB2"/>
              <w:widowControl w:val="0"/>
              <w:spacing w:line="380" w:lineRule="exact"/>
            </w:pPr>
            <w:r>
              <w:t>3</w:t>
            </w:r>
            <w:r>
              <w:t>、病险水库（闸）常态化除险加固</w:t>
            </w:r>
          </w:p>
          <w:p w:rsidR="00864367" w:rsidRDefault="00864367">
            <w:pPr>
              <w:pStyle w:val="SLB3"/>
              <w:widowControl w:val="0"/>
              <w:spacing w:line="380" w:lineRule="exact"/>
              <w:rPr>
                <w:rFonts w:hint="eastAsia"/>
              </w:rPr>
            </w:pPr>
            <w:r>
              <w:rPr>
                <w:rFonts w:hint="eastAsia"/>
              </w:rPr>
              <w:t>加快实施</w:t>
            </w:r>
            <w:r>
              <w:t>22</w:t>
            </w:r>
            <w:r>
              <w:rPr>
                <w:rFonts w:hint="eastAsia"/>
              </w:rPr>
              <w:t>座小型水库和浦城团结水闸除险加固。</w:t>
            </w:r>
          </w:p>
          <w:p w:rsidR="00864367" w:rsidRDefault="00864367">
            <w:pPr>
              <w:pStyle w:val="SLB2"/>
              <w:widowControl w:val="0"/>
              <w:spacing w:line="380" w:lineRule="exact"/>
            </w:pPr>
            <w:r>
              <w:t>4</w:t>
            </w:r>
            <w:r>
              <w:t>、山洪灾害防治</w:t>
            </w:r>
          </w:p>
          <w:p w:rsidR="00864367" w:rsidRDefault="00864367">
            <w:pPr>
              <w:pStyle w:val="SLB3"/>
              <w:widowControl w:val="0"/>
              <w:spacing w:line="380" w:lineRule="exact"/>
            </w:pPr>
            <w:r>
              <w:t>实施</w:t>
            </w:r>
            <w:r>
              <w:t>14</w:t>
            </w:r>
            <w:r>
              <w:rPr>
                <w:rFonts w:hint="eastAsia"/>
              </w:rPr>
              <w:t>条</w:t>
            </w:r>
            <w:r>
              <w:t>重点山洪沟治理。</w:t>
            </w:r>
          </w:p>
          <w:p w:rsidR="00864367" w:rsidRDefault="00864367">
            <w:pPr>
              <w:pStyle w:val="SLB2"/>
              <w:widowControl w:val="0"/>
              <w:spacing w:line="380" w:lineRule="exact"/>
            </w:pPr>
            <w:r>
              <w:t>5</w:t>
            </w:r>
            <w:r>
              <w:t>、城区防洪治涝工程</w:t>
            </w:r>
          </w:p>
          <w:p w:rsidR="00864367" w:rsidRDefault="00864367">
            <w:pPr>
              <w:pStyle w:val="SLB3"/>
              <w:widowControl w:val="0"/>
              <w:spacing w:line="380" w:lineRule="exact"/>
              <w:rPr>
                <w:szCs w:val="21"/>
              </w:rPr>
            </w:pPr>
            <w:r>
              <w:rPr>
                <w:rFonts w:hint="eastAsia"/>
              </w:rPr>
              <w:lastRenderedPageBreak/>
              <w:t>继续实施浦城县城区防洪排涝（高水高排）工程、政和县防洪排涝（高水高排）工程；推进松溪县防洪排涝（高水高排）工程动工建设。</w:t>
            </w:r>
          </w:p>
        </w:tc>
      </w:tr>
    </w:tbl>
    <w:p w:rsidR="00864367" w:rsidRDefault="00864367">
      <w:pPr>
        <w:pStyle w:val="SLT2"/>
        <w:spacing w:beforeLines="0" w:before="0" w:line="540" w:lineRule="exact"/>
        <w:jc w:val="left"/>
      </w:pPr>
      <w:bookmarkStart w:id="40" w:name="_Toc87366689"/>
      <w:bookmarkEnd w:id="39"/>
      <w:r>
        <w:rPr>
          <w:rFonts w:hint="eastAsia"/>
        </w:rPr>
        <w:t>二、完善均衡节约</w:t>
      </w:r>
      <w:r>
        <w:t>的</w:t>
      </w:r>
      <w:r>
        <w:rPr>
          <w:rFonts w:hint="eastAsia"/>
        </w:rPr>
        <w:t>水资源调控</w:t>
      </w:r>
      <w:r>
        <w:t>体系</w:t>
      </w:r>
      <w:bookmarkEnd w:id="40"/>
    </w:p>
    <w:p w:rsidR="00864367" w:rsidRDefault="00864367">
      <w:pPr>
        <w:spacing w:line="540" w:lineRule="exact"/>
        <w:ind w:firstLineChars="200" w:firstLine="640"/>
        <w:rPr>
          <w:rFonts w:ascii="Times New Roman" w:hAnsi="Times New Roman"/>
          <w:szCs w:val="32"/>
        </w:rPr>
      </w:pPr>
      <w:r>
        <w:rPr>
          <w:rFonts w:ascii="Times New Roman" w:hAnsi="Times New Roman"/>
          <w:szCs w:val="32"/>
        </w:rPr>
        <w:t>按照</w:t>
      </w:r>
      <w:r>
        <w:rPr>
          <w:rFonts w:ascii="Times New Roman" w:hAnsi="Times New Roman"/>
          <w:szCs w:val="32"/>
        </w:rPr>
        <w:t>“</w:t>
      </w:r>
      <w:r>
        <w:rPr>
          <w:rFonts w:ascii="Times New Roman" w:hAnsi="Times New Roman"/>
          <w:szCs w:val="32"/>
        </w:rPr>
        <w:t>挖潜力、强骨干</w:t>
      </w:r>
      <w:r>
        <w:rPr>
          <w:rFonts w:ascii="Times New Roman" w:hAnsi="Times New Roman"/>
          <w:szCs w:val="32"/>
        </w:rPr>
        <w:t>”</w:t>
      </w:r>
      <w:r>
        <w:rPr>
          <w:rFonts w:ascii="Times New Roman" w:hAnsi="Times New Roman"/>
          <w:szCs w:val="32"/>
        </w:rPr>
        <w:t>的思路，坚持节水优先，强化水资源刚性约束，</w:t>
      </w:r>
      <w:r>
        <w:rPr>
          <w:rFonts w:ascii="Times New Roman" w:hAnsi="Times New Roman" w:hint="eastAsia"/>
          <w:szCs w:val="32"/>
        </w:rPr>
        <w:t>优化区域水资源配置，</w:t>
      </w:r>
      <w:r>
        <w:rPr>
          <w:rFonts w:ascii="Times New Roman" w:hAnsi="Times New Roman"/>
          <w:szCs w:val="32"/>
        </w:rPr>
        <w:t>加快推动建设</w:t>
      </w:r>
      <w:r>
        <w:rPr>
          <w:rFonts w:ascii="Times New Roman" w:hAnsi="Times New Roman" w:hint="eastAsia"/>
          <w:szCs w:val="32"/>
        </w:rPr>
        <w:t>城市第二水源工程及配套引调水工程</w:t>
      </w:r>
      <w:r>
        <w:rPr>
          <w:rFonts w:ascii="Times New Roman" w:hAnsi="Times New Roman"/>
          <w:szCs w:val="32"/>
        </w:rPr>
        <w:t>，大力推进城乡供水一体化，开展大中型灌区现代化建设，全面提升城乡供水安全保障能力。</w:t>
      </w:r>
    </w:p>
    <w:p w:rsidR="00864367" w:rsidRDefault="00864367">
      <w:pPr>
        <w:pStyle w:val="SLT30"/>
        <w:spacing w:line="540" w:lineRule="exact"/>
      </w:pPr>
      <w:r>
        <w:rPr>
          <w:rFonts w:hint="eastAsia"/>
        </w:rPr>
        <w:t>（一）</w:t>
      </w:r>
      <w:r>
        <w:t>加强水源</w:t>
      </w:r>
      <w:r>
        <w:rPr>
          <w:rFonts w:hint="eastAsia"/>
        </w:rPr>
        <w:t>及配置</w:t>
      </w:r>
      <w:r>
        <w:t>工程建设</w:t>
      </w:r>
    </w:p>
    <w:p w:rsidR="00864367" w:rsidRDefault="00864367">
      <w:pPr>
        <w:spacing w:line="540" w:lineRule="exact"/>
        <w:ind w:firstLineChars="200" w:firstLine="640"/>
        <w:rPr>
          <w:rFonts w:ascii="Times New Roman" w:hAnsi="Times New Roman" w:hint="eastAsia"/>
          <w:szCs w:val="32"/>
        </w:rPr>
      </w:pPr>
      <w:r>
        <w:rPr>
          <w:rFonts w:ascii="Times New Roman" w:hAnsi="Times New Roman"/>
          <w:szCs w:val="32"/>
        </w:rPr>
        <w:t>针对</w:t>
      </w:r>
      <w:r>
        <w:rPr>
          <w:rFonts w:ascii="Times New Roman" w:hAnsi="Times New Roman" w:hint="eastAsia"/>
          <w:szCs w:val="32"/>
        </w:rPr>
        <w:t>全市</w:t>
      </w:r>
      <w:r>
        <w:rPr>
          <w:rFonts w:ascii="Times New Roman" w:hAnsi="Times New Roman"/>
          <w:szCs w:val="32"/>
        </w:rPr>
        <w:t>水资源年内年际分布不均，以及供水水库调节库容偏小、部分城市供水水源单一等弱项，</w:t>
      </w:r>
      <w:r>
        <w:rPr>
          <w:rFonts w:ascii="Times New Roman" w:hAnsi="Times New Roman" w:hint="eastAsia"/>
          <w:szCs w:val="32"/>
        </w:rPr>
        <w:t>继续实施浦城王家洲、顺昌张源水库</w:t>
      </w:r>
      <w:r>
        <w:rPr>
          <w:rFonts w:ascii="Times New Roman" w:hAnsi="Times New Roman"/>
          <w:szCs w:val="32"/>
        </w:rPr>
        <w:t>，</w:t>
      </w:r>
      <w:r>
        <w:rPr>
          <w:rFonts w:ascii="Times New Roman" w:hAnsi="Times New Roman" w:hint="eastAsia"/>
          <w:szCs w:val="32"/>
        </w:rPr>
        <w:t>加快推进政和范屯洋、邵武周源、浦城大洋等</w:t>
      </w:r>
      <w:r>
        <w:rPr>
          <w:rFonts w:ascii="Times New Roman" w:hAnsi="Times New Roman"/>
          <w:szCs w:val="32"/>
        </w:rPr>
        <w:t>6</w:t>
      </w:r>
      <w:r>
        <w:rPr>
          <w:rFonts w:ascii="Times New Roman" w:hAnsi="Times New Roman" w:hint="eastAsia"/>
          <w:szCs w:val="32"/>
        </w:rPr>
        <w:t>座中型水库前期</w:t>
      </w:r>
      <w:r>
        <w:rPr>
          <w:rFonts w:ascii="Times New Roman" w:hAnsi="Times New Roman"/>
          <w:szCs w:val="32"/>
        </w:rPr>
        <w:t>工作</w:t>
      </w:r>
      <w:r>
        <w:rPr>
          <w:rFonts w:ascii="Times New Roman" w:hAnsi="Times New Roman" w:hint="eastAsia"/>
          <w:szCs w:val="32"/>
        </w:rPr>
        <w:t>，适时开工建设。结合城乡供水一体化建设，继续实施武夷新区云谷、邵武厂山、政和杨梅林水库建设，因地制宜推进一批小型水库建设。根据</w:t>
      </w:r>
      <w:r>
        <w:rPr>
          <w:rFonts w:ascii="Times New Roman" w:hAnsi="Times New Roman"/>
          <w:szCs w:val="32"/>
        </w:rPr>
        <w:t>城市</w:t>
      </w:r>
      <w:r>
        <w:rPr>
          <w:rFonts w:ascii="Times New Roman" w:hAnsi="Times New Roman" w:hint="eastAsia"/>
          <w:szCs w:val="32"/>
        </w:rPr>
        <w:t>供水</w:t>
      </w:r>
      <w:r>
        <w:rPr>
          <w:rFonts w:ascii="Times New Roman" w:hAnsi="Times New Roman"/>
          <w:szCs w:val="32"/>
        </w:rPr>
        <w:t>保障提升</w:t>
      </w:r>
      <w:r>
        <w:rPr>
          <w:rFonts w:ascii="Times New Roman" w:hAnsi="Times New Roman" w:hint="eastAsia"/>
          <w:szCs w:val="32"/>
        </w:rPr>
        <w:t>及</w:t>
      </w:r>
      <w:r>
        <w:rPr>
          <w:rFonts w:ascii="Times New Roman" w:hAnsi="Times New Roman"/>
          <w:szCs w:val="32"/>
        </w:rPr>
        <w:t>应急备用水源调整</w:t>
      </w:r>
      <w:r>
        <w:rPr>
          <w:rFonts w:ascii="Times New Roman" w:hAnsi="Times New Roman" w:hint="eastAsia"/>
          <w:szCs w:val="32"/>
        </w:rPr>
        <w:t>的</w:t>
      </w:r>
      <w:r>
        <w:rPr>
          <w:rFonts w:ascii="Times New Roman" w:hAnsi="Times New Roman"/>
          <w:szCs w:val="32"/>
        </w:rPr>
        <w:t>要求，</w:t>
      </w:r>
      <w:r>
        <w:rPr>
          <w:rFonts w:ascii="Times New Roman" w:hAnsi="Times New Roman" w:hint="eastAsia"/>
          <w:szCs w:val="32"/>
        </w:rPr>
        <w:t>推进武夷新区应急供水保障工程、光泽县城区供水第二引调水工程、松溪县引调水工程、政和县城区供水引调水工程等城区水源配置工程。</w:t>
      </w:r>
    </w:p>
    <w:p w:rsidR="00864367" w:rsidRDefault="00864367">
      <w:pPr>
        <w:pStyle w:val="SLT30"/>
        <w:spacing w:line="540" w:lineRule="exact"/>
      </w:pPr>
      <w:r>
        <w:rPr>
          <w:rFonts w:hint="eastAsia"/>
        </w:rPr>
        <w:t>（二）全</w:t>
      </w:r>
      <w:r>
        <w:t>力推进城乡供水一体化</w:t>
      </w:r>
    </w:p>
    <w:p w:rsidR="00864367" w:rsidRDefault="00864367">
      <w:pPr>
        <w:spacing w:line="540" w:lineRule="exact"/>
        <w:ind w:firstLineChars="200" w:firstLine="640"/>
        <w:rPr>
          <w:rFonts w:ascii="Times New Roman" w:hAnsi="Times New Roman"/>
          <w:szCs w:val="32"/>
        </w:rPr>
      </w:pPr>
      <w:r>
        <w:rPr>
          <w:rFonts w:ascii="Times New Roman" w:hAnsi="Times New Roman"/>
          <w:szCs w:val="32"/>
        </w:rPr>
        <w:t>以提高农村供水保障水平为目标，在持续推进农村饮水安全巩固提升的基础上，按照</w:t>
      </w:r>
      <w:r>
        <w:rPr>
          <w:rFonts w:ascii="Times New Roman" w:hAnsi="Times New Roman"/>
          <w:szCs w:val="32"/>
        </w:rPr>
        <w:t>“</w:t>
      </w:r>
      <w:r>
        <w:rPr>
          <w:rFonts w:ascii="Times New Roman" w:hAnsi="Times New Roman"/>
          <w:szCs w:val="32"/>
        </w:rPr>
        <w:t>城乡一体、统筹规划、国有控股、集约经营</w:t>
      </w:r>
      <w:r>
        <w:rPr>
          <w:rFonts w:ascii="Times New Roman" w:hAnsi="Times New Roman"/>
          <w:szCs w:val="32"/>
        </w:rPr>
        <w:t>”</w:t>
      </w:r>
      <w:r>
        <w:rPr>
          <w:rFonts w:ascii="Times New Roman" w:hAnsi="Times New Roman"/>
          <w:szCs w:val="32"/>
        </w:rPr>
        <w:t>的思路，</w:t>
      </w:r>
      <w:r>
        <w:rPr>
          <w:rFonts w:ascii="Times New Roman" w:hAnsi="Times New Roman" w:hint="eastAsia"/>
          <w:szCs w:val="32"/>
        </w:rPr>
        <w:t>建阳区继续加快推进试点县建设，其余</w:t>
      </w:r>
      <w:r>
        <w:rPr>
          <w:rFonts w:ascii="Times New Roman" w:hAnsi="Times New Roman" w:hint="eastAsia"/>
          <w:szCs w:val="32"/>
        </w:rPr>
        <w:t>9</w:t>
      </w:r>
      <w:r>
        <w:rPr>
          <w:rFonts w:ascii="Times New Roman" w:hAnsi="Times New Roman" w:hint="eastAsia"/>
          <w:szCs w:val="32"/>
        </w:rPr>
        <w:t>个县（市、区）加快招标参建企业，组建合资水务公司，全面启动建设城乡供水一体化</w:t>
      </w:r>
      <w:r>
        <w:rPr>
          <w:rFonts w:ascii="Times New Roman" w:hAnsi="Times New Roman"/>
          <w:szCs w:val="32"/>
        </w:rPr>
        <w:t>。</w:t>
      </w:r>
      <w:r>
        <w:rPr>
          <w:rFonts w:ascii="Times New Roman" w:hAnsi="Times New Roman" w:hint="eastAsia"/>
          <w:szCs w:val="32"/>
        </w:rPr>
        <w:t>进一步</w:t>
      </w:r>
      <w:r>
        <w:rPr>
          <w:rFonts w:ascii="Times New Roman" w:hAnsi="Times New Roman"/>
          <w:szCs w:val="32"/>
        </w:rPr>
        <w:t>创新建设和管理模式，推行全域专业化管理、企业化运营，巩固提升农村供水安全保障水平，基本</w:t>
      </w:r>
      <w:r>
        <w:rPr>
          <w:rFonts w:ascii="Times New Roman" w:hAnsi="Times New Roman" w:hint="eastAsia"/>
          <w:szCs w:val="32"/>
        </w:rPr>
        <w:t>形成城乡供</w:t>
      </w:r>
      <w:r>
        <w:rPr>
          <w:rFonts w:ascii="Times New Roman" w:hAnsi="Times New Roman" w:hint="eastAsia"/>
          <w:szCs w:val="32"/>
        </w:rPr>
        <w:lastRenderedPageBreak/>
        <w:t>水融合发展格局，</w:t>
      </w:r>
      <w:r>
        <w:rPr>
          <w:rFonts w:ascii="Times New Roman" w:hAnsi="Times New Roman"/>
          <w:szCs w:val="32"/>
        </w:rPr>
        <w:t>实现城乡供水</w:t>
      </w:r>
      <w:r>
        <w:rPr>
          <w:rFonts w:ascii="Times New Roman" w:hAnsi="Times New Roman"/>
          <w:szCs w:val="32"/>
        </w:rPr>
        <w:t>“</w:t>
      </w:r>
      <w:r>
        <w:rPr>
          <w:rFonts w:ascii="Times New Roman" w:hAnsi="Times New Roman"/>
          <w:szCs w:val="32"/>
        </w:rPr>
        <w:t>同质、同服务</w:t>
      </w:r>
      <w:r>
        <w:rPr>
          <w:rFonts w:ascii="Times New Roman" w:hAnsi="Times New Roman"/>
          <w:szCs w:val="32"/>
        </w:rPr>
        <w:t>”</w:t>
      </w:r>
      <w:r>
        <w:rPr>
          <w:rFonts w:ascii="Times New Roman" w:hAnsi="Times New Roman"/>
          <w:szCs w:val="32"/>
        </w:rPr>
        <w:t>。</w:t>
      </w:r>
    </w:p>
    <w:p w:rsidR="00864367" w:rsidRDefault="00864367">
      <w:pPr>
        <w:pStyle w:val="SLT30"/>
        <w:spacing w:line="540" w:lineRule="exact"/>
      </w:pPr>
      <w:r>
        <w:rPr>
          <w:rFonts w:hint="eastAsia"/>
        </w:rPr>
        <w:t>（三）</w:t>
      </w:r>
      <w:r>
        <w:t>实施大中型灌区现代化建设</w:t>
      </w:r>
    </w:p>
    <w:p w:rsidR="00864367" w:rsidRDefault="00864367">
      <w:pPr>
        <w:spacing w:line="540" w:lineRule="exact"/>
        <w:ind w:firstLineChars="200" w:firstLine="640"/>
        <w:rPr>
          <w:rFonts w:ascii="Times New Roman" w:hAnsi="Times New Roman"/>
          <w:szCs w:val="32"/>
        </w:rPr>
      </w:pPr>
      <w:r>
        <w:rPr>
          <w:rFonts w:ascii="Times New Roman" w:hAnsi="Times New Roman"/>
          <w:szCs w:val="32"/>
        </w:rPr>
        <w:t>以服务乡村振兴战略、保障粮食安全和主要农产品有效供给为目标，加快推进浦城南浦大型灌区和</w:t>
      </w:r>
      <w:r>
        <w:rPr>
          <w:rFonts w:ascii="Times New Roman" w:hAnsi="Times New Roman"/>
          <w:szCs w:val="32"/>
        </w:rPr>
        <w:t>21</w:t>
      </w:r>
      <w:r>
        <w:rPr>
          <w:rFonts w:ascii="Times New Roman" w:hAnsi="Times New Roman"/>
          <w:szCs w:val="32"/>
        </w:rPr>
        <w:t>处中型灌区续建配套与现代化改造，开展灌区灌溉排水骨干工程补短板提挡升级，</w:t>
      </w:r>
      <w:r>
        <w:rPr>
          <w:rFonts w:ascii="Times New Roman" w:hAnsi="Times New Roman" w:hint="eastAsia"/>
          <w:szCs w:val="32"/>
        </w:rPr>
        <w:t>新增、恢复或</w:t>
      </w:r>
      <w:r>
        <w:rPr>
          <w:rFonts w:ascii="Times New Roman" w:hAnsi="Times New Roman"/>
          <w:szCs w:val="32"/>
        </w:rPr>
        <w:t>改善灌溉面积</w:t>
      </w:r>
      <w:r>
        <w:rPr>
          <w:rFonts w:ascii="Times New Roman" w:hAnsi="Times New Roman"/>
          <w:szCs w:val="32"/>
        </w:rPr>
        <w:t>29</w:t>
      </w:r>
      <w:r>
        <w:rPr>
          <w:rFonts w:ascii="Times New Roman" w:hAnsi="Times New Roman"/>
          <w:szCs w:val="32"/>
        </w:rPr>
        <w:t>万亩，进一步夯实粮食安全、水安全战略的水利基础。</w:t>
      </w:r>
    </w:p>
    <w:p w:rsidR="00864367" w:rsidRDefault="00864367">
      <w:pPr>
        <w:pStyle w:val="SLT30"/>
        <w:spacing w:line="540" w:lineRule="exact"/>
      </w:pPr>
      <w:r>
        <w:rPr>
          <w:rFonts w:hint="eastAsia"/>
        </w:rPr>
        <w:t>（四）推进水资源节约与保护工程</w:t>
      </w:r>
    </w:p>
    <w:p w:rsidR="00864367" w:rsidRDefault="00864367">
      <w:pPr>
        <w:spacing w:line="540" w:lineRule="exact"/>
        <w:ind w:firstLineChars="200" w:firstLine="640"/>
        <w:rPr>
          <w:rFonts w:ascii="Times New Roman" w:hAnsi="Times New Roman"/>
          <w:szCs w:val="32"/>
        </w:rPr>
      </w:pPr>
      <w:r>
        <w:rPr>
          <w:rFonts w:ascii="Times New Roman" w:hAnsi="Times New Roman" w:hint="eastAsia"/>
          <w:szCs w:val="32"/>
        </w:rPr>
        <w:t>推进顺昌县节水型社会达标建设，以点带面，力争更多县市建设节水型社会；推进顺昌张源、浦城王家洲等水库水源地保护工程措施建设。</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864367">
        <w:trPr>
          <w:trHeight w:val="548"/>
          <w:jc w:val="center"/>
        </w:trPr>
        <w:tc>
          <w:tcPr>
            <w:tcW w:w="8522" w:type="dxa"/>
            <w:tcBorders>
              <w:top w:val="nil"/>
              <w:left w:val="nil"/>
              <w:right w:val="nil"/>
            </w:tcBorders>
          </w:tcPr>
          <w:p w:rsidR="00864367" w:rsidRDefault="00864367">
            <w:pPr>
              <w:widowControl/>
              <w:spacing w:line="600" w:lineRule="exact"/>
              <w:ind w:firstLineChars="200" w:firstLine="560"/>
              <w:jc w:val="center"/>
              <w:rPr>
                <w:rFonts w:ascii="Times New Roman" w:eastAsia="黑体" w:hAnsi="Times New Roman"/>
                <w:sz w:val="28"/>
                <w:szCs w:val="28"/>
              </w:rPr>
            </w:pPr>
            <w:r>
              <w:rPr>
                <w:rFonts w:ascii="Times New Roman" w:eastAsia="黑体" w:hAnsi="Times New Roman"/>
                <w:sz w:val="28"/>
                <w:szCs w:val="28"/>
              </w:rPr>
              <w:t>专栏</w:t>
            </w:r>
            <w:r>
              <w:rPr>
                <w:rFonts w:ascii="Times New Roman" w:eastAsia="黑体" w:hAnsi="Times New Roman"/>
                <w:sz w:val="28"/>
                <w:szCs w:val="28"/>
              </w:rPr>
              <w:t xml:space="preserve">2  </w:t>
            </w:r>
            <w:r>
              <w:rPr>
                <w:rFonts w:ascii="Times New Roman" w:eastAsia="黑体" w:hAnsi="Times New Roman" w:hint="eastAsia"/>
                <w:sz w:val="28"/>
                <w:szCs w:val="28"/>
              </w:rPr>
              <w:t>水资源调控</w:t>
            </w:r>
            <w:r>
              <w:rPr>
                <w:rFonts w:ascii="Times New Roman" w:eastAsia="黑体" w:hAnsi="Times New Roman"/>
                <w:sz w:val="28"/>
                <w:szCs w:val="28"/>
              </w:rPr>
              <w:t>体系重点任务</w:t>
            </w:r>
          </w:p>
        </w:tc>
      </w:tr>
      <w:tr w:rsidR="00864367">
        <w:trPr>
          <w:trHeight w:val="20"/>
          <w:jc w:val="center"/>
        </w:trPr>
        <w:tc>
          <w:tcPr>
            <w:tcW w:w="8522" w:type="dxa"/>
          </w:tcPr>
          <w:p w:rsidR="00864367" w:rsidRDefault="00864367">
            <w:pPr>
              <w:pStyle w:val="SLB2"/>
              <w:spacing w:line="400" w:lineRule="exact"/>
            </w:pPr>
            <w:r>
              <w:t>1</w:t>
            </w:r>
            <w:r>
              <w:t>、水源</w:t>
            </w:r>
            <w:r>
              <w:rPr>
                <w:rFonts w:hint="eastAsia"/>
              </w:rPr>
              <w:t>及配置</w:t>
            </w:r>
            <w:r>
              <w:t>工程</w:t>
            </w:r>
          </w:p>
          <w:p w:rsidR="00864367" w:rsidRDefault="00864367">
            <w:pPr>
              <w:pStyle w:val="SLB2"/>
              <w:spacing w:line="400" w:lineRule="exact"/>
            </w:pPr>
            <w:r>
              <w:t>（</w:t>
            </w:r>
            <w:r>
              <w:t>1</w:t>
            </w:r>
            <w:r>
              <w:t>）中型水库</w:t>
            </w:r>
          </w:p>
          <w:p w:rsidR="00864367" w:rsidRDefault="00864367">
            <w:pPr>
              <w:pStyle w:val="SLB3"/>
            </w:pPr>
            <w:r>
              <w:rPr>
                <w:rFonts w:hint="eastAsia"/>
                <w:szCs w:val="32"/>
              </w:rPr>
              <w:t>继续实施浦城王家洲、顺昌张源水库，加快推进政和范屯洋、邵武周源、浦城大洋等</w:t>
            </w:r>
            <w:r>
              <w:rPr>
                <w:szCs w:val="32"/>
              </w:rPr>
              <w:t>6</w:t>
            </w:r>
            <w:r>
              <w:rPr>
                <w:rFonts w:hint="eastAsia"/>
                <w:szCs w:val="32"/>
              </w:rPr>
              <w:t>座中型水库前期工作</w:t>
            </w:r>
            <w:r>
              <w:t>。</w:t>
            </w:r>
          </w:p>
          <w:p w:rsidR="00864367" w:rsidRDefault="00864367">
            <w:pPr>
              <w:pStyle w:val="SLB2"/>
              <w:spacing w:line="400" w:lineRule="exact"/>
            </w:pPr>
            <w:r>
              <w:rPr>
                <w:rFonts w:hint="eastAsia"/>
              </w:rPr>
              <w:t>（</w:t>
            </w:r>
            <w:r>
              <w:t>2</w:t>
            </w:r>
            <w:r>
              <w:rPr>
                <w:rFonts w:hint="eastAsia"/>
              </w:rPr>
              <w:t>）小型水库</w:t>
            </w:r>
          </w:p>
          <w:p w:rsidR="00864367" w:rsidRDefault="00864367">
            <w:pPr>
              <w:pStyle w:val="SLB3"/>
            </w:pPr>
            <w:r>
              <w:rPr>
                <w:rFonts w:hint="eastAsia"/>
              </w:rPr>
              <w:t>继续实施武夷新区云谷、邵武厂山、政和杨梅林水库建设，有序推进</w:t>
            </w:r>
            <w:r>
              <w:t>37</w:t>
            </w:r>
            <w:r>
              <w:rPr>
                <w:rFonts w:hint="eastAsia"/>
              </w:rPr>
              <w:t>座小型水库工程审批和建设程序。</w:t>
            </w:r>
          </w:p>
          <w:p w:rsidR="00864367" w:rsidRDefault="00864367">
            <w:pPr>
              <w:pStyle w:val="SLB2"/>
              <w:spacing w:line="400" w:lineRule="exact"/>
            </w:pPr>
            <w:r>
              <w:rPr>
                <w:rFonts w:hint="eastAsia"/>
              </w:rPr>
              <w:t>（</w:t>
            </w:r>
            <w:r>
              <w:t>3</w:t>
            </w:r>
            <w:r>
              <w:rPr>
                <w:rFonts w:hint="eastAsia"/>
              </w:rPr>
              <w:t>）引调水工程</w:t>
            </w:r>
          </w:p>
          <w:p w:rsidR="00864367" w:rsidRDefault="00864367">
            <w:pPr>
              <w:pStyle w:val="SLB3"/>
            </w:pPr>
            <w:r>
              <w:rPr>
                <w:rFonts w:hint="eastAsia"/>
              </w:rPr>
              <w:t>推进武夷新区应急供水保障工程、光泽县城区供水第二引调水工程、松溪县引调水工程、政和县城区供水引调水工程等城区水源配置工程。</w:t>
            </w:r>
          </w:p>
          <w:p w:rsidR="00864367" w:rsidRDefault="00864367">
            <w:pPr>
              <w:pStyle w:val="SLB2"/>
              <w:spacing w:line="400" w:lineRule="exact"/>
            </w:pPr>
            <w:r>
              <w:t>2</w:t>
            </w:r>
            <w:r>
              <w:t>、城乡供水一体化</w:t>
            </w:r>
          </w:p>
          <w:p w:rsidR="00864367" w:rsidRDefault="00864367">
            <w:pPr>
              <w:pStyle w:val="SLB3"/>
            </w:pPr>
            <w:r>
              <w:rPr>
                <w:rFonts w:hint="eastAsia"/>
                <w:szCs w:val="32"/>
              </w:rPr>
              <w:t>全</w:t>
            </w:r>
            <w:r>
              <w:rPr>
                <w:szCs w:val="32"/>
              </w:rPr>
              <w:t>力推进</w:t>
            </w:r>
            <w:r>
              <w:t>10</w:t>
            </w:r>
            <w:r>
              <w:t>个县（市、区）城乡供水一体化建设。</w:t>
            </w:r>
          </w:p>
          <w:p w:rsidR="00864367" w:rsidRDefault="00864367">
            <w:pPr>
              <w:pStyle w:val="SLB2"/>
              <w:spacing w:line="400" w:lineRule="exact"/>
            </w:pPr>
            <w:r>
              <w:t>3</w:t>
            </w:r>
            <w:r>
              <w:t>、大中型灌区现代化建设</w:t>
            </w:r>
          </w:p>
          <w:p w:rsidR="00864367" w:rsidRDefault="00864367">
            <w:pPr>
              <w:pStyle w:val="SLB3"/>
            </w:pPr>
            <w:r>
              <w:t>加快推进浦城南浦大型灌区和</w:t>
            </w:r>
            <w:r>
              <w:t>21</w:t>
            </w:r>
            <w:r>
              <w:t>处中型灌区</w:t>
            </w:r>
            <w:r>
              <w:rPr>
                <w:rFonts w:hint="eastAsia"/>
              </w:rPr>
              <w:t>续建配套与节水改造</w:t>
            </w:r>
            <w:r>
              <w:t>。</w:t>
            </w:r>
          </w:p>
          <w:p w:rsidR="00864367" w:rsidRDefault="00864367">
            <w:pPr>
              <w:pStyle w:val="SLB2"/>
              <w:spacing w:line="400" w:lineRule="exact"/>
              <w:rPr>
                <w:rFonts w:hint="eastAsia"/>
              </w:rPr>
            </w:pPr>
            <w:r>
              <w:rPr>
                <w:rFonts w:hint="eastAsia"/>
              </w:rPr>
              <w:t>4</w:t>
            </w:r>
            <w:r>
              <w:rPr>
                <w:rFonts w:hint="eastAsia"/>
              </w:rPr>
              <w:t>、水资源节约与保护工程</w:t>
            </w:r>
          </w:p>
          <w:p w:rsidR="00864367" w:rsidRDefault="00864367">
            <w:pPr>
              <w:pStyle w:val="SLB3"/>
              <w:rPr>
                <w:rFonts w:hint="eastAsia"/>
              </w:rPr>
            </w:pPr>
            <w:r>
              <w:rPr>
                <w:rFonts w:hint="eastAsia"/>
              </w:rPr>
              <w:t>推进顺昌县节水型社会达标建设。</w:t>
            </w:r>
          </w:p>
        </w:tc>
      </w:tr>
    </w:tbl>
    <w:p w:rsidR="00864367" w:rsidRDefault="00864367">
      <w:pPr>
        <w:pStyle w:val="SLT2"/>
        <w:spacing w:beforeLines="0" w:before="0" w:line="580" w:lineRule="exact"/>
      </w:pPr>
      <w:bookmarkStart w:id="41" w:name="_Toc87366690"/>
      <w:r>
        <w:rPr>
          <w:rFonts w:hint="eastAsia"/>
        </w:rPr>
        <w:lastRenderedPageBreak/>
        <w:t>三、完善</w:t>
      </w:r>
      <w:r>
        <w:t>健康稳定的</w:t>
      </w:r>
      <w:r>
        <w:rPr>
          <w:rFonts w:hint="eastAsia"/>
        </w:rPr>
        <w:t>水</w:t>
      </w:r>
      <w:r>
        <w:t>生态保障体系</w:t>
      </w:r>
      <w:bookmarkEnd w:id="41"/>
    </w:p>
    <w:p w:rsidR="00864367" w:rsidRDefault="00864367">
      <w:pPr>
        <w:ind w:firstLineChars="200" w:firstLine="640"/>
        <w:rPr>
          <w:rFonts w:ascii="Times New Roman" w:hAnsi="Times New Roman"/>
          <w:szCs w:val="32"/>
        </w:rPr>
      </w:pPr>
      <w:r>
        <w:rPr>
          <w:rFonts w:ascii="Times New Roman" w:hAnsi="Times New Roman"/>
          <w:szCs w:val="32"/>
        </w:rPr>
        <w:t>按照</w:t>
      </w:r>
      <w:r>
        <w:rPr>
          <w:rFonts w:ascii="Times New Roman" w:hAnsi="Times New Roman"/>
          <w:szCs w:val="32"/>
        </w:rPr>
        <w:t>“</w:t>
      </w:r>
      <w:r>
        <w:rPr>
          <w:rFonts w:ascii="Times New Roman" w:hAnsi="Times New Roman"/>
          <w:szCs w:val="32"/>
        </w:rPr>
        <w:t>重保护、促修复</w:t>
      </w:r>
      <w:r>
        <w:rPr>
          <w:rFonts w:ascii="Times New Roman" w:hAnsi="Times New Roman"/>
          <w:szCs w:val="32"/>
        </w:rPr>
        <w:t>”</w:t>
      </w:r>
      <w:r>
        <w:rPr>
          <w:rFonts w:ascii="Times New Roman" w:hAnsi="Times New Roman"/>
          <w:szCs w:val="32"/>
        </w:rPr>
        <w:t>的思路，坚持保护优先、自然恢复为主，充分保护和发挥好</w:t>
      </w:r>
      <w:r>
        <w:rPr>
          <w:rFonts w:ascii="Times New Roman" w:hAnsi="Times New Roman" w:hint="eastAsia"/>
          <w:szCs w:val="32"/>
        </w:rPr>
        <w:t>我市</w:t>
      </w:r>
      <w:r>
        <w:rPr>
          <w:rFonts w:ascii="Times New Roman" w:hAnsi="Times New Roman"/>
          <w:szCs w:val="32"/>
        </w:rPr>
        <w:t>生态优势，加强水源涵养与河湖保护，实施重大水生态保护与修复工程等，扩大优质水生态产品供给，努力满足人民群众对健康水生态、宜居水环境的要求。</w:t>
      </w:r>
    </w:p>
    <w:p w:rsidR="00864367" w:rsidRDefault="00864367">
      <w:pPr>
        <w:pStyle w:val="SLT30"/>
        <w:spacing w:line="580" w:lineRule="exact"/>
      </w:pPr>
      <w:r>
        <w:rPr>
          <w:rFonts w:hint="eastAsia"/>
        </w:rPr>
        <w:t>（一）加快实施</w:t>
      </w:r>
      <w:r>
        <w:t>重点河段水生态综合修复与治理</w:t>
      </w:r>
    </w:p>
    <w:p w:rsidR="00864367" w:rsidRDefault="00864367">
      <w:pPr>
        <w:ind w:firstLineChars="200" w:firstLine="640"/>
        <w:rPr>
          <w:rFonts w:ascii="Times New Roman" w:hAnsi="Times New Roman"/>
          <w:szCs w:val="32"/>
        </w:rPr>
      </w:pPr>
      <w:r>
        <w:rPr>
          <w:rFonts w:ascii="Times New Roman" w:hAnsi="Times New Roman"/>
          <w:szCs w:val="32"/>
        </w:rPr>
        <w:t>坚持绿色发展，统筹山水林田湖草系统治理，传承流域特色文脉，开展河湖生态保护与修复，</w:t>
      </w:r>
      <w:r>
        <w:rPr>
          <w:rFonts w:ascii="Times New Roman" w:hAnsi="Times New Roman"/>
        </w:rPr>
        <w:t>重点推进闽江源头崇阳溪</w:t>
      </w:r>
      <w:r>
        <w:rPr>
          <w:rFonts w:ascii="Times New Roman" w:hAnsi="Times New Roman"/>
          <w:szCs w:val="32"/>
        </w:rPr>
        <w:t>水生态修复与综合治理项目</w:t>
      </w:r>
      <w:r>
        <w:rPr>
          <w:rFonts w:ascii="Times New Roman" w:hAnsi="Times New Roman" w:hint="eastAsia"/>
          <w:szCs w:val="32"/>
        </w:rPr>
        <w:t>。项目拟实施水生态修复、水环境治理、水文化景观、监控与制度体系四大系列项目，对崇阳溪武夷山市段、武夷新区段、建阳区段共</w:t>
      </w:r>
      <w:r>
        <w:rPr>
          <w:rFonts w:ascii="Times New Roman" w:hAnsi="Times New Roman" w:hint="eastAsia"/>
          <w:szCs w:val="32"/>
        </w:rPr>
        <w:t>87.4</w:t>
      </w:r>
      <w:r>
        <w:rPr>
          <w:rFonts w:ascii="Times New Roman" w:hAnsi="Times New Roman" w:hint="eastAsia"/>
          <w:szCs w:val="32"/>
        </w:rPr>
        <w:t>公里河段和澄浒溪、麻阳溪等支流</w:t>
      </w:r>
      <w:r>
        <w:rPr>
          <w:rFonts w:ascii="Times New Roman" w:hAnsi="Times New Roman" w:hint="eastAsia"/>
          <w:szCs w:val="32"/>
        </w:rPr>
        <w:t>73</w:t>
      </w:r>
      <w:r>
        <w:rPr>
          <w:rFonts w:ascii="Times New Roman" w:hAnsi="Times New Roman" w:hint="eastAsia"/>
          <w:szCs w:val="32"/>
        </w:rPr>
        <w:t>公里河段进行水生态修复与治理，打造“水美经济”。加强河道系统整治，因势利导改造渠化河道，重塑健康自然的弯曲河岸线，恢复自然深潭浅滩和泛洪漫滩，实施生态修复，营造多样性生物生存环境</w:t>
      </w:r>
      <w:r>
        <w:rPr>
          <w:rFonts w:ascii="Times New Roman" w:hAnsi="Times New Roman"/>
          <w:szCs w:val="32"/>
        </w:rPr>
        <w:t>。</w:t>
      </w:r>
    </w:p>
    <w:p w:rsidR="00864367" w:rsidRDefault="00864367">
      <w:pPr>
        <w:pStyle w:val="SLT30"/>
        <w:spacing w:line="580" w:lineRule="exact"/>
      </w:pPr>
      <w:r>
        <w:rPr>
          <w:rFonts w:hint="eastAsia"/>
        </w:rPr>
        <w:t>（二）</w:t>
      </w:r>
      <w:r>
        <w:t>继续推进安全生态水系建设</w:t>
      </w:r>
    </w:p>
    <w:p w:rsidR="00864367" w:rsidRDefault="00864367">
      <w:pPr>
        <w:ind w:firstLineChars="200" w:firstLine="640"/>
        <w:rPr>
          <w:rFonts w:ascii="Times New Roman" w:hAnsi="Times New Roman"/>
          <w:szCs w:val="32"/>
        </w:rPr>
      </w:pPr>
      <w:r>
        <w:rPr>
          <w:rFonts w:ascii="Times New Roman" w:hAnsi="Times New Roman"/>
          <w:szCs w:val="32"/>
        </w:rPr>
        <w:t>围绕</w:t>
      </w:r>
      <w:r>
        <w:rPr>
          <w:rFonts w:ascii="Times New Roman" w:hAnsi="Times New Roman"/>
          <w:szCs w:val="32"/>
        </w:rPr>
        <w:t>“</w:t>
      </w:r>
      <w:r>
        <w:rPr>
          <w:rFonts w:ascii="Times New Roman" w:hAnsi="Times New Roman"/>
          <w:szCs w:val="32"/>
        </w:rPr>
        <w:t>五个目标</w:t>
      </w:r>
      <w:r>
        <w:rPr>
          <w:rFonts w:ascii="Times New Roman" w:hAnsi="Times New Roman"/>
          <w:szCs w:val="32"/>
        </w:rPr>
        <w:t>”</w:t>
      </w:r>
      <w:r>
        <w:rPr>
          <w:rFonts w:ascii="Times New Roman" w:hAnsi="Times New Roman"/>
          <w:szCs w:val="32"/>
        </w:rPr>
        <w:t>、</w:t>
      </w:r>
      <w:r>
        <w:rPr>
          <w:rFonts w:ascii="Times New Roman" w:hAnsi="Times New Roman"/>
          <w:szCs w:val="32"/>
        </w:rPr>
        <w:t>“</w:t>
      </w:r>
      <w:r>
        <w:rPr>
          <w:rFonts w:ascii="Times New Roman" w:hAnsi="Times New Roman"/>
          <w:szCs w:val="32"/>
        </w:rPr>
        <w:t>八个有</w:t>
      </w:r>
      <w:r>
        <w:rPr>
          <w:rFonts w:ascii="Times New Roman" w:hAnsi="Times New Roman"/>
          <w:szCs w:val="32"/>
        </w:rPr>
        <w:t>”</w:t>
      </w:r>
      <w:r>
        <w:rPr>
          <w:rFonts w:ascii="Times New Roman" w:hAnsi="Times New Roman"/>
          <w:szCs w:val="32"/>
        </w:rPr>
        <w:t>，继续推进安全生态水系建设，</w:t>
      </w:r>
      <w:r>
        <w:rPr>
          <w:rFonts w:ascii="Times New Roman" w:hAnsi="Times New Roman" w:hint="eastAsia"/>
          <w:szCs w:val="32"/>
        </w:rPr>
        <w:t>规划实施</w:t>
      </w:r>
      <w:r>
        <w:rPr>
          <w:rFonts w:ascii="Times New Roman" w:hAnsi="Times New Roman" w:hint="eastAsia"/>
          <w:szCs w:val="32"/>
        </w:rPr>
        <w:t>20</w:t>
      </w:r>
      <w:r>
        <w:rPr>
          <w:rFonts w:ascii="Times New Roman" w:hAnsi="Times New Roman" w:hint="eastAsia"/>
          <w:szCs w:val="32"/>
        </w:rPr>
        <w:t>个河段、共计</w:t>
      </w:r>
      <w:r>
        <w:rPr>
          <w:rFonts w:ascii="Times New Roman" w:hAnsi="Times New Roman" w:hint="eastAsia"/>
          <w:szCs w:val="32"/>
        </w:rPr>
        <w:t>200</w:t>
      </w:r>
      <w:r>
        <w:rPr>
          <w:rFonts w:ascii="Times New Roman" w:hAnsi="Times New Roman" w:hint="eastAsia"/>
          <w:szCs w:val="32"/>
        </w:rPr>
        <w:t>公里安全生态水系建设项目。</w:t>
      </w:r>
    </w:p>
    <w:p w:rsidR="00864367" w:rsidRDefault="00864367">
      <w:pPr>
        <w:pStyle w:val="SLT30"/>
        <w:spacing w:line="580" w:lineRule="exact"/>
      </w:pPr>
      <w:r>
        <w:rPr>
          <w:rFonts w:hint="eastAsia"/>
        </w:rPr>
        <w:t>（三）</w:t>
      </w:r>
      <w:r>
        <w:t>有序开展水系连通及农村水系综合整治</w:t>
      </w:r>
    </w:p>
    <w:p w:rsidR="00864367" w:rsidRDefault="00864367">
      <w:pPr>
        <w:ind w:firstLineChars="200" w:firstLine="640"/>
        <w:rPr>
          <w:rFonts w:ascii="Times New Roman" w:hAnsi="Times New Roman"/>
          <w:szCs w:val="32"/>
        </w:rPr>
      </w:pPr>
      <w:r>
        <w:rPr>
          <w:rFonts w:ascii="Times New Roman" w:hAnsi="Times New Roman"/>
          <w:szCs w:val="32"/>
        </w:rPr>
        <w:t>以村庄为节点，以乡镇为单元，以河流为脉络，深入实施河湖水系连通，积极开展农村水系综合整治，</w:t>
      </w:r>
      <w:r>
        <w:rPr>
          <w:rFonts w:ascii="Times New Roman" w:hAnsi="Times New Roman" w:hint="eastAsia"/>
          <w:szCs w:val="32"/>
        </w:rPr>
        <w:t>根据水利厅</w:t>
      </w:r>
      <w:r>
        <w:rPr>
          <w:rFonts w:ascii="Times New Roman" w:hAnsi="Times New Roman"/>
          <w:szCs w:val="32"/>
        </w:rPr>
        <w:t>的安排情况，</w:t>
      </w:r>
      <w:r>
        <w:rPr>
          <w:rFonts w:ascii="Times New Roman" w:hAnsi="Times New Roman" w:hint="eastAsia"/>
          <w:szCs w:val="32"/>
        </w:rPr>
        <w:t>有序推进</w:t>
      </w:r>
      <w:r>
        <w:rPr>
          <w:rFonts w:ascii="Times New Roman" w:hAnsi="Times New Roman"/>
          <w:szCs w:val="32"/>
        </w:rPr>
        <w:t>2~3</w:t>
      </w:r>
      <w:r>
        <w:rPr>
          <w:rFonts w:ascii="Times New Roman" w:hAnsi="Times New Roman" w:hint="eastAsia"/>
          <w:szCs w:val="32"/>
        </w:rPr>
        <w:t>个县（市、区）水系连通及农村水系综合整治，</w:t>
      </w:r>
      <w:r>
        <w:rPr>
          <w:rFonts w:ascii="Times New Roman" w:hAnsi="Times New Roman"/>
          <w:szCs w:val="32"/>
        </w:rPr>
        <w:lastRenderedPageBreak/>
        <w:t>建设</w:t>
      </w:r>
      <w:r>
        <w:rPr>
          <w:rFonts w:ascii="Times New Roman" w:hAnsi="Times New Roman"/>
          <w:szCs w:val="32"/>
        </w:rPr>
        <w:t>“</w:t>
      </w:r>
      <w:r>
        <w:rPr>
          <w:rFonts w:ascii="Times New Roman" w:hAnsi="Times New Roman"/>
          <w:szCs w:val="32"/>
        </w:rPr>
        <w:t>水美乡村</w:t>
      </w:r>
      <w:r>
        <w:rPr>
          <w:rFonts w:ascii="Times New Roman" w:hAnsi="Times New Roman"/>
          <w:szCs w:val="32"/>
        </w:rPr>
        <w:t>”</w:t>
      </w:r>
      <w:r>
        <w:rPr>
          <w:rFonts w:ascii="Times New Roman" w:hAnsi="Times New Roman"/>
          <w:szCs w:val="32"/>
        </w:rPr>
        <w:t>，不断增强农村群众的获得感、幸福感、安全感，促进乡村全面振兴。</w:t>
      </w:r>
    </w:p>
    <w:p w:rsidR="00864367" w:rsidRDefault="00864367">
      <w:pPr>
        <w:pStyle w:val="SLT30"/>
        <w:spacing w:line="580" w:lineRule="exact"/>
      </w:pPr>
      <w:r>
        <w:rPr>
          <w:rFonts w:hint="eastAsia"/>
        </w:rPr>
        <w:t>（四）不断</w:t>
      </w:r>
      <w:r>
        <w:t>加强</w:t>
      </w:r>
      <w:r>
        <w:rPr>
          <w:rFonts w:hint="eastAsia"/>
        </w:rPr>
        <w:t>重点区域水土流失治理</w:t>
      </w:r>
    </w:p>
    <w:p w:rsidR="00864367" w:rsidRDefault="00864367">
      <w:pPr>
        <w:ind w:firstLineChars="200" w:firstLine="640"/>
        <w:rPr>
          <w:rFonts w:ascii="Times New Roman" w:hAnsi="Times New Roman"/>
          <w:szCs w:val="32"/>
        </w:rPr>
      </w:pPr>
      <w:r>
        <w:rPr>
          <w:rFonts w:ascii="Times New Roman" w:hAnsi="Times New Roman"/>
          <w:szCs w:val="32"/>
        </w:rPr>
        <w:t>在完成</w:t>
      </w:r>
      <w:r>
        <w:rPr>
          <w:rFonts w:ascii="Times New Roman" w:hAnsi="Times New Roman"/>
          <w:szCs w:val="32"/>
        </w:rPr>
        <w:t>“</w:t>
      </w:r>
      <w:r>
        <w:rPr>
          <w:rFonts w:ascii="Times New Roman" w:hAnsi="Times New Roman"/>
          <w:szCs w:val="32"/>
        </w:rPr>
        <w:t>一重山</w:t>
      </w:r>
      <w:r>
        <w:rPr>
          <w:rFonts w:ascii="Times New Roman" w:hAnsi="Times New Roman"/>
          <w:szCs w:val="32"/>
        </w:rPr>
        <w:t>”</w:t>
      </w:r>
      <w:r>
        <w:rPr>
          <w:rFonts w:ascii="Times New Roman" w:hAnsi="Times New Roman"/>
          <w:szCs w:val="32"/>
        </w:rPr>
        <w:t>治理的基础上，采取封育保护、林分结构改造等措施，推进</w:t>
      </w:r>
      <w:r>
        <w:rPr>
          <w:rFonts w:ascii="Times New Roman" w:hAnsi="Times New Roman"/>
          <w:szCs w:val="32"/>
        </w:rPr>
        <w:t>“</w:t>
      </w:r>
      <w:r>
        <w:rPr>
          <w:rFonts w:ascii="Times New Roman" w:hAnsi="Times New Roman"/>
          <w:szCs w:val="32"/>
        </w:rPr>
        <w:t>二重山</w:t>
      </w:r>
      <w:r>
        <w:rPr>
          <w:rFonts w:ascii="Times New Roman" w:hAnsi="Times New Roman"/>
          <w:szCs w:val="32"/>
        </w:rPr>
        <w:t>”</w:t>
      </w:r>
      <w:r>
        <w:rPr>
          <w:rFonts w:ascii="Times New Roman" w:hAnsi="Times New Roman"/>
          <w:szCs w:val="32"/>
        </w:rPr>
        <w:t>、</w:t>
      </w:r>
      <w:r>
        <w:rPr>
          <w:rFonts w:ascii="Times New Roman" w:hAnsi="Times New Roman"/>
          <w:szCs w:val="32"/>
        </w:rPr>
        <w:t>“</w:t>
      </w:r>
      <w:r>
        <w:rPr>
          <w:rFonts w:ascii="Times New Roman" w:hAnsi="Times New Roman"/>
          <w:szCs w:val="32"/>
        </w:rPr>
        <w:t>三重山</w:t>
      </w:r>
      <w:r>
        <w:rPr>
          <w:rFonts w:ascii="Times New Roman" w:hAnsi="Times New Roman"/>
          <w:szCs w:val="32"/>
        </w:rPr>
        <w:t>”</w:t>
      </w:r>
      <w:r>
        <w:rPr>
          <w:rFonts w:ascii="Times New Roman" w:hAnsi="Times New Roman"/>
          <w:szCs w:val="32"/>
        </w:rPr>
        <w:t>治理，持续压缩水土流失斑，优先安排</w:t>
      </w:r>
      <w:r>
        <w:rPr>
          <w:rFonts w:ascii="Times New Roman" w:hAnsi="Times New Roman" w:hint="eastAsia"/>
          <w:szCs w:val="32"/>
        </w:rPr>
        <w:t>“三沿”（</w:t>
      </w:r>
      <w:r>
        <w:rPr>
          <w:rFonts w:ascii="Times New Roman" w:hAnsi="Times New Roman"/>
          <w:szCs w:val="32"/>
        </w:rPr>
        <w:t>沿江、沿路</w:t>
      </w:r>
      <w:r>
        <w:rPr>
          <w:rFonts w:ascii="Times New Roman" w:hAnsi="Times New Roman" w:hint="eastAsia"/>
          <w:szCs w:val="32"/>
        </w:rPr>
        <w:t>、沿边）</w:t>
      </w:r>
      <w:r>
        <w:rPr>
          <w:rFonts w:ascii="Times New Roman" w:hAnsi="Times New Roman"/>
          <w:szCs w:val="32"/>
        </w:rPr>
        <w:t>和</w:t>
      </w:r>
      <w:r>
        <w:rPr>
          <w:rFonts w:ascii="Times New Roman" w:hAnsi="Times New Roman"/>
          <w:szCs w:val="32"/>
        </w:rPr>
        <w:t>“</w:t>
      </w:r>
      <w:r>
        <w:rPr>
          <w:rFonts w:ascii="Times New Roman" w:hAnsi="Times New Roman"/>
          <w:szCs w:val="32"/>
        </w:rPr>
        <w:t>四区</w:t>
      </w:r>
      <w:r>
        <w:rPr>
          <w:rFonts w:ascii="Times New Roman" w:hAnsi="Times New Roman"/>
          <w:szCs w:val="32"/>
        </w:rPr>
        <w:t>”</w:t>
      </w:r>
      <w:r>
        <w:rPr>
          <w:rFonts w:ascii="Times New Roman" w:hAnsi="Times New Roman"/>
          <w:szCs w:val="32"/>
        </w:rPr>
        <w:t>（重点区、贫困区、水源区、河道区）治理，有效控制人为水土流失，规划治理水土流失面积</w:t>
      </w:r>
      <w:r>
        <w:rPr>
          <w:rFonts w:ascii="Times New Roman" w:hAnsi="Times New Roman"/>
          <w:szCs w:val="32"/>
        </w:rPr>
        <w:t>100</w:t>
      </w:r>
      <w:r>
        <w:rPr>
          <w:rFonts w:ascii="Times New Roman" w:hAnsi="Times New Roman"/>
          <w:szCs w:val="32"/>
        </w:rPr>
        <w:t>万亩</w:t>
      </w:r>
      <w:r>
        <w:rPr>
          <w:rFonts w:ascii="Times New Roman" w:hAnsi="Times New Roman" w:hint="eastAsia"/>
          <w:szCs w:val="32"/>
        </w:rPr>
        <w:t>。</w:t>
      </w:r>
    </w:p>
    <w:p w:rsidR="00864367" w:rsidRDefault="00864367">
      <w:pPr>
        <w:pStyle w:val="SLT30"/>
        <w:spacing w:line="580" w:lineRule="exact"/>
      </w:pPr>
      <w:r>
        <w:rPr>
          <w:rFonts w:hint="eastAsia"/>
        </w:rPr>
        <w:t>（五）</w:t>
      </w:r>
      <w:r>
        <w:t>持续实施农村水电绿色改造</w:t>
      </w:r>
    </w:p>
    <w:p w:rsidR="00864367" w:rsidRDefault="00864367">
      <w:pPr>
        <w:ind w:firstLineChars="200" w:firstLine="640"/>
        <w:rPr>
          <w:rFonts w:ascii="Times New Roman" w:hAnsi="Times New Roman"/>
          <w:szCs w:val="32"/>
        </w:rPr>
      </w:pPr>
      <w:r>
        <w:rPr>
          <w:rFonts w:ascii="Times New Roman" w:hAnsi="Times New Roman" w:hint="eastAsia"/>
          <w:szCs w:val="32"/>
        </w:rPr>
        <w:t>落实中央生态环境保护督察整改要求，按照退出、整改、完善三类，实施水电站分类整治。涉及自然保护区核心区或缓冲区、严重破坏生态环境、存在重大安全隐患的违规水电站，限期在</w:t>
      </w:r>
      <w:r>
        <w:rPr>
          <w:rFonts w:ascii="Times New Roman" w:hAnsi="Times New Roman" w:hint="eastAsia"/>
          <w:szCs w:val="32"/>
        </w:rPr>
        <w:t>2022</w:t>
      </w:r>
      <w:r>
        <w:rPr>
          <w:rFonts w:ascii="Times New Roman" w:hAnsi="Times New Roman" w:hint="eastAsia"/>
          <w:szCs w:val="32"/>
        </w:rPr>
        <w:t>年底前退出；审批手续不全、影响生态环境的水电站，限期在</w:t>
      </w:r>
      <w:r>
        <w:rPr>
          <w:rFonts w:ascii="Times New Roman" w:hAnsi="Times New Roman" w:hint="eastAsia"/>
          <w:szCs w:val="32"/>
        </w:rPr>
        <w:t>2022</w:t>
      </w:r>
      <w:r>
        <w:rPr>
          <w:rFonts w:ascii="Times New Roman" w:hAnsi="Times New Roman" w:hint="eastAsia"/>
          <w:szCs w:val="32"/>
        </w:rPr>
        <w:t>年底前完成整改；允许正常运营的水电站要持续完善污染防治和生态保护措施，提升运行管理水平，不断提升流域生态环境质量。</w:t>
      </w:r>
      <w:r>
        <w:rPr>
          <w:rFonts w:ascii="Times New Roman" w:hAnsi="Times New Roman"/>
          <w:szCs w:val="32"/>
        </w:rPr>
        <w:t>推进</w:t>
      </w:r>
      <w:r>
        <w:rPr>
          <w:rFonts w:ascii="Times New Roman" w:hAnsi="Times New Roman" w:hint="eastAsia"/>
          <w:szCs w:val="32"/>
        </w:rPr>
        <w:t>建瓯、顺昌、光泽、松溪、邵武等</w:t>
      </w:r>
      <w:r>
        <w:rPr>
          <w:rFonts w:ascii="Times New Roman" w:hAnsi="Times New Roman"/>
          <w:szCs w:val="32"/>
        </w:rPr>
        <w:t>5</w:t>
      </w:r>
      <w:r>
        <w:rPr>
          <w:rFonts w:ascii="Times New Roman" w:hAnsi="Times New Roman" w:hint="eastAsia"/>
          <w:szCs w:val="32"/>
        </w:rPr>
        <w:t>个县市共</w:t>
      </w:r>
      <w:r>
        <w:rPr>
          <w:rFonts w:ascii="Times New Roman" w:hAnsi="Times New Roman"/>
          <w:szCs w:val="32"/>
        </w:rPr>
        <w:t>46</w:t>
      </w:r>
      <w:r>
        <w:rPr>
          <w:rFonts w:ascii="Times New Roman" w:hAnsi="Times New Roman" w:hint="eastAsia"/>
          <w:szCs w:val="32"/>
        </w:rPr>
        <w:t>座</w:t>
      </w:r>
      <w:r>
        <w:rPr>
          <w:rFonts w:ascii="Times New Roman" w:hAnsi="Times New Roman"/>
          <w:szCs w:val="32"/>
        </w:rPr>
        <w:t>农村</w:t>
      </w:r>
      <w:r>
        <w:rPr>
          <w:rFonts w:ascii="Times New Roman" w:hAnsi="Times New Roman" w:hint="eastAsia"/>
          <w:szCs w:val="32"/>
        </w:rPr>
        <w:t>小</w:t>
      </w:r>
      <w:r>
        <w:rPr>
          <w:rFonts w:ascii="Times New Roman" w:hAnsi="Times New Roman"/>
          <w:szCs w:val="32"/>
        </w:rPr>
        <w:t>水电</w:t>
      </w:r>
      <w:r>
        <w:rPr>
          <w:rFonts w:ascii="Times New Roman" w:hAnsi="Times New Roman" w:hint="eastAsia"/>
          <w:szCs w:val="32"/>
        </w:rPr>
        <w:t>扩容增效</w:t>
      </w:r>
      <w:r>
        <w:rPr>
          <w:rFonts w:ascii="Times New Roman" w:hAnsi="Times New Roman"/>
          <w:szCs w:val="32"/>
        </w:rPr>
        <w:t>，</w:t>
      </w:r>
      <w:r>
        <w:rPr>
          <w:rFonts w:ascii="Times New Roman" w:hAnsi="Times New Roman" w:hint="eastAsia"/>
          <w:szCs w:val="32"/>
        </w:rPr>
        <w:t>以恢复建溪航运为目标，积极改善建溪流域水运条件，推进建设安丰、南雅两座航电枢纽工程，</w:t>
      </w:r>
      <w:r>
        <w:rPr>
          <w:rFonts w:ascii="Times New Roman" w:hAnsi="Times New Roman"/>
          <w:szCs w:val="32"/>
        </w:rPr>
        <w:t>实现农村水电助力乡村振兴和改善河流生态双赢局面。</w:t>
      </w:r>
    </w:p>
    <w:p w:rsidR="00864367" w:rsidRDefault="00864367">
      <w:pPr>
        <w:pStyle w:val="SLT30"/>
        <w:spacing w:line="580" w:lineRule="exact"/>
      </w:pPr>
      <w:r>
        <w:rPr>
          <w:rFonts w:hint="eastAsia"/>
        </w:rPr>
        <w:t>（六）推进海绵城市建设完善内河生态体系</w:t>
      </w:r>
    </w:p>
    <w:p w:rsidR="00864367" w:rsidRDefault="00864367">
      <w:pPr>
        <w:pStyle w:val="SLZW0"/>
        <w:spacing w:line="580" w:lineRule="exact"/>
        <w:rPr>
          <w:rFonts w:hint="eastAsia"/>
        </w:rPr>
      </w:pPr>
      <w:r>
        <w:rPr>
          <w:rFonts w:hint="eastAsia"/>
        </w:rPr>
        <w:t>依托武夷新区省级海绵城市试点，把海绵城市理念融入内河水系治理的全过程，增强内河水系的海绵调蓄功能，充分利用自</w:t>
      </w:r>
      <w:r>
        <w:rPr>
          <w:rFonts w:hint="eastAsia"/>
        </w:rPr>
        <w:lastRenderedPageBreak/>
        <w:t>然空间，构建城市良性水循环系统，实现雨水综合管理，恢复水生态，改善水环境，提高水安全。重点推进武夷新区海绵城市建设，加快开展武夷新区内河水系治理的前期工作。</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864367">
        <w:trPr>
          <w:trHeight w:val="548"/>
          <w:jc w:val="center"/>
        </w:trPr>
        <w:tc>
          <w:tcPr>
            <w:tcW w:w="8522" w:type="dxa"/>
            <w:tcBorders>
              <w:top w:val="nil"/>
              <w:left w:val="nil"/>
              <w:right w:val="nil"/>
            </w:tcBorders>
          </w:tcPr>
          <w:p w:rsidR="00864367" w:rsidRDefault="00864367">
            <w:pPr>
              <w:pStyle w:val="SLB1"/>
            </w:pPr>
            <w:r>
              <w:t>专栏</w:t>
            </w:r>
            <w:r>
              <w:t xml:space="preserve">3  </w:t>
            </w:r>
            <w:r>
              <w:rPr>
                <w:rFonts w:hint="eastAsia"/>
              </w:rPr>
              <w:t>水</w:t>
            </w:r>
            <w:r>
              <w:t>生态保障体系重点任务</w:t>
            </w:r>
          </w:p>
        </w:tc>
      </w:tr>
      <w:tr w:rsidR="00864367">
        <w:trPr>
          <w:jc w:val="center"/>
        </w:trPr>
        <w:tc>
          <w:tcPr>
            <w:tcW w:w="8522" w:type="dxa"/>
          </w:tcPr>
          <w:p w:rsidR="00864367" w:rsidRDefault="00864367">
            <w:pPr>
              <w:pStyle w:val="SLB2"/>
            </w:pPr>
            <w:r>
              <w:t>1</w:t>
            </w:r>
            <w:r>
              <w:t>、重点河段水生态综合修复与治理</w:t>
            </w:r>
          </w:p>
          <w:p w:rsidR="00864367" w:rsidRDefault="00864367">
            <w:pPr>
              <w:pStyle w:val="SLB3"/>
            </w:pPr>
            <w:r>
              <w:t>重点推进闽江源头崇阳溪水生态修复与综合治理项目。</w:t>
            </w:r>
          </w:p>
          <w:p w:rsidR="00864367" w:rsidRDefault="00864367">
            <w:pPr>
              <w:pStyle w:val="SLB2"/>
            </w:pPr>
            <w:r>
              <w:t>2</w:t>
            </w:r>
            <w:r>
              <w:t>、安全生态水系建设</w:t>
            </w:r>
          </w:p>
          <w:p w:rsidR="00864367" w:rsidRDefault="00864367">
            <w:pPr>
              <w:pStyle w:val="SLB3"/>
            </w:pPr>
            <w:r>
              <w:rPr>
                <w:rFonts w:hint="eastAsia"/>
              </w:rPr>
              <w:t>实施</w:t>
            </w:r>
            <w:r>
              <w:t>20</w:t>
            </w:r>
            <w:r>
              <w:rPr>
                <w:rFonts w:hint="eastAsia"/>
              </w:rPr>
              <w:t>个河段、共计</w:t>
            </w:r>
            <w:r>
              <w:t>200</w:t>
            </w:r>
            <w:r>
              <w:rPr>
                <w:rFonts w:hint="eastAsia"/>
              </w:rPr>
              <w:t>公里</w:t>
            </w:r>
            <w:r>
              <w:t>安全生态水系建设项目。</w:t>
            </w:r>
          </w:p>
          <w:p w:rsidR="00864367" w:rsidRDefault="00864367">
            <w:pPr>
              <w:pStyle w:val="SLB2"/>
            </w:pPr>
            <w:r>
              <w:t>3</w:t>
            </w:r>
            <w:r>
              <w:t>、水系连通及农村水系综合整治</w:t>
            </w:r>
          </w:p>
          <w:p w:rsidR="00864367" w:rsidRDefault="00864367">
            <w:pPr>
              <w:pStyle w:val="SLB3"/>
            </w:pPr>
            <w:r>
              <w:t>有序</w:t>
            </w:r>
            <w:r>
              <w:rPr>
                <w:rFonts w:hint="eastAsia"/>
              </w:rPr>
              <w:t>推进</w:t>
            </w:r>
            <w:r>
              <w:rPr>
                <w:szCs w:val="32"/>
              </w:rPr>
              <w:t>2~3</w:t>
            </w:r>
            <w:r>
              <w:t>个县（市、区）水系连通及农村水系综合整治。</w:t>
            </w:r>
          </w:p>
          <w:p w:rsidR="00864367" w:rsidRDefault="00864367">
            <w:pPr>
              <w:pStyle w:val="SLB2"/>
            </w:pPr>
            <w:r>
              <w:t>4</w:t>
            </w:r>
            <w:r>
              <w:t>、水土保持生态建设</w:t>
            </w:r>
          </w:p>
          <w:p w:rsidR="00864367" w:rsidRDefault="00864367">
            <w:pPr>
              <w:pStyle w:val="SLB3"/>
            </w:pPr>
            <w:r>
              <w:t>优先安排</w:t>
            </w:r>
            <w:r>
              <w:rPr>
                <w:rFonts w:hint="eastAsia"/>
              </w:rPr>
              <w:t>“三沿”和“</w:t>
            </w:r>
            <w:r>
              <w:t>四区</w:t>
            </w:r>
            <w:r>
              <w:rPr>
                <w:rFonts w:hint="eastAsia"/>
              </w:rPr>
              <w:t>”</w:t>
            </w:r>
            <w:r>
              <w:t>治理，完成治理水土流失面积</w:t>
            </w:r>
            <w:r>
              <w:t>100</w:t>
            </w:r>
            <w:r>
              <w:t>万亩。</w:t>
            </w:r>
          </w:p>
          <w:p w:rsidR="00864367" w:rsidRDefault="00864367">
            <w:pPr>
              <w:pStyle w:val="SLB2"/>
            </w:pPr>
            <w:r>
              <w:t>5</w:t>
            </w:r>
            <w:r>
              <w:t>、农村水电绿色改造</w:t>
            </w:r>
          </w:p>
          <w:p w:rsidR="00864367" w:rsidRDefault="00864367">
            <w:pPr>
              <w:pStyle w:val="SLB3"/>
            </w:pPr>
            <w:r>
              <w:t>推进</w:t>
            </w:r>
            <w:r>
              <w:rPr>
                <w:rFonts w:hint="eastAsia"/>
              </w:rPr>
              <w:t>建瓯、顺昌、光泽、松溪、邵武等</w:t>
            </w:r>
            <w:r>
              <w:t>5</w:t>
            </w:r>
            <w:r>
              <w:rPr>
                <w:rFonts w:hint="eastAsia"/>
              </w:rPr>
              <w:t>个县市共</w:t>
            </w:r>
            <w:r>
              <w:t>46</w:t>
            </w:r>
            <w:r>
              <w:rPr>
                <w:rFonts w:hint="eastAsia"/>
              </w:rPr>
              <w:t>座</w:t>
            </w:r>
            <w:r>
              <w:t>农村</w:t>
            </w:r>
            <w:r>
              <w:rPr>
                <w:rFonts w:hint="eastAsia"/>
              </w:rPr>
              <w:t>小</w:t>
            </w:r>
            <w:r>
              <w:t>水电</w:t>
            </w:r>
            <w:r>
              <w:rPr>
                <w:rFonts w:hint="eastAsia"/>
              </w:rPr>
              <w:t>扩容增效</w:t>
            </w:r>
            <w:r>
              <w:t>造</w:t>
            </w:r>
            <w:r>
              <w:rPr>
                <w:rFonts w:hint="eastAsia"/>
              </w:rPr>
              <w:t>，积极推进安丰航电枢纽工程、南雅航电枢纽工程的前期工作。</w:t>
            </w:r>
          </w:p>
          <w:p w:rsidR="00864367" w:rsidRDefault="00864367">
            <w:pPr>
              <w:pStyle w:val="SLB2"/>
            </w:pPr>
            <w:r>
              <w:rPr>
                <w:rFonts w:hint="eastAsia"/>
              </w:rPr>
              <w:t>6</w:t>
            </w:r>
            <w:r>
              <w:rPr>
                <w:rFonts w:hint="eastAsia"/>
              </w:rPr>
              <w:t>、推进海绵城市建设完善内河生态体系</w:t>
            </w:r>
          </w:p>
          <w:p w:rsidR="00864367" w:rsidRDefault="00864367">
            <w:pPr>
              <w:pStyle w:val="SLB3"/>
              <w:rPr>
                <w:rFonts w:hint="eastAsia"/>
                <w:szCs w:val="21"/>
              </w:rPr>
            </w:pPr>
            <w:r>
              <w:rPr>
                <w:rFonts w:hint="eastAsia"/>
                <w:szCs w:val="21"/>
              </w:rPr>
              <w:t>推进武夷新区内河水系治理的前期工作。</w:t>
            </w:r>
          </w:p>
        </w:tc>
      </w:tr>
    </w:tbl>
    <w:p w:rsidR="00864367" w:rsidRDefault="00864367">
      <w:pPr>
        <w:pStyle w:val="SLZW0"/>
        <w:rPr>
          <w:rFonts w:hint="eastAsia"/>
        </w:rPr>
      </w:pPr>
    </w:p>
    <w:p w:rsidR="00864367" w:rsidRDefault="00864367">
      <w:pPr>
        <w:pStyle w:val="SLT2"/>
        <w:spacing w:beforeLines="0" w:before="0" w:line="580" w:lineRule="exact"/>
      </w:pPr>
      <w:bookmarkStart w:id="42" w:name="_Toc87366691"/>
      <w:r>
        <w:rPr>
          <w:rFonts w:hint="eastAsia"/>
        </w:rPr>
        <w:t>四、</w:t>
      </w:r>
      <w:r>
        <w:t>完善系统完整的</w:t>
      </w:r>
      <w:r>
        <w:rPr>
          <w:rFonts w:hint="eastAsia"/>
        </w:rPr>
        <w:t>数字</w:t>
      </w:r>
      <w:r>
        <w:t>水利体系</w:t>
      </w:r>
      <w:bookmarkEnd w:id="42"/>
    </w:p>
    <w:p w:rsidR="00864367" w:rsidRDefault="00864367">
      <w:pPr>
        <w:ind w:firstLineChars="200" w:firstLine="640"/>
        <w:rPr>
          <w:rFonts w:ascii="Times New Roman" w:hAnsi="Times New Roman" w:hint="eastAsia"/>
          <w:szCs w:val="32"/>
        </w:rPr>
      </w:pPr>
      <w:r>
        <w:rPr>
          <w:rFonts w:ascii="Times New Roman" w:hAnsi="Times New Roman"/>
          <w:szCs w:val="32"/>
        </w:rPr>
        <w:t>按照</w:t>
      </w:r>
      <w:r>
        <w:rPr>
          <w:rFonts w:ascii="Times New Roman" w:hAnsi="Times New Roman"/>
          <w:szCs w:val="32"/>
        </w:rPr>
        <w:t>“</w:t>
      </w:r>
      <w:r>
        <w:rPr>
          <w:rFonts w:ascii="Times New Roman" w:hAnsi="Times New Roman"/>
          <w:szCs w:val="32"/>
        </w:rPr>
        <w:t>强感知、增智慧</w:t>
      </w:r>
      <w:r>
        <w:rPr>
          <w:rFonts w:ascii="Times New Roman" w:hAnsi="Times New Roman"/>
          <w:szCs w:val="32"/>
        </w:rPr>
        <w:t>”</w:t>
      </w:r>
      <w:r>
        <w:rPr>
          <w:rFonts w:ascii="Times New Roman" w:hAnsi="Times New Roman"/>
          <w:szCs w:val="32"/>
        </w:rPr>
        <w:t>的思路，</w:t>
      </w:r>
      <w:r>
        <w:rPr>
          <w:rFonts w:ascii="Times New Roman" w:hAnsi="Times New Roman" w:hint="eastAsia"/>
          <w:szCs w:val="32"/>
        </w:rPr>
        <w:t>落实南平水美城市和水美经济的总体规划要求，以实现</w:t>
      </w:r>
      <w:r>
        <w:rPr>
          <w:rFonts w:ascii="Times New Roman" w:hAnsi="Times New Roman"/>
          <w:szCs w:val="32"/>
        </w:rPr>
        <w:t>南平水利智能化管理为目标，对标</w:t>
      </w:r>
      <w:r>
        <w:rPr>
          <w:rFonts w:ascii="Times New Roman" w:hAnsi="Times New Roman"/>
          <w:szCs w:val="32"/>
        </w:rPr>
        <w:t>“</w:t>
      </w:r>
      <w:r>
        <w:rPr>
          <w:rFonts w:ascii="Times New Roman" w:hAnsi="Times New Roman"/>
          <w:szCs w:val="32"/>
        </w:rPr>
        <w:t>安全、实用</w:t>
      </w:r>
      <w:r>
        <w:rPr>
          <w:rFonts w:ascii="Times New Roman" w:hAnsi="Times New Roman"/>
          <w:szCs w:val="32"/>
        </w:rPr>
        <w:t>”</w:t>
      </w:r>
      <w:r>
        <w:rPr>
          <w:rFonts w:ascii="Times New Roman" w:hAnsi="Times New Roman"/>
          <w:szCs w:val="32"/>
        </w:rPr>
        <w:t>的水利网信发展总要求，</w:t>
      </w:r>
      <w:r>
        <w:rPr>
          <w:rFonts w:ascii="Times New Roman" w:hAnsi="Times New Roman" w:hint="eastAsia"/>
          <w:szCs w:val="32"/>
        </w:rPr>
        <w:t>紧抓新基建机遇，</w:t>
      </w:r>
      <w:r>
        <w:rPr>
          <w:rFonts w:ascii="Times New Roman" w:hAnsi="Times New Roman"/>
          <w:szCs w:val="32"/>
        </w:rPr>
        <w:t>加快</w:t>
      </w:r>
      <w:r>
        <w:rPr>
          <w:rFonts w:ascii="Times New Roman" w:hAnsi="Times New Roman" w:hint="eastAsia"/>
          <w:szCs w:val="32"/>
        </w:rPr>
        <w:t>实施南平市数字水利与流域监管平台（水利部分）项目</w:t>
      </w:r>
      <w:r>
        <w:rPr>
          <w:rFonts w:ascii="Times New Roman" w:hAnsi="Times New Roman"/>
          <w:szCs w:val="32"/>
        </w:rPr>
        <w:t>，</w:t>
      </w:r>
      <w:r>
        <w:rPr>
          <w:rFonts w:ascii="Times New Roman" w:hAnsi="Times New Roman" w:hint="eastAsia"/>
          <w:szCs w:val="32"/>
        </w:rPr>
        <w:t>依托南平市电子政务云计算资源，进行监测感知体系建设、数据资源建设、应用系统平台建设等，提升</w:t>
      </w:r>
      <w:r>
        <w:rPr>
          <w:rFonts w:ascii="Times New Roman" w:hAnsi="Times New Roman"/>
          <w:szCs w:val="32"/>
        </w:rPr>
        <w:t>水利信息感知、</w:t>
      </w:r>
      <w:r>
        <w:rPr>
          <w:rFonts w:ascii="Times New Roman" w:hAnsi="Times New Roman" w:hint="eastAsia"/>
          <w:szCs w:val="32"/>
        </w:rPr>
        <w:t>存储</w:t>
      </w:r>
      <w:r>
        <w:rPr>
          <w:rFonts w:ascii="Times New Roman" w:hAnsi="Times New Roman"/>
          <w:szCs w:val="32"/>
        </w:rPr>
        <w:t>、处理和智慧应用</w:t>
      </w:r>
      <w:r>
        <w:rPr>
          <w:rFonts w:ascii="Times New Roman" w:hAnsi="Times New Roman"/>
          <w:szCs w:val="32"/>
        </w:rPr>
        <w:lastRenderedPageBreak/>
        <w:t>的能力</w:t>
      </w:r>
      <w:r>
        <w:rPr>
          <w:rFonts w:ascii="Times New Roman" w:hAnsi="Times New Roman" w:hint="eastAsia"/>
          <w:szCs w:val="32"/>
        </w:rPr>
        <w:t>，</w:t>
      </w:r>
      <w:r>
        <w:rPr>
          <w:rFonts w:ascii="Times New Roman" w:hAnsi="Times New Roman"/>
          <w:szCs w:val="32"/>
        </w:rPr>
        <w:t>支撑行业强监管</w:t>
      </w:r>
      <w:r>
        <w:rPr>
          <w:rFonts w:ascii="Times New Roman" w:hAnsi="Times New Roman" w:hint="eastAsia"/>
          <w:szCs w:val="32"/>
        </w:rPr>
        <w:t>，助力水美城市建设与宣传</w:t>
      </w:r>
      <w:r>
        <w:rPr>
          <w:rFonts w:ascii="Times New Roman" w:hAnsi="Times New Roman"/>
          <w:szCs w:val="32"/>
        </w:rPr>
        <w:t>。</w:t>
      </w:r>
    </w:p>
    <w:p w:rsidR="00864367" w:rsidRDefault="00864367">
      <w:pPr>
        <w:pStyle w:val="SLT30"/>
        <w:spacing w:line="580" w:lineRule="exact"/>
        <w:rPr>
          <w:rFonts w:hint="eastAsia"/>
        </w:rPr>
      </w:pPr>
      <w:r>
        <w:rPr>
          <w:rFonts w:hint="eastAsia"/>
        </w:rPr>
        <w:t>（一）完善水利监测感知体系</w:t>
      </w:r>
    </w:p>
    <w:p w:rsidR="00864367" w:rsidRDefault="00864367">
      <w:pPr>
        <w:pStyle w:val="SLZW0"/>
        <w:spacing w:line="580" w:lineRule="exact"/>
        <w:rPr>
          <w:rFonts w:hint="eastAsia"/>
        </w:rPr>
      </w:pPr>
      <w:r>
        <w:rPr>
          <w:rFonts w:hint="eastAsia"/>
        </w:rPr>
        <w:t>按照山洪灾害防治的需要，补充新建雨情水情自动监测站点，提升改造现有简易水雨情监测站点；加强用水大户取用水量监测，实线全部城市和园区水厂在线监测全覆盖；加强生态需水控制断面水量自动化监测。整合水库及小水电站生态流量、重点水利工程（含大中型水库、有防洪任务的小型水库、河道堤防、水闸工程、水厂及规模以上农村集中供水工程）、山洪灾害易发区、水源取水口等的视频监控系统，构建视频级联集控平台，逐步实现全市水利视频联网和重点目标的视频在线调取查看，加强智能发现预警。建立卫星遥感影像数据快速获取共享机制，实现遥感数据“日日新”；加强高清视频应用，通过图像智能分析，实现动态监视与自动预警。</w:t>
      </w:r>
    </w:p>
    <w:p w:rsidR="00864367" w:rsidRDefault="00864367">
      <w:pPr>
        <w:pStyle w:val="SLT30"/>
        <w:spacing w:line="580" w:lineRule="exact"/>
      </w:pPr>
      <w:r>
        <w:rPr>
          <w:rFonts w:hint="eastAsia"/>
        </w:rPr>
        <w:t>（二）强化数字水利基础支撑</w:t>
      </w:r>
    </w:p>
    <w:p w:rsidR="00864367" w:rsidRDefault="00864367">
      <w:pPr>
        <w:pStyle w:val="SLZW0"/>
        <w:spacing w:line="580" w:lineRule="exact"/>
        <w:rPr>
          <w:rFonts w:hint="eastAsia"/>
        </w:rPr>
      </w:pPr>
      <w:r>
        <w:rPr>
          <w:rFonts w:hint="eastAsia"/>
        </w:rPr>
        <w:t>加快南平市现有水利业务骨干网提速改造，将基于</w:t>
      </w:r>
      <w:r>
        <w:rPr>
          <w:rFonts w:hint="eastAsia"/>
        </w:rPr>
        <w:t>IPV4</w:t>
      </w:r>
      <w:r>
        <w:rPr>
          <w:rFonts w:hint="eastAsia"/>
        </w:rPr>
        <w:t>的通信网络改造成基于</w:t>
      </w:r>
      <w:r>
        <w:rPr>
          <w:rFonts w:hint="eastAsia"/>
        </w:rPr>
        <w:t>IPV6</w:t>
      </w:r>
      <w:r>
        <w:rPr>
          <w:rFonts w:hint="eastAsia"/>
        </w:rPr>
        <w:t>的新一代水利通信网络，提升水利对外互联网出口带宽，合理利用物联网、卫星通信等新技术手段，全力打造高速、灵活、安全、实用的新一代信息骨干网络，加快建成泛在互联的智能水利信息网。对接省级水利大数据中心建设，积极推进南平市市、县两级水利数据中心和云平台建设，统一数据标准，汇集多源数据，构建数据资源池，提升水利大数据分析处理能力和共享服务水平。</w:t>
      </w:r>
    </w:p>
    <w:p w:rsidR="00864367" w:rsidRDefault="00864367">
      <w:pPr>
        <w:pStyle w:val="SLT30"/>
        <w:spacing w:line="580" w:lineRule="exact"/>
        <w:rPr>
          <w:rFonts w:hint="eastAsia"/>
        </w:rPr>
      </w:pPr>
      <w:r>
        <w:rPr>
          <w:rFonts w:hint="eastAsia"/>
        </w:rPr>
        <w:lastRenderedPageBreak/>
        <w:t>（三）拓展水利信息业务应用</w:t>
      </w:r>
    </w:p>
    <w:p w:rsidR="00864367" w:rsidRDefault="00864367">
      <w:pPr>
        <w:pStyle w:val="SLZW0"/>
        <w:spacing w:line="580" w:lineRule="exact"/>
      </w:pPr>
      <w:r>
        <w:rPr>
          <w:rFonts w:hint="eastAsia"/>
        </w:rPr>
        <w:t>加大数字技术应用场景开发力度，构建涵盖水资源、水生态、水环境、水灾害、水工程、水监督、水行政水公共服务等核心业务的水利智能应用系统，推进水利工程管理新技术应用，优化水利工程常规、应急调度，完善工程智能控制系统，全面提升水利业务的精细管理、预测预报、分析评价与决策支持能力。重点以水资源调度管理、水生态环境保护修复等需求为导向，实现取用水和生态下泄流量的智慧监管；推动城乡供水一体化数字水务建设，覆盖原水、供水、节水、排水、污水处理及水资源回收利用等多方面，初步构建管理精准化、监控可视化、信息规范化、资源共享化以及决策科学化的智慧水务系统。</w:t>
      </w:r>
    </w:p>
    <w:p w:rsidR="00864367" w:rsidRDefault="00864367">
      <w:pPr>
        <w:pStyle w:val="SLT30"/>
        <w:spacing w:line="580" w:lineRule="exact"/>
        <w:rPr>
          <w:rFonts w:hint="eastAsia"/>
        </w:rPr>
      </w:pPr>
      <w:r>
        <w:rPr>
          <w:rFonts w:hint="eastAsia"/>
        </w:rPr>
        <w:t>（四）实施南平市数字水利与流域监管平台（水利部分）</w:t>
      </w:r>
    </w:p>
    <w:p w:rsidR="00864367" w:rsidRDefault="00864367">
      <w:pPr>
        <w:pStyle w:val="SLZW0"/>
        <w:spacing w:line="580" w:lineRule="exact"/>
        <w:rPr>
          <w:rFonts w:hint="eastAsia"/>
        </w:rPr>
      </w:pPr>
      <w:r>
        <w:rPr>
          <w:rFonts w:hint="eastAsia"/>
        </w:rPr>
        <w:t>围绕以物联感知和卫星遥感为触手打造空天地一体化监测感知网络，依托南平市电子政务云计算资源，进行监测感知体系建设、数据资源建设、应用系统平台建设、云资源环境建设、运行管理中心建设、信息安全建设。基于这七大部分的建设，开展“</w:t>
      </w:r>
      <w:r>
        <w:rPr>
          <w:rFonts w:hint="eastAsia"/>
        </w:rPr>
        <w:t>9+1+2</w:t>
      </w:r>
      <w:r>
        <w:rPr>
          <w:rFonts w:hint="eastAsia"/>
        </w:rPr>
        <w:t>”项业务应用系统建设，实现河湖管理、水利工程建设管理、水利工程运行管理、农村水利管理、水旱灾害防御、水资源管理、水土保持管理、公共信息服务、大屏可视化与管理决策等水利</w:t>
      </w:r>
      <w:r>
        <w:rPr>
          <w:rFonts w:hint="eastAsia"/>
        </w:rPr>
        <w:t>9</w:t>
      </w:r>
      <w:r>
        <w:rPr>
          <w:rFonts w:hint="eastAsia"/>
        </w:rPr>
        <w:t>大业务全覆盖，结合水利强监管系统（</w:t>
      </w:r>
      <w:r>
        <w:rPr>
          <w:rFonts w:hint="eastAsia"/>
        </w:rPr>
        <w:t>+1</w:t>
      </w:r>
      <w:r>
        <w:rPr>
          <w:rFonts w:hint="eastAsia"/>
        </w:rPr>
        <w:t>），落实南平水美城市和水美经济的总体规划要求，创新建设南平市智慧水美业务和涉水相关部门业务呈现系统（</w:t>
      </w:r>
      <w:r>
        <w:rPr>
          <w:rFonts w:hint="eastAsia"/>
        </w:rPr>
        <w:t>+2</w:t>
      </w:r>
      <w:r>
        <w:rPr>
          <w:rFonts w:hint="eastAsia"/>
        </w:rPr>
        <w:t>），通过大屏可视化展现</w:t>
      </w:r>
      <w:r>
        <w:rPr>
          <w:rFonts w:hint="eastAsia"/>
        </w:rPr>
        <w:lastRenderedPageBreak/>
        <w:t>技术和手段，助力水美城市建设与宣传。数字水利与流域监管平台建设将按照“需求牵引，问题导向；等层设计，分步实施；支撑监管，快速提升；服务全局，突出重点；整合资源，智能决策；实用先进，安全高效”的基本原则开展建设。</w:t>
      </w:r>
    </w:p>
    <w:p w:rsidR="00864367" w:rsidRDefault="00864367">
      <w:pPr>
        <w:pStyle w:val="SLZW0"/>
        <w:ind w:firstLineChars="0" w:firstLine="0"/>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864367">
        <w:trPr>
          <w:trHeight w:val="20"/>
          <w:jc w:val="center"/>
        </w:trPr>
        <w:tc>
          <w:tcPr>
            <w:tcW w:w="8522" w:type="dxa"/>
            <w:tcBorders>
              <w:top w:val="nil"/>
              <w:left w:val="nil"/>
              <w:right w:val="nil"/>
            </w:tcBorders>
          </w:tcPr>
          <w:p w:rsidR="00864367" w:rsidRDefault="00864367">
            <w:pPr>
              <w:pStyle w:val="SLB1"/>
            </w:pPr>
            <w:r>
              <w:t>专栏</w:t>
            </w:r>
            <w:r>
              <w:t xml:space="preserve">4  </w:t>
            </w:r>
            <w:r>
              <w:t>数字水利体系重点任务</w:t>
            </w:r>
          </w:p>
        </w:tc>
      </w:tr>
      <w:tr w:rsidR="00864367">
        <w:trPr>
          <w:trHeight w:val="20"/>
          <w:jc w:val="center"/>
        </w:trPr>
        <w:tc>
          <w:tcPr>
            <w:tcW w:w="8522" w:type="dxa"/>
          </w:tcPr>
          <w:p w:rsidR="00864367" w:rsidRDefault="00864367">
            <w:pPr>
              <w:pStyle w:val="SLB2"/>
              <w:rPr>
                <w:rFonts w:hint="eastAsia"/>
              </w:rPr>
            </w:pPr>
            <w:r>
              <w:rPr>
                <w:rFonts w:hint="eastAsia"/>
              </w:rPr>
              <w:t>1</w:t>
            </w:r>
            <w:r>
              <w:rPr>
                <w:rFonts w:hint="eastAsia"/>
              </w:rPr>
              <w:t>、完善水利监测感知体系</w:t>
            </w:r>
          </w:p>
          <w:p w:rsidR="00864367" w:rsidRDefault="00864367">
            <w:pPr>
              <w:pStyle w:val="SLB3"/>
              <w:rPr>
                <w:rFonts w:hint="eastAsia"/>
              </w:rPr>
            </w:pPr>
            <w:r>
              <w:rPr>
                <w:rFonts w:hint="eastAsia"/>
              </w:rPr>
              <w:t>补充新建、提升改造水雨情监测站点；实现全部城市和园区水厂取用水量监测全覆盖；整合视频监控系统，构建视频级联集控平台。</w:t>
            </w:r>
          </w:p>
          <w:p w:rsidR="00864367" w:rsidRDefault="00864367">
            <w:pPr>
              <w:pStyle w:val="SLB2"/>
              <w:rPr>
                <w:rFonts w:hint="eastAsia"/>
              </w:rPr>
            </w:pPr>
            <w:r>
              <w:rPr>
                <w:rFonts w:hint="eastAsia"/>
              </w:rPr>
              <w:t>2</w:t>
            </w:r>
            <w:r>
              <w:rPr>
                <w:rFonts w:hint="eastAsia"/>
              </w:rPr>
              <w:t>、强化数字水利基础支撑</w:t>
            </w:r>
          </w:p>
          <w:p w:rsidR="00864367" w:rsidRDefault="00864367">
            <w:pPr>
              <w:pStyle w:val="SLB3"/>
              <w:rPr>
                <w:rFonts w:hint="eastAsia"/>
              </w:rPr>
            </w:pPr>
            <w:r>
              <w:rPr>
                <w:rFonts w:hint="eastAsia"/>
              </w:rPr>
              <w:t>对接省级水利大数据完成南平市水利数据中心建设；推进基于</w:t>
            </w:r>
            <w:r>
              <w:rPr>
                <w:rFonts w:hint="eastAsia"/>
              </w:rPr>
              <w:t>IPV6</w:t>
            </w:r>
            <w:r>
              <w:rPr>
                <w:rFonts w:hint="eastAsia"/>
              </w:rPr>
              <w:t>的新一代水利通信网络。</w:t>
            </w:r>
          </w:p>
          <w:p w:rsidR="00864367" w:rsidRDefault="00864367">
            <w:pPr>
              <w:pStyle w:val="SLB2"/>
              <w:rPr>
                <w:rFonts w:hint="eastAsia"/>
              </w:rPr>
            </w:pPr>
            <w:r>
              <w:rPr>
                <w:rFonts w:hint="eastAsia"/>
              </w:rPr>
              <w:t>3</w:t>
            </w:r>
            <w:r>
              <w:rPr>
                <w:rFonts w:hint="eastAsia"/>
              </w:rPr>
              <w:t>、拓展水利信息业务应用</w:t>
            </w:r>
          </w:p>
          <w:p w:rsidR="00864367" w:rsidRDefault="00864367">
            <w:pPr>
              <w:pStyle w:val="SLB3"/>
            </w:pPr>
            <w:r>
              <w:rPr>
                <w:rFonts w:hint="eastAsia"/>
              </w:rPr>
              <w:t>推动城乡供水一体化数字水务建设。</w:t>
            </w:r>
          </w:p>
          <w:p w:rsidR="00864367" w:rsidRDefault="00864367">
            <w:pPr>
              <w:pStyle w:val="SLB2"/>
              <w:rPr>
                <w:rFonts w:hint="eastAsia"/>
              </w:rPr>
            </w:pPr>
            <w:r>
              <w:rPr>
                <w:rFonts w:hint="eastAsia"/>
              </w:rPr>
              <w:t>4</w:t>
            </w:r>
            <w:r>
              <w:rPr>
                <w:rFonts w:hint="eastAsia"/>
              </w:rPr>
              <w:t>、实施南平市数字水利与流域监管平台（水利部分）项目</w:t>
            </w:r>
          </w:p>
          <w:p w:rsidR="00864367" w:rsidRDefault="00864367">
            <w:pPr>
              <w:pStyle w:val="SLB3"/>
              <w:rPr>
                <w:rFonts w:hint="eastAsia"/>
                <w:bCs w:val="0"/>
                <w:szCs w:val="21"/>
              </w:rPr>
            </w:pPr>
            <w:r>
              <w:rPr>
                <w:rFonts w:hint="eastAsia"/>
                <w:bCs w:val="0"/>
                <w:szCs w:val="21"/>
              </w:rPr>
              <w:t>项目分为两期进行建设，各期建设工期及内容如下：</w:t>
            </w:r>
          </w:p>
          <w:p w:rsidR="00864367" w:rsidRDefault="00864367">
            <w:pPr>
              <w:pStyle w:val="SLB3"/>
              <w:rPr>
                <w:rFonts w:hint="eastAsia"/>
                <w:bCs w:val="0"/>
                <w:szCs w:val="21"/>
              </w:rPr>
            </w:pPr>
            <w:r>
              <w:rPr>
                <w:rFonts w:hint="eastAsia"/>
                <w:bCs w:val="0"/>
                <w:szCs w:val="21"/>
              </w:rPr>
              <w:t>第一期：重点建设监测感知设施、云平台搭建和业务应用系统开发，同时对已建站点的监测数据及各部门收集的业务数据进行整合，建立基础水利数据中心，初步建成南平市数字水利平台以及运行管理中心，实现水利业务的日常监管，并与环保部门建成的流域监管平台实现数据共享共通，集成管理。</w:t>
            </w:r>
          </w:p>
          <w:p w:rsidR="00864367" w:rsidRDefault="00864367">
            <w:pPr>
              <w:pStyle w:val="SLB3"/>
              <w:rPr>
                <w:bCs w:val="0"/>
                <w:szCs w:val="21"/>
              </w:rPr>
            </w:pPr>
            <w:r>
              <w:rPr>
                <w:rFonts w:hint="eastAsia"/>
                <w:bCs w:val="0"/>
                <w:szCs w:val="21"/>
              </w:rPr>
              <w:t>第二期：基于第一期建设基础之上，完成剩余监测感知设施站点建设，实现重点河道、中小型水库全面感知；补充完善数据资源建设、标准规范建设、系统集成及信息共享等，完善数字水利与环保流域监管平台功能及应用，充分利用两大平台资源整合共享的优势，协同互补，提升水利业务与流域监管水平。</w:t>
            </w:r>
          </w:p>
          <w:p w:rsidR="00864367" w:rsidRDefault="00864367">
            <w:pPr>
              <w:pStyle w:val="SLB3"/>
              <w:rPr>
                <w:rFonts w:hint="eastAsia"/>
                <w:bCs w:val="0"/>
                <w:szCs w:val="21"/>
              </w:rPr>
            </w:pPr>
          </w:p>
        </w:tc>
      </w:tr>
    </w:tbl>
    <w:p w:rsidR="00864367" w:rsidRDefault="00864367">
      <w:pPr>
        <w:ind w:firstLineChars="200" w:firstLine="640"/>
        <w:rPr>
          <w:szCs w:val="32"/>
        </w:rPr>
      </w:pPr>
      <w:bookmarkStart w:id="43" w:name="_Toc87366692"/>
      <w:r>
        <w:rPr>
          <w:rFonts w:ascii="黑体" w:eastAsia="黑体" w:hAnsi="黑体" w:cs="黑体" w:hint="eastAsia"/>
          <w:szCs w:val="32"/>
        </w:rPr>
        <w:t>五、构建安全生态的</w:t>
      </w:r>
      <w:bookmarkStart w:id="44" w:name="_Hlk86827279"/>
      <w:bookmarkStart w:id="45" w:name="_Hlk86615457"/>
      <w:bookmarkStart w:id="46" w:name="_Hlk86616890"/>
      <w:r>
        <w:rPr>
          <w:rFonts w:ascii="黑体" w:eastAsia="黑体" w:hAnsi="黑体" w:cs="黑体" w:hint="eastAsia"/>
          <w:szCs w:val="32"/>
        </w:rPr>
        <w:t>环武夷山国家公园</w:t>
      </w:r>
      <w:bookmarkEnd w:id="44"/>
      <w:r>
        <w:rPr>
          <w:rFonts w:ascii="黑体" w:eastAsia="黑体" w:hAnsi="黑体" w:cs="黑体" w:hint="eastAsia"/>
          <w:szCs w:val="32"/>
        </w:rPr>
        <w:t>保护发展带</w:t>
      </w:r>
      <w:bookmarkEnd w:id="43"/>
      <w:bookmarkEnd w:id="45"/>
    </w:p>
    <w:bookmarkEnd w:id="46"/>
    <w:p w:rsidR="00864367" w:rsidRDefault="00864367">
      <w:pPr>
        <w:ind w:firstLineChars="200" w:firstLine="640"/>
        <w:rPr>
          <w:rFonts w:ascii="Times New Roman" w:hAnsi="Times New Roman"/>
          <w:szCs w:val="32"/>
        </w:rPr>
      </w:pPr>
      <w:r>
        <w:rPr>
          <w:rFonts w:ascii="Times New Roman" w:hAnsi="Times New Roman" w:hint="eastAsia"/>
          <w:szCs w:val="32"/>
        </w:rPr>
        <w:t>贯彻落实习近平总书记来闽考察重要讲话精神和省委十届</w:t>
      </w:r>
      <w:r>
        <w:rPr>
          <w:rFonts w:ascii="Times New Roman" w:hAnsi="Times New Roman" w:hint="eastAsia"/>
          <w:szCs w:val="32"/>
        </w:rPr>
        <w:lastRenderedPageBreak/>
        <w:t>十二次全会、市委第六次党代会部署的重要战略举措，深入推进武夷山国家公园建设和管理机制创新，围绕保护发展带，</w:t>
      </w:r>
      <w:bookmarkStart w:id="47" w:name="_Hlk86616918"/>
      <w:r>
        <w:rPr>
          <w:rFonts w:ascii="Times New Roman" w:hAnsi="Times New Roman" w:hint="eastAsia"/>
          <w:szCs w:val="32"/>
        </w:rPr>
        <w:t>策划更多有利于生态保护修复、基础设施提升、民生改善的项目</w:t>
      </w:r>
      <w:bookmarkEnd w:id="47"/>
      <w:r>
        <w:rPr>
          <w:rFonts w:ascii="Times New Roman" w:hAnsi="Times New Roman" w:hint="eastAsia"/>
          <w:szCs w:val="32"/>
        </w:rPr>
        <w:t>。通过防洪、生态、供水等水利基础设施建设为环武夷山国家公园保护发展带乡村振兴、产业发展和文化弘扬提供支撑。</w:t>
      </w:r>
      <w:bookmarkStart w:id="48" w:name="_Hlk86616979"/>
    </w:p>
    <w:bookmarkEnd w:id="48"/>
    <w:p w:rsidR="00864367" w:rsidRDefault="00864367">
      <w:pPr>
        <w:pStyle w:val="SLT30"/>
        <w:spacing w:line="580" w:lineRule="exact"/>
      </w:pPr>
      <w:r>
        <w:rPr>
          <w:rFonts w:hint="eastAsia"/>
        </w:rPr>
        <w:t>（一）提升保护发展带防洪安全保障</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补齐环武夷山国家公园防洪体系存在的短板和薄弱环节，因地制宜推进</w:t>
      </w:r>
      <w:r>
        <w:rPr>
          <w:rFonts w:ascii="Times New Roman" w:hAnsi="Times New Roman" w:hint="eastAsia"/>
          <w:szCs w:val="32"/>
        </w:rPr>
        <w:t>1</w:t>
      </w:r>
      <w:r>
        <w:rPr>
          <w:rFonts w:ascii="Times New Roman" w:hAnsi="Times New Roman"/>
          <w:szCs w:val="32"/>
        </w:rPr>
        <w:t>2</w:t>
      </w:r>
      <w:r>
        <w:rPr>
          <w:rFonts w:ascii="Times New Roman" w:hAnsi="Times New Roman" w:hint="eastAsia"/>
          <w:szCs w:val="32"/>
        </w:rPr>
        <w:t>条中小河流治理，规划治理河长</w:t>
      </w:r>
      <w:r>
        <w:rPr>
          <w:rFonts w:ascii="Times New Roman" w:hAnsi="Times New Roman" w:hint="eastAsia"/>
          <w:szCs w:val="32"/>
        </w:rPr>
        <w:t>6</w:t>
      </w:r>
      <w:r>
        <w:rPr>
          <w:rFonts w:ascii="Times New Roman" w:hAnsi="Times New Roman"/>
          <w:szCs w:val="32"/>
        </w:rPr>
        <w:t>1</w:t>
      </w:r>
      <w:r>
        <w:rPr>
          <w:rFonts w:ascii="Times New Roman" w:hAnsi="Times New Roman" w:hint="eastAsia"/>
          <w:szCs w:val="32"/>
        </w:rPr>
        <w:t>公里；注重山洪灾害防治，实施</w:t>
      </w:r>
      <w:r>
        <w:rPr>
          <w:rFonts w:ascii="Times New Roman" w:hAnsi="Times New Roman" w:hint="eastAsia"/>
          <w:szCs w:val="32"/>
        </w:rPr>
        <w:t>2</w:t>
      </w:r>
      <w:r>
        <w:rPr>
          <w:rFonts w:ascii="Times New Roman" w:hAnsi="Times New Roman" w:hint="eastAsia"/>
          <w:szCs w:val="32"/>
        </w:rPr>
        <w:t>条山洪沟治理，综合治理河长</w:t>
      </w:r>
      <w:r>
        <w:rPr>
          <w:rFonts w:ascii="Times New Roman" w:hAnsi="Times New Roman" w:hint="eastAsia"/>
          <w:szCs w:val="32"/>
        </w:rPr>
        <w:t>6</w:t>
      </w:r>
      <w:r>
        <w:rPr>
          <w:rFonts w:ascii="Times New Roman" w:hAnsi="Times New Roman" w:hint="eastAsia"/>
          <w:szCs w:val="32"/>
        </w:rPr>
        <w:t>公里。</w:t>
      </w:r>
    </w:p>
    <w:p w:rsidR="00864367" w:rsidRDefault="00864367">
      <w:pPr>
        <w:pStyle w:val="SLT30"/>
        <w:spacing w:line="580" w:lineRule="exact"/>
      </w:pPr>
      <w:r>
        <w:rPr>
          <w:rFonts w:hint="eastAsia"/>
        </w:rPr>
        <w:t>（二）推进保护发展带生态水系治理</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全面加强水生态环境保护与修复，重点推进</w:t>
      </w:r>
      <w:r>
        <w:rPr>
          <w:rFonts w:ascii="Times New Roman" w:hAnsi="Times New Roman"/>
          <w:szCs w:val="32"/>
        </w:rPr>
        <w:t>2021</w:t>
      </w:r>
      <w:r>
        <w:rPr>
          <w:rFonts w:ascii="Times New Roman" w:hAnsi="Times New Roman" w:hint="eastAsia"/>
          <w:szCs w:val="32"/>
        </w:rPr>
        <w:t>年度武夷山小流域水土流失治理项目，综合治理面积共计</w:t>
      </w:r>
      <w:r>
        <w:rPr>
          <w:rFonts w:ascii="Times New Roman" w:hAnsi="Times New Roman"/>
          <w:szCs w:val="32"/>
        </w:rPr>
        <w:t>13.6</w:t>
      </w:r>
      <w:r>
        <w:rPr>
          <w:rFonts w:ascii="Times New Roman" w:hAnsi="Times New Roman" w:hint="eastAsia"/>
          <w:szCs w:val="32"/>
        </w:rPr>
        <w:t>平方公里；开展</w:t>
      </w:r>
      <w:r>
        <w:rPr>
          <w:rFonts w:ascii="Times New Roman" w:hAnsi="Times New Roman" w:hint="eastAsia"/>
          <w:szCs w:val="32"/>
        </w:rPr>
        <w:t>2</w:t>
      </w:r>
      <w:r>
        <w:rPr>
          <w:rFonts w:ascii="Times New Roman" w:hAnsi="Times New Roman"/>
          <w:szCs w:val="32"/>
        </w:rPr>
        <w:t>022</w:t>
      </w:r>
      <w:r>
        <w:rPr>
          <w:rFonts w:ascii="Times New Roman" w:hAnsi="Times New Roman" w:hint="eastAsia"/>
          <w:szCs w:val="32"/>
        </w:rPr>
        <w:t>年度光泽县水土流失治理，规划治理水土流失面积</w:t>
      </w:r>
      <w:r>
        <w:rPr>
          <w:rFonts w:ascii="Times New Roman" w:hAnsi="Times New Roman" w:hint="eastAsia"/>
          <w:szCs w:val="32"/>
        </w:rPr>
        <w:t>1</w:t>
      </w:r>
      <w:r>
        <w:rPr>
          <w:rFonts w:ascii="Times New Roman" w:hAnsi="Times New Roman"/>
          <w:szCs w:val="32"/>
        </w:rPr>
        <w:t>0.5</w:t>
      </w:r>
      <w:r>
        <w:rPr>
          <w:rFonts w:ascii="Times New Roman" w:hAnsi="Times New Roman" w:hint="eastAsia"/>
          <w:szCs w:val="32"/>
        </w:rPr>
        <w:t>平方公里。实施</w:t>
      </w:r>
      <w:r>
        <w:rPr>
          <w:rFonts w:ascii="Times New Roman" w:hAnsi="Times New Roman" w:hint="eastAsia"/>
          <w:szCs w:val="32"/>
        </w:rPr>
        <w:t>6</w:t>
      </w:r>
      <w:r>
        <w:rPr>
          <w:rFonts w:ascii="Times New Roman" w:hAnsi="Times New Roman" w:hint="eastAsia"/>
          <w:szCs w:val="32"/>
        </w:rPr>
        <w:t>个河段安全生态水系项目，共计</w:t>
      </w:r>
      <w:r>
        <w:rPr>
          <w:rFonts w:ascii="Times New Roman" w:hAnsi="Times New Roman" w:hint="eastAsia"/>
          <w:szCs w:val="32"/>
        </w:rPr>
        <w:t>6</w:t>
      </w:r>
      <w:r>
        <w:rPr>
          <w:rFonts w:ascii="Times New Roman" w:hAnsi="Times New Roman"/>
          <w:szCs w:val="32"/>
        </w:rPr>
        <w:t>0</w:t>
      </w:r>
      <w:r>
        <w:rPr>
          <w:rFonts w:ascii="Times New Roman" w:hAnsi="Times New Roman" w:hint="eastAsia"/>
          <w:szCs w:val="32"/>
        </w:rPr>
        <w:t>公里；持续推进建阳区</w:t>
      </w:r>
      <w:r>
        <w:rPr>
          <w:rFonts w:ascii="Times New Roman" w:hAnsi="Times New Roman" w:hint="eastAsia"/>
          <w:szCs w:val="32"/>
        </w:rPr>
        <w:t>2</w:t>
      </w:r>
      <w:r>
        <w:rPr>
          <w:rFonts w:ascii="Times New Roman" w:hAnsi="Times New Roman" w:hint="eastAsia"/>
          <w:szCs w:val="32"/>
        </w:rPr>
        <w:t>个生态环境综合治理项目，综合治理河长共</w:t>
      </w:r>
      <w:r>
        <w:rPr>
          <w:rFonts w:ascii="Times New Roman" w:hAnsi="Times New Roman" w:hint="eastAsia"/>
          <w:szCs w:val="32"/>
        </w:rPr>
        <w:t>2</w:t>
      </w:r>
      <w:r>
        <w:rPr>
          <w:rFonts w:ascii="Times New Roman" w:hAnsi="Times New Roman"/>
          <w:szCs w:val="32"/>
        </w:rPr>
        <w:t>0</w:t>
      </w:r>
      <w:r>
        <w:rPr>
          <w:rFonts w:ascii="Times New Roman" w:hAnsi="Times New Roman" w:hint="eastAsia"/>
          <w:szCs w:val="32"/>
        </w:rPr>
        <w:t>公里。</w:t>
      </w:r>
      <w:r>
        <w:rPr>
          <w:rFonts w:ascii="Times New Roman" w:hAnsi="Times New Roman"/>
          <w:szCs w:val="32"/>
        </w:rPr>
        <w:t>到</w:t>
      </w:r>
      <w:r>
        <w:rPr>
          <w:rFonts w:ascii="Times New Roman" w:hAnsi="Times New Roman"/>
          <w:szCs w:val="32"/>
        </w:rPr>
        <w:t>2025</w:t>
      </w:r>
      <w:r>
        <w:rPr>
          <w:rFonts w:ascii="Times New Roman" w:hAnsi="Times New Roman"/>
          <w:szCs w:val="32"/>
        </w:rPr>
        <w:t>年，环武夷山国家公园区域森林覆盖率和森林蓄积量保持在全市、全省前列，重要湿地得到有效保护，生态公益林面积保持稳定，水土流失率控制在</w:t>
      </w:r>
      <w:r>
        <w:rPr>
          <w:rFonts w:ascii="Times New Roman" w:hAnsi="Times New Roman"/>
          <w:szCs w:val="32"/>
        </w:rPr>
        <w:t>6.5%</w:t>
      </w:r>
      <w:r>
        <w:rPr>
          <w:rFonts w:ascii="Times New Roman" w:hAnsi="Times New Roman"/>
          <w:szCs w:val="32"/>
        </w:rPr>
        <w:t>以内，主要河流水质达标率达</w:t>
      </w:r>
      <w:r>
        <w:rPr>
          <w:rFonts w:ascii="Times New Roman" w:hAnsi="Times New Roman"/>
          <w:szCs w:val="32"/>
        </w:rPr>
        <w:t>100%</w:t>
      </w:r>
      <w:r>
        <w:rPr>
          <w:rFonts w:ascii="Times New Roman" w:hAnsi="Times New Roman"/>
          <w:szCs w:val="32"/>
        </w:rPr>
        <w:t>，城镇水源地水质达标率达</w:t>
      </w:r>
      <w:r>
        <w:rPr>
          <w:rFonts w:ascii="Times New Roman" w:hAnsi="Times New Roman"/>
          <w:szCs w:val="32"/>
        </w:rPr>
        <w:t>100%</w:t>
      </w:r>
      <w:r>
        <w:rPr>
          <w:rFonts w:ascii="Times New Roman" w:hAnsi="Times New Roman"/>
          <w:szCs w:val="32"/>
        </w:rPr>
        <w:t>，崇阳溪流域水环境质量</w:t>
      </w:r>
      <w:r>
        <w:rPr>
          <w:rFonts w:ascii="Times New Roman" w:hint="eastAsia"/>
          <w:szCs w:val="32"/>
        </w:rPr>
        <w:t>保持在优良以上</w:t>
      </w:r>
      <w:r>
        <w:rPr>
          <w:rFonts w:ascii="Times New Roman" w:hAnsi="Times New Roman"/>
          <w:szCs w:val="32"/>
        </w:rPr>
        <w:t>。</w:t>
      </w:r>
      <w:r>
        <w:rPr>
          <w:rFonts w:ascii="Times New Roman" w:hAnsi="Times New Roman" w:hint="eastAsia"/>
          <w:szCs w:val="32"/>
        </w:rPr>
        <w:t>为推动生态环境根本好转，建设生态文明提供有力保障。</w:t>
      </w:r>
    </w:p>
    <w:p w:rsidR="00864367" w:rsidRDefault="00864367">
      <w:pPr>
        <w:pStyle w:val="SLT30"/>
        <w:spacing w:line="580" w:lineRule="exact"/>
        <w:rPr>
          <w:rFonts w:hint="eastAsia"/>
        </w:rPr>
      </w:pPr>
      <w:r>
        <w:rPr>
          <w:rFonts w:hint="eastAsia"/>
        </w:rPr>
        <w:t>（三）优化保护发展带城区供水配置</w:t>
      </w:r>
    </w:p>
    <w:p w:rsidR="00864367" w:rsidRDefault="00864367">
      <w:pPr>
        <w:ind w:firstLineChars="200" w:firstLine="640"/>
        <w:rPr>
          <w:rFonts w:ascii="Times New Roman" w:hAnsi="Times New Roman"/>
        </w:rPr>
      </w:pPr>
      <w:bookmarkStart w:id="49" w:name="_Hlk86072038"/>
      <w:r>
        <w:rPr>
          <w:rFonts w:ascii="Times New Roman" w:hAnsi="Times New Roman" w:hint="eastAsia"/>
        </w:rPr>
        <w:lastRenderedPageBreak/>
        <w:t>持续构建城区生态补水格局，推进武夷新区</w:t>
      </w:r>
      <w:bookmarkEnd w:id="49"/>
      <w:r>
        <w:rPr>
          <w:rFonts w:ascii="Times New Roman" w:hAnsi="Times New Roman" w:hint="eastAsia"/>
        </w:rPr>
        <w:t>云谷、焦源水库和补水渠道的建设，促进城区经济高质量发展。积极开展光泽县城区供水第二引调水工程，提升供水质量，改善生态环境。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0"/>
      </w:tblGrid>
      <w:tr w:rsidR="00864367">
        <w:trPr>
          <w:trHeight w:val="672"/>
          <w:jc w:val="center"/>
        </w:trPr>
        <w:tc>
          <w:tcPr>
            <w:tcW w:w="8500" w:type="dxa"/>
            <w:tcBorders>
              <w:top w:val="nil"/>
              <w:left w:val="nil"/>
              <w:right w:val="nil"/>
            </w:tcBorders>
          </w:tcPr>
          <w:p w:rsidR="00864367" w:rsidRDefault="00864367">
            <w:pPr>
              <w:pStyle w:val="SLB1"/>
            </w:pPr>
            <w:r>
              <w:t>专栏</w:t>
            </w:r>
            <w:r>
              <w:t xml:space="preserve">5  </w:t>
            </w:r>
            <w:r>
              <w:rPr>
                <w:rFonts w:hint="eastAsia"/>
              </w:rPr>
              <w:t>环武夷山国家公园保护发展带重点</w:t>
            </w:r>
            <w:r>
              <w:t>任务</w:t>
            </w:r>
          </w:p>
        </w:tc>
      </w:tr>
      <w:tr w:rsidR="00864367">
        <w:trPr>
          <w:trHeight w:val="3977"/>
          <w:jc w:val="center"/>
        </w:trPr>
        <w:tc>
          <w:tcPr>
            <w:tcW w:w="8500" w:type="dxa"/>
          </w:tcPr>
          <w:p w:rsidR="00864367" w:rsidRDefault="00864367">
            <w:pPr>
              <w:pStyle w:val="SLB2"/>
            </w:pPr>
            <w:r>
              <w:t>1</w:t>
            </w:r>
            <w:r>
              <w:t>、</w:t>
            </w:r>
            <w:r>
              <w:rPr>
                <w:rFonts w:hint="eastAsia"/>
              </w:rPr>
              <w:t>提升保护发展带防洪安全保障</w:t>
            </w:r>
          </w:p>
          <w:p w:rsidR="00864367" w:rsidRDefault="00864367">
            <w:pPr>
              <w:pStyle w:val="SLB3"/>
            </w:pPr>
            <w:r>
              <w:rPr>
                <w:rFonts w:hint="eastAsia"/>
              </w:rPr>
              <w:t>中小河流治理河段</w:t>
            </w:r>
            <w:r>
              <w:t>12</w:t>
            </w:r>
            <w:r>
              <w:rPr>
                <w:rFonts w:hint="eastAsia"/>
              </w:rPr>
              <w:t>条，河长</w:t>
            </w:r>
            <w:r>
              <w:rPr>
                <w:rFonts w:hint="eastAsia"/>
              </w:rPr>
              <w:t>6</w:t>
            </w:r>
            <w:r>
              <w:t>1</w:t>
            </w:r>
            <w:r>
              <w:rPr>
                <w:rFonts w:hint="eastAsia"/>
              </w:rPr>
              <w:t>公里。山洪沟治理河段</w:t>
            </w:r>
            <w:r>
              <w:rPr>
                <w:rFonts w:hint="eastAsia"/>
              </w:rPr>
              <w:t>2</w:t>
            </w:r>
            <w:r>
              <w:rPr>
                <w:rFonts w:hint="eastAsia"/>
              </w:rPr>
              <w:t>条，河长</w:t>
            </w:r>
            <w:r>
              <w:rPr>
                <w:rFonts w:hint="eastAsia"/>
              </w:rPr>
              <w:t>6</w:t>
            </w:r>
            <w:r>
              <w:rPr>
                <w:rFonts w:hint="eastAsia"/>
              </w:rPr>
              <w:t>公里。</w:t>
            </w:r>
          </w:p>
          <w:p w:rsidR="00864367" w:rsidRDefault="00864367">
            <w:pPr>
              <w:pStyle w:val="SLB2"/>
            </w:pPr>
            <w:r>
              <w:t>2</w:t>
            </w:r>
            <w:r>
              <w:t>、</w:t>
            </w:r>
            <w:r>
              <w:rPr>
                <w:rFonts w:hint="eastAsia"/>
              </w:rPr>
              <w:t>推进保护发展带生态环境治理</w:t>
            </w:r>
          </w:p>
          <w:p w:rsidR="00864367" w:rsidRDefault="00864367">
            <w:pPr>
              <w:pStyle w:val="SLB3"/>
            </w:pPr>
            <w:r>
              <w:rPr>
                <w:rFonts w:hint="eastAsia"/>
              </w:rPr>
              <w:t>推进</w:t>
            </w:r>
            <w:r>
              <w:rPr>
                <w:rFonts w:hint="eastAsia"/>
              </w:rPr>
              <w:t>2021</w:t>
            </w:r>
            <w:r>
              <w:rPr>
                <w:rFonts w:hint="eastAsia"/>
              </w:rPr>
              <w:t>年度武夷山小流域水土流失治理、</w:t>
            </w:r>
            <w:r>
              <w:rPr>
                <w:rFonts w:hint="eastAsia"/>
              </w:rPr>
              <w:t>2022</w:t>
            </w:r>
            <w:r>
              <w:rPr>
                <w:rFonts w:hint="eastAsia"/>
              </w:rPr>
              <w:t>年度光泽县水土流失治理项目，实施</w:t>
            </w:r>
            <w:r>
              <w:rPr>
                <w:rFonts w:hint="eastAsia"/>
              </w:rPr>
              <w:t>6</w:t>
            </w:r>
            <w:r>
              <w:rPr>
                <w:rFonts w:hint="eastAsia"/>
              </w:rPr>
              <w:t>个河段安全生态水系项目，推进建阳区</w:t>
            </w:r>
            <w:r>
              <w:rPr>
                <w:rFonts w:hint="eastAsia"/>
              </w:rPr>
              <w:t>2</w:t>
            </w:r>
            <w:r>
              <w:rPr>
                <w:rFonts w:hint="eastAsia"/>
              </w:rPr>
              <w:t>个生态环境综合治理项目。</w:t>
            </w:r>
          </w:p>
          <w:p w:rsidR="00864367" w:rsidRDefault="00864367">
            <w:pPr>
              <w:pStyle w:val="SLB2"/>
            </w:pPr>
            <w:r>
              <w:t>3</w:t>
            </w:r>
            <w:r>
              <w:t>、</w:t>
            </w:r>
            <w:r>
              <w:rPr>
                <w:rFonts w:hint="eastAsia"/>
              </w:rPr>
              <w:t>优化保护发展带城区供水配置</w:t>
            </w:r>
          </w:p>
          <w:p w:rsidR="00864367" w:rsidRDefault="00864367">
            <w:pPr>
              <w:pStyle w:val="SLB3"/>
              <w:rPr>
                <w:rFonts w:hint="eastAsia"/>
              </w:rPr>
            </w:pPr>
            <w:r>
              <w:rPr>
                <w:rFonts w:hint="eastAsia"/>
              </w:rPr>
              <w:t>推进武夷新区云谷、焦源水库和补水渠道建设，推进光泽县城区供水第二引调水工程。</w:t>
            </w:r>
          </w:p>
        </w:tc>
      </w:tr>
    </w:tbl>
    <w:p w:rsidR="00864367" w:rsidRDefault="00864367">
      <w:pPr>
        <w:spacing w:line="600" w:lineRule="exact"/>
        <w:ind w:firstLineChars="200" w:firstLine="640"/>
        <w:rPr>
          <w:rFonts w:ascii="Times New Roman" w:hAnsi="Times New Roman" w:hint="eastAsia"/>
        </w:rPr>
      </w:pPr>
    </w:p>
    <w:p w:rsidR="00864367" w:rsidRDefault="00864367">
      <w:pPr>
        <w:pStyle w:val="1"/>
        <w:keepLines w:val="0"/>
        <w:spacing w:beforeLines="0" w:afterLines="0" w:line="600" w:lineRule="exact"/>
        <w:ind w:left="0" w:firstLine="0"/>
        <w:jc w:val="center"/>
        <w:rPr>
          <w:rFonts w:eastAsia="宋体" w:hint="eastAsia"/>
          <w:bCs w:val="0"/>
          <w:sz w:val="36"/>
          <w:szCs w:val="36"/>
        </w:rPr>
        <w:sectPr w:rsidR="00864367">
          <w:pgSz w:w="11906" w:h="16838"/>
          <w:pgMar w:top="1984" w:right="1474" w:bottom="1644" w:left="1474" w:header="851" w:footer="1644" w:gutter="0"/>
          <w:cols w:space="720"/>
          <w:docGrid w:type="lines" w:linePitch="312"/>
        </w:sectPr>
      </w:pPr>
    </w:p>
    <w:p w:rsidR="00864367" w:rsidRDefault="00864367">
      <w:pPr>
        <w:pStyle w:val="SLT1"/>
        <w:spacing w:beforeLines="0" w:before="0" w:afterLines="0" w:after="0" w:line="580" w:lineRule="exact"/>
        <w:rPr>
          <w:rFonts w:ascii="黑体" w:eastAsia="黑体" w:hAnsi="黑体" w:cs="黑体" w:hint="eastAsia"/>
          <w:b w:val="0"/>
          <w:bCs/>
        </w:rPr>
      </w:pPr>
      <w:bookmarkStart w:id="50" w:name="_Toc87366693"/>
      <w:r>
        <w:rPr>
          <w:rFonts w:ascii="黑体" w:eastAsia="黑体" w:hAnsi="黑体" w:cs="黑体" w:hint="eastAsia"/>
          <w:b w:val="0"/>
          <w:bCs/>
        </w:rPr>
        <w:lastRenderedPageBreak/>
        <w:t>第五章  建章立制，健全水利行业治理体系</w:t>
      </w:r>
      <w:bookmarkEnd w:id="50"/>
    </w:p>
    <w:p w:rsidR="00864367" w:rsidRDefault="00864367">
      <w:pPr>
        <w:ind w:firstLineChars="200" w:firstLine="640"/>
        <w:rPr>
          <w:rFonts w:ascii="Times New Roman" w:hAnsi="Times New Roman"/>
          <w:szCs w:val="32"/>
        </w:rPr>
      </w:pPr>
    </w:p>
    <w:p w:rsidR="00864367" w:rsidRDefault="00864367">
      <w:pPr>
        <w:ind w:firstLineChars="200" w:firstLine="640"/>
        <w:rPr>
          <w:rFonts w:ascii="Times New Roman" w:hAnsi="Times New Roman" w:hint="eastAsia"/>
          <w:szCs w:val="32"/>
        </w:rPr>
      </w:pPr>
      <w:bookmarkStart w:id="51" w:name="_Hlk86616310"/>
      <w:r>
        <w:rPr>
          <w:rFonts w:ascii="Times New Roman" w:hAnsi="Times New Roman" w:hint="eastAsia"/>
          <w:szCs w:val="32"/>
        </w:rPr>
        <w:t>针对水利行业监督管理薄弱环节，围绕水生态、水资源、水工程、水安全等重点领域强化监管，以河湖长制、最严格水资源管理等为抓手，强化重点领域全过程、全要素、全方位监管，</w:t>
      </w:r>
      <w:bookmarkStart w:id="52" w:name="_Hlk86616328"/>
      <w:bookmarkEnd w:id="51"/>
      <w:r>
        <w:rPr>
          <w:rFonts w:ascii="Times New Roman" w:hAnsi="Times New Roman" w:hint="eastAsia"/>
          <w:szCs w:val="32"/>
        </w:rPr>
        <w:t>推进水利监管工作“制度化、社会化、智能化、协同化”，</w:t>
      </w:r>
      <w:bookmarkEnd w:id="52"/>
      <w:r>
        <w:rPr>
          <w:rFonts w:ascii="Times New Roman" w:hAnsi="Times New Roman" w:hint="eastAsia"/>
          <w:szCs w:val="32"/>
        </w:rPr>
        <w:t>加快</w:t>
      </w:r>
      <w:bookmarkStart w:id="53" w:name="_Hlk86616636"/>
      <w:r>
        <w:rPr>
          <w:rFonts w:ascii="Times New Roman" w:hAnsi="Times New Roman" w:hint="eastAsia"/>
          <w:szCs w:val="32"/>
        </w:rPr>
        <w:t>健全务实有效的水利行业治理体系，</w:t>
      </w:r>
      <w:bookmarkEnd w:id="53"/>
      <w:r>
        <w:rPr>
          <w:rFonts w:ascii="Times New Roman" w:hAnsi="Times New Roman" w:hint="eastAsia"/>
          <w:szCs w:val="32"/>
        </w:rPr>
        <w:t>全面提高我市水利行业综合管理水平。</w:t>
      </w:r>
    </w:p>
    <w:p w:rsidR="00864367" w:rsidRDefault="00864367">
      <w:pPr>
        <w:pStyle w:val="SLT2"/>
        <w:spacing w:beforeLines="0" w:before="0" w:line="580" w:lineRule="exact"/>
      </w:pPr>
      <w:bookmarkStart w:id="54" w:name="_Toc87366694"/>
      <w:r>
        <w:rPr>
          <w:rFonts w:hint="eastAsia"/>
        </w:rPr>
        <w:t>一、加强</w:t>
      </w:r>
      <w:r>
        <w:t>水资源利用各环节</w:t>
      </w:r>
      <w:r>
        <w:rPr>
          <w:rFonts w:hint="eastAsia"/>
        </w:rPr>
        <w:t>监管</w:t>
      </w:r>
      <w:bookmarkEnd w:id="54"/>
    </w:p>
    <w:p w:rsidR="00864367" w:rsidRDefault="00864367">
      <w:pPr>
        <w:ind w:firstLineChars="200" w:firstLine="640"/>
        <w:rPr>
          <w:rFonts w:ascii="Times New Roman" w:hAnsi="Times New Roman"/>
          <w:szCs w:val="32"/>
        </w:rPr>
      </w:pPr>
      <w:r>
        <w:rPr>
          <w:rFonts w:ascii="Times New Roman" w:hAnsi="Times New Roman" w:hint="eastAsia"/>
          <w:szCs w:val="32"/>
        </w:rPr>
        <w:t>坚持</w:t>
      </w:r>
      <w:r>
        <w:rPr>
          <w:rFonts w:ascii="Times New Roman" w:hAnsi="Times New Roman"/>
          <w:szCs w:val="32"/>
        </w:rPr>
        <w:t>节水优先</w:t>
      </w:r>
      <w:r>
        <w:rPr>
          <w:rFonts w:ascii="Times New Roman" w:hAnsi="Times New Roman" w:hint="eastAsia"/>
          <w:szCs w:val="32"/>
        </w:rPr>
        <w:t>，把水资源作为最大的刚性约束，</w:t>
      </w:r>
      <w:r>
        <w:rPr>
          <w:rFonts w:ascii="Times New Roman" w:hAnsi="Times New Roman"/>
          <w:szCs w:val="32"/>
        </w:rPr>
        <w:t>围绕落实国家节水行动方案和最严格水资源管理制度，建立水资源刚性约束</w:t>
      </w:r>
      <w:r>
        <w:rPr>
          <w:rFonts w:ascii="Times New Roman" w:hAnsi="Times New Roman" w:hint="eastAsia"/>
          <w:szCs w:val="32"/>
        </w:rPr>
        <w:t>制度</w:t>
      </w:r>
      <w:r>
        <w:rPr>
          <w:rFonts w:ascii="Times New Roman" w:hAnsi="Times New Roman"/>
          <w:szCs w:val="32"/>
        </w:rPr>
        <w:t>，</w:t>
      </w:r>
      <w:r>
        <w:rPr>
          <w:rFonts w:ascii="Times New Roman" w:hAnsi="Times New Roman" w:hint="eastAsia"/>
          <w:szCs w:val="32"/>
        </w:rPr>
        <w:t>全面监管水资源的节约、开发、利用、保护、配置、调度等环节，做好水资源管理顶层设计，初步形成集约高效、科学配置、动态监控的水资源管理格局</w:t>
      </w:r>
      <w:r>
        <w:rPr>
          <w:rFonts w:ascii="Times New Roman" w:hAnsi="Times New Roman"/>
          <w:szCs w:val="32"/>
        </w:rPr>
        <w:t>。</w:t>
      </w:r>
    </w:p>
    <w:p w:rsidR="00864367" w:rsidRDefault="00864367">
      <w:pPr>
        <w:pStyle w:val="SLT30"/>
        <w:spacing w:line="580" w:lineRule="exact"/>
      </w:pPr>
      <w:r>
        <w:rPr>
          <w:rFonts w:hint="eastAsia"/>
        </w:rPr>
        <w:t>（一）加强水资源节约监管</w:t>
      </w:r>
    </w:p>
    <w:p w:rsidR="00864367" w:rsidRDefault="00864367">
      <w:pPr>
        <w:pStyle w:val="SLZW0"/>
        <w:spacing w:line="580" w:lineRule="exact"/>
      </w:pPr>
      <w:r>
        <w:rPr>
          <w:rFonts w:hint="eastAsia"/>
        </w:rPr>
        <w:t>严格</w:t>
      </w:r>
      <w:r>
        <w:t>落实</w:t>
      </w:r>
      <w:r>
        <w:rPr>
          <w:rFonts w:hint="eastAsia"/>
        </w:rPr>
        <w:t>《南平市落实国家节水行动工作方案》，确保节水目标任务全面实现。严格定额标准</w:t>
      </w:r>
      <w:r>
        <w:t>在取水许可、计划用水、水价改革、节水评价等工作方面的应用</w:t>
      </w:r>
      <w:r>
        <w:rPr>
          <w:rFonts w:hint="eastAsia"/>
        </w:rPr>
        <w:t>。加强监管，对超过定额标准的灌区、企业、单位分类分步实施节水改造；</w:t>
      </w:r>
      <w:r>
        <w:t>开展规划和建设项目节水评价工作，</w:t>
      </w:r>
      <w:r>
        <w:rPr>
          <w:rFonts w:hint="eastAsia"/>
        </w:rPr>
        <w:t>从严叫停节水评价不通过项目，从严执行节水评价落实情况的监督检查；</w:t>
      </w:r>
      <w:r>
        <w:t>加强节水型社会达标建设监管，</w:t>
      </w:r>
      <w:r>
        <w:rPr>
          <w:rFonts w:hint="eastAsia"/>
        </w:rPr>
        <w:t>加强分类指导，强化保障措施，实施抽查复核、监督检查及督导，</w:t>
      </w:r>
      <w:r>
        <w:t>总</w:t>
      </w:r>
      <w:r>
        <w:lastRenderedPageBreak/>
        <w:t>结推广达标建设经验</w:t>
      </w:r>
      <w:r>
        <w:rPr>
          <w:rFonts w:hint="eastAsia"/>
        </w:rPr>
        <w:t>；</w:t>
      </w:r>
      <w:r>
        <w:t>强化节水示范工程建设，</w:t>
      </w:r>
      <w:r>
        <w:rPr>
          <w:rFonts w:hint="eastAsia"/>
        </w:rPr>
        <w:t>通过示范引领推进节水单位创建，</w:t>
      </w:r>
      <w:r>
        <w:t>建成一批规模化、高水平的节水载体</w:t>
      </w:r>
      <w:r>
        <w:rPr>
          <w:rFonts w:hint="eastAsia"/>
        </w:rPr>
        <w:t>，以典型示范引领全市节水型社会建设；探索经济激励机制和财政支持机制，鼓励社会资本参与节水建设管理，鼓励企业节水改造</w:t>
      </w:r>
      <w:r>
        <w:t>。</w:t>
      </w:r>
    </w:p>
    <w:p w:rsidR="00864367" w:rsidRDefault="00864367">
      <w:pPr>
        <w:pStyle w:val="SLT30"/>
        <w:spacing w:line="580" w:lineRule="exact"/>
      </w:pPr>
      <w:r>
        <w:rPr>
          <w:rFonts w:hint="eastAsia"/>
        </w:rPr>
        <w:t>（二）建立水资源刚性约束制度</w:t>
      </w:r>
    </w:p>
    <w:p w:rsidR="00864367" w:rsidRDefault="00864367">
      <w:pPr>
        <w:ind w:firstLineChars="200" w:firstLine="640"/>
        <w:rPr>
          <w:rFonts w:ascii="Times New Roman" w:hAnsi="Times New Roman"/>
          <w:szCs w:val="32"/>
        </w:rPr>
      </w:pPr>
      <w:r>
        <w:rPr>
          <w:rFonts w:ascii="Times New Roman" w:hAnsi="Times New Roman"/>
          <w:szCs w:val="32"/>
        </w:rPr>
        <w:t>严格</w:t>
      </w:r>
      <w:r>
        <w:rPr>
          <w:rFonts w:ascii="Times New Roman" w:hAnsi="Times New Roman" w:hint="eastAsia"/>
          <w:szCs w:val="32"/>
        </w:rPr>
        <w:t>落实</w:t>
      </w:r>
      <w:r>
        <w:rPr>
          <w:rFonts w:ascii="Times New Roman" w:hAnsi="Times New Roman"/>
          <w:szCs w:val="32"/>
        </w:rPr>
        <w:t>最严格水资源管理制度，实行区域用水总量和强度控制，</w:t>
      </w:r>
      <w:r>
        <w:rPr>
          <w:rFonts w:ascii="Times New Roman" w:hAnsi="Times New Roman" w:hint="eastAsia"/>
          <w:szCs w:val="32"/>
        </w:rPr>
        <w:t>建立完善</w:t>
      </w:r>
      <w:r>
        <w:rPr>
          <w:rFonts w:ascii="Times New Roman" w:hAnsi="Times New Roman"/>
          <w:szCs w:val="32"/>
        </w:rPr>
        <w:t>水资源刚性约束制度。统筹生活、生产和生态用水配置，</w:t>
      </w:r>
      <w:r>
        <w:rPr>
          <w:rFonts w:ascii="Times New Roman" w:hAnsi="Times New Roman" w:hint="eastAsia"/>
          <w:szCs w:val="32"/>
        </w:rPr>
        <w:t>建立市、县、乡三级行政区域用水总量控制指标体系和用水效率控制指标体系，制订分行业用水总量控制指标。以流域为单元，推进实施市</w:t>
      </w:r>
      <w:r>
        <w:rPr>
          <w:rFonts w:ascii="Times New Roman" w:hAnsi="Times New Roman"/>
          <w:szCs w:val="32"/>
        </w:rPr>
        <w:t>域内</w:t>
      </w:r>
      <w:r>
        <w:rPr>
          <w:rFonts w:ascii="Times New Roman" w:hAnsi="Times New Roman" w:hint="eastAsia"/>
          <w:szCs w:val="32"/>
        </w:rPr>
        <w:t>跨县江河水量分配，为实施流域取用水总量管理提供依据。以行政区为单元，推进</w:t>
      </w:r>
      <w:r>
        <w:rPr>
          <w:rFonts w:ascii="Times New Roman" w:hAnsi="Times New Roman"/>
          <w:szCs w:val="32"/>
        </w:rPr>
        <w:t>编制完善</w:t>
      </w:r>
      <w:r>
        <w:rPr>
          <w:rFonts w:ascii="Times New Roman" w:hAnsi="Times New Roman" w:hint="eastAsia"/>
          <w:szCs w:val="32"/>
        </w:rPr>
        <w:t>市县两级开展水资源承载能力评价和水资源配置规划，深挖开发潜力，优化资源配置。完善</w:t>
      </w:r>
      <w:r>
        <w:rPr>
          <w:rFonts w:ascii="Times New Roman" w:hAnsi="Times New Roman"/>
          <w:szCs w:val="32"/>
        </w:rPr>
        <w:t>监督考核机制，</w:t>
      </w:r>
      <w:r>
        <w:rPr>
          <w:rFonts w:ascii="Times New Roman" w:hAnsi="Times New Roman" w:hint="eastAsia"/>
          <w:szCs w:val="32"/>
        </w:rPr>
        <w:t>对用水</w:t>
      </w:r>
      <w:r>
        <w:rPr>
          <w:rFonts w:ascii="Times New Roman" w:hAnsi="Times New Roman"/>
          <w:szCs w:val="32"/>
        </w:rPr>
        <w:t>总量</w:t>
      </w:r>
      <w:r>
        <w:rPr>
          <w:rFonts w:ascii="Times New Roman" w:hAnsi="Times New Roman" w:hint="eastAsia"/>
          <w:szCs w:val="32"/>
        </w:rPr>
        <w:t>超标问题突出的县（市、区）制定并实施用水总量消减计划，以水资源的刚性约束倒逼城市发展布局、规模、方式的优化调整。</w:t>
      </w:r>
    </w:p>
    <w:p w:rsidR="00864367" w:rsidRDefault="00864367">
      <w:pPr>
        <w:pStyle w:val="SLT30"/>
        <w:spacing w:line="580" w:lineRule="exact"/>
      </w:pPr>
      <w:r>
        <w:rPr>
          <w:rFonts w:hint="eastAsia"/>
        </w:rPr>
        <w:t>（三）完善水资源监管体系</w:t>
      </w:r>
    </w:p>
    <w:p w:rsidR="00864367" w:rsidRDefault="00864367">
      <w:pPr>
        <w:ind w:firstLineChars="200" w:firstLine="640"/>
        <w:rPr>
          <w:rFonts w:ascii="Times New Roman" w:hAnsi="Times New Roman"/>
          <w:szCs w:val="32"/>
        </w:rPr>
      </w:pPr>
      <w:r>
        <w:rPr>
          <w:rFonts w:ascii="Times New Roman" w:hAnsi="Times New Roman" w:hint="eastAsia"/>
          <w:szCs w:val="32"/>
        </w:rPr>
        <w:t>推进“水资源论证区域评估</w:t>
      </w:r>
      <w:r>
        <w:rPr>
          <w:rFonts w:ascii="Times New Roman" w:hAnsi="Times New Roman" w:hint="eastAsia"/>
          <w:szCs w:val="32"/>
        </w:rPr>
        <w:t>+</w:t>
      </w:r>
      <w:r>
        <w:rPr>
          <w:rFonts w:ascii="Times New Roman" w:hAnsi="Times New Roman" w:hint="eastAsia"/>
          <w:szCs w:val="32"/>
        </w:rPr>
        <w:t>取水许可承诺备案制”，严格用水监督管理，以取水许可限批为重点，推进取用水总量控制管理，强化管理者责任。严格取水许可管理，全面推行取水许可电子证照，开展全市取水工程核查登记并及时进行信息更新。严格</w:t>
      </w:r>
      <w:r>
        <w:rPr>
          <w:rFonts w:ascii="Times New Roman" w:hAnsi="Times New Roman"/>
          <w:szCs w:val="32"/>
        </w:rPr>
        <w:t>水资源论证</w:t>
      </w:r>
      <w:r>
        <w:rPr>
          <w:rFonts w:ascii="Times New Roman" w:hAnsi="Times New Roman" w:hint="eastAsia"/>
          <w:szCs w:val="32"/>
        </w:rPr>
        <w:t>管理</w:t>
      </w:r>
      <w:r>
        <w:rPr>
          <w:rFonts w:ascii="Times New Roman" w:hAnsi="Times New Roman"/>
          <w:szCs w:val="32"/>
        </w:rPr>
        <w:t>，</w:t>
      </w:r>
      <w:r>
        <w:rPr>
          <w:rFonts w:ascii="Times New Roman" w:hAnsi="Times New Roman" w:hint="eastAsia"/>
          <w:szCs w:val="32"/>
        </w:rPr>
        <w:t>对国民经济和社会发展规划、城市总体规划、重点建设项目布局等进行规划水资源论证，加强建设项目水资源论</w:t>
      </w:r>
      <w:r>
        <w:rPr>
          <w:rFonts w:ascii="Times New Roman" w:hAnsi="Times New Roman" w:hint="eastAsia"/>
          <w:szCs w:val="32"/>
        </w:rPr>
        <w:lastRenderedPageBreak/>
        <w:t>证。提升水资源监控能力，提高主要河流重要断面的生态基流监控覆盖率。推进水资源管理信息化建设，完善水资源管理动态监管平台，推动取水许可“互联网＋监管”和取用水单位线上办理。落实非农取水许可计量全覆盖，年许可水量</w:t>
      </w:r>
      <w:r>
        <w:rPr>
          <w:rFonts w:ascii="Times New Roman" w:hAnsi="Times New Roman" w:hint="eastAsia"/>
          <w:szCs w:val="32"/>
        </w:rPr>
        <w:t>50</w:t>
      </w:r>
      <w:r>
        <w:rPr>
          <w:rFonts w:ascii="Times New Roman" w:hAnsi="Times New Roman" w:hint="eastAsia"/>
          <w:szCs w:val="32"/>
        </w:rPr>
        <w:t>万立方米以上实行在线计量。</w:t>
      </w:r>
    </w:p>
    <w:p w:rsidR="00864367" w:rsidRDefault="00864367">
      <w:pPr>
        <w:pStyle w:val="SLT2"/>
        <w:spacing w:beforeLines="0" w:before="0" w:line="580" w:lineRule="exact"/>
      </w:pPr>
      <w:bookmarkStart w:id="55" w:name="_Toc87366695"/>
      <w:r>
        <w:rPr>
          <w:rFonts w:hint="eastAsia"/>
        </w:rPr>
        <w:t>二、加强河湖</w:t>
      </w:r>
      <w:r>
        <w:t>生态保护</w:t>
      </w:r>
      <w:r>
        <w:rPr>
          <w:rFonts w:hint="eastAsia"/>
        </w:rPr>
        <w:t>各领域监管</w:t>
      </w:r>
      <w:bookmarkEnd w:id="55"/>
    </w:p>
    <w:p w:rsidR="00864367" w:rsidRDefault="00864367">
      <w:pPr>
        <w:ind w:firstLineChars="200" w:firstLine="640"/>
        <w:rPr>
          <w:rFonts w:ascii="Times New Roman" w:hAnsi="Times New Roman"/>
          <w:szCs w:val="32"/>
        </w:rPr>
      </w:pPr>
      <w:r>
        <w:rPr>
          <w:rFonts w:ascii="Times New Roman" w:hAnsi="Times New Roman" w:hint="eastAsia"/>
          <w:szCs w:val="32"/>
        </w:rPr>
        <w:t>坚持生态</w:t>
      </w:r>
      <w:r>
        <w:rPr>
          <w:rFonts w:ascii="Times New Roman" w:hAnsi="Times New Roman"/>
          <w:szCs w:val="32"/>
        </w:rPr>
        <w:t>优先</w:t>
      </w:r>
      <w:r>
        <w:rPr>
          <w:rFonts w:ascii="Times New Roman" w:hAnsi="Times New Roman" w:hint="eastAsia"/>
          <w:szCs w:val="32"/>
        </w:rPr>
        <w:t>，牢固树立尊重自然、顺应自然、保护自然的理念，处理好河湖管理保护与开发利用的关系。着力推进水生态空间范围划定与管控，深化</w:t>
      </w:r>
      <w:r>
        <w:rPr>
          <w:rFonts w:ascii="Times New Roman" w:hAnsi="Times New Roman"/>
          <w:szCs w:val="32"/>
        </w:rPr>
        <w:t>河湖长制机制建设，持续开展河湖</w:t>
      </w:r>
      <w:r>
        <w:rPr>
          <w:rFonts w:ascii="Times New Roman" w:hAnsi="Times New Roman"/>
          <w:szCs w:val="32"/>
        </w:rPr>
        <w:t>“</w:t>
      </w:r>
      <w:r>
        <w:rPr>
          <w:rFonts w:ascii="Times New Roman" w:hAnsi="Times New Roman" w:hint="eastAsia"/>
          <w:szCs w:val="32"/>
        </w:rPr>
        <w:t>清四</w:t>
      </w:r>
      <w:r>
        <w:rPr>
          <w:rFonts w:ascii="Times New Roman" w:hAnsi="Times New Roman"/>
          <w:szCs w:val="32"/>
        </w:rPr>
        <w:t>乱</w:t>
      </w:r>
      <w:r>
        <w:rPr>
          <w:rFonts w:ascii="Times New Roman" w:hAnsi="Times New Roman"/>
          <w:szCs w:val="32"/>
        </w:rPr>
        <w:t>”</w:t>
      </w:r>
      <w:r>
        <w:rPr>
          <w:rFonts w:ascii="Times New Roman" w:hAnsi="Times New Roman" w:hint="eastAsia"/>
          <w:szCs w:val="32"/>
        </w:rPr>
        <w:t>行动</w:t>
      </w:r>
      <w:r>
        <w:rPr>
          <w:rFonts w:ascii="Times New Roman" w:hAnsi="Times New Roman"/>
          <w:szCs w:val="32"/>
        </w:rPr>
        <w:t>，</w:t>
      </w:r>
      <w:r>
        <w:rPr>
          <w:rFonts w:ascii="Times New Roman" w:hAnsi="Times New Roman" w:hint="eastAsia"/>
          <w:szCs w:val="32"/>
        </w:rPr>
        <w:t>加强</w:t>
      </w:r>
      <w:r>
        <w:rPr>
          <w:rFonts w:ascii="Times New Roman" w:hAnsi="Times New Roman"/>
          <w:szCs w:val="32"/>
        </w:rPr>
        <w:t>河道采砂管理，不断丰富</w:t>
      </w:r>
      <w:r>
        <w:rPr>
          <w:rFonts w:ascii="Times New Roman" w:hAnsi="Times New Roman" w:hint="eastAsia"/>
          <w:szCs w:val="32"/>
        </w:rPr>
        <w:t>监管</w:t>
      </w:r>
      <w:r>
        <w:rPr>
          <w:rFonts w:ascii="Times New Roman" w:hAnsi="Times New Roman"/>
          <w:szCs w:val="32"/>
        </w:rPr>
        <w:t>手段</w:t>
      </w:r>
      <w:r>
        <w:rPr>
          <w:rFonts w:ascii="Times New Roman" w:hAnsi="Times New Roman" w:hint="eastAsia"/>
          <w:szCs w:val="32"/>
        </w:rPr>
        <w:t>，为维护河湖健康生命、实现河湖各</w:t>
      </w:r>
      <w:r>
        <w:rPr>
          <w:rFonts w:ascii="Times New Roman" w:hAnsi="Times New Roman"/>
          <w:szCs w:val="32"/>
        </w:rPr>
        <w:t>项</w:t>
      </w:r>
      <w:r>
        <w:rPr>
          <w:rFonts w:ascii="Times New Roman" w:hAnsi="Times New Roman" w:hint="eastAsia"/>
          <w:szCs w:val="32"/>
        </w:rPr>
        <w:t>功能永续利用提供保障。</w:t>
      </w:r>
    </w:p>
    <w:p w:rsidR="00864367" w:rsidRDefault="00864367">
      <w:pPr>
        <w:pStyle w:val="SLT30"/>
        <w:spacing w:line="580" w:lineRule="exact"/>
        <w:rPr>
          <w:rFonts w:hint="eastAsia"/>
        </w:rPr>
      </w:pPr>
      <w:r>
        <w:rPr>
          <w:rFonts w:hint="eastAsia"/>
        </w:rPr>
        <w:t>（一）推进水生态</w:t>
      </w:r>
      <w:r>
        <w:t>空间</w:t>
      </w:r>
      <w:r>
        <w:rPr>
          <w:rFonts w:hint="eastAsia"/>
        </w:rPr>
        <w:t>范围划定</w:t>
      </w:r>
      <w:r>
        <w:t>与管控</w:t>
      </w:r>
    </w:p>
    <w:p w:rsidR="00864367" w:rsidRDefault="00864367">
      <w:pPr>
        <w:pStyle w:val="SLZW0"/>
        <w:spacing w:line="580" w:lineRule="exact"/>
        <w:rPr>
          <w:rFonts w:hint="eastAsia"/>
        </w:rPr>
      </w:pPr>
      <w:r>
        <w:rPr>
          <w:rFonts w:hint="eastAsia"/>
        </w:rPr>
        <w:t>全面</w:t>
      </w:r>
      <w:r>
        <w:t>推进水生态空间范围划定工作</w:t>
      </w:r>
      <w:r>
        <w:rPr>
          <w:rFonts w:hint="eastAsia"/>
        </w:rPr>
        <w:t>。</w:t>
      </w:r>
      <w:r>
        <w:t>衔接和协调国土空间规划相关成果，</w:t>
      </w:r>
      <w:r>
        <w:rPr>
          <w:rFonts w:hint="eastAsia"/>
        </w:rPr>
        <w:t>继</w:t>
      </w:r>
      <w:r>
        <w:t>续推进流域面积</w:t>
      </w:r>
      <w:r>
        <w:t>50</w:t>
      </w:r>
      <w:r>
        <w:rPr>
          <w:rFonts w:hint="eastAsia"/>
        </w:rPr>
        <w:t>平方公里</w:t>
      </w:r>
      <w:r>
        <w:t>以上河流河道管理范围线划定</w:t>
      </w:r>
      <w:r>
        <w:rPr>
          <w:rFonts w:hint="eastAsia"/>
        </w:rPr>
        <w:t>，推进市</w:t>
      </w:r>
      <w:r>
        <w:t>县两级</w:t>
      </w:r>
      <w:r>
        <w:rPr>
          <w:rFonts w:hint="eastAsia"/>
        </w:rPr>
        <w:t>水利</w:t>
      </w:r>
      <w:r>
        <w:t>基础设施空间布局规划编制，结合水生态空间用途管控要求，合理确定河流、湖泊、水土保持等水生态空间边界</w:t>
      </w:r>
      <w:r>
        <w:rPr>
          <w:rFonts w:hint="eastAsia"/>
        </w:rPr>
        <w:t>，选取条件较好</w:t>
      </w:r>
      <w:r>
        <w:t>河</w:t>
      </w:r>
      <w:r>
        <w:rPr>
          <w:rFonts w:hint="eastAsia"/>
        </w:rPr>
        <w:t>段作为</w:t>
      </w:r>
      <w:r>
        <w:t>试点</w:t>
      </w:r>
      <w:r>
        <w:rPr>
          <w:rFonts w:hint="eastAsia"/>
        </w:rPr>
        <w:t>开展</w:t>
      </w:r>
      <w:r>
        <w:t>岸线功能分区规划</w:t>
      </w:r>
      <w:r>
        <w:rPr>
          <w:rFonts w:hint="eastAsia"/>
        </w:rPr>
        <w:t>。推进建立</w:t>
      </w:r>
      <w:r>
        <w:t>水生态空间电子基础数据库</w:t>
      </w:r>
      <w:r>
        <w:rPr>
          <w:rFonts w:hint="eastAsia"/>
        </w:rPr>
        <w:t>建设。</w:t>
      </w:r>
    </w:p>
    <w:p w:rsidR="00864367" w:rsidRDefault="00864367">
      <w:pPr>
        <w:pStyle w:val="SLZW0"/>
        <w:spacing w:line="580" w:lineRule="exact"/>
      </w:pPr>
      <w:r>
        <w:rPr>
          <w:rFonts w:hint="eastAsia"/>
        </w:rPr>
        <w:t>加强</w:t>
      </w:r>
      <w:r>
        <w:t>水生态空间管控。明确水生态空间管控要求，试行清单管理。严把生产建设项目审批关，强化督查追责，严格审批涉及水生态空间的建设项目，督促建设单位严格按批复要求开展建设，针对</w:t>
      </w:r>
      <w:r>
        <w:t>“</w:t>
      </w:r>
      <w:r>
        <w:t>未批先建、未验先投</w:t>
      </w:r>
      <w:r>
        <w:t>”</w:t>
      </w:r>
      <w:r>
        <w:t>开发建设项目开展专项整治。</w:t>
      </w:r>
      <w:r>
        <w:rPr>
          <w:rFonts w:hint="eastAsia"/>
        </w:rPr>
        <w:t>探</w:t>
      </w:r>
      <w:r>
        <w:rPr>
          <w:rFonts w:hint="eastAsia"/>
        </w:rPr>
        <w:lastRenderedPageBreak/>
        <w:t>索建立水域岸线占用补偿和退出机制，推进水域岸线资源有偿使用和损害赔偿。，</w:t>
      </w:r>
    </w:p>
    <w:p w:rsidR="00864367" w:rsidRDefault="00864367">
      <w:pPr>
        <w:pStyle w:val="SLT30"/>
        <w:spacing w:line="580" w:lineRule="exact"/>
        <w:rPr>
          <w:rFonts w:hint="eastAsia"/>
        </w:rPr>
      </w:pPr>
      <w:r>
        <w:rPr>
          <w:rFonts w:hint="eastAsia"/>
        </w:rPr>
        <w:t>（二）继续</w:t>
      </w:r>
      <w:r>
        <w:t>深化</w:t>
      </w:r>
      <w:r>
        <w:rPr>
          <w:rFonts w:hint="eastAsia"/>
        </w:rPr>
        <w:t>河湖</w:t>
      </w:r>
      <w:r>
        <w:t>长</w:t>
      </w:r>
      <w:r>
        <w:rPr>
          <w:rFonts w:hint="eastAsia"/>
        </w:rPr>
        <w:t>制机制建设</w:t>
      </w:r>
    </w:p>
    <w:p w:rsidR="00864367" w:rsidRDefault="00864367">
      <w:pPr>
        <w:ind w:firstLineChars="200" w:firstLine="640"/>
        <w:rPr>
          <w:rFonts w:ascii="Times New Roman" w:hAnsi="Times New Roman"/>
          <w:szCs w:val="32"/>
        </w:rPr>
      </w:pPr>
      <w:r>
        <w:rPr>
          <w:rFonts w:ascii="Times New Roman" w:hAnsi="Times New Roman" w:hint="eastAsia"/>
          <w:szCs w:val="32"/>
        </w:rPr>
        <w:t>继续深入推行河湖长制，促进市、县、乡三级河湖长进一步深化履职尽责。</w:t>
      </w:r>
      <w:r>
        <w:rPr>
          <w:rFonts w:ascii="Times New Roman" w:hAnsi="Times New Roman"/>
          <w:szCs w:val="32"/>
        </w:rPr>
        <w:t>深入开展河长办标准化建设，细化实化职责，充分发挥</w:t>
      </w:r>
      <w:r>
        <w:rPr>
          <w:rFonts w:ascii="Times New Roman" w:hAnsi="Times New Roman" w:hint="eastAsia"/>
          <w:szCs w:val="32"/>
        </w:rPr>
        <w:t>河长办</w:t>
      </w:r>
      <w:r>
        <w:rPr>
          <w:rFonts w:ascii="Times New Roman" w:hAnsi="Times New Roman"/>
          <w:szCs w:val="32"/>
        </w:rPr>
        <w:t>组织、协调、分办、督办作用</w:t>
      </w:r>
      <w:r>
        <w:rPr>
          <w:rFonts w:ascii="Times New Roman" w:hAnsi="Times New Roman" w:hint="eastAsia"/>
          <w:szCs w:val="32"/>
        </w:rPr>
        <w:t>。推广</w:t>
      </w:r>
      <w:r>
        <w:rPr>
          <w:rFonts w:ascii="Times New Roman" w:hAnsi="Times New Roman"/>
          <w:szCs w:val="32"/>
        </w:rPr>
        <w:t>光泽县试点</w:t>
      </w:r>
      <w:r>
        <w:rPr>
          <w:rFonts w:ascii="Times New Roman" w:hAnsi="Times New Roman" w:hint="eastAsia"/>
          <w:szCs w:val="32"/>
        </w:rPr>
        <w:t>经验，开展全市范围内</w:t>
      </w:r>
      <w:r>
        <w:rPr>
          <w:rFonts w:ascii="Times New Roman" w:hAnsi="Times New Roman"/>
          <w:szCs w:val="32"/>
        </w:rPr>
        <w:t>河道专管员</w:t>
      </w:r>
      <w:r>
        <w:rPr>
          <w:rFonts w:ascii="Times New Roman" w:hAnsi="Times New Roman" w:hint="eastAsia"/>
          <w:szCs w:val="32"/>
        </w:rPr>
        <w:t>工作站建设。完善河湖巡查、保洁、执法等日常管理制度，全面落实河湖管理保护责任主体、人员、设备和经费。推进河湖</w:t>
      </w:r>
      <w:r>
        <w:rPr>
          <w:rFonts w:ascii="Times New Roman" w:hAnsi="Times New Roman"/>
          <w:szCs w:val="32"/>
        </w:rPr>
        <w:t>保护</w:t>
      </w:r>
      <w:r>
        <w:rPr>
          <w:rFonts w:ascii="Times New Roman" w:hAnsi="Times New Roman" w:hint="eastAsia"/>
          <w:szCs w:val="32"/>
        </w:rPr>
        <w:t>在线监督平台建设，发动公众参与河湖监管，确保实现河湖监管信息系统省市县乡村五级全覆盖。</w:t>
      </w:r>
      <w:r>
        <w:rPr>
          <w:rFonts w:ascii="Times New Roman" w:hAnsi="Times New Roman"/>
          <w:szCs w:val="32"/>
        </w:rPr>
        <w:t>继续加大督查通报、挂牌督办、会商约谈、追责问责力度</w:t>
      </w:r>
      <w:r>
        <w:rPr>
          <w:rFonts w:ascii="Times New Roman" w:hAnsi="Times New Roman" w:hint="eastAsia"/>
          <w:szCs w:val="32"/>
        </w:rPr>
        <w:t>。对于河长履职不力，不作为、慢作为、乱作为，河湖突出问题长期得不到解决的，严肃追究相关河长和有关部门责任。</w:t>
      </w:r>
    </w:p>
    <w:p w:rsidR="00864367" w:rsidRDefault="00864367">
      <w:pPr>
        <w:pStyle w:val="SLT30"/>
        <w:spacing w:line="580" w:lineRule="exact"/>
      </w:pPr>
      <w:r>
        <w:rPr>
          <w:rFonts w:hint="eastAsia"/>
        </w:rPr>
        <w:t>（三）持续开展河湖“清四乱”行动</w:t>
      </w:r>
    </w:p>
    <w:p w:rsidR="00864367" w:rsidRDefault="00864367">
      <w:pPr>
        <w:pStyle w:val="SLZW0"/>
        <w:spacing w:line="580" w:lineRule="exact"/>
        <w:rPr>
          <w:rFonts w:hint="eastAsia"/>
        </w:rPr>
      </w:pPr>
      <w:r>
        <w:rPr>
          <w:rFonts w:hint="eastAsia"/>
        </w:rPr>
        <w:t>以</w:t>
      </w:r>
      <w:r>
        <w:t>河湖长制为抓手，</w:t>
      </w:r>
      <w:r>
        <w:rPr>
          <w:rFonts w:hint="eastAsia"/>
        </w:rPr>
        <w:t>按照“</w:t>
      </w:r>
      <w:r>
        <w:t>严控增量、压缩存</w:t>
      </w:r>
      <w:r>
        <w:rPr>
          <w:rFonts w:hint="eastAsia"/>
        </w:rPr>
        <w:t>量”的要求，在全市范围内持续开展河湖“清四乱”活动，综合运用实地核查、日常巡查、遥测遥感监测、群众举报等多种手段，全覆盖、拉网式全面排查“四乱”问题，建立“四乱”问题滚动台账和整改清单，持续开展乱占、乱采、乱堆、乱建清理行动，推进“清四乱”常态化、规范化，形成长效机制，建设美丽河湖，打造幸福河。到</w:t>
      </w:r>
      <w:r>
        <w:rPr>
          <w:rFonts w:hint="eastAsia"/>
        </w:rPr>
        <w:t>2025</w:t>
      </w:r>
      <w:r>
        <w:rPr>
          <w:rFonts w:hint="eastAsia"/>
        </w:rPr>
        <w:t>年，基本完成河湖“清四乱”向中小河流和农村河道的延伸工作，实现全市河湖全覆盖，形成数据库和滚动台账。</w:t>
      </w:r>
    </w:p>
    <w:p w:rsidR="00864367" w:rsidRDefault="00864367">
      <w:pPr>
        <w:pStyle w:val="SLT30"/>
        <w:spacing w:line="580" w:lineRule="exact"/>
      </w:pPr>
      <w:r>
        <w:rPr>
          <w:rFonts w:hint="eastAsia"/>
        </w:rPr>
        <w:lastRenderedPageBreak/>
        <w:t>（四）进一步加强河道采砂监管</w:t>
      </w:r>
    </w:p>
    <w:p w:rsidR="00864367" w:rsidRDefault="00864367">
      <w:pPr>
        <w:pStyle w:val="SLZW0"/>
        <w:spacing w:line="580" w:lineRule="exact"/>
        <w:rPr>
          <w:rFonts w:hint="eastAsia"/>
        </w:rPr>
      </w:pPr>
      <w:r>
        <w:rPr>
          <w:rFonts w:hint="eastAsia"/>
        </w:rPr>
        <w:t>进一步完善河道采砂管理体制机制，全面落实</w:t>
      </w:r>
      <w:r>
        <w:t>河道采砂</w:t>
      </w:r>
      <w:r>
        <w:rPr>
          <w:rFonts w:hint="eastAsia"/>
        </w:rPr>
        <w:t>许可</w:t>
      </w:r>
      <w:r>
        <w:t>制度</w:t>
      </w:r>
      <w:r>
        <w:rPr>
          <w:rFonts w:hint="eastAsia"/>
        </w:rPr>
        <w:t>，</w:t>
      </w:r>
      <w:r>
        <w:t>严格采砂</w:t>
      </w:r>
      <w:r>
        <w:rPr>
          <w:rFonts w:hint="eastAsia"/>
        </w:rPr>
        <w:t>审批</w:t>
      </w:r>
      <w:r>
        <w:t>程序</w:t>
      </w:r>
      <w:r>
        <w:rPr>
          <w:rFonts w:hint="eastAsia"/>
        </w:rPr>
        <w:t>。推动河湖长制与采砂管理责任制有机结合，建立河长挂帅、水利牵头、有关部门参与的采砂管理联动机制。严格落实河湖采砂管理责任制，严厉</w:t>
      </w:r>
      <w:r>
        <w:t>打击</w:t>
      </w:r>
      <w:r>
        <w:rPr>
          <w:rFonts w:hint="eastAsia"/>
        </w:rPr>
        <w:t>非法</w:t>
      </w:r>
      <w:r>
        <w:t>采砂</w:t>
      </w:r>
      <w:r>
        <w:rPr>
          <w:rFonts w:hint="eastAsia"/>
        </w:rPr>
        <w:t>，加大日常监管、暗访巡查和执法打击力度。</w:t>
      </w:r>
    </w:p>
    <w:p w:rsidR="00864367" w:rsidRDefault="00864367">
      <w:pPr>
        <w:pStyle w:val="SLT30"/>
        <w:spacing w:line="580" w:lineRule="exact"/>
      </w:pPr>
      <w:r>
        <w:rPr>
          <w:rFonts w:hint="eastAsia"/>
        </w:rPr>
        <w:t>（五）不断</w:t>
      </w:r>
      <w:r>
        <w:t>丰富</w:t>
      </w:r>
      <w:r>
        <w:rPr>
          <w:rFonts w:hint="eastAsia"/>
        </w:rPr>
        <w:t>河湖生态</w:t>
      </w:r>
      <w:r>
        <w:t>保护监管手段</w:t>
      </w:r>
    </w:p>
    <w:p w:rsidR="00864367" w:rsidRDefault="00864367">
      <w:pPr>
        <w:ind w:firstLineChars="200" w:firstLine="640"/>
        <w:rPr>
          <w:rFonts w:hint="eastAsia"/>
          <w:szCs w:val="32"/>
        </w:rPr>
      </w:pPr>
      <w:r>
        <w:rPr>
          <w:rFonts w:ascii="Times New Roman" w:hAnsi="Times New Roman" w:cs="仿宋_GB2312" w:hint="eastAsia"/>
          <w:szCs w:val="32"/>
        </w:rPr>
        <w:t>加快完善河湖监测监控体系，</w:t>
      </w:r>
      <w:r>
        <w:rPr>
          <w:rFonts w:ascii="Times New Roman" w:hAnsi="Times New Roman"/>
          <w:szCs w:val="32"/>
        </w:rPr>
        <w:t>充分应用自动监测站、视频监控、卫星遥感、无人机等先进技术手段，进行动态监测、图斑精细化管理</w:t>
      </w:r>
      <w:r>
        <w:rPr>
          <w:rFonts w:ascii="Times New Roman" w:hAnsi="Times New Roman" w:hint="eastAsia"/>
          <w:szCs w:val="32"/>
        </w:rPr>
        <w:t>。</w:t>
      </w:r>
      <w:r>
        <w:rPr>
          <w:rFonts w:ascii="Times New Roman" w:hAnsi="Times New Roman" w:hint="eastAsia"/>
          <w:bCs/>
          <w:szCs w:val="32"/>
        </w:rPr>
        <w:t>及时收集、汇总、分析、处理地理空间信息、跨行业信息等，</w:t>
      </w:r>
      <w:r>
        <w:rPr>
          <w:rFonts w:ascii="Times New Roman" w:hAnsi="Times New Roman" w:cs="仿宋_GB2312" w:hint="eastAsia"/>
          <w:bCs/>
          <w:szCs w:val="32"/>
        </w:rPr>
        <w:t>为各级河长决策、部门管理</w:t>
      </w:r>
      <w:r>
        <w:rPr>
          <w:rFonts w:ascii="Times New Roman" w:hAnsi="Times New Roman" w:hint="eastAsia"/>
          <w:bCs/>
          <w:szCs w:val="32"/>
        </w:rPr>
        <w:t>提供服务</w:t>
      </w:r>
      <w:r>
        <w:rPr>
          <w:rFonts w:ascii="Times New Roman" w:hAnsi="Times New Roman" w:hint="eastAsia"/>
          <w:szCs w:val="32"/>
        </w:rPr>
        <w:t>，</w:t>
      </w:r>
      <w:r>
        <w:rPr>
          <w:rFonts w:ascii="Times New Roman" w:hAnsi="Times New Roman" w:hint="eastAsia"/>
          <w:bCs/>
          <w:szCs w:val="32"/>
        </w:rPr>
        <w:t>为河湖的精细化管理提供技术支撑</w:t>
      </w:r>
      <w:r>
        <w:rPr>
          <w:rFonts w:ascii="Times New Roman" w:hAnsi="Times New Roman" w:hint="eastAsia"/>
          <w:szCs w:val="32"/>
        </w:rPr>
        <w:t>。健全公众参与机制，</w:t>
      </w:r>
      <w:r>
        <w:rPr>
          <w:rFonts w:ascii="Times New Roman" w:hAnsi="Times New Roman"/>
          <w:szCs w:val="32"/>
        </w:rPr>
        <w:t>广泛发动多方力量</w:t>
      </w:r>
      <w:r>
        <w:rPr>
          <w:rFonts w:ascii="Times New Roman" w:hAnsi="Times New Roman" w:hint="eastAsia"/>
          <w:szCs w:val="32"/>
        </w:rPr>
        <w:t>，参与</w:t>
      </w:r>
      <w:r>
        <w:rPr>
          <w:rFonts w:ascii="Times New Roman" w:hAnsi="Times New Roman"/>
          <w:szCs w:val="32"/>
        </w:rPr>
        <w:t>河湖生态</w:t>
      </w:r>
      <w:r>
        <w:rPr>
          <w:rFonts w:ascii="Times New Roman" w:hAnsi="Times New Roman" w:hint="eastAsia"/>
          <w:szCs w:val="32"/>
        </w:rPr>
        <w:t>保护</w:t>
      </w:r>
      <w:r>
        <w:rPr>
          <w:rFonts w:ascii="Times New Roman" w:hAnsi="Times New Roman"/>
          <w:szCs w:val="32"/>
        </w:rPr>
        <w:t>，</w:t>
      </w:r>
      <w:r>
        <w:rPr>
          <w:rFonts w:ascii="Times New Roman" w:hAnsi="Times New Roman" w:hint="eastAsia"/>
          <w:kern w:val="0"/>
          <w:szCs w:val="32"/>
        </w:rPr>
        <w:t>充分听取社会公众和利益相关方的意见，对于群众反映强烈的突出问题，优先安排解</w:t>
      </w:r>
      <w:r>
        <w:rPr>
          <w:rFonts w:ascii="Times New Roman" w:hAnsi="Times New Roman" w:cs="仿宋_GB2312" w:hint="eastAsia"/>
          <w:szCs w:val="32"/>
        </w:rPr>
        <w:t>决。综合利用传统媒体以及微信公众号、客户端等新媒体，加强宣传引导，对治理成效明显的典型河湖进行经验</w:t>
      </w:r>
      <w:r>
        <w:rPr>
          <w:rFonts w:ascii="Times New Roman" w:hAnsi="Times New Roman" w:cs="仿宋_GB2312"/>
          <w:szCs w:val="32"/>
        </w:rPr>
        <w:t>推广</w:t>
      </w:r>
      <w:r>
        <w:rPr>
          <w:rFonts w:ascii="Times New Roman" w:hAnsi="Times New Roman" w:cs="仿宋_GB2312" w:hint="eastAsia"/>
          <w:szCs w:val="32"/>
        </w:rPr>
        <w:t>。设立</w:t>
      </w:r>
      <w:r>
        <w:rPr>
          <w:rFonts w:ascii="Times New Roman" w:hAnsi="Times New Roman" w:cs="仿宋_GB2312"/>
          <w:szCs w:val="32"/>
        </w:rPr>
        <w:t>曝光平台，</w:t>
      </w:r>
      <w:r>
        <w:rPr>
          <w:rFonts w:ascii="Times New Roman" w:hAnsi="Times New Roman" w:hint="eastAsia"/>
          <w:szCs w:val="32"/>
        </w:rPr>
        <w:t>规范问题调查核实、问题曝光、问题处置、追责问责等工作程序，推动曝光问题整改落实。</w:t>
      </w:r>
    </w:p>
    <w:p w:rsidR="00864367" w:rsidRDefault="00864367">
      <w:pPr>
        <w:pStyle w:val="SLT2"/>
        <w:spacing w:beforeLines="0" w:before="0" w:line="580" w:lineRule="exact"/>
      </w:pPr>
      <w:bookmarkStart w:id="56" w:name="_Toc87366696"/>
      <w:r>
        <w:rPr>
          <w:rFonts w:hint="eastAsia"/>
        </w:rPr>
        <w:t>三、加强</w:t>
      </w:r>
      <w:r>
        <w:t>水工程建管全过程</w:t>
      </w:r>
      <w:r>
        <w:rPr>
          <w:rFonts w:hint="eastAsia"/>
        </w:rPr>
        <w:t>监管</w:t>
      </w:r>
      <w:bookmarkEnd w:id="56"/>
    </w:p>
    <w:p w:rsidR="00864367" w:rsidRDefault="00864367">
      <w:pPr>
        <w:ind w:firstLineChars="200" w:firstLine="640"/>
        <w:rPr>
          <w:rFonts w:ascii="Times New Roman" w:hAnsi="Times New Roman"/>
          <w:szCs w:val="32"/>
        </w:rPr>
      </w:pPr>
      <w:r>
        <w:rPr>
          <w:rFonts w:ascii="Times New Roman" w:hAnsi="Times New Roman"/>
          <w:szCs w:val="32"/>
        </w:rPr>
        <w:t>坚持建管并重，推行水利工程全生命周期监管，建立市场主体行为监管、</w:t>
      </w:r>
      <w:r>
        <w:rPr>
          <w:rFonts w:ascii="Times New Roman" w:hAnsi="Times New Roman" w:hint="eastAsia"/>
          <w:szCs w:val="32"/>
        </w:rPr>
        <w:t>工程</w:t>
      </w:r>
      <w:r>
        <w:rPr>
          <w:rFonts w:ascii="Times New Roman" w:hAnsi="Times New Roman"/>
          <w:szCs w:val="32"/>
        </w:rPr>
        <w:t>建设监管、</w:t>
      </w:r>
      <w:r>
        <w:rPr>
          <w:rFonts w:ascii="Times New Roman" w:hAnsi="Times New Roman" w:hint="eastAsia"/>
          <w:szCs w:val="32"/>
        </w:rPr>
        <w:t>工程</w:t>
      </w:r>
      <w:r>
        <w:rPr>
          <w:rFonts w:ascii="Times New Roman" w:hAnsi="Times New Roman"/>
          <w:szCs w:val="32"/>
        </w:rPr>
        <w:t>运行管理监管</w:t>
      </w:r>
      <w:r>
        <w:rPr>
          <w:rFonts w:ascii="Times New Roman" w:hAnsi="Times New Roman" w:hint="eastAsia"/>
          <w:szCs w:val="32"/>
        </w:rPr>
        <w:t>和</w:t>
      </w:r>
      <w:r>
        <w:rPr>
          <w:rFonts w:ascii="Times New Roman" w:hAnsi="Times New Roman"/>
          <w:szCs w:val="32"/>
        </w:rPr>
        <w:t>工程资金</w:t>
      </w:r>
      <w:r>
        <w:rPr>
          <w:rFonts w:ascii="Times New Roman" w:hAnsi="Times New Roman" w:hint="eastAsia"/>
          <w:szCs w:val="32"/>
        </w:rPr>
        <w:t>使用</w:t>
      </w:r>
      <w:r>
        <w:rPr>
          <w:rFonts w:ascii="Times New Roman" w:hAnsi="Times New Roman"/>
          <w:szCs w:val="32"/>
        </w:rPr>
        <w:t>监管等四个方面良性运行监管机制，落实安全监管制度，确保工</w:t>
      </w:r>
      <w:r>
        <w:rPr>
          <w:rFonts w:ascii="Times New Roman" w:hAnsi="Times New Roman"/>
          <w:szCs w:val="32"/>
        </w:rPr>
        <w:lastRenderedPageBreak/>
        <w:t>程安全运行，实现水利工程综合效益最大化。</w:t>
      </w:r>
    </w:p>
    <w:p w:rsidR="00864367" w:rsidRDefault="00864367">
      <w:pPr>
        <w:pStyle w:val="SLT30"/>
        <w:spacing w:line="580" w:lineRule="exact"/>
      </w:pPr>
      <w:r>
        <w:rPr>
          <w:rFonts w:hint="eastAsia"/>
        </w:rPr>
        <w:t>（一）</w:t>
      </w:r>
      <w:r>
        <w:t>加强市场主体</w:t>
      </w:r>
      <w:r>
        <w:rPr>
          <w:rFonts w:hint="eastAsia"/>
        </w:rPr>
        <w:t>行为</w:t>
      </w:r>
      <w:r>
        <w:t>监管</w:t>
      </w:r>
    </w:p>
    <w:p w:rsidR="00864367" w:rsidRDefault="00864367">
      <w:pPr>
        <w:pStyle w:val="SLZW0"/>
        <w:spacing w:line="580" w:lineRule="exact"/>
      </w:pPr>
      <w:r>
        <w:rPr>
          <w:rFonts w:hint="eastAsia"/>
        </w:rPr>
        <w:t>加强我市水利</w:t>
      </w:r>
      <w:r>
        <w:t>各类水利建设市场主体</w:t>
      </w:r>
      <w:r>
        <w:rPr>
          <w:rFonts w:hint="eastAsia"/>
        </w:rPr>
        <w:t>行为</w:t>
      </w:r>
      <w:r>
        <w:t>全过程、全环节</w:t>
      </w:r>
      <w:r>
        <w:rPr>
          <w:rFonts w:hint="eastAsia"/>
        </w:rPr>
        <w:t>监督</w:t>
      </w:r>
      <w:r>
        <w:t>管理，</w:t>
      </w:r>
      <w:r>
        <w:rPr>
          <w:rFonts w:hint="eastAsia"/>
        </w:rPr>
        <w:t>确保</w:t>
      </w:r>
      <w:r>
        <w:t>依法开展各项业务。</w:t>
      </w:r>
      <w:r>
        <w:rPr>
          <w:rFonts w:ascii="仿宋_GB2312" w:hAnsi="仿宋_GB2312" w:cs="仿宋_GB2312" w:hint="eastAsia"/>
        </w:rPr>
        <w:t>持续推进水利建设市场信用体系建设工作</w:t>
      </w:r>
      <w:r>
        <w:t>，</w:t>
      </w:r>
      <w:r>
        <w:rPr>
          <w:rFonts w:hint="eastAsia"/>
        </w:rPr>
        <w:t>通</w:t>
      </w:r>
      <w:r>
        <w:rPr>
          <w:rFonts w:ascii="仿宋_GB2312" w:hAnsi="仿宋_GB2312" w:cs="仿宋_GB2312" w:hint="eastAsia"/>
        </w:rPr>
        <w:t>过“优加劣减”的信用约束手段，将水利建设各类市场主体的合同履约情况、工程实施情况与招标投标环节结合起来，建立黑名单制度，促进形成守信激励、失信惩戒机制。充分利用水利建设市场主体信用动态评价体系，对工程勘察、设计、施工、监理、咨询、质量检测、招标代理等各类水利建设市场主体进行全过程、全环节监管评价，推动评价结果在水利工程招投标、资质晋升、评奖评优等方面的应用。</w:t>
      </w:r>
      <w:r>
        <w:t>深入推进电子招投标，完善和扩大招标规则覆盖面，继续加强招投标备案监管和日常巡查工作，坚决查处违法违规行为。</w:t>
      </w:r>
    </w:p>
    <w:p w:rsidR="00864367" w:rsidRDefault="00864367">
      <w:pPr>
        <w:pStyle w:val="SLT30"/>
        <w:spacing w:line="580" w:lineRule="exact"/>
      </w:pPr>
      <w:r>
        <w:rPr>
          <w:rFonts w:hint="eastAsia"/>
        </w:rPr>
        <w:t>（二）</w:t>
      </w:r>
      <w:r>
        <w:t>加强</w:t>
      </w:r>
      <w:r>
        <w:rPr>
          <w:rFonts w:hint="eastAsia"/>
        </w:rPr>
        <w:t>水利工程</w:t>
      </w:r>
      <w:r>
        <w:t>建设监管</w:t>
      </w:r>
    </w:p>
    <w:p w:rsidR="00864367" w:rsidRDefault="00864367">
      <w:pPr>
        <w:pStyle w:val="SLZW0"/>
        <w:spacing w:line="580" w:lineRule="exact"/>
      </w:pPr>
      <w:r>
        <w:rPr>
          <w:rFonts w:hint="eastAsia"/>
        </w:rPr>
        <w:t>按照水利工程“项目法人制、招投标制、工程监理制、合同管理制”四项制度强化水利工程建设监管工作。健全水利工程建设行政分级管理体制，根据项目规模、投资规模和审批权限调整，划分水利工程建设分级管理权限，加强市县两级水利工程建设监管能力。</w:t>
      </w:r>
      <w:r>
        <w:t>推进施工现场制度建设、人员配备、施工流程、安全生产等环节的标准化管理。</w:t>
      </w:r>
      <w:r>
        <w:rPr>
          <w:rFonts w:hint="eastAsia"/>
        </w:rPr>
        <w:t>创新水利工程建设管理模式，实行工程台账管理，建立完善南平市水利工程基础数据库，依托信息化平台，实现建重大项目施工现场视频监控全覆盖。持续加强水利建</w:t>
      </w:r>
      <w:r>
        <w:rPr>
          <w:rFonts w:hint="eastAsia"/>
        </w:rPr>
        <w:lastRenderedPageBreak/>
        <w:t>设项目稽察工作，按照分级管理的原则，力争实现对全市水利项目稽察全覆盖。</w:t>
      </w:r>
      <w:r>
        <w:t>加强检查中发现质量缺陷的问题认定，通过停工整改、经济责任、建议解除合同、降低资质等手段加强参建单位问责力度。</w:t>
      </w:r>
    </w:p>
    <w:p w:rsidR="00864367" w:rsidRDefault="00864367">
      <w:pPr>
        <w:pStyle w:val="SLT30"/>
        <w:spacing w:line="580" w:lineRule="exact"/>
      </w:pPr>
      <w:r>
        <w:rPr>
          <w:rFonts w:hint="eastAsia"/>
        </w:rPr>
        <w:t>（三）加强</w:t>
      </w:r>
      <w:r>
        <w:t>水利工程运行监管</w:t>
      </w:r>
    </w:p>
    <w:p w:rsidR="00864367" w:rsidRDefault="00864367">
      <w:pPr>
        <w:pStyle w:val="SLZW0"/>
        <w:spacing w:line="580" w:lineRule="exact"/>
      </w:pPr>
      <w:r>
        <w:rPr>
          <w:rFonts w:hint="eastAsia"/>
        </w:rPr>
        <w:t>加快推进水利工程管理和保护范围划定工作。健全完善水利工程运行管理制度，按照省级</w:t>
      </w:r>
      <w:r>
        <w:t>水利工程运行管理的制度和技术标准体系，推进水利工程</w:t>
      </w:r>
      <w:r>
        <w:rPr>
          <w:rFonts w:hint="eastAsia"/>
        </w:rPr>
        <w:t>规范化、</w:t>
      </w:r>
      <w:r>
        <w:t>标准化建设</w:t>
      </w:r>
      <w:r>
        <w:rPr>
          <w:rFonts w:hint="eastAsia"/>
        </w:rPr>
        <w:t>，建立形成水利工程良性运行的长效管护机制</w:t>
      </w:r>
      <w:r>
        <w:t>。采取专项行动，加强对小型水库运行管理和执行进展的监督检查。大力推进水利工程信息化，抓紧建设监测预警设施</w:t>
      </w:r>
      <w:r>
        <w:rPr>
          <w:rFonts w:hint="eastAsia"/>
        </w:rPr>
        <w:t>，</w:t>
      </w:r>
      <w:r>
        <w:t>提高工程运行实时监测和安全状况预警水平。健全水利工程运行维护经费保障机制，进一步推进水利工程</w:t>
      </w:r>
      <w:r>
        <w:rPr>
          <w:rFonts w:hint="eastAsia"/>
        </w:rPr>
        <w:t>社会化管护</w:t>
      </w:r>
      <w:r>
        <w:t>。</w:t>
      </w:r>
    </w:p>
    <w:p w:rsidR="00864367" w:rsidRDefault="00864367">
      <w:pPr>
        <w:pStyle w:val="SLT30"/>
        <w:spacing w:line="580" w:lineRule="exact"/>
      </w:pPr>
      <w:r>
        <w:rPr>
          <w:rFonts w:hint="eastAsia"/>
        </w:rPr>
        <w:t>（四）</w:t>
      </w:r>
      <w:r>
        <w:t>加强</w:t>
      </w:r>
      <w:r>
        <w:rPr>
          <w:rFonts w:hint="eastAsia"/>
        </w:rPr>
        <w:t>水利</w:t>
      </w:r>
      <w:r>
        <w:t>资金</w:t>
      </w:r>
      <w:r>
        <w:rPr>
          <w:rFonts w:hint="eastAsia"/>
        </w:rPr>
        <w:t>使用</w:t>
      </w:r>
      <w:r>
        <w:t>监管</w:t>
      </w:r>
    </w:p>
    <w:p w:rsidR="00864367" w:rsidRDefault="00864367">
      <w:pPr>
        <w:pStyle w:val="SLZW0"/>
        <w:spacing w:line="580" w:lineRule="exact"/>
      </w:pPr>
      <w:r>
        <w:t>根据国家有关资金管理法律法规、规章制度等实行对水利资金分配、拨付、使用的全过程监管。对水利项目立项、设计、实施、验收、后续管理等全过程资金管理和使用行为开展监督检查，加强</w:t>
      </w:r>
      <w:r>
        <w:rPr>
          <w:rFonts w:hint="eastAsia"/>
        </w:rPr>
        <w:t>对</w:t>
      </w:r>
      <w:r>
        <w:t>预算编制、执行与绩效管理的监管，加强对重点项目法人财会制度建设、资金使用等方面的指导和培训，防范风险，提高资金使用绩效；推动工程造价精细化规范化</w:t>
      </w:r>
      <w:r>
        <w:rPr>
          <w:rFonts w:hint="eastAsia"/>
        </w:rPr>
        <w:t>管理</w:t>
      </w:r>
      <w:r>
        <w:t>，建立水利工程造价动态管理机制，强化培训工作，规范水利工程造价行为。加强工程资金绩效监管，通过资金稽察、专项检查、专项审计等多</w:t>
      </w:r>
      <w:r>
        <w:lastRenderedPageBreak/>
        <w:t>种方式严格监管，督促各相关单位完善内控制度，确保各项支出有制度、有标准、有程序，让有限的资金发挥最大的效益。</w:t>
      </w:r>
    </w:p>
    <w:p w:rsidR="00864367" w:rsidRDefault="00864367">
      <w:pPr>
        <w:pStyle w:val="SLT2"/>
        <w:spacing w:beforeLines="0" w:before="0" w:line="580" w:lineRule="exact"/>
      </w:pPr>
      <w:bookmarkStart w:id="57" w:name="_Toc87366697"/>
      <w:r>
        <w:rPr>
          <w:rFonts w:hint="eastAsia"/>
        </w:rPr>
        <w:t>四、加强</w:t>
      </w:r>
      <w:r>
        <w:t>水安全</w:t>
      </w:r>
      <w:r>
        <w:rPr>
          <w:rFonts w:hint="eastAsia"/>
        </w:rPr>
        <w:t>风险</w:t>
      </w:r>
      <w:r>
        <w:t>全方位管控</w:t>
      </w:r>
      <w:bookmarkEnd w:id="57"/>
    </w:p>
    <w:p w:rsidR="00864367" w:rsidRDefault="00864367">
      <w:pPr>
        <w:pStyle w:val="SLZW0"/>
        <w:spacing w:line="580" w:lineRule="exact"/>
      </w:pPr>
      <w:r>
        <w:rPr>
          <w:rFonts w:hint="eastAsia"/>
        </w:rPr>
        <w:t>坚持预防为主，</w:t>
      </w:r>
      <w:r>
        <w:t>牢固树立底线思维，强化风险意识，妥善应对水旱灾害防御、</w:t>
      </w:r>
      <w:r>
        <w:rPr>
          <w:rFonts w:hint="eastAsia"/>
        </w:rPr>
        <w:t>水源</w:t>
      </w:r>
      <w:r>
        <w:t>环境风险防范、水利工程安全</w:t>
      </w:r>
      <w:r>
        <w:rPr>
          <w:rFonts w:hint="eastAsia"/>
        </w:rPr>
        <w:t>生产</w:t>
      </w:r>
      <w:r>
        <w:t>等领域及水库移民稳定风险，最大程度预防和减少突发水安全事件造成的损害。</w:t>
      </w:r>
    </w:p>
    <w:p w:rsidR="00864367" w:rsidRDefault="00864367">
      <w:pPr>
        <w:pStyle w:val="SLT30"/>
        <w:spacing w:line="580" w:lineRule="exact"/>
      </w:pPr>
      <w:r>
        <w:rPr>
          <w:rFonts w:hint="eastAsia"/>
        </w:rPr>
        <w:t>（一）</w:t>
      </w:r>
      <w:r>
        <w:t>提升灾害防御应急处置能力</w:t>
      </w:r>
    </w:p>
    <w:p w:rsidR="00864367" w:rsidRDefault="00864367">
      <w:pPr>
        <w:pStyle w:val="SLZW0"/>
        <w:spacing w:line="580" w:lineRule="exact"/>
        <w:rPr>
          <w:rFonts w:hint="eastAsia"/>
        </w:rPr>
      </w:pPr>
      <w:r>
        <w:rPr>
          <w:rFonts w:hint="eastAsia"/>
        </w:rPr>
        <w:t>贯彻落实习近平总书记“两个坚持、三个转变”防灾减灾救灾理念，完善</w:t>
      </w:r>
      <w:r>
        <w:t>跨流域、跨区域的风险联合防控</w:t>
      </w:r>
      <w:r>
        <w:rPr>
          <w:rFonts w:hint="eastAsia"/>
        </w:rPr>
        <w:t>机制</w:t>
      </w:r>
      <w:r>
        <w:t>，健全超标准洪水、重大干旱、突发水污染等应急预案体系，适时修订完善各类专项应急预案</w:t>
      </w:r>
      <w:r>
        <w:rPr>
          <w:rFonts w:hint="eastAsia"/>
        </w:rPr>
        <w:t>以及江河洪水调度方案，加强</w:t>
      </w:r>
      <w:r>
        <w:t>应急预案演练，提高应急预案的实用性。加强全</w:t>
      </w:r>
      <w:r>
        <w:rPr>
          <w:rFonts w:hint="eastAsia"/>
        </w:rPr>
        <w:t>市</w:t>
      </w:r>
      <w:r>
        <w:t>水库、河流超警（保）和水利设施、水工程安全运行等情况监控，确保</w:t>
      </w:r>
      <w:r>
        <w:t>“</w:t>
      </w:r>
      <w:r>
        <w:t>测、报、防</w:t>
      </w:r>
      <w:r>
        <w:t>”</w:t>
      </w:r>
      <w:r>
        <w:t>和</w:t>
      </w:r>
      <w:r>
        <w:t>“</w:t>
      </w:r>
      <w:r>
        <w:t>抗、救、援</w:t>
      </w:r>
      <w:r>
        <w:t>”</w:t>
      </w:r>
      <w:r>
        <w:t>工作链条有效衔接。</w:t>
      </w:r>
      <w:r>
        <w:rPr>
          <w:rFonts w:hint="eastAsia"/>
        </w:rPr>
        <w:t>坚持快速响应、分类施策、各司其职、协同联动、稳妥处置，着力防范化解水安全风险。加强对水危机的舆论引导，提高应对和救援能力，强化水危机事后处理与灾后重建。加强对公众的水危机教育和救援基本技能培训，组织公众参与减灾救灾工作。</w:t>
      </w:r>
    </w:p>
    <w:p w:rsidR="00864367" w:rsidRDefault="00864367">
      <w:pPr>
        <w:pStyle w:val="SLT30"/>
        <w:spacing w:line="580" w:lineRule="exact"/>
      </w:pPr>
      <w:r>
        <w:rPr>
          <w:rFonts w:hint="eastAsia"/>
        </w:rPr>
        <w:t>（二）</w:t>
      </w:r>
      <w:r>
        <w:t>加强水利工程</w:t>
      </w:r>
      <w:r>
        <w:rPr>
          <w:rFonts w:hint="eastAsia"/>
        </w:rPr>
        <w:t>常态化</w:t>
      </w:r>
      <w:r>
        <w:t>安全监管</w:t>
      </w:r>
    </w:p>
    <w:p w:rsidR="00864367" w:rsidRDefault="00864367">
      <w:pPr>
        <w:pStyle w:val="SLZW0"/>
        <w:spacing w:line="580" w:lineRule="exact"/>
      </w:pPr>
      <w:r>
        <w:t>开展水库、堤防、闸泵等水利常态化工程安全鉴定、隐患排查、除险加固、维修养护，摸清病险水库、水闸和堤防险工险段</w:t>
      </w:r>
      <w:r>
        <w:lastRenderedPageBreak/>
        <w:t>安全状况，实现水利工程隐患早消除、安全可保障。</w:t>
      </w:r>
      <w:r>
        <w:rPr>
          <w:rFonts w:hint="eastAsia"/>
        </w:rPr>
        <w:t>加强全市水库视频监视点监视，推进小型水库雨水情测报和安全监测设施建设，</w:t>
      </w:r>
      <w:r>
        <w:t>对大中型水库实现</w:t>
      </w:r>
      <w:r>
        <w:rPr>
          <w:rFonts w:hint="eastAsia"/>
        </w:rPr>
        <w:t>大坝安全指数</w:t>
      </w:r>
      <w:r>
        <w:t>的自动监测</w:t>
      </w:r>
      <w:r>
        <w:rPr>
          <w:rFonts w:hint="eastAsia"/>
        </w:rPr>
        <w:t>、</w:t>
      </w:r>
      <w:r>
        <w:t>获取和分析，并且对坝体出现的各种异常情况进行实时预警。</w:t>
      </w:r>
    </w:p>
    <w:p w:rsidR="00864367" w:rsidRDefault="00864367">
      <w:pPr>
        <w:pStyle w:val="SLT30"/>
        <w:spacing w:line="580" w:lineRule="exact"/>
      </w:pPr>
      <w:r>
        <w:rPr>
          <w:rFonts w:hint="eastAsia"/>
        </w:rPr>
        <w:t>（三）加强水利行业安全生产监管</w:t>
      </w:r>
    </w:p>
    <w:p w:rsidR="00864367" w:rsidRDefault="00864367">
      <w:pPr>
        <w:pStyle w:val="SLZW0"/>
        <w:spacing w:line="580" w:lineRule="exact"/>
        <w:rPr>
          <w:rFonts w:hint="eastAsia"/>
        </w:rPr>
      </w:pPr>
      <w:r>
        <w:rPr>
          <w:rFonts w:hint="eastAsia"/>
        </w:rPr>
        <w:t>严格落实市、县</w:t>
      </w:r>
      <w:r>
        <w:t>两级</w:t>
      </w:r>
      <w:r>
        <w:rPr>
          <w:rFonts w:hint="eastAsia"/>
        </w:rPr>
        <w:t>水行政主管部门水利安全生产监管责任，明确</w:t>
      </w:r>
      <w:r>
        <w:t>安全生产监管范围和对象，</w:t>
      </w:r>
      <w:r>
        <w:rPr>
          <w:rFonts w:hint="eastAsia"/>
        </w:rPr>
        <w:t>实行</w:t>
      </w:r>
      <w:r>
        <w:t>分类分级监管，</w:t>
      </w:r>
      <w:r>
        <w:rPr>
          <w:rFonts w:hint="eastAsia"/>
        </w:rPr>
        <w:t>研究制订水利安全生产权力清单和责任清单，按照清单尽职免责、失职追责。督促水利生产经营单位落实安全生产主体责任，落实安全生产专项经费，开展水利安全风险分级管控，制定安全生产应急方案和度汛方案，健全完善安全管理机构和管理人员，加强全员全过程全方位安全管理，提升安全管理水平。加大隐患排查督导、安全生产约谈、警示教育、事故通报力度，强化事故警示教育作用。加强对事故多发或工作不力地区、单位的督导问责，督促责任追究到位和整改措施落实。强化重点领域、重点项目、关键环节、重要时段安全生产工作。强化水利安全监管机制创新，加强安全生产宣教培训。</w:t>
      </w:r>
    </w:p>
    <w:p w:rsidR="00864367" w:rsidRDefault="00864367">
      <w:pPr>
        <w:pStyle w:val="SLT30"/>
        <w:spacing w:line="580" w:lineRule="exact"/>
      </w:pPr>
      <w:r>
        <w:rPr>
          <w:rFonts w:hint="eastAsia"/>
        </w:rPr>
        <w:t>（四）强化移民安置稳定工作</w:t>
      </w:r>
    </w:p>
    <w:p w:rsidR="00864367" w:rsidRDefault="00864367">
      <w:pPr>
        <w:pStyle w:val="SLZW0"/>
        <w:spacing w:line="580" w:lineRule="exact"/>
      </w:pPr>
      <w:r>
        <w:rPr>
          <w:rFonts w:hint="eastAsia"/>
        </w:rPr>
        <w:t>坚持工程建设与移民安置并重，围绕库区和移民安置区经济社会发展，不断深化后期扶持，补齐人居环境短板，促进产业转型升级，提升公共服务水平，创新移民村治理体系，增强移民幸福感和获得感，实现库区和移民安置区社会和谐稳定。持续推进</w:t>
      </w:r>
      <w:r>
        <w:rPr>
          <w:rFonts w:hint="eastAsia"/>
        </w:rPr>
        <w:lastRenderedPageBreak/>
        <w:t>美丽家园建设，开展好移民村人居环境整治，拾遗补漏继续完善基础设施建设，补齐散居移民基础设施短板。促进库区产业转型升级，加强农业基础设施建设，扶持移民村发展优势特色产业，加强资产型生产开发，开展后扶示范区建设，实施库区移民旅游提升工程。加大移民就业创业能力建设，结合闽北现代农业特色，积极</w:t>
      </w:r>
      <w:r>
        <w:t>开展</w:t>
      </w:r>
      <w:r>
        <w:rPr>
          <w:rFonts w:hint="eastAsia"/>
        </w:rPr>
        <w:t>农业实用技术培训和职业</w:t>
      </w:r>
      <w:r>
        <w:t>技能培训</w:t>
      </w:r>
      <w:r>
        <w:rPr>
          <w:rFonts w:hint="eastAsia"/>
        </w:rPr>
        <w:t>，全面提高移民的技能水平及综合素质能力。加大监督管理力度，健全规范化管理体系，加强移民安置</w:t>
      </w:r>
      <w:r>
        <w:t>管理和后期</w:t>
      </w:r>
      <w:r>
        <w:rPr>
          <w:rFonts w:hint="eastAsia"/>
        </w:rPr>
        <w:t>扶持</w:t>
      </w:r>
      <w:r>
        <w:t>管理</w:t>
      </w:r>
      <w:r>
        <w:rPr>
          <w:rFonts w:hint="eastAsia"/>
        </w:rPr>
        <w:t>。推进</w:t>
      </w:r>
      <w:r>
        <w:t>库区治理现代化</w:t>
      </w:r>
      <w:r>
        <w:rPr>
          <w:rFonts w:hint="eastAsia"/>
        </w:rPr>
        <w:t>，坚持依法办事，严格水库移民政策界限，提高群众工作能力，积极探索“平安库区”创建措施。</w:t>
      </w:r>
      <w:bookmarkStart w:id="58" w:name="_Toc43817755"/>
      <w:r>
        <w:rPr>
          <w:rFonts w:hint="eastAsia"/>
        </w:rPr>
        <w:t>健全库区稳定动态舆情收集、研判、报送的工作网络和机制，建立水利、政法、信访、公安、网信等部门参加的库区移民信访维稳联动工作机制，促进库区长治久安。</w:t>
      </w:r>
    </w:p>
    <w:p w:rsidR="00864367" w:rsidRDefault="00864367">
      <w:pPr>
        <w:pStyle w:val="SLZW0"/>
        <w:spacing w:line="580" w:lineRule="exact"/>
        <w:ind w:firstLine="720"/>
        <w:rPr>
          <w:rFonts w:hint="eastAsia"/>
          <w:bCs/>
          <w:sz w:val="36"/>
          <w:szCs w:val="36"/>
          <w:highlight w:val="yellow"/>
        </w:rPr>
        <w:sectPr w:rsidR="00864367">
          <w:pgSz w:w="11906" w:h="16838"/>
          <w:pgMar w:top="1984" w:right="1474" w:bottom="1644" w:left="1474" w:header="851" w:footer="1644" w:gutter="0"/>
          <w:cols w:space="720"/>
          <w:docGrid w:type="lines" w:linePitch="312"/>
        </w:sectPr>
      </w:pPr>
    </w:p>
    <w:p w:rsidR="00864367" w:rsidRDefault="00864367">
      <w:pPr>
        <w:pStyle w:val="SLT1"/>
        <w:spacing w:beforeLines="0" w:before="0" w:afterLines="0" w:after="0" w:line="580" w:lineRule="exact"/>
        <w:rPr>
          <w:rFonts w:ascii="黑体" w:eastAsia="黑体" w:hAnsi="黑体" w:cs="黑体" w:hint="eastAsia"/>
          <w:b w:val="0"/>
          <w:bCs/>
        </w:rPr>
      </w:pPr>
      <w:bookmarkStart w:id="59" w:name="_Toc87366698"/>
      <w:r>
        <w:rPr>
          <w:rFonts w:ascii="黑体" w:eastAsia="黑体" w:hAnsi="黑体" w:cs="黑体" w:hint="eastAsia"/>
          <w:b w:val="0"/>
          <w:bCs/>
        </w:rPr>
        <w:lastRenderedPageBreak/>
        <w:t>第六章  提升能力，推动水利事业创新发展</w:t>
      </w:r>
      <w:bookmarkEnd w:id="59"/>
    </w:p>
    <w:bookmarkEnd w:id="58"/>
    <w:p w:rsidR="00864367" w:rsidRDefault="00864367">
      <w:pPr>
        <w:pStyle w:val="SLZW0"/>
        <w:spacing w:line="580" w:lineRule="exact"/>
      </w:pPr>
    </w:p>
    <w:p w:rsidR="00864367" w:rsidRDefault="00864367">
      <w:pPr>
        <w:pStyle w:val="SLZW0"/>
        <w:spacing w:line="580" w:lineRule="exact"/>
      </w:pPr>
      <w:r>
        <w:t>针对水治理体制机制不健全、水利标准化、信息化水平不高等主要制约因素，继续探索深化水利重点领域和关键环节改革创新</w:t>
      </w:r>
      <w:bookmarkStart w:id="60" w:name="_Hlk86616809"/>
      <w:r>
        <w:t>，破除水利发展瓶颈，全面激发水利发展内生动力活力，全力推动水利发展能力提档升级。</w:t>
      </w:r>
    </w:p>
    <w:p w:rsidR="00864367" w:rsidRDefault="00864367">
      <w:pPr>
        <w:pStyle w:val="SLT2"/>
        <w:spacing w:beforeLines="0" w:before="0" w:line="580" w:lineRule="exact"/>
      </w:pPr>
      <w:bookmarkStart w:id="61" w:name="_Toc87366699"/>
      <w:bookmarkEnd w:id="60"/>
      <w:r>
        <w:rPr>
          <w:rFonts w:hint="eastAsia"/>
        </w:rPr>
        <w:t>一、</w:t>
      </w:r>
      <w:r>
        <w:t>提升依法治水能力</w:t>
      </w:r>
      <w:bookmarkEnd w:id="61"/>
    </w:p>
    <w:p w:rsidR="00864367" w:rsidRDefault="00864367">
      <w:pPr>
        <w:ind w:firstLineChars="200" w:firstLine="640"/>
        <w:rPr>
          <w:rFonts w:ascii="Times New Roman" w:hAnsi="Times New Roman"/>
          <w:szCs w:val="32"/>
        </w:rPr>
      </w:pPr>
      <w:r>
        <w:rPr>
          <w:rFonts w:ascii="Times New Roman" w:hAnsi="Times New Roman"/>
          <w:szCs w:val="32"/>
        </w:rPr>
        <w:t>强化依法治水管水，完善水法规体系，加强水行政监督依法执法。</w:t>
      </w:r>
    </w:p>
    <w:p w:rsidR="00864367" w:rsidRDefault="00864367">
      <w:pPr>
        <w:pStyle w:val="SLT30"/>
        <w:spacing w:line="580" w:lineRule="exact"/>
      </w:pPr>
      <w:r>
        <w:rPr>
          <w:rFonts w:hint="eastAsia"/>
        </w:rPr>
        <w:t>（一）</w:t>
      </w:r>
      <w:r>
        <w:t>健全水</w:t>
      </w:r>
      <w:r>
        <w:rPr>
          <w:rFonts w:hint="eastAsia"/>
        </w:rPr>
        <w:t>利</w:t>
      </w:r>
      <w:r>
        <w:t>法规体系</w:t>
      </w:r>
    </w:p>
    <w:p w:rsidR="00864367" w:rsidRDefault="00864367">
      <w:pPr>
        <w:ind w:firstLineChars="200" w:firstLine="640"/>
        <w:rPr>
          <w:rFonts w:ascii="Times New Roman" w:hAnsi="Times New Roman"/>
          <w:szCs w:val="32"/>
        </w:rPr>
      </w:pPr>
      <w:r>
        <w:rPr>
          <w:rFonts w:ascii="Times New Roman" w:hAnsi="Times New Roman" w:hint="eastAsia"/>
          <w:szCs w:val="32"/>
        </w:rPr>
        <w:t>贯彻实施国家有关水法律法规，适应水利现代化发展需要和南平市情水情变化，根据上位法的修订和体制机制的创新要求，不断完善涉水规章制度建设。</w:t>
      </w:r>
      <w:r>
        <w:rPr>
          <w:rFonts w:ascii="Times New Roman" w:hAnsi="Times New Roman"/>
          <w:szCs w:val="32"/>
        </w:rPr>
        <w:t>按照实现水治理体系和</w:t>
      </w:r>
      <w:r>
        <w:rPr>
          <w:rFonts w:ascii="Times New Roman" w:hAnsi="Times New Roman" w:hint="eastAsia"/>
          <w:szCs w:val="32"/>
        </w:rPr>
        <w:t>水</w:t>
      </w:r>
      <w:r>
        <w:rPr>
          <w:rFonts w:ascii="Times New Roman" w:hAnsi="Times New Roman"/>
          <w:szCs w:val="32"/>
        </w:rPr>
        <w:t>治理能力现代化的要求，加快完善水资源开发利用、保护、管理，以及</w:t>
      </w:r>
      <w:r>
        <w:rPr>
          <w:rFonts w:ascii="Times New Roman" w:hAnsi="Times New Roman" w:hint="eastAsia"/>
          <w:szCs w:val="32"/>
        </w:rPr>
        <w:t>涉水</w:t>
      </w:r>
      <w:r>
        <w:rPr>
          <w:rFonts w:ascii="Times New Roman" w:hAnsi="Times New Roman"/>
          <w:szCs w:val="32"/>
        </w:rPr>
        <w:t>空间管控、水生态补偿、水价形成机制等地方法规、政府规章和规范性文件，巩固法制保障。</w:t>
      </w:r>
    </w:p>
    <w:p w:rsidR="00864367" w:rsidRDefault="00864367">
      <w:pPr>
        <w:pStyle w:val="SLT30"/>
        <w:spacing w:line="580" w:lineRule="exact"/>
        <w:rPr>
          <w:rFonts w:hint="eastAsia"/>
        </w:rPr>
      </w:pPr>
      <w:r>
        <w:rPr>
          <w:rFonts w:hint="eastAsia"/>
        </w:rPr>
        <w:t>（二）提升水行政执法效能</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加强执法队伍和能力建设，健全完善水利、公安、生态环境、自然资源、农业农村、林业等多部门协同的水行政联动执法机制，推动执法力量下沉，加强水行政综合执法。依法全面履行各项水利政府管理职能，推进水利行政机关、职能、权限、程序、责任法定化。根据省市出台的水行政处罚裁量权基准，规范水行政执</w:t>
      </w:r>
      <w:r>
        <w:rPr>
          <w:rFonts w:ascii="Times New Roman" w:hAnsi="Times New Roman" w:hint="eastAsia"/>
          <w:szCs w:val="32"/>
        </w:rPr>
        <w:lastRenderedPageBreak/>
        <w:t>法程序，推进公正文明执法。加强对侵占河湖水域、河道非法采砂、人为水土流失、水生态破坏等重点领域法律监督与行政督察，加大水事违法行为查处力度。全面推进水利政务公开，强化对水行政权力的制约和监督。</w:t>
      </w:r>
    </w:p>
    <w:p w:rsidR="00864367" w:rsidRDefault="00864367">
      <w:pPr>
        <w:pStyle w:val="SLT30"/>
        <w:spacing w:line="580" w:lineRule="exact"/>
        <w:rPr>
          <w:rFonts w:hint="eastAsia"/>
        </w:rPr>
      </w:pPr>
      <w:r>
        <w:rPr>
          <w:rFonts w:hint="eastAsia"/>
        </w:rPr>
        <w:t>（三）深化“放管服”改革</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加强规范性文件管理，严格合法性、公平性审核，梳理规范性文件，建立目录清单，实行动态管理。深化行政审批制度改革，进一步精简水行政审批事项，加大简政放权力度，加强事中事后监管和优化政务服务，不断优化营商环境。持续优化流程、简化环节，运用行政审批和公共服务事项细化梳理成果，开展“一件事”集成审批办理，压缩办理时间。</w:t>
      </w:r>
    </w:p>
    <w:p w:rsidR="00864367" w:rsidRDefault="00864367">
      <w:pPr>
        <w:pStyle w:val="SLT30"/>
        <w:spacing w:line="580" w:lineRule="exact"/>
        <w:rPr>
          <w:rFonts w:hint="eastAsia"/>
        </w:rPr>
      </w:pPr>
      <w:r>
        <w:rPr>
          <w:rFonts w:hint="eastAsia"/>
        </w:rPr>
        <w:t>（四）开展水利法制宣传</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健全普法宣传教育机制，创新普法宣传形式，开展内容丰富的法治宣传教育活动。扎实开展水利普法工作，做好宪法、民法典和新颁布水法律法规等普法宣传。充分利用重要时间节点，有效发挥大众传媒的普法责任和新媒体的独特优势，不断增强全社会的水法治意识和水忧患意识，营造自觉遵守水法规、节约保护水资源的良好社会氛围。</w:t>
      </w:r>
    </w:p>
    <w:p w:rsidR="00864367" w:rsidRDefault="00864367">
      <w:pPr>
        <w:pStyle w:val="SLT2"/>
        <w:spacing w:beforeLines="0" w:before="0" w:line="580" w:lineRule="exact"/>
      </w:pPr>
      <w:bookmarkStart w:id="62" w:name="_Toc87366700"/>
      <w:r>
        <w:rPr>
          <w:rFonts w:hint="eastAsia"/>
        </w:rPr>
        <w:t>二、</w:t>
      </w:r>
      <w:r>
        <w:t>提升</w:t>
      </w:r>
      <w:r>
        <w:rPr>
          <w:rFonts w:hint="eastAsia"/>
        </w:rPr>
        <w:t>综合</w:t>
      </w:r>
      <w:r>
        <w:t>治水能力</w:t>
      </w:r>
      <w:bookmarkEnd w:id="62"/>
    </w:p>
    <w:p w:rsidR="00864367" w:rsidRDefault="00864367">
      <w:pPr>
        <w:pStyle w:val="SLZW0"/>
        <w:spacing w:line="580" w:lineRule="exact"/>
      </w:pPr>
      <w:r>
        <w:rPr>
          <w:rFonts w:hint="eastAsia"/>
        </w:rPr>
        <w:t>统筹区域发展规划，完善水利专项规划编制，</w:t>
      </w:r>
      <w:r>
        <w:t>继续推广全县域综合治水</w:t>
      </w:r>
      <w:r>
        <w:rPr>
          <w:rFonts w:hint="eastAsia"/>
        </w:rPr>
        <w:t>等</w:t>
      </w:r>
      <w:r>
        <w:t>治水经验，统筹整合水利、自然资源、</w:t>
      </w:r>
      <w:r>
        <w:rPr>
          <w:rFonts w:hint="eastAsia"/>
        </w:rPr>
        <w:t>农业</w:t>
      </w:r>
      <w:r>
        <w:t>农村、林业等部门资源，充分发挥</w:t>
      </w:r>
      <w:r>
        <w:rPr>
          <w:rFonts w:hint="eastAsia"/>
        </w:rPr>
        <w:t>市场在资源配置中的决定性作用</w:t>
      </w:r>
      <w:r>
        <w:t>，推</w:t>
      </w:r>
      <w:r>
        <w:lastRenderedPageBreak/>
        <w:t>动多部门、多系统、多专业综合治水，实现单一治水向综合治水转变。</w:t>
      </w:r>
    </w:p>
    <w:p w:rsidR="00864367" w:rsidRDefault="00864367">
      <w:pPr>
        <w:pStyle w:val="SLT30"/>
        <w:spacing w:line="580" w:lineRule="exact"/>
      </w:pPr>
      <w:r>
        <w:rPr>
          <w:rFonts w:hint="eastAsia"/>
        </w:rPr>
        <w:t>（一）统筹水利专项规划编制</w:t>
      </w:r>
    </w:p>
    <w:p w:rsidR="00864367" w:rsidRDefault="00864367">
      <w:pPr>
        <w:pStyle w:val="SLZW0"/>
        <w:spacing w:line="580" w:lineRule="exact"/>
        <w:rPr>
          <w:rFonts w:hint="eastAsia"/>
        </w:rPr>
      </w:pPr>
      <w:r>
        <w:rPr>
          <w:rFonts w:hint="eastAsia"/>
        </w:rPr>
        <w:t>进一步梳理南平市已有水利规划体系，按照多规合一、补齐短板的要求，充分协调区域国民经济和社会发展规划和国土空间规划，重点开展《南平市水利</w:t>
      </w:r>
      <w:r>
        <w:t>基础设施空间布局规划</w:t>
      </w:r>
      <w:r>
        <w:rPr>
          <w:rFonts w:hint="eastAsia"/>
        </w:rPr>
        <w:t>》、以及水生态、节水、智慧水利建设等方面市级专项规划的编制，同时部署县级相关水利专项规划的编制工作。结合流域综合规划修编契机，对接省级流域综合规划并做好南平市市级流域综合规划修编工作。</w:t>
      </w:r>
    </w:p>
    <w:p w:rsidR="00864367" w:rsidRDefault="00864367">
      <w:pPr>
        <w:pStyle w:val="SLT30"/>
        <w:spacing w:line="580" w:lineRule="exact"/>
      </w:pPr>
      <w:r>
        <w:rPr>
          <w:rFonts w:hint="eastAsia"/>
        </w:rPr>
        <w:t>（二）</w:t>
      </w:r>
      <w:r>
        <w:t>推进综合治水试验</w:t>
      </w:r>
      <w:r>
        <w:rPr>
          <w:rFonts w:hint="eastAsia"/>
        </w:rPr>
        <w:t>县</w:t>
      </w:r>
      <w:r>
        <w:t>建设</w:t>
      </w:r>
    </w:p>
    <w:p w:rsidR="00864367" w:rsidRDefault="00864367">
      <w:pPr>
        <w:ind w:firstLineChars="200" w:firstLine="640"/>
        <w:rPr>
          <w:rFonts w:ascii="Times New Roman" w:hAnsi="Times New Roman"/>
          <w:szCs w:val="32"/>
        </w:rPr>
      </w:pPr>
      <w:r>
        <w:rPr>
          <w:rFonts w:ascii="Times New Roman" w:hAnsi="Times New Roman"/>
          <w:szCs w:val="32"/>
        </w:rPr>
        <w:t>按照</w:t>
      </w:r>
      <w:r>
        <w:rPr>
          <w:rFonts w:ascii="Times New Roman" w:hAnsi="Times New Roman"/>
          <w:szCs w:val="32"/>
        </w:rPr>
        <w:t>“</w:t>
      </w:r>
      <w:r>
        <w:rPr>
          <w:rFonts w:ascii="Times New Roman" w:hAnsi="Times New Roman"/>
          <w:szCs w:val="32"/>
        </w:rPr>
        <w:t>综合试验、系统治水、全域拓展、改革创新</w:t>
      </w:r>
      <w:r>
        <w:rPr>
          <w:rFonts w:ascii="Times New Roman" w:hAnsi="Times New Roman"/>
          <w:szCs w:val="32"/>
        </w:rPr>
        <w:t>”</w:t>
      </w:r>
      <w:r>
        <w:rPr>
          <w:rFonts w:ascii="Times New Roman" w:hAnsi="Times New Roman"/>
          <w:szCs w:val="32"/>
        </w:rPr>
        <w:t>的工作思路，坚持安全与生态并重的理念，</w:t>
      </w:r>
      <w:r>
        <w:rPr>
          <w:rFonts w:ascii="Times New Roman" w:hAnsi="Times New Roman"/>
          <w:szCs w:val="32"/>
        </w:rPr>
        <w:t>“</w:t>
      </w:r>
      <w:r>
        <w:rPr>
          <w:rFonts w:ascii="Times New Roman" w:hAnsi="Times New Roman"/>
          <w:szCs w:val="32"/>
        </w:rPr>
        <w:t>集中发力、各计其功</w:t>
      </w:r>
      <w:r>
        <w:rPr>
          <w:rFonts w:ascii="Times New Roman" w:hAnsi="Times New Roman"/>
          <w:szCs w:val="32"/>
        </w:rPr>
        <w:t>”</w:t>
      </w:r>
      <w:r>
        <w:rPr>
          <w:rFonts w:ascii="Times New Roman" w:hAnsi="Times New Roman"/>
          <w:szCs w:val="32"/>
        </w:rPr>
        <w:t>的原则，</w:t>
      </w:r>
      <w:r>
        <w:rPr>
          <w:rFonts w:ascii="Times New Roman" w:hAnsi="Times New Roman" w:hint="eastAsia"/>
          <w:szCs w:val="32"/>
        </w:rPr>
        <w:t>根据全省部署，</w:t>
      </w:r>
      <w:r>
        <w:rPr>
          <w:rFonts w:ascii="Times New Roman" w:hAnsi="Times New Roman"/>
          <w:szCs w:val="32"/>
        </w:rPr>
        <w:t>继续推动全县域、全流域综合治水试验进入</w:t>
      </w:r>
      <w:r>
        <w:rPr>
          <w:rFonts w:ascii="Times New Roman" w:hAnsi="Times New Roman"/>
          <w:szCs w:val="32"/>
        </w:rPr>
        <w:t>“</w:t>
      </w:r>
      <w:r>
        <w:rPr>
          <w:rFonts w:ascii="Times New Roman" w:hAnsi="Times New Roman"/>
          <w:szCs w:val="32"/>
        </w:rPr>
        <w:t>深水区</w:t>
      </w:r>
      <w:r>
        <w:rPr>
          <w:rFonts w:ascii="Times New Roman" w:hAnsi="Times New Roman"/>
          <w:szCs w:val="32"/>
        </w:rPr>
        <w:t>”</w:t>
      </w:r>
      <w:r>
        <w:rPr>
          <w:rFonts w:ascii="Times New Roman" w:hAnsi="Times New Roman"/>
          <w:szCs w:val="32"/>
        </w:rPr>
        <w:t>。加强创新治水体制机制，统筹推进水资源、水生态、水环境、水安全等系统治理，总结可复制、可推广的县域治水模式与经验，引领带动</w:t>
      </w:r>
      <w:r>
        <w:rPr>
          <w:rFonts w:ascii="Times New Roman" w:hAnsi="Times New Roman" w:hint="eastAsia"/>
          <w:szCs w:val="32"/>
        </w:rPr>
        <w:t>我市</w:t>
      </w:r>
      <w:r>
        <w:rPr>
          <w:rFonts w:ascii="Times New Roman" w:hAnsi="Times New Roman"/>
          <w:szCs w:val="32"/>
        </w:rPr>
        <w:t>水利高质量发展。</w:t>
      </w:r>
    </w:p>
    <w:p w:rsidR="00864367" w:rsidRDefault="00864367">
      <w:pPr>
        <w:pStyle w:val="SLT30"/>
        <w:spacing w:line="580" w:lineRule="exact"/>
      </w:pPr>
      <w:r>
        <w:rPr>
          <w:rFonts w:hint="eastAsia"/>
        </w:rPr>
        <w:t>（三）推进水美城市、水美乡村建设</w:t>
      </w:r>
    </w:p>
    <w:p w:rsidR="00864367" w:rsidRDefault="00864367">
      <w:pPr>
        <w:ind w:firstLineChars="200" w:firstLine="640"/>
        <w:rPr>
          <w:rFonts w:ascii="Times New Roman" w:hAnsi="Times New Roman"/>
          <w:szCs w:val="32"/>
          <w:highlight w:val="yellow"/>
        </w:rPr>
      </w:pPr>
      <w:r>
        <w:rPr>
          <w:rFonts w:ascii="Times New Roman" w:hAnsi="Times New Roman" w:hint="eastAsia"/>
          <w:szCs w:val="32"/>
        </w:rPr>
        <w:t>持续推进十县（市、区）水美城市和水美乡村建设，根据《南平市河道疏浚整治和水美乡村建设工作方案》要求和《南平市</w:t>
      </w:r>
      <w:r>
        <w:rPr>
          <w:rFonts w:ascii="Times New Roman" w:hAnsi="Times New Roman" w:hint="eastAsia"/>
          <w:szCs w:val="32"/>
        </w:rPr>
        <w:t>2020-2035</w:t>
      </w:r>
      <w:r>
        <w:rPr>
          <w:rFonts w:ascii="Times New Roman" w:hAnsi="Times New Roman" w:hint="eastAsia"/>
          <w:szCs w:val="32"/>
        </w:rPr>
        <w:t>年河道疏浚整治规划》，充分运用河道清淤疏浚后富余砂石料等资源产生的衍生收益，再通过水生态银行专项用于河道</w:t>
      </w:r>
      <w:r>
        <w:rPr>
          <w:rFonts w:ascii="Times New Roman" w:hAnsi="Times New Roman" w:hint="eastAsia"/>
          <w:szCs w:val="32"/>
        </w:rPr>
        <w:lastRenderedPageBreak/>
        <w:t>清淤疏浚、河岸修复加固、农村水系治理、水美乡村建设等，打造一批河畅水清、岸绿景美、安全生态，同时又产业兴旺、乡风文明、生态宜居各具特色的水美乡村。</w:t>
      </w:r>
    </w:p>
    <w:p w:rsidR="00864367" w:rsidRDefault="00864367">
      <w:pPr>
        <w:pStyle w:val="SLT30"/>
        <w:spacing w:line="580" w:lineRule="exact"/>
      </w:pPr>
      <w:r>
        <w:rPr>
          <w:rFonts w:hint="eastAsia"/>
        </w:rPr>
        <w:t>（四）</w:t>
      </w:r>
      <w:r>
        <w:t>激发行业市场主体活力</w:t>
      </w:r>
    </w:p>
    <w:p w:rsidR="00864367" w:rsidRDefault="00864367">
      <w:pPr>
        <w:ind w:firstLineChars="200" w:firstLine="640"/>
        <w:rPr>
          <w:rFonts w:ascii="Times New Roman" w:hAnsi="Times New Roman"/>
          <w:szCs w:val="32"/>
        </w:rPr>
      </w:pPr>
      <w:r>
        <w:rPr>
          <w:rFonts w:ascii="Times New Roman" w:hAnsi="Times New Roman"/>
          <w:szCs w:val="32"/>
        </w:rPr>
        <w:t>鼓励和引导社会资本、金融信贷投入水利领域，充分发挥好市场配置资源的作用，两手发力综合治水。</w:t>
      </w:r>
      <w:r>
        <w:rPr>
          <w:rFonts w:ascii="Times New Roman" w:hAnsi="Times New Roman"/>
        </w:rPr>
        <w:t>鼓励有实力并具备相关条件的企业和个人组建公司，从事水库电站专业化、公司化运管，争取一批农村水库电站实现集中运管，巩固和深化小型水库电站的社会化管护工作。探索创新水土保持治理模式，鼓励引导大户承包治理、合作社组织治理、农户入股治理等，逐步拓宽水土流失治理资金渠道。鼓励社会资本参与节水建设管理，拓宽节水投资渠道。推进小型农田水利设施以承包、租赁、拍卖等形式进行产权流转，引导广大农民兴修水利，形成政府社会协同治水、合力兴水局面。</w:t>
      </w:r>
      <w:r>
        <w:rPr>
          <w:rFonts w:ascii="Times New Roman" w:hAnsi="Times New Roman" w:hint="eastAsia"/>
        </w:rPr>
        <w:t>推动闽江流域水生态保护经济补偿机制建设，闽江下游地市经济补偿上游水生态保护建设投资。进一步建立健全水利投入财政保障机制，整合水美建设项目相关部门项目资金，加强地方配套资金筹措；用足用好金融支持水利政策，加强与政策性银行沟通对接，依法依规开展融资活动，在风险可控的情况下用活公司债、设立公私混合基金等金融工具，吸引社会资金支持水美经济发展。</w:t>
      </w:r>
    </w:p>
    <w:p w:rsidR="00864367" w:rsidRDefault="00864367">
      <w:pPr>
        <w:pStyle w:val="SLT2"/>
        <w:spacing w:beforeLines="0" w:before="0" w:line="580" w:lineRule="exact"/>
      </w:pPr>
      <w:bookmarkStart w:id="63" w:name="_Toc87366701"/>
      <w:r>
        <w:rPr>
          <w:rFonts w:hint="eastAsia"/>
        </w:rPr>
        <w:t>三、提升科技治水能力</w:t>
      </w:r>
      <w:bookmarkEnd w:id="63"/>
    </w:p>
    <w:p w:rsidR="00864367" w:rsidRDefault="00864367">
      <w:pPr>
        <w:ind w:firstLineChars="200" w:firstLine="640"/>
        <w:rPr>
          <w:rFonts w:ascii="Times New Roman" w:hAnsi="Times New Roman"/>
          <w:szCs w:val="32"/>
        </w:rPr>
      </w:pPr>
      <w:r>
        <w:rPr>
          <w:rFonts w:ascii="Times New Roman" w:hAnsi="Times New Roman"/>
          <w:szCs w:val="32"/>
        </w:rPr>
        <w:t>加速培养高素质科技人才队伍</w:t>
      </w:r>
      <w:r>
        <w:rPr>
          <w:rFonts w:ascii="Times New Roman" w:hAnsi="Times New Roman" w:hint="eastAsia"/>
          <w:szCs w:val="32"/>
        </w:rPr>
        <w:t>，完善基础水利服务机构</w:t>
      </w:r>
      <w:r>
        <w:rPr>
          <w:rFonts w:ascii="Times New Roman" w:hAnsi="Times New Roman"/>
          <w:szCs w:val="32"/>
        </w:rPr>
        <w:t>。加</w:t>
      </w:r>
      <w:r>
        <w:rPr>
          <w:rFonts w:ascii="Times New Roman" w:hAnsi="Times New Roman"/>
          <w:szCs w:val="32"/>
        </w:rPr>
        <w:lastRenderedPageBreak/>
        <w:t>大重点领域科技</w:t>
      </w:r>
      <w:r>
        <w:rPr>
          <w:rFonts w:ascii="Times New Roman" w:hAnsi="Times New Roman" w:hint="eastAsia"/>
          <w:szCs w:val="32"/>
        </w:rPr>
        <w:t>攻关和应用</w:t>
      </w:r>
      <w:r>
        <w:rPr>
          <w:rFonts w:ascii="Times New Roman" w:hAnsi="Times New Roman"/>
          <w:szCs w:val="32"/>
        </w:rPr>
        <w:t>，提升水利行业科技支撑能力。深化</w:t>
      </w:r>
      <w:r>
        <w:rPr>
          <w:rFonts w:ascii="Times New Roman" w:hAnsi="Times New Roman" w:hint="eastAsia"/>
          <w:szCs w:val="32"/>
        </w:rPr>
        <w:t>地区</w:t>
      </w:r>
      <w:r>
        <w:rPr>
          <w:rFonts w:ascii="Times New Roman" w:hAnsi="Times New Roman"/>
          <w:szCs w:val="32"/>
        </w:rPr>
        <w:t>水利合作与交流，推进</w:t>
      </w:r>
      <w:r>
        <w:rPr>
          <w:rFonts w:ascii="Times New Roman" w:hAnsi="Times New Roman" w:hint="eastAsia"/>
          <w:szCs w:val="32"/>
        </w:rPr>
        <w:t>我市</w:t>
      </w:r>
      <w:r>
        <w:rPr>
          <w:rFonts w:ascii="Times New Roman" w:hAnsi="Times New Roman"/>
          <w:szCs w:val="32"/>
        </w:rPr>
        <w:t>水利全方位高质量发展超越。</w:t>
      </w:r>
    </w:p>
    <w:p w:rsidR="00864367" w:rsidRDefault="00864367">
      <w:pPr>
        <w:pStyle w:val="SLT30"/>
        <w:spacing w:line="580" w:lineRule="exact"/>
      </w:pPr>
      <w:r>
        <w:rPr>
          <w:rFonts w:hint="eastAsia"/>
        </w:rPr>
        <w:t>（一）健全人才培养援助机制</w:t>
      </w:r>
    </w:p>
    <w:p w:rsidR="00864367" w:rsidRDefault="00864367">
      <w:pPr>
        <w:ind w:firstLineChars="200" w:firstLine="640"/>
        <w:rPr>
          <w:rFonts w:ascii="Times New Roman" w:hAnsi="Times New Roman"/>
          <w:szCs w:val="32"/>
        </w:rPr>
      </w:pPr>
      <w:r>
        <w:rPr>
          <w:rFonts w:ascii="Times New Roman" w:hAnsi="Times New Roman" w:hint="eastAsia"/>
          <w:szCs w:val="32"/>
        </w:rPr>
        <w:t>分类分级组织实施干部教育培训，提升各级各类干部人才的专业化能力，不断增强干部教育培训工作和生机活力，高质量教育培训干部、高水平服务全市水利事业发展。增加人员交流、考察学习，开展人才交流培养。坚持培养与引进并重，找准水利薄弱环节，做好水利“三支一扶”计划实施工作，改善基层水利人才短缺局面，扎实推动基层水利人才队伍建设。坚持“以人为本”，建立有效的激励政策和措施，不断增强各类人才的成就感和责任感，激发各类人才的进取精神和竞争意识。</w:t>
      </w:r>
    </w:p>
    <w:p w:rsidR="00864367" w:rsidRDefault="00864367">
      <w:pPr>
        <w:pStyle w:val="SLT30"/>
        <w:spacing w:line="580" w:lineRule="exact"/>
      </w:pPr>
      <w:r>
        <w:rPr>
          <w:rFonts w:hint="eastAsia"/>
        </w:rPr>
        <w:t>（二）完善基层水利服务机构</w:t>
      </w:r>
    </w:p>
    <w:p w:rsidR="00864367" w:rsidRDefault="00864367">
      <w:pPr>
        <w:ind w:firstLineChars="200" w:firstLine="640"/>
        <w:rPr>
          <w:rFonts w:ascii="Times New Roman" w:hAnsi="Times New Roman" w:hint="eastAsia"/>
          <w:szCs w:val="32"/>
        </w:rPr>
      </w:pPr>
      <w:r>
        <w:rPr>
          <w:rFonts w:ascii="Times New Roman" w:hAnsi="Times New Roman" w:hint="eastAsia"/>
          <w:szCs w:val="32"/>
        </w:rPr>
        <w:t>完善以乡镇或流域为单元的基层水利服务机构，承担职责范围内的水资源管理、水旱灾害防御、农田水利建设、水利科技推广等职能。因地制宜开展基层水利服务机构标准化建设。大力扶持和发展农村农民用水合作组织，探索农民用水合作组织向农村经济组织、专业化合作社等多元方向发展，发挥农民用水合作组织在小型农田水利建设和管理中的作用。建立健全基层水旱灾害防御、农业灌溉、农村供水、水土保持等专业化服务组织，构建完善的基层水利专业化服务体系。通过乡镇水管办公房、水库值班房提升改造、进库公路及大坝安全监测设施建设、水库输电线路及通讯线路建设、灌溉试验站建设等，增强基层水利建设和管</w:t>
      </w:r>
      <w:r>
        <w:rPr>
          <w:rFonts w:ascii="Times New Roman" w:hAnsi="Times New Roman" w:hint="eastAsia"/>
          <w:szCs w:val="32"/>
        </w:rPr>
        <w:lastRenderedPageBreak/>
        <w:t>理能力，提高水利公共服务和社会管理水平。</w:t>
      </w:r>
    </w:p>
    <w:p w:rsidR="00864367" w:rsidRDefault="00864367">
      <w:pPr>
        <w:pStyle w:val="SLT30"/>
        <w:spacing w:line="580" w:lineRule="exact"/>
      </w:pPr>
      <w:r>
        <w:rPr>
          <w:rFonts w:hint="eastAsia"/>
        </w:rPr>
        <w:t>（三）促进水利科技引进应用</w:t>
      </w:r>
    </w:p>
    <w:p w:rsidR="00864367" w:rsidRDefault="00864367">
      <w:pPr>
        <w:ind w:firstLineChars="200" w:firstLine="640"/>
        <w:rPr>
          <w:rFonts w:ascii="Times New Roman" w:hAnsi="Times New Roman"/>
          <w:szCs w:val="32"/>
        </w:rPr>
      </w:pPr>
      <w:r>
        <w:rPr>
          <w:rFonts w:ascii="Times New Roman" w:hAnsi="Times New Roman" w:hint="eastAsia"/>
          <w:szCs w:val="32"/>
        </w:rPr>
        <w:t>注重科技创新在南平市水利发展中的驱动和引领作用，加强实用水利技术推广和高新技术应用，推动信息化与水利现代化深度融合。系统梳理南平市在水生态保护、农业高效用水过程计量控制及综合利用一体化、中水回用、河湖湿地生态修复、智慧水利及水利现代化管理等方面的关键科学问题，积极开展相关课题研究，探索建立科技创新实验室，逐步完善科技成果转化及推广。通过引进先进科学理念和技术手段解决南平市水问题，强化水利发展改革中的科技支撑作用。加强通过遥感、遥测、互联网技术应用，建立面向防灾减灾数据中心、决策支持平台及信息服务平台、水资源调控体系、资源环境承载能力动态监测网络及“互联网</w:t>
      </w:r>
      <w:r>
        <w:rPr>
          <w:rFonts w:ascii="Times New Roman" w:hAnsi="Times New Roman" w:hint="eastAsia"/>
          <w:szCs w:val="32"/>
        </w:rPr>
        <w:t>+</w:t>
      </w:r>
      <w:r>
        <w:rPr>
          <w:rFonts w:ascii="Times New Roman" w:hAnsi="Times New Roman" w:hint="eastAsia"/>
          <w:szCs w:val="32"/>
        </w:rPr>
        <w:t>水利”系统的综合数据平台，高效整合各部门信息，建立面向社会公众、水利行业、政府机构的服务体系。结合水利科技成果推广指导目录和上级主管部门要求，推进在智慧水利、生态海绵流域、生态海堤、河湖生态标准、河湖水生态修复等领域的研究成果应用，促进科技成果落地，为水利高质量发展提供技术支撑。</w:t>
      </w:r>
    </w:p>
    <w:p w:rsidR="00864367" w:rsidRDefault="00864367">
      <w:pPr>
        <w:pStyle w:val="SLT30"/>
        <w:spacing w:line="580" w:lineRule="exact"/>
      </w:pPr>
      <w:r>
        <w:rPr>
          <w:rFonts w:hint="eastAsia"/>
        </w:rPr>
        <w:t>（四）</w:t>
      </w:r>
      <w:r>
        <w:t>深化</w:t>
      </w:r>
      <w:r>
        <w:rPr>
          <w:rFonts w:hint="eastAsia"/>
        </w:rPr>
        <w:t>区域</w:t>
      </w:r>
      <w:r>
        <w:t>水利合作交流</w:t>
      </w:r>
    </w:p>
    <w:p w:rsidR="00864367" w:rsidRDefault="00864367">
      <w:pPr>
        <w:ind w:firstLineChars="200" w:firstLine="640"/>
        <w:rPr>
          <w:rFonts w:ascii="Times New Roman" w:hAnsi="Times New Roman"/>
          <w:szCs w:val="32"/>
        </w:rPr>
      </w:pPr>
      <w:r>
        <w:rPr>
          <w:rFonts w:ascii="Times New Roman" w:hAnsi="Times New Roman" w:hint="eastAsia"/>
          <w:szCs w:val="32"/>
        </w:rPr>
        <w:t>以</w:t>
      </w:r>
      <w:r>
        <w:rPr>
          <w:rFonts w:ascii="Times New Roman" w:hAnsi="Times New Roman"/>
          <w:szCs w:val="32"/>
        </w:rPr>
        <w:t>两岸水利融合发展</w:t>
      </w:r>
      <w:r>
        <w:rPr>
          <w:rFonts w:ascii="Times New Roman" w:hAnsi="Times New Roman" w:hint="eastAsia"/>
          <w:szCs w:val="32"/>
        </w:rPr>
        <w:t>为契机，</w:t>
      </w:r>
      <w:r>
        <w:rPr>
          <w:rFonts w:ascii="Times New Roman" w:hAnsi="Times New Roman"/>
          <w:szCs w:val="32"/>
        </w:rPr>
        <w:t>持续完善推动</w:t>
      </w:r>
      <w:r>
        <w:rPr>
          <w:rFonts w:ascii="Times New Roman" w:hAnsi="Times New Roman" w:hint="eastAsia"/>
          <w:szCs w:val="32"/>
        </w:rPr>
        <w:t>闽北水利发展</w:t>
      </w:r>
      <w:r>
        <w:rPr>
          <w:rFonts w:ascii="Times New Roman" w:hAnsi="Times New Roman"/>
          <w:szCs w:val="32"/>
        </w:rPr>
        <w:t>的政策措施，就生态水利建设、中小河流治理、水文预报警报、水土保持等重点领域加强</w:t>
      </w:r>
      <w:r>
        <w:rPr>
          <w:rFonts w:ascii="Times New Roman" w:hAnsi="Times New Roman" w:hint="eastAsia"/>
          <w:szCs w:val="32"/>
        </w:rPr>
        <w:t>与我省沿海地市和其他先进区域</w:t>
      </w:r>
      <w:r>
        <w:rPr>
          <w:rFonts w:ascii="Times New Roman" w:hAnsi="Times New Roman"/>
          <w:szCs w:val="32"/>
        </w:rPr>
        <w:t>技术、科</w:t>
      </w:r>
      <w:r>
        <w:rPr>
          <w:rFonts w:ascii="Times New Roman" w:hAnsi="Times New Roman"/>
          <w:szCs w:val="32"/>
        </w:rPr>
        <w:lastRenderedPageBreak/>
        <w:t>研、管理上的合作，进一步提高我</w:t>
      </w:r>
      <w:r>
        <w:rPr>
          <w:rFonts w:ascii="Times New Roman" w:hAnsi="Times New Roman" w:hint="eastAsia"/>
          <w:szCs w:val="32"/>
        </w:rPr>
        <w:t>市</w:t>
      </w:r>
      <w:r>
        <w:rPr>
          <w:rFonts w:ascii="Times New Roman" w:hAnsi="Times New Roman"/>
          <w:szCs w:val="32"/>
        </w:rPr>
        <w:t>水利发展水平，为</w:t>
      </w:r>
      <w:r>
        <w:rPr>
          <w:rFonts w:ascii="Times New Roman" w:hAnsi="Times New Roman" w:hint="eastAsia"/>
          <w:szCs w:val="32"/>
        </w:rPr>
        <w:t>全市</w:t>
      </w:r>
      <w:r>
        <w:rPr>
          <w:rFonts w:ascii="Times New Roman" w:hAnsi="Times New Roman"/>
          <w:szCs w:val="32"/>
        </w:rPr>
        <w:t>经济社会高质量</w:t>
      </w:r>
      <w:r>
        <w:rPr>
          <w:rFonts w:ascii="Times New Roman" w:hAnsi="Times New Roman" w:hint="eastAsia"/>
          <w:szCs w:val="32"/>
        </w:rPr>
        <w:t>绿色</w:t>
      </w:r>
      <w:r>
        <w:rPr>
          <w:rFonts w:ascii="Times New Roman" w:hAnsi="Times New Roman"/>
          <w:szCs w:val="32"/>
        </w:rPr>
        <w:t>发展超越奠定水利基础。</w:t>
      </w:r>
    </w:p>
    <w:p w:rsidR="00864367" w:rsidRDefault="00864367">
      <w:pPr>
        <w:pStyle w:val="SLT2"/>
        <w:spacing w:beforeLines="0" w:before="0" w:line="580" w:lineRule="exact"/>
        <w:rPr>
          <w:rFonts w:hint="eastAsia"/>
        </w:rPr>
      </w:pPr>
      <w:bookmarkStart w:id="64" w:name="_Toc87366702"/>
      <w:r>
        <w:rPr>
          <w:rFonts w:hint="eastAsia"/>
        </w:rPr>
        <w:t>四、</w:t>
      </w:r>
      <w:r>
        <w:t>提升标准治水能力</w:t>
      </w:r>
      <w:bookmarkEnd w:id="64"/>
    </w:p>
    <w:p w:rsidR="00864367" w:rsidRDefault="00864367">
      <w:pPr>
        <w:ind w:firstLineChars="200" w:firstLine="640"/>
        <w:rPr>
          <w:rFonts w:ascii="Times New Roman" w:hAnsi="Times New Roman"/>
          <w:szCs w:val="32"/>
        </w:rPr>
      </w:pPr>
      <w:r>
        <w:rPr>
          <w:rFonts w:ascii="Times New Roman" w:hAnsi="Times New Roman"/>
          <w:szCs w:val="32"/>
        </w:rPr>
        <w:t>高质量治水标准先行</w:t>
      </w:r>
      <w:r>
        <w:rPr>
          <w:rFonts w:ascii="Times New Roman" w:hAnsi="Times New Roman" w:hint="eastAsia"/>
          <w:szCs w:val="32"/>
        </w:rPr>
        <w:t>。</w:t>
      </w:r>
      <w:r>
        <w:rPr>
          <w:rFonts w:ascii="Times New Roman" w:hAnsi="Times New Roman"/>
          <w:szCs w:val="32"/>
        </w:rPr>
        <w:t>在</w:t>
      </w:r>
      <w:r>
        <w:rPr>
          <w:rFonts w:ascii="Times New Roman" w:hAnsi="Times New Roman" w:hint="eastAsia"/>
          <w:szCs w:val="32"/>
        </w:rPr>
        <w:t>水利规划、</w:t>
      </w:r>
      <w:r>
        <w:rPr>
          <w:rFonts w:ascii="Times New Roman" w:hAnsi="Times New Roman"/>
          <w:szCs w:val="32"/>
        </w:rPr>
        <w:t>施工现场、涉水空间管控、</w:t>
      </w:r>
      <w:r>
        <w:rPr>
          <w:rFonts w:ascii="Times New Roman" w:hAnsi="Times New Roman" w:hint="eastAsia"/>
          <w:szCs w:val="32"/>
        </w:rPr>
        <w:t>工程造价、安全生产标准化、</w:t>
      </w:r>
      <w:r>
        <w:rPr>
          <w:rFonts w:ascii="Times New Roman" w:hAnsi="Times New Roman"/>
          <w:szCs w:val="32"/>
        </w:rPr>
        <w:t>幸福河湖、</w:t>
      </w:r>
      <w:r>
        <w:rPr>
          <w:rFonts w:ascii="Times New Roman" w:hAnsi="Times New Roman" w:hint="eastAsia"/>
          <w:szCs w:val="32"/>
        </w:rPr>
        <w:t>智慧水利</w:t>
      </w:r>
      <w:r>
        <w:rPr>
          <w:rFonts w:ascii="Times New Roman" w:hAnsi="Times New Roman"/>
          <w:szCs w:val="32"/>
        </w:rPr>
        <w:t>等方面</w:t>
      </w:r>
      <w:r>
        <w:rPr>
          <w:rFonts w:ascii="Times New Roman" w:hAnsi="Times New Roman" w:hint="eastAsia"/>
          <w:szCs w:val="32"/>
        </w:rPr>
        <w:t>遵从国家标准和地方标准，严化南平水利绿色发展标准</w:t>
      </w:r>
      <w:r>
        <w:rPr>
          <w:rFonts w:ascii="Times New Roman" w:hAnsi="Times New Roman"/>
          <w:szCs w:val="32"/>
        </w:rPr>
        <w:t>。</w:t>
      </w:r>
      <w:r>
        <w:rPr>
          <w:rFonts w:ascii="Times New Roman" w:hAnsi="Times New Roman" w:hint="eastAsia"/>
          <w:szCs w:val="32"/>
        </w:rPr>
        <w:t>对接省级</w:t>
      </w:r>
      <w:r>
        <w:rPr>
          <w:rFonts w:ascii="Times New Roman" w:hAnsi="Times New Roman"/>
          <w:szCs w:val="32"/>
        </w:rPr>
        <w:t>治水标准体系平台建设，对治水标准进行动态更新。</w:t>
      </w:r>
    </w:p>
    <w:p w:rsidR="00864367" w:rsidRDefault="00864367">
      <w:pPr>
        <w:pStyle w:val="SLT30"/>
        <w:spacing w:line="580" w:lineRule="exact"/>
        <w:rPr>
          <w:rFonts w:hint="eastAsia"/>
        </w:rPr>
      </w:pPr>
      <w:r>
        <w:rPr>
          <w:rFonts w:hint="eastAsia"/>
        </w:rPr>
        <w:t>（一）落实水利规划设计标准</w:t>
      </w:r>
    </w:p>
    <w:p w:rsidR="00864367" w:rsidRDefault="00864367">
      <w:pPr>
        <w:ind w:firstLineChars="200" w:firstLine="640"/>
        <w:rPr>
          <w:rFonts w:ascii="Times New Roman" w:hAnsi="Times New Roman"/>
          <w:szCs w:val="32"/>
        </w:rPr>
      </w:pPr>
      <w:r>
        <w:rPr>
          <w:rFonts w:ascii="Times New Roman" w:hAnsi="Times New Roman" w:hint="eastAsia"/>
          <w:szCs w:val="32"/>
        </w:rPr>
        <w:t>贯彻落实涉水规划编制工作标准化，强化水利规划的引领和约束作用。贯彻落实水利工程设计工作标准化，严格执行水利强制性标准，从设计环节保障工程质量和安全生产。实施南平水利工程造价动态管理，保障工程投资管理。</w:t>
      </w:r>
    </w:p>
    <w:p w:rsidR="00864367" w:rsidRDefault="00864367">
      <w:pPr>
        <w:pStyle w:val="SLT30"/>
        <w:spacing w:line="580" w:lineRule="exact"/>
      </w:pPr>
      <w:r>
        <w:rPr>
          <w:rFonts w:hint="eastAsia"/>
        </w:rPr>
        <w:t>（二）落实水利施工建设标准</w:t>
      </w:r>
    </w:p>
    <w:p w:rsidR="00864367" w:rsidRDefault="00864367">
      <w:pPr>
        <w:ind w:firstLineChars="200" w:firstLine="640"/>
        <w:rPr>
          <w:rFonts w:ascii="Times New Roman" w:hAnsi="Times New Roman"/>
          <w:szCs w:val="32"/>
        </w:rPr>
      </w:pPr>
      <w:r>
        <w:rPr>
          <w:rFonts w:ascii="Times New Roman" w:hAnsi="Times New Roman" w:hint="eastAsia"/>
          <w:szCs w:val="32"/>
        </w:rPr>
        <w:t>落实《福建省水利工程工地标准化施工指南》，推进施工现场标准化管理；落实项目建设责任制，保障工程建设进度和质量；推进水利项目管理平台建设，对重大水利项目建设实行全过程管控。</w:t>
      </w:r>
    </w:p>
    <w:p w:rsidR="00864367" w:rsidRDefault="00864367">
      <w:pPr>
        <w:pStyle w:val="SLT30"/>
        <w:spacing w:line="580" w:lineRule="exact"/>
      </w:pPr>
      <w:r>
        <w:rPr>
          <w:rFonts w:hint="eastAsia"/>
        </w:rPr>
        <w:t>（三）推动水利绿色发展标准</w:t>
      </w:r>
    </w:p>
    <w:p w:rsidR="00864367" w:rsidRDefault="00864367">
      <w:pPr>
        <w:ind w:firstLineChars="200" w:firstLine="640"/>
        <w:rPr>
          <w:rFonts w:ascii="Times New Roman" w:hAnsi="Times New Roman"/>
          <w:szCs w:val="32"/>
        </w:rPr>
      </w:pPr>
      <w:r>
        <w:rPr>
          <w:rFonts w:ascii="Times New Roman" w:hAnsi="Times New Roman" w:hint="eastAsia"/>
          <w:szCs w:val="32"/>
        </w:rPr>
        <w:t>充分参与福建省幸福河湖标准及智慧水利建设标准，力争南平或下属区县成为水利绿色发展、水域生态保护等标准试点区，形成示范作用。</w:t>
      </w:r>
    </w:p>
    <w:p w:rsidR="00864367" w:rsidRDefault="00864367">
      <w:pPr>
        <w:pStyle w:val="SLT30"/>
        <w:spacing w:line="580" w:lineRule="exact"/>
      </w:pPr>
      <w:r>
        <w:rPr>
          <w:rFonts w:hint="eastAsia"/>
        </w:rPr>
        <w:t>（四）推动水利标准平台应用</w:t>
      </w:r>
    </w:p>
    <w:p w:rsidR="00864367" w:rsidRDefault="00864367">
      <w:pPr>
        <w:ind w:firstLineChars="200" w:firstLine="640"/>
        <w:rPr>
          <w:rFonts w:ascii="Times New Roman" w:hAnsi="Times New Roman"/>
          <w:szCs w:val="32"/>
        </w:rPr>
      </w:pPr>
      <w:r>
        <w:rPr>
          <w:rFonts w:ascii="Times New Roman" w:hAnsi="Times New Roman" w:hint="eastAsia"/>
          <w:szCs w:val="32"/>
        </w:rPr>
        <w:lastRenderedPageBreak/>
        <w:t>以省级治水标准体系研究为技术支撑，福建省治水标准体系平台建设为基础，以南平市绿色水利发展标准为补充，提供南平市治水标准体系平台应用接口，供水利管理、设计和施工相关部门、单位使用；通过治水标准体系平台的动态管理，保证治水标准的实时性，提升治水质量和水平。</w:t>
      </w:r>
    </w:p>
    <w:p w:rsidR="00864367" w:rsidRDefault="00864367">
      <w:pPr>
        <w:pStyle w:val="SLT2"/>
        <w:spacing w:beforeLines="0" w:before="0" w:line="580" w:lineRule="exact"/>
        <w:rPr>
          <w:rFonts w:hint="eastAsia"/>
        </w:rPr>
      </w:pPr>
      <w:bookmarkStart w:id="65" w:name="_Toc87366703"/>
      <w:r>
        <w:rPr>
          <w:rFonts w:hint="eastAsia"/>
        </w:rPr>
        <w:t>五、推动水美经济发展</w:t>
      </w:r>
      <w:bookmarkEnd w:id="65"/>
    </w:p>
    <w:p w:rsidR="00864367" w:rsidRDefault="00864367">
      <w:pPr>
        <w:ind w:firstLineChars="200" w:firstLine="640"/>
        <w:rPr>
          <w:szCs w:val="32"/>
        </w:rPr>
      </w:pPr>
      <w:bookmarkStart w:id="66" w:name="_Hlk86616868"/>
      <w:r>
        <w:rPr>
          <w:rFonts w:hint="eastAsia"/>
          <w:szCs w:val="32"/>
        </w:rPr>
        <w:t>立足南平良好生态本底条件，探索生态产品价值实现机制，把生态优势、资源优势转化为经济优势、产业优势，做足水资源产业大文章，加快水业集中集聚发展，打造“水美经济”新模式，</w:t>
      </w:r>
      <w:bookmarkEnd w:id="66"/>
      <w:r>
        <w:rPr>
          <w:rFonts w:hint="eastAsia"/>
          <w:szCs w:val="32"/>
        </w:rPr>
        <w:t>切实把绿水青山转化为金山银山。</w:t>
      </w:r>
    </w:p>
    <w:p w:rsidR="00864367" w:rsidRDefault="00864367">
      <w:pPr>
        <w:pStyle w:val="SLT30"/>
        <w:spacing w:line="580" w:lineRule="exact"/>
      </w:pPr>
      <w:r>
        <w:rPr>
          <w:rFonts w:hint="eastAsia"/>
        </w:rPr>
        <w:t>（一）加强水美经济建设的组织领导</w:t>
      </w:r>
    </w:p>
    <w:p w:rsidR="00864367" w:rsidRDefault="00864367">
      <w:pPr>
        <w:ind w:firstLineChars="200" w:firstLine="640"/>
        <w:rPr>
          <w:rFonts w:hint="eastAsia"/>
          <w:szCs w:val="32"/>
        </w:rPr>
      </w:pPr>
      <w:r>
        <w:rPr>
          <w:szCs w:val="32"/>
        </w:rPr>
        <w:t>建立水美经济发展调度和会商制度，切实强化水利与发改、住建、自然资源、文旅等部门之间的联动，推动水缘产业加快发展。</w:t>
      </w:r>
      <w:r>
        <w:rPr>
          <w:rFonts w:hint="eastAsia"/>
          <w:szCs w:val="32"/>
        </w:rPr>
        <w:t>成立南平市优质水资源开发领导小组，负责我市优质水资源开发任务统筹谋划、协调推进、督促落实等日常工作，发展水美经济。</w:t>
      </w:r>
    </w:p>
    <w:p w:rsidR="00864367" w:rsidRDefault="00864367">
      <w:pPr>
        <w:pStyle w:val="SLT30"/>
        <w:spacing w:line="580" w:lineRule="exact"/>
      </w:pPr>
      <w:r>
        <w:rPr>
          <w:rFonts w:hint="eastAsia"/>
        </w:rPr>
        <w:t>（二）做好水资源产业开发利用规划</w:t>
      </w:r>
    </w:p>
    <w:p w:rsidR="00864367" w:rsidRDefault="00864367">
      <w:pPr>
        <w:pStyle w:val="SLZW0"/>
        <w:spacing w:line="580" w:lineRule="exact"/>
        <w:rPr>
          <w:rFonts w:hint="eastAsia"/>
        </w:rPr>
      </w:pPr>
      <w:r>
        <w:rPr>
          <w:rFonts w:hint="eastAsia"/>
        </w:rPr>
        <w:t>委托中国水利水电科学研究院编制《南平市环武夷山国家公园保护发展带水资源白皮书》，系统梳理环武夷山国家公园水资源基础情况，分析论证水质、水量和优势、特色，谋划未来南平“水文章”的总体思路和宏观布局。武夷山国家公园</w:t>
      </w:r>
      <w:r>
        <w:rPr>
          <w:rFonts w:ascii="仿宋_GB2312" w:hAnsi="仿宋_GB2312" w:cs="仿宋_GB2312" w:hint="eastAsia"/>
        </w:rPr>
        <w:t>108项水质指标达到了国家I类水标准，保存了全球同纬度带最完整、最典</w:t>
      </w:r>
      <w:r>
        <w:rPr>
          <w:rFonts w:ascii="仿宋_GB2312" w:hAnsi="仿宋_GB2312" w:cs="仿宋_GB2312" w:hint="eastAsia"/>
        </w:rPr>
        <w:lastRenderedPageBreak/>
        <w:t>型、面积最大的原生性中亚热带森林生态系统，孕育了悠久的人文之水水文化。环武夷山国家公园保护发展带多年平均地表水资源量为55.89亿m</w:t>
      </w:r>
      <w:r>
        <w:rPr>
          <w:rFonts w:ascii="Calibri" w:hAnsi="Calibri" w:cs="Calibri"/>
        </w:rPr>
        <w:t>³</w:t>
      </w:r>
      <w:r>
        <w:rPr>
          <w:rFonts w:ascii="仿宋_GB2312" w:hAnsi="仿宋_GB2312" w:cs="仿宋_GB2312" w:hint="eastAsia"/>
        </w:rPr>
        <w:t>。</w:t>
      </w:r>
      <w:r>
        <w:rPr>
          <w:rFonts w:hint="eastAsia"/>
        </w:rPr>
        <w:t>激发并提升国家公园对周边地区生态保护和高质量发展的溢出效应和带动能力，为南平市涉水产业招商引资提供基础支持，助力南平市自然资源领域生态产品价值实现机制试点建设，服务南平“水美经济”建设。</w:t>
      </w:r>
    </w:p>
    <w:p w:rsidR="00864367" w:rsidRDefault="00864367">
      <w:pPr>
        <w:pStyle w:val="SLT30"/>
        <w:spacing w:line="580" w:lineRule="exact"/>
      </w:pPr>
      <w:r>
        <w:rPr>
          <w:rFonts w:hint="eastAsia"/>
        </w:rPr>
        <w:t>（三）加快水产项目策划与园区建设</w:t>
      </w:r>
    </w:p>
    <w:p w:rsidR="00864367" w:rsidRDefault="00864367">
      <w:pPr>
        <w:ind w:firstLineChars="200" w:firstLine="640"/>
        <w:rPr>
          <w:rFonts w:hint="eastAsia"/>
          <w:szCs w:val="32"/>
        </w:rPr>
      </w:pPr>
      <w:r>
        <w:rPr>
          <w:rFonts w:hint="eastAsia"/>
          <w:szCs w:val="32"/>
        </w:rPr>
        <w:t>依托麻阳溪雷公口引调水工程，规划建设水产业高质量发展园区，谋划生成一批布局合理、操作性强、经济效益和社会效益好的具体项目。根据水资源开发方案、招商引资和企业项目落地要求等，加快建设武夷山水专业园。光泽县启动水产品市场化研究工作，打造水资源品牌，积极推进矿泉水、包装水的开发利用，提升产品市场占有率和份额，实现水生态产品价值转化。</w:t>
      </w:r>
    </w:p>
    <w:p w:rsidR="00864367" w:rsidRDefault="00864367">
      <w:pPr>
        <w:pStyle w:val="SLT30"/>
        <w:spacing w:line="580" w:lineRule="exact"/>
      </w:pPr>
      <w:r>
        <w:rPr>
          <w:rFonts w:hint="eastAsia"/>
        </w:rPr>
        <w:t>（四）加大涉水产业招商引资工作</w:t>
      </w:r>
    </w:p>
    <w:p w:rsidR="00864367" w:rsidRDefault="00864367">
      <w:pPr>
        <w:ind w:firstLineChars="300" w:firstLine="960"/>
        <w:rPr>
          <w:rFonts w:hint="eastAsia"/>
        </w:rPr>
      </w:pPr>
      <w:r>
        <w:rPr>
          <w:rFonts w:hint="eastAsia"/>
          <w:szCs w:val="32"/>
        </w:rPr>
        <w:t>按照各地水资源的特色优势，采取有效措施，精准引入集聚水资源开发上下游企业，打造水业全链条。瓶装水采取高端山泉水定位策略，实现较高的产业附加值；拓展茶饮料、功能饮料、果汁饮料以及其他饮料业务；借助瓶装水和茶饮料的高质量发展，通过产业链条带动物流、康养等产业发展。</w:t>
      </w:r>
    </w:p>
    <w:p w:rsidR="00864367" w:rsidRDefault="00864367">
      <w:pPr>
        <w:pStyle w:val="SLT30"/>
        <w:spacing w:line="580" w:lineRule="exact"/>
      </w:pPr>
      <w:r>
        <w:rPr>
          <w:rFonts w:hint="eastAsia"/>
        </w:rPr>
        <w:t>（五）讲好水故事，打造武夷水文化</w:t>
      </w:r>
    </w:p>
    <w:p w:rsidR="00864367" w:rsidRDefault="00864367">
      <w:pPr>
        <w:ind w:firstLineChars="200" w:firstLine="640"/>
        <w:rPr>
          <w:rFonts w:hint="eastAsia"/>
          <w:szCs w:val="32"/>
          <w:u w:val="words"/>
        </w:rPr>
      </w:pPr>
      <w:r>
        <w:rPr>
          <w:rFonts w:hint="eastAsia"/>
          <w:szCs w:val="32"/>
        </w:rPr>
        <w:t>一从“居”突破，打造“看得见山、望得见水”的滨河生态地产发展模式，拓展城市框架，为居民提供优质生活空间，实现</w:t>
      </w:r>
      <w:r>
        <w:rPr>
          <w:rFonts w:hint="eastAsia"/>
          <w:szCs w:val="32"/>
        </w:rPr>
        <w:lastRenderedPageBreak/>
        <w:t>城市颜值、产业价值、民生福祉的“三提升”。二从“游”拓展，打造文旅综合体等新业态，如崇阳溪旅游景观带承办国际赛事，有效带动了全市文旅产业经济发展。三从“文”提升，将自身历史文化与自然山水、生态水利相结合，进一步挖掘厚重的文化底蕴，融入朱子文化、武夷茶文化等特色文化资源，如武夷山马场洲湿地公园项目，用微型园林景观，阐述朱熹与武夷山的“活水”文化渊源。</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0"/>
      </w:tblGrid>
      <w:tr w:rsidR="00864367">
        <w:trPr>
          <w:trHeight w:val="662"/>
          <w:jc w:val="center"/>
        </w:trPr>
        <w:tc>
          <w:tcPr>
            <w:tcW w:w="8720" w:type="dxa"/>
            <w:tcBorders>
              <w:top w:val="nil"/>
              <w:left w:val="nil"/>
              <w:right w:val="nil"/>
            </w:tcBorders>
          </w:tcPr>
          <w:p w:rsidR="00864367" w:rsidRDefault="00864367">
            <w:pPr>
              <w:pStyle w:val="SLB1"/>
            </w:pPr>
            <w:r>
              <w:t>专栏</w:t>
            </w:r>
            <w:r>
              <w:t xml:space="preserve">5  </w:t>
            </w:r>
            <w:r>
              <w:rPr>
                <w:rFonts w:hint="eastAsia"/>
              </w:rPr>
              <w:t>水美经济发展</w:t>
            </w:r>
            <w:r>
              <w:t>重点任务</w:t>
            </w:r>
          </w:p>
        </w:tc>
      </w:tr>
      <w:tr w:rsidR="00864367">
        <w:trPr>
          <w:trHeight w:val="4248"/>
          <w:jc w:val="center"/>
        </w:trPr>
        <w:tc>
          <w:tcPr>
            <w:tcW w:w="8720" w:type="dxa"/>
          </w:tcPr>
          <w:p w:rsidR="00864367" w:rsidRDefault="00864367">
            <w:pPr>
              <w:pStyle w:val="SLB2"/>
              <w:numPr>
                <w:ilvl w:val="0"/>
                <w:numId w:val="2"/>
              </w:numPr>
              <w:rPr>
                <w:rFonts w:hint="eastAsia"/>
              </w:rPr>
            </w:pPr>
            <w:r>
              <w:rPr>
                <w:rFonts w:hint="eastAsia"/>
              </w:rPr>
              <w:t>水资源产业开发项目</w:t>
            </w:r>
          </w:p>
          <w:p w:rsidR="00864367" w:rsidRDefault="00864367">
            <w:pPr>
              <w:pStyle w:val="SLB3"/>
              <w:rPr>
                <w:rFonts w:hint="eastAsia"/>
              </w:rPr>
            </w:pPr>
            <w:bookmarkStart w:id="67" w:name="_Hlk81906316"/>
            <w:r>
              <w:rPr>
                <w:rFonts w:hint="eastAsia"/>
              </w:rPr>
              <w:t>继续完善提升光泽县水资源“一张图”，启动水产品市场化研究工作，组建光泽水资源资产运营管理平台，打造水资源品牌认证体系等。支持矿泉水、包装水的开发利用，加大品牌影响力，提升产品市场占有率和份额。</w:t>
            </w:r>
          </w:p>
          <w:bookmarkEnd w:id="67"/>
          <w:p w:rsidR="00864367" w:rsidRDefault="00864367">
            <w:pPr>
              <w:pStyle w:val="SLB2"/>
              <w:numPr>
                <w:ilvl w:val="0"/>
                <w:numId w:val="2"/>
              </w:numPr>
              <w:rPr>
                <w:rFonts w:hint="eastAsia"/>
              </w:rPr>
            </w:pPr>
            <w:r>
              <w:rPr>
                <w:rFonts w:hint="eastAsia"/>
              </w:rPr>
              <w:t>水文化旅游项目</w:t>
            </w:r>
          </w:p>
          <w:p w:rsidR="00864367" w:rsidRDefault="00864367">
            <w:pPr>
              <w:pStyle w:val="SLB3"/>
              <w:rPr>
                <w:rFonts w:hint="eastAsia"/>
              </w:rPr>
            </w:pPr>
            <w:r>
              <w:rPr>
                <w:rFonts w:hint="eastAsia"/>
              </w:rPr>
              <w:t>依托剑川水系武夷新区城区段及滨水商业用地，重点打造旅游休闲主题的情景消费游憩区、国际建盏体验展示交易城、品牌商业主题的精致生活品味区、当地文化主题的展现休闲娱乐区、时尚动感主题的娱乐区，集“闲生活、慢生活、享生活、新生活”于一体的时尚休闲水街。</w:t>
            </w:r>
          </w:p>
        </w:tc>
      </w:tr>
    </w:tbl>
    <w:p w:rsidR="00864367" w:rsidRDefault="00864367">
      <w:pPr>
        <w:spacing w:line="600" w:lineRule="exact"/>
        <w:ind w:firstLineChars="200" w:firstLine="640"/>
        <w:rPr>
          <w:rFonts w:ascii="Times New Roman" w:hAnsi="Times New Roman" w:hint="eastAsia"/>
          <w:szCs w:val="32"/>
        </w:rPr>
      </w:pPr>
    </w:p>
    <w:p w:rsidR="00864367" w:rsidRDefault="00864367">
      <w:pPr>
        <w:spacing w:line="600" w:lineRule="exact"/>
        <w:ind w:firstLineChars="200" w:firstLine="640"/>
        <w:rPr>
          <w:rFonts w:ascii="Times New Roman" w:hAnsi="Times New Roman"/>
          <w:szCs w:val="32"/>
        </w:rPr>
        <w:sectPr w:rsidR="00864367">
          <w:pgSz w:w="11906" w:h="16838"/>
          <w:pgMar w:top="1984" w:right="1474" w:bottom="1644" w:left="1474" w:header="851" w:footer="1644" w:gutter="0"/>
          <w:cols w:space="720"/>
          <w:docGrid w:type="lines" w:linePitch="312"/>
        </w:sectPr>
      </w:pPr>
    </w:p>
    <w:p w:rsidR="00864367" w:rsidRDefault="00864367">
      <w:pPr>
        <w:pStyle w:val="SLT1"/>
        <w:spacing w:beforeLines="0" w:before="0" w:afterLines="0" w:after="0" w:line="580" w:lineRule="exact"/>
        <w:rPr>
          <w:rFonts w:ascii="黑体" w:eastAsia="黑体" w:hAnsi="黑体" w:cs="黑体" w:hint="eastAsia"/>
          <w:b w:val="0"/>
          <w:bCs/>
        </w:rPr>
      </w:pPr>
      <w:bookmarkStart w:id="68" w:name="_Toc87366704"/>
      <w:r>
        <w:rPr>
          <w:rFonts w:ascii="黑体" w:eastAsia="黑体" w:hAnsi="黑体" w:cs="黑体" w:hint="eastAsia"/>
          <w:b w:val="0"/>
          <w:bCs/>
        </w:rPr>
        <w:lastRenderedPageBreak/>
        <w:t>第七章  环境影响评价</w:t>
      </w:r>
      <w:bookmarkEnd w:id="68"/>
    </w:p>
    <w:p w:rsidR="00864367" w:rsidRDefault="00864367">
      <w:pPr>
        <w:ind w:firstLineChars="200" w:firstLine="640"/>
      </w:pPr>
    </w:p>
    <w:p w:rsidR="00864367" w:rsidRDefault="00864367">
      <w:pPr>
        <w:ind w:firstLineChars="200" w:firstLine="640"/>
        <w:rPr>
          <w:rFonts w:ascii="Times New Roman" w:hAnsi="Times New Roman"/>
          <w:szCs w:val="32"/>
        </w:rPr>
      </w:pPr>
      <w:r>
        <w:rPr>
          <w:rFonts w:ascii="Times New Roman" w:hAnsi="Times New Roman"/>
          <w:szCs w:val="32"/>
        </w:rPr>
        <w:t>本规划从目标指标、重点任务、工程项目和政策措施等方面对</w:t>
      </w:r>
      <w:r>
        <w:rPr>
          <w:rFonts w:ascii="Times New Roman" w:hAnsi="Times New Roman"/>
          <w:szCs w:val="32"/>
        </w:rPr>
        <w:t>“</w:t>
      </w:r>
      <w:r>
        <w:rPr>
          <w:rFonts w:ascii="Times New Roman" w:hAnsi="Times New Roman"/>
          <w:szCs w:val="32"/>
        </w:rPr>
        <w:t>十四五</w:t>
      </w:r>
      <w:r>
        <w:rPr>
          <w:rFonts w:ascii="Times New Roman" w:hAnsi="Times New Roman"/>
          <w:szCs w:val="32"/>
        </w:rPr>
        <w:t>”</w:t>
      </w:r>
      <w:r>
        <w:rPr>
          <w:rFonts w:ascii="Times New Roman" w:hAnsi="Times New Roman"/>
          <w:szCs w:val="32"/>
        </w:rPr>
        <w:t>期间的水利工作进行了统筹谋划和布局，细化了相关工作措施。用水总量控制、水资源利用效率等方面的具体目标指标和相关任务已与我</w:t>
      </w:r>
      <w:r>
        <w:rPr>
          <w:rFonts w:ascii="Times New Roman" w:hAnsi="Times New Roman" w:hint="eastAsia"/>
          <w:szCs w:val="32"/>
        </w:rPr>
        <w:t>市</w:t>
      </w:r>
      <w:r>
        <w:rPr>
          <w:rFonts w:ascii="Times New Roman" w:hAnsi="Times New Roman"/>
          <w:szCs w:val="32"/>
        </w:rPr>
        <w:t>实行的最严格水资源管理制度等进行了衔接。</w:t>
      </w:r>
    </w:p>
    <w:p w:rsidR="00864367" w:rsidRDefault="00864367">
      <w:pPr>
        <w:ind w:firstLineChars="200" w:firstLine="640"/>
        <w:rPr>
          <w:rFonts w:ascii="Times New Roman" w:hAnsi="Times New Roman"/>
          <w:szCs w:val="32"/>
        </w:rPr>
      </w:pPr>
      <w:r>
        <w:rPr>
          <w:rFonts w:ascii="Times New Roman" w:hAnsi="Times New Roman"/>
          <w:szCs w:val="32"/>
        </w:rPr>
        <w:t>“</w:t>
      </w:r>
      <w:r>
        <w:rPr>
          <w:rFonts w:ascii="Times New Roman" w:hAnsi="Times New Roman"/>
          <w:szCs w:val="32"/>
        </w:rPr>
        <w:t>十四五</w:t>
      </w:r>
      <w:r>
        <w:rPr>
          <w:rFonts w:ascii="Times New Roman" w:hAnsi="Times New Roman"/>
          <w:szCs w:val="32"/>
        </w:rPr>
        <w:t>”</w:t>
      </w:r>
      <w:r>
        <w:rPr>
          <w:rFonts w:ascii="Times New Roman" w:hAnsi="Times New Roman"/>
          <w:szCs w:val="32"/>
        </w:rPr>
        <w:t>水利建设任务主要包括防洪涝安全保障体系建设、水资源安全保障体系建设、水生态安全保障体系建设和水利数字化保障体系建设。规划实施后，可有效完善水利基础设施网络，提高水旱灾害综合防御能力、水资源合理配置和高效利用能力、水生态保护与修复水平及水利智慧管理水平，有力保障全</w:t>
      </w:r>
      <w:r>
        <w:rPr>
          <w:rFonts w:ascii="Times New Roman" w:hAnsi="Times New Roman" w:hint="eastAsia"/>
          <w:szCs w:val="32"/>
        </w:rPr>
        <w:t>市</w:t>
      </w:r>
      <w:r>
        <w:rPr>
          <w:rFonts w:ascii="Times New Roman" w:hAnsi="Times New Roman"/>
          <w:szCs w:val="32"/>
        </w:rPr>
        <w:t>经济社会发展和改善生态环境。</w:t>
      </w:r>
    </w:p>
    <w:p w:rsidR="00864367" w:rsidRDefault="00864367">
      <w:pPr>
        <w:pStyle w:val="SLT2"/>
        <w:spacing w:beforeLines="0" w:before="0" w:line="580" w:lineRule="exact"/>
        <w:rPr>
          <w:rFonts w:hint="eastAsia"/>
        </w:rPr>
      </w:pPr>
      <w:bookmarkStart w:id="69" w:name="_Toc87366705"/>
      <w:r>
        <w:rPr>
          <w:rFonts w:hint="eastAsia"/>
        </w:rPr>
        <w:t>一、建设项目的有利影响</w:t>
      </w:r>
      <w:bookmarkEnd w:id="69"/>
    </w:p>
    <w:p w:rsidR="00864367" w:rsidRDefault="00864367">
      <w:pPr>
        <w:ind w:firstLineChars="200" w:firstLine="640"/>
        <w:rPr>
          <w:rFonts w:ascii="Times New Roman" w:hAnsi="Times New Roman"/>
        </w:rPr>
      </w:pPr>
      <w:r>
        <w:rPr>
          <w:rFonts w:ascii="Times New Roman" w:hAnsi="Times New Roman"/>
        </w:rPr>
        <w:t>防洪涝安全保障体系建设可以全面提升洪涝灾害防御能力和超标准洪水应对能力，</w:t>
      </w:r>
      <w:bookmarkStart w:id="70" w:name="_Hlk86614995"/>
      <w:r>
        <w:rPr>
          <w:rFonts w:ascii="Times New Roman" w:hAnsi="Times New Roman"/>
          <w:b/>
        </w:rPr>
        <w:t>满足人民群众对防洪保安全的要求</w:t>
      </w:r>
      <w:r>
        <w:rPr>
          <w:rFonts w:ascii="Times New Roman" w:hAnsi="Times New Roman"/>
        </w:rPr>
        <w:t>。</w:t>
      </w:r>
      <w:bookmarkEnd w:id="70"/>
      <w:r>
        <w:rPr>
          <w:rFonts w:ascii="Times New Roman" w:hAnsi="Times New Roman" w:hint="eastAsia"/>
        </w:rPr>
        <w:t>闽江</w:t>
      </w:r>
      <w:r>
        <w:rPr>
          <w:rFonts w:ascii="Times New Roman" w:hAnsi="Times New Roman"/>
        </w:rPr>
        <w:t>及其他中小河流、重点河段防洪治理、重点防洪水库建设均将有效提高我</w:t>
      </w:r>
      <w:r>
        <w:rPr>
          <w:rFonts w:ascii="Times New Roman" w:hAnsi="Times New Roman" w:hint="eastAsia"/>
        </w:rPr>
        <w:t>市</w:t>
      </w:r>
      <w:r>
        <w:rPr>
          <w:rFonts w:ascii="Times New Roman" w:hAnsi="Times New Roman"/>
        </w:rPr>
        <w:t>防洪能力</w:t>
      </w:r>
      <w:r>
        <w:rPr>
          <w:rFonts w:ascii="Times New Roman" w:hAnsi="Times New Roman" w:hint="eastAsia"/>
        </w:rPr>
        <w:t>；城区排涝工程</w:t>
      </w:r>
      <w:r>
        <w:rPr>
          <w:rFonts w:ascii="Times New Roman" w:hAnsi="Times New Roman"/>
        </w:rPr>
        <w:t>建设将有利于提升</w:t>
      </w:r>
      <w:r>
        <w:rPr>
          <w:rFonts w:ascii="Times New Roman" w:hAnsi="Times New Roman" w:hint="eastAsia"/>
        </w:rPr>
        <w:t>片区</w:t>
      </w:r>
      <w:r>
        <w:rPr>
          <w:rFonts w:ascii="Times New Roman" w:hAnsi="Times New Roman"/>
        </w:rPr>
        <w:t>防涝能力。</w:t>
      </w:r>
    </w:p>
    <w:p w:rsidR="00864367" w:rsidRDefault="00864367">
      <w:pPr>
        <w:ind w:firstLineChars="200" w:firstLine="640"/>
        <w:rPr>
          <w:rFonts w:ascii="Times New Roman" w:hAnsi="Times New Roman"/>
        </w:rPr>
      </w:pPr>
      <w:r>
        <w:rPr>
          <w:rFonts w:ascii="Times New Roman" w:hAnsi="Times New Roman"/>
        </w:rPr>
        <w:t>水资源安全保障工程建设可以进一步巩固提升水资源配置和城乡供水安全保障能力</w:t>
      </w:r>
      <w:r>
        <w:rPr>
          <w:rFonts w:ascii="Times New Roman" w:hAnsi="Times New Roman"/>
          <w:b/>
        </w:rPr>
        <w:t>，满足人民群众对优质水资源需求</w:t>
      </w:r>
      <w:r>
        <w:rPr>
          <w:rFonts w:ascii="Times New Roman" w:hAnsi="Times New Roman"/>
        </w:rPr>
        <w:t>。中型水库</w:t>
      </w:r>
      <w:r>
        <w:rPr>
          <w:rFonts w:ascii="Times New Roman" w:hAnsi="Times New Roman" w:hint="eastAsia"/>
        </w:rPr>
        <w:t>、引调水工程</w:t>
      </w:r>
      <w:r>
        <w:rPr>
          <w:rFonts w:ascii="Times New Roman" w:hAnsi="Times New Roman"/>
        </w:rPr>
        <w:t>以及大中型灌区续建配套与现代化改造将有</w:t>
      </w:r>
      <w:r>
        <w:rPr>
          <w:rFonts w:ascii="Times New Roman" w:hAnsi="Times New Roman"/>
        </w:rPr>
        <w:lastRenderedPageBreak/>
        <w:t>利于提升我</w:t>
      </w:r>
      <w:r>
        <w:rPr>
          <w:rFonts w:ascii="Times New Roman" w:hAnsi="Times New Roman" w:hint="eastAsia"/>
        </w:rPr>
        <w:t>市</w:t>
      </w:r>
      <w:r>
        <w:rPr>
          <w:rFonts w:ascii="Times New Roman" w:hAnsi="Times New Roman"/>
        </w:rPr>
        <w:t>供水保障能力。本次规划强调了节水型社会建设，有利于节约水资源。</w:t>
      </w:r>
      <w:r>
        <w:rPr>
          <w:rFonts w:ascii="Times New Roman" w:hAnsi="Times New Roman" w:hint="eastAsia"/>
        </w:rPr>
        <w:t>城乡供水一体化工程建设</w:t>
      </w:r>
      <w:r>
        <w:rPr>
          <w:rFonts w:ascii="Times New Roman" w:hAnsi="Times New Roman"/>
        </w:rPr>
        <w:t>推进城乡供水融合发展，有利于</w:t>
      </w:r>
      <w:r>
        <w:rPr>
          <w:rFonts w:ascii="Times New Roman" w:hAnsi="Times New Roman" w:hint="eastAsia"/>
        </w:rPr>
        <w:t>保障农村</w:t>
      </w:r>
      <w:r>
        <w:rPr>
          <w:rFonts w:ascii="Times New Roman" w:hAnsi="Times New Roman"/>
        </w:rPr>
        <w:t>供水质量。</w:t>
      </w:r>
    </w:p>
    <w:p w:rsidR="00864367" w:rsidRDefault="00864367">
      <w:pPr>
        <w:ind w:firstLineChars="200" w:firstLine="640"/>
        <w:rPr>
          <w:rFonts w:ascii="Times New Roman" w:hAnsi="Times New Roman"/>
        </w:rPr>
      </w:pPr>
      <w:r>
        <w:rPr>
          <w:rFonts w:ascii="Times New Roman" w:hAnsi="Times New Roman"/>
        </w:rPr>
        <w:t>水生态安全保障体系建设</w:t>
      </w:r>
      <w:r>
        <w:rPr>
          <w:rFonts w:ascii="Times New Roman" w:hAnsi="Times New Roman"/>
          <w:bCs/>
        </w:rPr>
        <w:t>有利于水生态恢复，</w:t>
      </w:r>
      <w:r>
        <w:rPr>
          <w:rFonts w:ascii="Times New Roman" w:hAnsi="Times New Roman"/>
          <w:b/>
        </w:rPr>
        <w:t>满足人民群众</w:t>
      </w:r>
      <w:bookmarkStart w:id="71" w:name="_Hlk86615039"/>
      <w:r>
        <w:rPr>
          <w:rFonts w:ascii="Times New Roman" w:hAnsi="Times New Roman"/>
          <w:b/>
        </w:rPr>
        <w:t>对健康水生态、宜居水环境的要求</w:t>
      </w:r>
      <w:bookmarkEnd w:id="71"/>
      <w:r>
        <w:rPr>
          <w:rFonts w:ascii="Times New Roman" w:hAnsi="Times New Roman"/>
          <w:b/>
        </w:rPr>
        <w:t>。</w:t>
      </w:r>
      <w:r>
        <w:rPr>
          <w:rFonts w:ascii="Times New Roman" w:hAnsi="Times New Roman"/>
        </w:rPr>
        <w:t>加快重要河流廊道生态保护与修复、安全生态水系、水系连通、农村水质综合整治及绿色水电站改造，可促进生态流量落实、水质改善及水生态修复，进一步改善河湖健康状况。推进水土保持生态建设，将有效控制和减少水土流失。</w:t>
      </w:r>
    </w:p>
    <w:p w:rsidR="00864367" w:rsidRDefault="00864367">
      <w:pPr>
        <w:pStyle w:val="SLT2"/>
        <w:spacing w:beforeLines="0" w:before="0" w:line="580" w:lineRule="exact"/>
        <w:rPr>
          <w:rFonts w:hint="eastAsia"/>
        </w:rPr>
      </w:pPr>
      <w:bookmarkStart w:id="72" w:name="_Toc87366706"/>
      <w:r>
        <w:rPr>
          <w:rFonts w:hint="eastAsia"/>
        </w:rPr>
        <w:t>二、建设项目的不利影响及防治措施</w:t>
      </w:r>
      <w:bookmarkEnd w:id="72"/>
    </w:p>
    <w:p w:rsidR="00864367" w:rsidRDefault="00864367">
      <w:pPr>
        <w:ind w:firstLineChars="200" w:firstLine="640"/>
        <w:rPr>
          <w:rFonts w:ascii="Times New Roman" w:hAnsi="Times New Roman" w:hint="eastAsia"/>
          <w:szCs w:val="32"/>
        </w:rPr>
      </w:pPr>
      <w:r>
        <w:rPr>
          <w:rFonts w:ascii="Times New Roman" w:hAnsi="Times New Roman" w:hint="eastAsia"/>
          <w:szCs w:val="32"/>
        </w:rPr>
        <w:t>水利工程建设可能对局部带来一些不利环境影响。重大水利工程建设将在一定程度上改变陆域水循环过程、河湖水文情势及水生态环境；工程建设可能对自然景观和文物、水生生物栖息繁衍环境、生物多样性等产生影响。水利工程建设还可能产生水土流失以及施工场地的扬尘、污水、泥沙、噪声等方面影响。同时，部分水库建设淹没损失较大，占地移民问题复杂，可能引发一些社会问题。</w:t>
      </w:r>
    </w:p>
    <w:p w:rsidR="00864367" w:rsidRDefault="00864367">
      <w:pPr>
        <w:ind w:firstLineChars="200" w:firstLine="640"/>
        <w:rPr>
          <w:rFonts w:ascii="Times New Roman" w:hAnsi="Times New Roman"/>
          <w:szCs w:val="32"/>
        </w:rPr>
      </w:pPr>
      <w:r>
        <w:rPr>
          <w:rFonts w:ascii="Times New Roman" w:hAnsi="Times New Roman" w:hint="eastAsia"/>
          <w:szCs w:val="32"/>
        </w:rPr>
        <w:t>因此，必须高度重视工程建设的不利环境影响，依法加强相关规划和建设项目环境影响评价等工程前期工作，认真落实“三同时”管理制度。对规划实施情况进行环境影响跟踪监测、评价和评估，并根据规划实施对生态环境产生的影响及时优化调整实施方式，强化对工程规划、设计、建设、管理全过程的监管，最</w:t>
      </w:r>
      <w:r>
        <w:rPr>
          <w:rFonts w:ascii="Times New Roman" w:hAnsi="Times New Roman" w:hint="eastAsia"/>
          <w:szCs w:val="32"/>
        </w:rPr>
        <w:lastRenderedPageBreak/>
        <w:t>大程度地减少规划实施的不利环境影响。</w:t>
      </w:r>
    </w:p>
    <w:p w:rsidR="00864367" w:rsidRDefault="00864367">
      <w:pPr>
        <w:ind w:firstLineChars="200" w:firstLine="643"/>
        <w:rPr>
          <w:rFonts w:ascii="Times New Roman" w:hAnsi="Times New Roman"/>
        </w:rPr>
      </w:pPr>
      <w:r>
        <w:rPr>
          <w:rFonts w:ascii="楷体_GB2312" w:eastAsia="楷体_GB2312" w:hAnsi="楷体_GB2312" w:cs="楷体_GB2312" w:hint="eastAsia"/>
          <w:b/>
        </w:rPr>
        <w:t>坚持节约和绿色发展。</w:t>
      </w:r>
      <w:r>
        <w:rPr>
          <w:rFonts w:ascii="Times New Roman" w:hAnsi="Times New Roman"/>
        </w:rPr>
        <w:t>加强流域和区域用水总量控制，节水优先，减少对水资源的过度消耗；加强水资源优化调度与管理，逐步退还被挤占的河道内生态环境用水，维持湖库和地下水的合理水位。引调水和水源工程建议同步完成饮用水水源保护区划分和水源地保护，针对受水区新增废污水制定污染治理对策和具体方案。水资源利用要按照减量化、再利用、资源化的原则，加快建立高效循环利用体系，提高水资源的利用效率和效益，推进水资源可持续利用，促进保护生态环境。</w:t>
      </w:r>
    </w:p>
    <w:p w:rsidR="00864367" w:rsidRDefault="00864367">
      <w:pPr>
        <w:ind w:firstLineChars="200" w:firstLine="643"/>
        <w:rPr>
          <w:rFonts w:ascii="Times New Roman" w:hAnsi="Times New Roman"/>
        </w:rPr>
      </w:pPr>
      <w:r>
        <w:rPr>
          <w:rFonts w:ascii="楷体_GB2312" w:eastAsia="楷体_GB2312" w:hAnsi="楷体_GB2312" w:cs="楷体_GB2312" w:hint="eastAsia"/>
          <w:b/>
        </w:rPr>
        <w:t>提高水利工程综合效益。</w:t>
      </w:r>
      <w:r>
        <w:rPr>
          <w:rFonts w:ascii="Times New Roman" w:hAnsi="Times New Roman"/>
        </w:rPr>
        <w:t>强化堤防、中小河流治理工程和河流水生态廊道建设的衔接。处理好河湖水系连通工程和生态保护的关系，设计时应考虑水生态保护目标分布及其对水系</w:t>
      </w:r>
      <w:r>
        <w:rPr>
          <w:rFonts w:ascii="Times New Roman" w:hAnsi="Times New Roman" w:hint="eastAsia"/>
        </w:rPr>
        <w:t>连通</w:t>
      </w:r>
      <w:r>
        <w:rPr>
          <w:rFonts w:ascii="Times New Roman" w:hAnsi="Times New Roman"/>
        </w:rPr>
        <w:t>的需求。在中小河流治理中，避免束窄河道、减少行洪断面，尽量保持河道自然形态，提倡采用生态型河道治理措施，注重与城市景观、生态环境的协调，打造生态水系景观廊道，加强农村水环境综合治理，减少面源污染入河量，疏通河道，改善农村水生态环境，助力乡村振兴。</w:t>
      </w:r>
    </w:p>
    <w:p w:rsidR="00864367" w:rsidRDefault="00864367">
      <w:pPr>
        <w:ind w:firstLineChars="200" w:firstLine="643"/>
        <w:rPr>
          <w:rFonts w:ascii="Times New Roman" w:hAnsi="Times New Roman"/>
        </w:rPr>
      </w:pPr>
      <w:r>
        <w:rPr>
          <w:rFonts w:ascii="楷体_GB2312" w:eastAsia="楷体_GB2312" w:hAnsi="楷体_GB2312" w:cs="楷体_GB2312" w:hint="eastAsia"/>
          <w:b/>
        </w:rPr>
        <w:t>减小不利生态影响。</w:t>
      </w:r>
      <w:r>
        <w:rPr>
          <w:rFonts w:ascii="Times New Roman" w:hAnsi="Times New Roman"/>
        </w:rPr>
        <w:t>工程选址选线尽量避让重要生态环境敏感区，严格依法落实保护要求。加强对规划实施可能影响的重要生态环境敏感区和重要保护目标的监测与保护，及时掌握环境变化，采取相应的对策措施。深入调查研究珍稀保护生物的生态习性，提出针对性的保护措施。加强鱼类栖息地保护，恢复退化水</w:t>
      </w:r>
      <w:r>
        <w:rPr>
          <w:rFonts w:ascii="Times New Roman" w:hAnsi="Times New Roman"/>
        </w:rPr>
        <w:lastRenderedPageBreak/>
        <w:t>生态系统，建立合理的水利工程调度机制，拦河闸坝需设置过鱼设施或采取增殖放流措施。安装生态流量泄放与监控设施，落实生态流量下泄。</w:t>
      </w:r>
    </w:p>
    <w:p w:rsidR="00864367" w:rsidRDefault="00864367">
      <w:pPr>
        <w:pStyle w:val="SLZW0"/>
        <w:spacing w:line="580" w:lineRule="exact"/>
        <w:ind w:firstLine="643"/>
      </w:pPr>
      <w:r>
        <w:rPr>
          <w:rStyle w:val="SLT3"/>
        </w:rPr>
        <w:t>做好移民安置工作。</w:t>
      </w:r>
      <w:r>
        <w:t>坚持节约集约用地，切实做好工程征地补偿、搬迁安置和水库移民后期扶持工作，确保被征地居民生活水平逐步提高，保障其合法权益，维护社会稳定。农村移民集中安置的农村居民点、城（集）镇、工矿企业以及专项设施等基础设施的拆建或者复建选址，应当依法做好环境影响评价、水文地质与工程地质勘察、地质灾害防治和地质灾害危险性评估，并落实好相关防治措施。</w:t>
      </w:r>
    </w:p>
    <w:p w:rsidR="00864367" w:rsidRDefault="00864367">
      <w:pPr>
        <w:spacing w:line="600" w:lineRule="exact"/>
        <w:ind w:firstLineChars="200" w:firstLine="640"/>
        <w:rPr>
          <w:rFonts w:ascii="Times New Roman" w:hAnsi="Times New Roman" w:hint="eastAsia"/>
          <w:szCs w:val="32"/>
        </w:rPr>
      </w:pPr>
    </w:p>
    <w:p w:rsidR="00864367" w:rsidRDefault="00864367">
      <w:pPr>
        <w:pStyle w:val="1"/>
        <w:keepLines w:val="0"/>
        <w:spacing w:beforeLines="0" w:afterLines="0" w:line="600" w:lineRule="exact"/>
        <w:ind w:left="0" w:firstLine="0"/>
        <w:jc w:val="center"/>
        <w:rPr>
          <w:rFonts w:eastAsia="宋体"/>
          <w:bCs w:val="0"/>
          <w:sz w:val="36"/>
          <w:szCs w:val="36"/>
        </w:rPr>
        <w:sectPr w:rsidR="00864367">
          <w:pgSz w:w="11906" w:h="16838"/>
          <w:pgMar w:top="1984" w:right="1474" w:bottom="1644" w:left="1474" w:header="851" w:footer="1644" w:gutter="0"/>
          <w:cols w:space="720"/>
          <w:docGrid w:type="lines" w:linePitch="312"/>
        </w:sectPr>
      </w:pPr>
    </w:p>
    <w:p w:rsidR="00864367" w:rsidRDefault="00864367">
      <w:pPr>
        <w:pStyle w:val="SLT1"/>
        <w:spacing w:before="600" w:after="300"/>
        <w:rPr>
          <w:rFonts w:ascii="黑体" w:eastAsia="黑体" w:hAnsi="黑体" w:cs="黑体" w:hint="eastAsia"/>
          <w:b w:val="0"/>
          <w:bCs/>
        </w:rPr>
      </w:pPr>
      <w:r>
        <w:rPr>
          <w:rFonts w:ascii="黑体" w:eastAsia="黑体" w:hAnsi="黑体" w:cs="黑体" w:hint="eastAsia"/>
          <w:b w:val="0"/>
          <w:bCs/>
        </w:rPr>
        <w:lastRenderedPageBreak/>
        <w:t>第八章  投资规模测算</w:t>
      </w:r>
    </w:p>
    <w:p w:rsidR="00864367" w:rsidRDefault="00864367">
      <w:pPr>
        <w:pStyle w:val="SLZW0"/>
        <w:spacing w:line="540" w:lineRule="exact"/>
      </w:pPr>
    </w:p>
    <w:p w:rsidR="00864367" w:rsidRDefault="00864367">
      <w:pPr>
        <w:pStyle w:val="SLZW0"/>
        <w:spacing w:line="540" w:lineRule="exact"/>
      </w:pPr>
      <w:r>
        <w:t>按照</w:t>
      </w:r>
      <w:r>
        <w:t>“</w:t>
      </w:r>
      <w:r>
        <w:t>十四五</w:t>
      </w:r>
      <w:r>
        <w:t>”</w:t>
      </w:r>
      <w:r>
        <w:t>水利改革发展目标任务，根据相关规划、重点工程前期工作、各</w:t>
      </w:r>
      <w:r>
        <w:rPr>
          <w:rFonts w:hint="eastAsia"/>
        </w:rPr>
        <w:t>区县</w:t>
      </w:r>
      <w:r>
        <w:t>上报的投资需求，分析预测争取</w:t>
      </w:r>
      <w:r>
        <w:rPr>
          <w:rFonts w:hint="eastAsia"/>
        </w:rPr>
        <w:t>上级</w:t>
      </w:r>
      <w:r>
        <w:t>资金和地方投入可能，综合平衡、合理确定未来五年</w:t>
      </w:r>
      <w:r>
        <w:rPr>
          <w:rFonts w:hint="eastAsia"/>
        </w:rPr>
        <w:t>全市</w:t>
      </w:r>
      <w:r>
        <w:t>水利建设项目和投资规模。</w:t>
      </w:r>
    </w:p>
    <w:p w:rsidR="00864367" w:rsidRDefault="00864367">
      <w:pPr>
        <w:pStyle w:val="SLZW0"/>
        <w:spacing w:line="540" w:lineRule="exact"/>
        <w:rPr>
          <w:rFonts w:hint="eastAsia"/>
        </w:rPr>
      </w:pPr>
      <w:r>
        <w:rPr>
          <w:rFonts w:hint="eastAsia"/>
        </w:rPr>
        <w:t>“十四五”期间，规划推进水灾害防治工程、水资源保障工程、水生态环境治理工程、数字水利建设和治理体系治理能力建设等五大类项目，规划项目总投资</w:t>
      </w:r>
      <w:r>
        <w:t>482</w:t>
      </w:r>
      <w:r>
        <w:rPr>
          <w:rFonts w:hint="eastAsia"/>
        </w:rPr>
        <w:t>亿元，其中“十四五”期间投资</w:t>
      </w:r>
      <w:r>
        <w:t>221</w:t>
      </w:r>
      <w:r>
        <w:rPr>
          <w:rFonts w:hint="eastAsia"/>
        </w:rPr>
        <w:t>亿元。其中环武夷山国家公园保护发展带“十四五”规划投资</w:t>
      </w:r>
      <w:r>
        <w:rPr>
          <w:rFonts w:hint="eastAsia"/>
        </w:rPr>
        <w:t>8</w:t>
      </w:r>
      <w:r>
        <w:t>.4</w:t>
      </w:r>
      <w:r>
        <w:rPr>
          <w:rFonts w:hint="eastAsia"/>
        </w:rPr>
        <w:t>亿元。</w:t>
      </w:r>
    </w:p>
    <w:p w:rsidR="00864367" w:rsidRDefault="00864367">
      <w:pPr>
        <w:spacing w:line="540" w:lineRule="exact"/>
        <w:ind w:firstLineChars="200" w:firstLine="642"/>
        <w:rPr>
          <w:rFonts w:ascii="Times New Roman" w:hAnsi="Times New Roman" w:hint="eastAsia"/>
          <w:szCs w:val="32"/>
        </w:rPr>
      </w:pPr>
      <w:r>
        <w:rPr>
          <w:rFonts w:ascii="楷体_GB2312" w:eastAsia="楷体_GB2312" w:hAnsi="楷体_GB2312" w:cs="楷体_GB2312" w:hint="eastAsia"/>
          <w:b/>
          <w:bCs/>
          <w:szCs w:val="32"/>
        </w:rPr>
        <w:t>水灾害防治工程。</w:t>
      </w:r>
      <w:r>
        <w:rPr>
          <w:rFonts w:ascii="Times New Roman" w:hAnsi="Times New Roman" w:hint="eastAsia"/>
          <w:szCs w:val="32"/>
        </w:rPr>
        <w:t>总投资</w:t>
      </w:r>
      <w:r>
        <w:rPr>
          <w:rFonts w:ascii="Times New Roman" w:hAnsi="Times New Roman"/>
          <w:szCs w:val="32"/>
        </w:rPr>
        <w:t>134.1</w:t>
      </w:r>
      <w:r>
        <w:rPr>
          <w:rFonts w:ascii="Times New Roman" w:hAnsi="Times New Roman" w:hint="eastAsia"/>
          <w:szCs w:val="32"/>
        </w:rPr>
        <w:t>亿元，其中“十四五”规划投资</w:t>
      </w:r>
      <w:r>
        <w:rPr>
          <w:rFonts w:ascii="Times New Roman" w:hAnsi="Times New Roman"/>
          <w:szCs w:val="32"/>
        </w:rPr>
        <w:t>58.4</w:t>
      </w:r>
      <w:r>
        <w:rPr>
          <w:rFonts w:ascii="Times New Roman" w:hAnsi="Times New Roman" w:hint="eastAsia"/>
          <w:szCs w:val="32"/>
        </w:rPr>
        <w:t>亿元，占比</w:t>
      </w:r>
      <w:r>
        <w:rPr>
          <w:rFonts w:ascii="Times New Roman" w:hAnsi="Times New Roman"/>
          <w:szCs w:val="32"/>
        </w:rPr>
        <w:t>26.5</w:t>
      </w:r>
      <w:r>
        <w:rPr>
          <w:rFonts w:ascii="Times New Roman" w:hAnsi="Times New Roman" w:hint="eastAsia"/>
          <w:szCs w:val="32"/>
        </w:rPr>
        <w:t>%</w:t>
      </w:r>
      <w:r>
        <w:rPr>
          <w:rFonts w:ascii="Times New Roman" w:hAnsi="Times New Roman" w:hint="eastAsia"/>
          <w:szCs w:val="32"/>
        </w:rPr>
        <w:t>，包括闽江防洪治理、中小河流治理、城区防洪治理、病险水库除险加固、大中型病险水闸除险加固、山洪灾害防治等。其中，环武夷山国家公园保护发展带“十四五”规划投资</w:t>
      </w:r>
      <w:r>
        <w:rPr>
          <w:rFonts w:ascii="Times New Roman" w:hAnsi="Times New Roman"/>
          <w:szCs w:val="32"/>
        </w:rPr>
        <w:t>4.0</w:t>
      </w:r>
      <w:r>
        <w:rPr>
          <w:rFonts w:ascii="Times New Roman" w:hAnsi="Times New Roman" w:hint="eastAsia"/>
          <w:szCs w:val="32"/>
        </w:rPr>
        <w:t>亿元，占比</w:t>
      </w:r>
      <w:r>
        <w:rPr>
          <w:rFonts w:ascii="Times New Roman" w:hAnsi="Times New Roman" w:hint="eastAsia"/>
          <w:szCs w:val="32"/>
        </w:rPr>
        <w:t>1</w:t>
      </w:r>
      <w:r>
        <w:rPr>
          <w:rFonts w:ascii="Times New Roman" w:hAnsi="Times New Roman"/>
          <w:szCs w:val="32"/>
        </w:rPr>
        <w:t>.8</w:t>
      </w:r>
      <w:r>
        <w:rPr>
          <w:rFonts w:ascii="Times New Roman" w:hAnsi="Times New Roman" w:hint="eastAsia"/>
          <w:szCs w:val="32"/>
        </w:rPr>
        <w:t>%</w:t>
      </w:r>
      <w:r>
        <w:rPr>
          <w:rFonts w:ascii="Times New Roman" w:hAnsi="Times New Roman" w:hint="eastAsia"/>
          <w:szCs w:val="32"/>
        </w:rPr>
        <w:t>。</w:t>
      </w:r>
    </w:p>
    <w:p w:rsidR="00864367" w:rsidRDefault="00864367">
      <w:pPr>
        <w:spacing w:line="540" w:lineRule="exact"/>
        <w:ind w:firstLineChars="200" w:firstLine="642"/>
        <w:rPr>
          <w:rFonts w:ascii="Times New Roman" w:hAnsi="Times New Roman" w:hint="eastAsia"/>
          <w:spacing w:val="-11"/>
          <w:szCs w:val="32"/>
        </w:rPr>
      </w:pPr>
      <w:r>
        <w:rPr>
          <w:rFonts w:ascii="楷体_GB2312" w:eastAsia="楷体_GB2312" w:hAnsi="楷体_GB2312" w:cs="楷体_GB2312" w:hint="eastAsia"/>
          <w:b/>
          <w:bCs/>
          <w:szCs w:val="32"/>
        </w:rPr>
        <w:t>水资源保障工程。</w:t>
      </w:r>
      <w:r>
        <w:rPr>
          <w:rFonts w:ascii="Times New Roman" w:hAnsi="Times New Roman" w:hint="eastAsia"/>
          <w:spacing w:val="-11"/>
          <w:szCs w:val="32"/>
        </w:rPr>
        <w:t>总投资</w:t>
      </w:r>
      <w:r>
        <w:rPr>
          <w:rFonts w:ascii="Times New Roman" w:hAnsi="Times New Roman"/>
          <w:spacing w:val="-11"/>
          <w:szCs w:val="32"/>
        </w:rPr>
        <w:t>177.7</w:t>
      </w:r>
      <w:r>
        <w:rPr>
          <w:rFonts w:ascii="Times New Roman" w:hAnsi="Times New Roman" w:hint="eastAsia"/>
          <w:spacing w:val="-11"/>
          <w:szCs w:val="32"/>
        </w:rPr>
        <w:t>亿元，其中“十四五”规划投资</w:t>
      </w:r>
      <w:r>
        <w:rPr>
          <w:rFonts w:ascii="Times New Roman" w:hAnsi="Times New Roman"/>
          <w:spacing w:val="-11"/>
          <w:szCs w:val="32"/>
        </w:rPr>
        <w:t>93.8</w:t>
      </w:r>
      <w:r>
        <w:rPr>
          <w:rFonts w:ascii="Times New Roman" w:hAnsi="Times New Roman" w:hint="eastAsia"/>
          <w:spacing w:val="-11"/>
          <w:szCs w:val="32"/>
        </w:rPr>
        <w:t>亿元，占比</w:t>
      </w:r>
      <w:r>
        <w:rPr>
          <w:rFonts w:ascii="Times New Roman" w:hAnsi="Times New Roman" w:hint="eastAsia"/>
          <w:spacing w:val="-11"/>
          <w:szCs w:val="32"/>
        </w:rPr>
        <w:t>4</w:t>
      </w:r>
      <w:r>
        <w:rPr>
          <w:rFonts w:ascii="Times New Roman" w:hAnsi="Times New Roman"/>
          <w:spacing w:val="-11"/>
          <w:szCs w:val="32"/>
        </w:rPr>
        <w:t>2.5</w:t>
      </w:r>
      <w:r>
        <w:rPr>
          <w:rFonts w:ascii="Times New Roman" w:hAnsi="Times New Roman" w:hint="eastAsia"/>
          <w:spacing w:val="-11"/>
          <w:szCs w:val="32"/>
        </w:rPr>
        <w:t>%</w:t>
      </w:r>
      <w:r>
        <w:rPr>
          <w:rFonts w:ascii="Times New Roman" w:hAnsi="Times New Roman" w:hint="eastAsia"/>
          <w:spacing w:val="-11"/>
          <w:szCs w:val="32"/>
        </w:rPr>
        <w:t>，包括引调水工程、水库工程、水资源节约与保护、农村供水保障工程、灌区续建配套与节水改造等。其中，环武夷山国家公园保护发展带“十四五”规划投资</w:t>
      </w:r>
      <w:r>
        <w:rPr>
          <w:rFonts w:ascii="Times New Roman" w:hAnsi="Times New Roman"/>
          <w:spacing w:val="-11"/>
          <w:szCs w:val="32"/>
        </w:rPr>
        <w:t>1.1</w:t>
      </w:r>
      <w:r>
        <w:rPr>
          <w:rFonts w:ascii="Times New Roman" w:hAnsi="Times New Roman" w:hint="eastAsia"/>
          <w:spacing w:val="-11"/>
          <w:szCs w:val="32"/>
        </w:rPr>
        <w:t>亿元，占比</w:t>
      </w:r>
      <w:r>
        <w:rPr>
          <w:rFonts w:ascii="Times New Roman" w:hAnsi="Times New Roman"/>
          <w:spacing w:val="-11"/>
          <w:szCs w:val="32"/>
        </w:rPr>
        <w:t>0.5</w:t>
      </w:r>
      <w:r>
        <w:rPr>
          <w:rFonts w:ascii="Times New Roman" w:hAnsi="Times New Roman" w:hint="eastAsia"/>
          <w:spacing w:val="-11"/>
          <w:szCs w:val="32"/>
        </w:rPr>
        <w:t>%</w:t>
      </w:r>
      <w:r>
        <w:rPr>
          <w:rFonts w:ascii="Times New Roman" w:hAnsi="Times New Roman" w:hint="eastAsia"/>
          <w:spacing w:val="-11"/>
          <w:szCs w:val="32"/>
        </w:rPr>
        <w:t>。</w:t>
      </w:r>
    </w:p>
    <w:p w:rsidR="00864367" w:rsidRDefault="00864367">
      <w:pPr>
        <w:spacing w:line="540" w:lineRule="exact"/>
        <w:ind w:firstLineChars="200" w:firstLine="642"/>
        <w:rPr>
          <w:rFonts w:ascii="Times New Roman" w:hAnsi="Times New Roman"/>
          <w:szCs w:val="32"/>
        </w:rPr>
      </w:pPr>
      <w:r>
        <w:rPr>
          <w:rFonts w:ascii="楷体_GB2312" w:eastAsia="楷体_GB2312" w:hAnsi="楷体_GB2312" w:cs="楷体_GB2312" w:hint="eastAsia"/>
          <w:b/>
          <w:bCs/>
          <w:szCs w:val="32"/>
        </w:rPr>
        <w:t>水生态保障工程。</w:t>
      </w:r>
      <w:r>
        <w:rPr>
          <w:rFonts w:ascii="Times New Roman" w:hAnsi="Times New Roman" w:hint="eastAsia"/>
          <w:szCs w:val="32"/>
        </w:rPr>
        <w:t>总投资</w:t>
      </w:r>
      <w:r>
        <w:rPr>
          <w:rFonts w:ascii="Times New Roman" w:hAnsi="Times New Roman"/>
          <w:szCs w:val="32"/>
        </w:rPr>
        <w:t>146.9</w:t>
      </w:r>
      <w:r>
        <w:rPr>
          <w:rFonts w:ascii="Times New Roman" w:hAnsi="Times New Roman" w:hint="eastAsia"/>
          <w:szCs w:val="32"/>
        </w:rPr>
        <w:t>亿元，其中“十四五”规划投资</w:t>
      </w:r>
      <w:r>
        <w:rPr>
          <w:rFonts w:ascii="Times New Roman" w:hAnsi="Times New Roman"/>
          <w:szCs w:val="32"/>
        </w:rPr>
        <w:t>51.5</w:t>
      </w:r>
      <w:r>
        <w:rPr>
          <w:rFonts w:ascii="Times New Roman" w:hAnsi="Times New Roman" w:hint="eastAsia"/>
          <w:szCs w:val="32"/>
        </w:rPr>
        <w:t>亿元，占比</w:t>
      </w:r>
      <w:r>
        <w:rPr>
          <w:rFonts w:ascii="Times New Roman" w:hAnsi="Times New Roman"/>
          <w:szCs w:val="32"/>
        </w:rPr>
        <w:t>23.4</w:t>
      </w:r>
      <w:r>
        <w:rPr>
          <w:rFonts w:ascii="Times New Roman" w:hAnsi="Times New Roman" w:hint="eastAsia"/>
          <w:szCs w:val="32"/>
        </w:rPr>
        <w:t>%</w:t>
      </w:r>
      <w:r>
        <w:rPr>
          <w:rFonts w:ascii="Times New Roman" w:hAnsi="Times New Roman" w:hint="eastAsia"/>
          <w:szCs w:val="32"/>
        </w:rPr>
        <w:t>，包括流域水生态修复与安全保障工</w:t>
      </w:r>
      <w:r>
        <w:rPr>
          <w:rFonts w:ascii="Times New Roman" w:hAnsi="Times New Roman" w:hint="eastAsia"/>
          <w:szCs w:val="32"/>
        </w:rPr>
        <w:lastRenderedPageBreak/>
        <w:t>程、安全生态水系建设、水系连通及农村水系综合整治、水土保持、农村水电绿色改造等。其中，环武夷山国家公园保护发展带“十四五”规划投资</w:t>
      </w:r>
      <w:r>
        <w:rPr>
          <w:rFonts w:ascii="Times New Roman" w:hAnsi="Times New Roman"/>
          <w:szCs w:val="32"/>
        </w:rPr>
        <w:t>1.8</w:t>
      </w:r>
      <w:r>
        <w:rPr>
          <w:rFonts w:ascii="Times New Roman" w:hAnsi="Times New Roman" w:hint="eastAsia"/>
          <w:szCs w:val="32"/>
        </w:rPr>
        <w:t>亿元，占比</w:t>
      </w:r>
      <w:r>
        <w:rPr>
          <w:rFonts w:ascii="Times New Roman" w:hAnsi="Times New Roman"/>
          <w:szCs w:val="32"/>
        </w:rPr>
        <w:t>0.8</w:t>
      </w:r>
      <w:r>
        <w:rPr>
          <w:rFonts w:ascii="Times New Roman" w:hAnsi="Times New Roman" w:hint="eastAsia"/>
          <w:szCs w:val="32"/>
        </w:rPr>
        <w:t>%</w:t>
      </w:r>
      <w:r>
        <w:rPr>
          <w:rFonts w:ascii="Times New Roman" w:hAnsi="Times New Roman" w:hint="eastAsia"/>
          <w:szCs w:val="32"/>
        </w:rPr>
        <w:t>。</w:t>
      </w:r>
    </w:p>
    <w:p w:rsidR="00864367" w:rsidRDefault="00864367">
      <w:pPr>
        <w:spacing w:line="540" w:lineRule="exact"/>
        <w:ind w:firstLineChars="200" w:firstLine="642"/>
        <w:rPr>
          <w:rFonts w:ascii="Times New Roman" w:hAnsi="Times New Roman"/>
          <w:szCs w:val="32"/>
        </w:rPr>
      </w:pPr>
      <w:r>
        <w:rPr>
          <w:rFonts w:ascii="楷体_GB2312" w:eastAsia="楷体_GB2312" w:hAnsi="楷体_GB2312" w:cs="楷体_GB2312" w:hint="eastAsia"/>
          <w:b/>
          <w:bCs/>
          <w:szCs w:val="32"/>
        </w:rPr>
        <w:t>数字水利建设。</w:t>
      </w:r>
      <w:r>
        <w:rPr>
          <w:rFonts w:ascii="Times New Roman" w:hAnsi="Times New Roman" w:hint="eastAsia"/>
          <w:szCs w:val="32"/>
        </w:rPr>
        <w:t>总投资</w:t>
      </w:r>
      <w:r>
        <w:rPr>
          <w:rFonts w:ascii="Times New Roman" w:hAnsi="Times New Roman"/>
          <w:szCs w:val="32"/>
        </w:rPr>
        <w:t>0.5</w:t>
      </w:r>
      <w:r>
        <w:rPr>
          <w:rFonts w:ascii="Times New Roman" w:hAnsi="Times New Roman" w:hint="eastAsia"/>
          <w:szCs w:val="32"/>
        </w:rPr>
        <w:t>亿元，其中“十四五”规划投资</w:t>
      </w:r>
      <w:r>
        <w:rPr>
          <w:rFonts w:ascii="Times New Roman" w:hAnsi="Times New Roman"/>
          <w:szCs w:val="32"/>
        </w:rPr>
        <w:t>0.5</w:t>
      </w:r>
      <w:r>
        <w:rPr>
          <w:rFonts w:ascii="Times New Roman" w:hAnsi="Times New Roman" w:hint="eastAsia"/>
          <w:szCs w:val="32"/>
        </w:rPr>
        <w:t>亿元，占比</w:t>
      </w:r>
      <w:r>
        <w:rPr>
          <w:rFonts w:ascii="Times New Roman" w:hAnsi="Times New Roman"/>
          <w:szCs w:val="32"/>
        </w:rPr>
        <w:t>0.2</w:t>
      </w:r>
      <w:r>
        <w:rPr>
          <w:rFonts w:ascii="Times New Roman" w:hAnsi="Times New Roman" w:hint="eastAsia"/>
          <w:szCs w:val="32"/>
        </w:rPr>
        <w:t>%</w:t>
      </w:r>
      <w:r>
        <w:rPr>
          <w:rFonts w:ascii="Times New Roman" w:hAnsi="Times New Roman" w:hint="eastAsia"/>
          <w:szCs w:val="32"/>
        </w:rPr>
        <w:t>，包括水文、数字水利等。</w:t>
      </w:r>
    </w:p>
    <w:p w:rsidR="00864367" w:rsidRDefault="00864367">
      <w:pPr>
        <w:spacing w:line="540" w:lineRule="exact"/>
        <w:ind w:firstLineChars="200" w:firstLine="642"/>
        <w:rPr>
          <w:rFonts w:ascii="Times New Roman" w:hAnsi="Times New Roman" w:hint="eastAsia"/>
          <w:szCs w:val="32"/>
        </w:rPr>
      </w:pPr>
      <w:r>
        <w:rPr>
          <w:rFonts w:ascii="楷体_GB2312" w:eastAsia="楷体_GB2312" w:hAnsi="楷体_GB2312" w:cs="楷体_GB2312" w:hint="eastAsia"/>
          <w:b/>
          <w:bCs/>
          <w:szCs w:val="32"/>
        </w:rPr>
        <w:t>治理体系治理能力建设。</w:t>
      </w:r>
      <w:r>
        <w:rPr>
          <w:rFonts w:ascii="Times New Roman" w:hAnsi="Times New Roman" w:hint="eastAsia"/>
          <w:szCs w:val="32"/>
        </w:rPr>
        <w:t>总投资</w:t>
      </w:r>
      <w:r>
        <w:rPr>
          <w:rFonts w:ascii="Times New Roman" w:hAnsi="Times New Roman"/>
          <w:szCs w:val="32"/>
        </w:rPr>
        <w:t>22.6</w:t>
      </w:r>
      <w:r>
        <w:rPr>
          <w:rFonts w:ascii="Times New Roman" w:hAnsi="Times New Roman" w:hint="eastAsia"/>
          <w:szCs w:val="32"/>
        </w:rPr>
        <w:t>亿元，其中“十四五”规划投资</w:t>
      </w:r>
      <w:r>
        <w:rPr>
          <w:rFonts w:ascii="Times New Roman" w:hAnsi="Times New Roman"/>
          <w:szCs w:val="32"/>
        </w:rPr>
        <w:t>16.3</w:t>
      </w:r>
      <w:r>
        <w:rPr>
          <w:rFonts w:ascii="Times New Roman" w:hAnsi="Times New Roman" w:hint="eastAsia"/>
          <w:szCs w:val="32"/>
        </w:rPr>
        <w:t>亿元，占比</w:t>
      </w:r>
      <w:r>
        <w:rPr>
          <w:rFonts w:ascii="Times New Roman" w:hAnsi="Times New Roman"/>
          <w:szCs w:val="32"/>
        </w:rPr>
        <w:t>7.4</w:t>
      </w:r>
      <w:r>
        <w:rPr>
          <w:rFonts w:ascii="Times New Roman" w:hAnsi="Times New Roman" w:hint="eastAsia"/>
          <w:szCs w:val="32"/>
        </w:rPr>
        <w:t>%</w:t>
      </w:r>
      <w:r>
        <w:rPr>
          <w:rFonts w:ascii="Times New Roman" w:hAnsi="Times New Roman" w:hint="eastAsia"/>
          <w:szCs w:val="32"/>
        </w:rPr>
        <w:t>，包括河湖长制建设、移民后扶、水利人才队伍建设、水利规划、法规体系建设、水利科技研究及成果推广应用、农业水价综合改革、水利风景区建设、水毁工程建设、水葫芦治理、水利工程设施维修养护等。</w:t>
      </w:r>
    </w:p>
    <w:p w:rsidR="00864367" w:rsidRDefault="00864367">
      <w:pPr>
        <w:pStyle w:val="SLB1"/>
        <w:rPr>
          <w:rFonts w:hint="eastAsia"/>
        </w:rPr>
      </w:pPr>
      <w:r>
        <w:rPr>
          <w:rFonts w:hint="eastAsia"/>
        </w:rPr>
        <w:t>专栏</w:t>
      </w:r>
      <w:r>
        <w:t>6</w:t>
      </w:r>
      <w:r>
        <w:rPr>
          <w:rFonts w:hint="eastAsia"/>
        </w:rPr>
        <w:t xml:space="preserve">  </w:t>
      </w:r>
      <w:r>
        <w:rPr>
          <w:rFonts w:hint="eastAsia"/>
        </w:rPr>
        <w:t>规划项目分类及投资情况</w:t>
      </w:r>
    </w:p>
    <w:tbl>
      <w:tblPr>
        <w:tblW w:w="0" w:type="auto"/>
        <w:jc w:val="center"/>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65"/>
        <w:gridCol w:w="1032"/>
        <w:gridCol w:w="1395"/>
        <w:gridCol w:w="862"/>
        <w:gridCol w:w="1181"/>
        <w:gridCol w:w="1163"/>
        <w:gridCol w:w="1369"/>
        <w:gridCol w:w="1272"/>
      </w:tblGrid>
      <w:tr w:rsidR="00864367">
        <w:trPr>
          <w:cantSplit/>
          <w:trHeight w:val="878"/>
          <w:jc w:val="center"/>
        </w:trPr>
        <w:tc>
          <w:tcPr>
            <w:tcW w:w="665" w:type="dxa"/>
            <w:tcBorders>
              <w:top w:val="single" w:sz="12" w:space="0" w:color="auto"/>
              <w:left w:val="single" w:sz="12" w:space="0" w:color="auto"/>
              <w:bottom w:val="single" w:sz="8" w:space="0" w:color="000000"/>
              <w:right w:val="single" w:sz="8" w:space="0" w:color="auto"/>
            </w:tcBorders>
            <w:vAlign w:val="center"/>
          </w:tcPr>
          <w:p w:rsidR="00864367" w:rsidRDefault="00864367">
            <w:pPr>
              <w:widowControl/>
              <w:spacing w:line="280" w:lineRule="exact"/>
              <w:jc w:val="center"/>
              <w:rPr>
                <w:rFonts w:ascii="宋体" w:hAnsi="宋体" w:cs="宋体"/>
                <w:b/>
                <w:bCs/>
                <w:color w:val="000000"/>
                <w:kern w:val="0"/>
                <w:sz w:val="24"/>
              </w:rPr>
            </w:pPr>
            <w:bookmarkStart w:id="73" w:name="_Toc87366708"/>
            <w:bookmarkStart w:id="74" w:name="_Toc43817760"/>
            <w:r>
              <w:rPr>
                <w:rFonts w:ascii="宋体" w:hAnsi="宋体" w:cs="宋体" w:hint="eastAsia"/>
                <w:b/>
                <w:bCs/>
                <w:color w:val="000000"/>
                <w:kern w:val="0"/>
                <w:sz w:val="24"/>
              </w:rPr>
              <w:t>序号</w:t>
            </w:r>
          </w:p>
        </w:tc>
        <w:tc>
          <w:tcPr>
            <w:tcW w:w="2427" w:type="dxa"/>
            <w:gridSpan w:val="2"/>
            <w:tcBorders>
              <w:top w:val="single" w:sz="12" w:space="0" w:color="auto"/>
              <w:left w:val="single" w:sz="8" w:space="0" w:color="auto"/>
              <w:bottom w:val="single" w:sz="8" w:space="0" w:color="000000"/>
              <w:right w:val="single" w:sz="8" w:space="0" w:color="000000"/>
            </w:tcBorders>
            <w:vAlign w:val="center"/>
          </w:tcPr>
          <w:p w:rsidR="00864367" w:rsidRDefault="00864367">
            <w:pPr>
              <w:widowControl/>
              <w:spacing w:line="280" w:lineRule="exact"/>
              <w:jc w:val="center"/>
              <w:rPr>
                <w:rFonts w:ascii="宋体" w:hAnsi="宋体" w:cs="宋体" w:hint="eastAsia"/>
                <w:b/>
                <w:bCs/>
                <w:color w:val="000000"/>
                <w:kern w:val="0"/>
                <w:sz w:val="24"/>
              </w:rPr>
            </w:pPr>
            <w:r>
              <w:rPr>
                <w:rFonts w:ascii="宋体" w:hAnsi="宋体" w:cs="宋体" w:hint="eastAsia"/>
                <w:b/>
                <w:bCs/>
                <w:color w:val="000000"/>
                <w:kern w:val="0"/>
                <w:sz w:val="24"/>
              </w:rPr>
              <w:t>项目类型</w:t>
            </w:r>
          </w:p>
        </w:tc>
        <w:tc>
          <w:tcPr>
            <w:tcW w:w="862" w:type="dxa"/>
            <w:tcBorders>
              <w:top w:val="single" w:sz="12" w:space="0" w:color="auto"/>
              <w:left w:val="single" w:sz="8" w:space="0" w:color="auto"/>
              <w:bottom w:val="single" w:sz="8" w:space="0" w:color="000000"/>
              <w:right w:val="single" w:sz="8" w:space="0" w:color="auto"/>
            </w:tcBorders>
            <w:vAlign w:val="center"/>
          </w:tcPr>
          <w:p w:rsidR="00864367" w:rsidRDefault="00864367">
            <w:pPr>
              <w:widowControl/>
              <w:spacing w:line="280" w:lineRule="exact"/>
              <w:jc w:val="center"/>
              <w:rPr>
                <w:rFonts w:ascii="宋体" w:hAnsi="宋体" w:cs="宋体" w:hint="eastAsia"/>
                <w:b/>
                <w:bCs/>
                <w:color w:val="000000"/>
                <w:kern w:val="0"/>
                <w:sz w:val="24"/>
              </w:rPr>
            </w:pPr>
            <w:r>
              <w:rPr>
                <w:rFonts w:ascii="宋体" w:hAnsi="宋体" w:cs="宋体" w:hint="eastAsia"/>
                <w:b/>
                <w:bCs/>
                <w:color w:val="000000"/>
                <w:kern w:val="0"/>
                <w:sz w:val="24"/>
              </w:rPr>
              <w:t>总投资</w:t>
            </w:r>
            <w:r>
              <w:rPr>
                <w:rFonts w:ascii="宋体" w:hAnsi="宋体" w:cs="宋体" w:hint="eastAsia"/>
                <w:b/>
                <w:bCs/>
                <w:color w:val="000000"/>
                <w:kern w:val="0"/>
                <w:sz w:val="24"/>
              </w:rPr>
              <w:t>(</w:t>
            </w:r>
            <w:r>
              <w:rPr>
                <w:rFonts w:ascii="宋体" w:hAnsi="宋体" w:cs="宋体" w:hint="eastAsia"/>
                <w:b/>
                <w:bCs/>
                <w:color w:val="000000"/>
                <w:kern w:val="0"/>
                <w:sz w:val="24"/>
              </w:rPr>
              <w:t>亿元）</w:t>
            </w:r>
          </w:p>
        </w:tc>
        <w:tc>
          <w:tcPr>
            <w:tcW w:w="1181" w:type="dxa"/>
            <w:tcBorders>
              <w:top w:val="single" w:sz="12" w:space="0" w:color="auto"/>
              <w:left w:val="nil"/>
              <w:right w:val="single" w:sz="8" w:space="0" w:color="auto"/>
            </w:tcBorders>
            <w:vAlign w:val="center"/>
          </w:tcPr>
          <w:p w:rsidR="00864367" w:rsidRDefault="00864367">
            <w:pPr>
              <w:widowControl/>
              <w:spacing w:line="280" w:lineRule="exact"/>
              <w:jc w:val="center"/>
              <w:rPr>
                <w:rFonts w:ascii="宋体" w:hAnsi="宋体" w:cs="宋体"/>
                <w:b/>
                <w:bCs/>
                <w:color w:val="000000"/>
                <w:kern w:val="0"/>
                <w:sz w:val="24"/>
              </w:rPr>
            </w:pPr>
            <w:r>
              <w:rPr>
                <w:rFonts w:ascii="宋体" w:hAnsi="宋体" w:cs="宋体" w:hint="eastAsia"/>
                <w:b/>
                <w:bCs/>
                <w:color w:val="000000"/>
                <w:kern w:val="0"/>
                <w:sz w:val="24"/>
              </w:rPr>
              <w:t>已完成投资</w:t>
            </w:r>
          </w:p>
          <w:p w:rsidR="00864367" w:rsidRDefault="00864367">
            <w:pPr>
              <w:widowControl/>
              <w:spacing w:line="280" w:lineRule="exact"/>
              <w:jc w:val="center"/>
              <w:rPr>
                <w:rFonts w:ascii="宋体" w:hAnsi="宋体" w:cs="宋体" w:hint="eastAsia"/>
                <w:b/>
                <w:bCs/>
                <w:color w:val="000000"/>
                <w:kern w:val="0"/>
                <w:sz w:val="24"/>
              </w:rPr>
            </w:pPr>
            <w:r>
              <w:rPr>
                <w:rFonts w:ascii="宋体" w:hAnsi="宋体" w:cs="宋体" w:hint="eastAsia"/>
                <w:b/>
                <w:bCs/>
                <w:color w:val="000000"/>
                <w:kern w:val="0"/>
                <w:sz w:val="24"/>
              </w:rPr>
              <w:t>（亿元）</w:t>
            </w:r>
          </w:p>
        </w:tc>
        <w:tc>
          <w:tcPr>
            <w:tcW w:w="1163" w:type="dxa"/>
            <w:tcBorders>
              <w:top w:val="single" w:sz="12" w:space="0" w:color="auto"/>
              <w:left w:val="nil"/>
              <w:right w:val="single" w:sz="8" w:space="0" w:color="auto"/>
            </w:tcBorders>
            <w:vAlign w:val="center"/>
          </w:tcPr>
          <w:p w:rsidR="00864367" w:rsidRDefault="00864367">
            <w:pPr>
              <w:widowControl/>
              <w:spacing w:line="280" w:lineRule="exact"/>
              <w:jc w:val="center"/>
              <w:rPr>
                <w:rFonts w:ascii="Times New Roman" w:hAnsi="Times New Roman"/>
                <w:b/>
                <w:bCs/>
                <w:color w:val="000000"/>
                <w:kern w:val="0"/>
                <w:sz w:val="24"/>
              </w:rPr>
            </w:pPr>
            <w:r>
              <w:rPr>
                <w:rFonts w:ascii="Times New Roman" w:hAnsi="Times New Roman"/>
                <w:b/>
                <w:bCs/>
                <w:color w:val="000000"/>
                <w:kern w:val="0"/>
                <w:sz w:val="24"/>
              </w:rPr>
              <w:t>"</w:t>
            </w:r>
            <w:r>
              <w:rPr>
                <w:rFonts w:ascii="宋体" w:hAnsi="宋体" w:hint="eastAsia"/>
                <w:b/>
                <w:bCs/>
                <w:color w:val="000000"/>
                <w:kern w:val="0"/>
                <w:sz w:val="24"/>
              </w:rPr>
              <w:t>十四五</w:t>
            </w:r>
            <w:r>
              <w:rPr>
                <w:rFonts w:ascii="Times New Roman" w:hAnsi="Times New Roman"/>
                <w:b/>
                <w:bCs/>
                <w:color w:val="000000"/>
                <w:kern w:val="0"/>
                <w:sz w:val="24"/>
              </w:rPr>
              <w:t>"</w:t>
            </w:r>
            <w:r>
              <w:rPr>
                <w:rFonts w:ascii="宋体" w:hAnsi="宋体" w:hint="eastAsia"/>
                <w:b/>
                <w:bCs/>
                <w:color w:val="000000"/>
                <w:kern w:val="0"/>
                <w:sz w:val="24"/>
              </w:rPr>
              <w:t>投资</w:t>
            </w:r>
          </w:p>
          <w:p w:rsidR="00864367" w:rsidRDefault="00864367">
            <w:pPr>
              <w:widowControl/>
              <w:spacing w:line="280" w:lineRule="exact"/>
              <w:jc w:val="center"/>
              <w:rPr>
                <w:rFonts w:ascii="宋体" w:hAnsi="宋体" w:cs="宋体" w:hint="eastAsia"/>
                <w:b/>
                <w:bCs/>
                <w:color w:val="000000"/>
                <w:kern w:val="0"/>
                <w:sz w:val="24"/>
              </w:rPr>
            </w:pPr>
            <w:r>
              <w:rPr>
                <w:rFonts w:ascii="宋体" w:hAnsi="宋体" w:cs="宋体" w:hint="eastAsia"/>
                <w:b/>
                <w:bCs/>
                <w:color w:val="000000"/>
                <w:kern w:val="0"/>
                <w:sz w:val="24"/>
              </w:rPr>
              <w:t>（亿元）</w:t>
            </w:r>
          </w:p>
        </w:tc>
        <w:tc>
          <w:tcPr>
            <w:tcW w:w="1369" w:type="dxa"/>
            <w:tcBorders>
              <w:top w:val="single" w:sz="12" w:space="0" w:color="auto"/>
              <w:left w:val="nil"/>
              <w:right w:val="single" w:sz="8" w:space="0" w:color="auto"/>
            </w:tcBorders>
            <w:vAlign w:val="center"/>
          </w:tcPr>
          <w:p w:rsidR="00864367" w:rsidRDefault="00864367">
            <w:pPr>
              <w:widowControl/>
              <w:spacing w:line="280" w:lineRule="exact"/>
              <w:jc w:val="center"/>
              <w:rPr>
                <w:rFonts w:ascii="宋体" w:hAnsi="宋体" w:cs="宋体" w:hint="eastAsia"/>
                <w:b/>
                <w:bCs/>
                <w:color w:val="000000"/>
                <w:kern w:val="0"/>
                <w:sz w:val="24"/>
              </w:rPr>
            </w:pPr>
            <w:r>
              <w:rPr>
                <w:rFonts w:ascii="宋体" w:hAnsi="宋体" w:cs="宋体" w:hint="eastAsia"/>
                <w:b/>
                <w:bCs/>
                <w:color w:val="000000"/>
                <w:kern w:val="0"/>
                <w:sz w:val="24"/>
              </w:rPr>
              <w:t>“十四五”以后投资（亿元）</w:t>
            </w:r>
          </w:p>
        </w:tc>
        <w:tc>
          <w:tcPr>
            <w:tcW w:w="1272" w:type="dxa"/>
            <w:tcBorders>
              <w:top w:val="single" w:sz="12" w:space="0" w:color="auto"/>
              <w:left w:val="nil"/>
              <w:right w:val="single" w:sz="12" w:space="0" w:color="auto"/>
            </w:tcBorders>
            <w:vAlign w:val="center"/>
          </w:tcPr>
          <w:p w:rsidR="00864367" w:rsidRDefault="00864367">
            <w:pPr>
              <w:widowControl/>
              <w:spacing w:line="280" w:lineRule="exact"/>
              <w:jc w:val="center"/>
              <w:rPr>
                <w:rFonts w:ascii="宋体" w:hAnsi="宋体" w:hint="eastAsia"/>
                <w:b/>
                <w:bCs/>
                <w:color w:val="000000"/>
                <w:kern w:val="0"/>
                <w:sz w:val="24"/>
              </w:rPr>
            </w:pPr>
            <w:r>
              <w:rPr>
                <w:rFonts w:ascii="Times New Roman" w:hAnsi="Times New Roman"/>
                <w:b/>
                <w:bCs/>
                <w:color w:val="000000"/>
                <w:kern w:val="0"/>
                <w:sz w:val="24"/>
              </w:rPr>
              <w:t>"</w:t>
            </w:r>
            <w:r>
              <w:rPr>
                <w:rFonts w:ascii="宋体" w:hAnsi="宋体" w:hint="eastAsia"/>
                <w:b/>
                <w:bCs/>
                <w:color w:val="000000"/>
                <w:kern w:val="0"/>
                <w:sz w:val="24"/>
              </w:rPr>
              <w:t>十四五</w:t>
            </w:r>
            <w:r>
              <w:rPr>
                <w:rFonts w:ascii="Times New Roman" w:hAnsi="Times New Roman"/>
                <w:b/>
                <w:bCs/>
                <w:color w:val="000000"/>
                <w:kern w:val="0"/>
                <w:sz w:val="24"/>
              </w:rPr>
              <w:t>"</w:t>
            </w:r>
            <w:r>
              <w:rPr>
                <w:rFonts w:ascii="宋体" w:hAnsi="宋体" w:hint="eastAsia"/>
                <w:b/>
                <w:bCs/>
                <w:color w:val="000000"/>
                <w:kern w:val="0"/>
                <w:sz w:val="24"/>
              </w:rPr>
              <w:t>投资</w:t>
            </w:r>
          </w:p>
          <w:p w:rsidR="00864367" w:rsidRDefault="00864367">
            <w:pPr>
              <w:widowControl/>
              <w:spacing w:line="280" w:lineRule="exact"/>
              <w:jc w:val="center"/>
              <w:rPr>
                <w:rFonts w:ascii="宋体" w:hAnsi="宋体" w:cs="宋体" w:hint="eastAsia"/>
                <w:b/>
                <w:bCs/>
                <w:color w:val="000000"/>
                <w:kern w:val="0"/>
                <w:sz w:val="24"/>
              </w:rPr>
            </w:pPr>
            <w:r>
              <w:rPr>
                <w:rFonts w:ascii="宋体" w:hAnsi="宋体" w:hint="eastAsia"/>
                <w:b/>
                <w:bCs/>
                <w:color w:val="000000"/>
                <w:kern w:val="0"/>
                <w:sz w:val="24"/>
              </w:rPr>
              <w:t>占比</w:t>
            </w:r>
            <w:r>
              <w:rPr>
                <w:rFonts w:ascii="宋体" w:hAnsi="宋体" w:cs="宋体" w:hint="eastAsia"/>
                <w:b/>
                <w:bCs/>
                <w:color w:val="000000"/>
                <w:kern w:val="0"/>
                <w:sz w:val="24"/>
              </w:rPr>
              <w:t>（</w:t>
            </w:r>
            <w:r>
              <w:rPr>
                <w:rFonts w:ascii="Times New Roman" w:hAnsi="Times New Roman"/>
                <w:b/>
                <w:bCs/>
                <w:color w:val="000000"/>
                <w:kern w:val="0"/>
                <w:sz w:val="24"/>
              </w:rPr>
              <w:t>%</w:t>
            </w:r>
            <w:r>
              <w:rPr>
                <w:rFonts w:ascii="宋体" w:hAnsi="宋体" w:cs="宋体" w:hint="eastAsia"/>
                <w:b/>
                <w:bCs/>
                <w:color w:val="000000"/>
                <w:kern w:val="0"/>
                <w:sz w:val="24"/>
              </w:rPr>
              <w:t>）</w:t>
            </w:r>
          </w:p>
        </w:tc>
      </w:tr>
      <w:tr w:rsidR="00864367">
        <w:trPr>
          <w:cantSplit/>
          <w:trHeight w:val="409"/>
          <w:jc w:val="center"/>
        </w:trPr>
        <w:tc>
          <w:tcPr>
            <w:tcW w:w="665" w:type="dxa"/>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一</w:t>
            </w:r>
          </w:p>
        </w:tc>
        <w:tc>
          <w:tcPr>
            <w:tcW w:w="2427" w:type="dxa"/>
            <w:gridSpan w:val="2"/>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水灾害防治工程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130.1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13.2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54.5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63.3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24.7 </w:t>
            </w:r>
          </w:p>
        </w:tc>
      </w:tr>
      <w:tr w:rsidR="00864367">
        <w:trPr>
          <w:cantSplit/>
          <w:trHeight w:val="417"/>
          <w:jc w:val="center"/>
        </w:trPr>
        <w:tc>
          <w:tcPr>
            <w:tcW w:w="66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二</w:t>
            </w:r>
          </w:p>
        </w:tc>
        <w:tc>
          <w:tcPr>
            <w:tcW w:w="2427" w:type="dxa"/>
            <w:gridSpan w:val="2"/>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水资源保障工程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175.1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5.1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92.6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77.4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42.0 </w:t>
            </w:r>
          </w:p>
        </w:tc>
      </w:tr>
      <w:tr w:rsidR="00864367">
        <w:trPr>
          <w:cantSplit/>
          <w:trHeight w:val="402"/>
          <w:jc w:val="center"/>
        </w:trPr>
        <w:tc>
          <w:tcPr>
            <w:tcW w:w="66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三</w:t>
            </w:r>
          </w:p>
        </w:tc>
        <w:tc>
          <w:tcPr>
            <w:tcW w:w="2427" w:type="dxa"/>
            <w:gridSpan w:val="2"/>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spacing w:val="-17"/>
                <w:kern w:val="0"/>
                <w:sz w:val="24"/>
              </w:rPr>
              <w:t>水生态环境治理工程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145.1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49.7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95.3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22.6 </w:t>
            </w:r>
          </w:p>
        </w:tc>
      </w:tr>
      <w:tr w:rsidR="00864367">
        <w:trPr>
          <w:cantSplit/>
          <w:trHeight w:val="378"/>
          <w:jc w:val="center"/>
        </w:trPr>
        <w:tc>
          <w:tcPr>
            <w:tcW w:w="66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四</w:t>
            </w:r>
          </w:p>
        </w:tc>
        <w:tc>
          <w:tcPr>
            <w:tcW w:w="2427" w:type="dxa"/>
            <w:gridSpan w:val="2"/>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数字水利建设</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0.5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0.5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0.2 </w:t>
            </w:r>
          </w:p>
        </w:tc>
      </w:tr>
      <w:tr w:rsidR="00864367">
        <w:trPr>
          <w:cantSplit/>
          <w:trHeight w:val="667"/>
          <w:jc w:val="center"/>
        </w:trPr>
        <w:tc>
          <w:tcPr>
            <w:tcW w:w="3092" w:type="dxa"/>
            <w:gridSpan w:val="3"/>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环武夷山国家公园保护发展带合计</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8.4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6.9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　</w:t>
            </w:r>
          </w:p>
        </w:tc>
      </w:tr>
      <w:tr w:rsidR="00864367">
        <w:trPr>
          <w:cantSplit/>
          <w:trHeight w:val="660"/>
          <w:jc w:val="center"/>
        </w:trPr>
        <w:tc>
          <w:tcPr>
            <w:tcW w:w="665" w:type="dxa"/>
            <w:vMerge w:val="restart"/>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五</w:t>
            </w:r>
          </w:p>
        </w:tc>
        <w:tc>
          <w:tcPr>
            <w:tcW w:w="1032" w:type="dxa"/>
            <w:vMerge w:val="restart"/>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环武夷山国家公园保护发展带</w:t>
            </w:r>
          </w:p>
        </w:tc>
        <w:tc>
          <w:tcPr>
            <w:tcW w:w="1395" w:type="dxa"/>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kern w:val="0"/>
                <w:sz w:val="24"/>
              </w:rPr>
              <w:t>水灾害防治工程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4.0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4.0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1.8 </w:t>
            </w:r>
          </w:p>
        </w:tc>
      </w:tr>
      <w:tr w:rsidR="00864367">
        <w:trPr>
          <w:cantSplit/>
          <w:trHeight w:val="656"/>
          <w:jc w:val="center"/>
        </w:trPr>
        <w:tc>
          <w:tcPr>
            <w:tcW w:w="665" w:type="dxa"/>
            <w:vMerge/>
            <w:vAlign w:val="center"/>
          </w:tcPr>
          <w:p w:rsidR="00864367" w:rsidRDefault="00864367">
            <w:pPr>
              <w:widowControl/>
              <w:spacing w:line="280" w:lineRule="exact"/>
              <w:jc w:val="left"/>
              <w:rPr>
                <w:rFonts w:ascii="宋体" w:hAnsi="宋体" w:cs="宋体"/>
                <w:color w:val="000000"/>
                <w:kern w:val="0"/>
                <w:sz w:val="24"/>
              </w:rPr>
            </w:pPr>
          </w:p>
        </w:tc>
        <w:tc>
          <w:tcPr>
            <w:tcW w:w="1032" w:type="dxa"/>
            <w:vMerge/>
            <w:vAlign w:val="center"/>
          </w:tcPr>
          <w:p w:rsidR="00864367" w:rsidRDefault="00864367">
            <w:pPr>
              <w:widowControl/>
              <w:spacing w:line="280" w:lineRule="exact"/>
              <w:jc w:val="left"/>
              <w:rPr>
                <w:rFonts w:ascii="宋体" w:hAnsi="宋体" w:cs="宋体"/>
                <w:color w:val="000000"/>
                <w:kern w:val="0"/>
                <w:sz w:val="24"/>
              </w:rPr>
            </w:pPr>
          </w:p>
        </w:tc>
        <w:tc>
          <w:tcPr>
            <w:tcW w:w="139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水资源保障工程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2.6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1.1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0.5 </w:t>
            </w:r>
          </w:p>
        </w:tc>
      </w:tr>
      <w:tr w:rsidR="00864367">
        <w:trPr>
          <w:cantSplit/>
          <w:trHeight w:val="738"/>
          <w:jc w:val="center"/>
        </w:trPr>
        <w:tc>
          <w:tcPr>
            <w:tcW w:w="665" w:type="dxa"/>
            <w:vMerge/>
            <w:vAlign w:val="center"/>
          </w:tcPr>
          <w:p w:rsidR="00864367" w:rsidRDefault="00864367">
            <w:pPr>
              <w:widowControl/>
              <w:spacing w:line="280" w:lineRule="exact"/>
              <w:jc w:val="left"/>
              <w:rPr>
                <w:rFonts w:ascii="宋体" w:hAnsi="宋体" w:cs="宋体"/>
                <w:color w:val="000000"/>
                <w:kern w:val="0"/>
                <w:sz w:val="24"/>
              </w:rPr>
            </w:pPr>
          </w:p>
        </w:tc>
        <w:tc>
          <w:tcPr>
            <w:tcW w:w="1032" w:type="dxa"/>
            <w:vMerge/>
            <w:vAlign w:val="center"/>
          </w:tcPr>
          <w:p w:rsidR="00864367" w:rsidRDefault="00864367">
            <w:pPr>
              <w:widowControl/>
              <w:spacing w:line="280" w:lineRule="exact"/>
              <w:jc w:val="left"/>
              <w:rPr>
                <w:rFonts w:ascii="宋体" w:hAnsi="宋体" w:cs="宋体"/>
                <w:color w:val="000000"/>
                <w:kern w:val="0"/>
                <w:sz w:val="24"/>
              </w:rPr>
            </w:pPr>
          </w:p>
        </w:tc>
        <w:tc>
          <w:tcPr>
            <w:tcW w:w="139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spacing w:val="-11"/>
                <w:kern w:val="0"/>
                <w:sz w:val="24"/>
              </w:rPr>
              <w:t>水生态环境治理工程</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1.8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1.8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0.0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0.8 </w:t>
            </w:r>
          </w:p>
        </w:tc>
      </w:tr>
      <w:tr w:rsidR="00864367">
        <w:trPr>
          <w:cantSplit/>
          <w:trHeight w:val="703"/>
          <w:jc w:val="center"/>
        </w:trPr>
        <w:tc>
          <w:tcPr>
            <w:tcW w:w="665" w:type="dxa"/>
            <w:vAlign w:val="center"/>
          </w:tcPr>
          <w:p w:rsidR="00864367" w:rsidRDefault="00864367">
            <w:pPr>
              <w:widowControl/>
              <w:spacing w:line="280" w:lineRule="exact"/>
              <w:jc w:val="center"/>
              <w:rPr>
                <w:rFonts w:ascii="宋体" w:hAnsi="宋体" w:cs="宋体"/>
                <w:color w:val="000000"/>
                <w:kern w:val="0"/>
                <w:sz w:val="24"/>
              </w:rPr>
            </w:pPr>
            <w:r>
              <w:rPr>
                <w:rFonts w:ascii="宋体" w:hAnsi="宋体" w:cs="宋体" w:hint="eastAsia"/>
                <w:color w:val="000000"/>
                <w:kern w:val="0"/>
                <w:sz w:val="24"/>
              </w:rPr>
              <w:t>六</w:t>
            </w:r>
          </w:p>
        </w:tc>
        <w:tc>
          <w:tcPr>
            <w:tcW w:w="2427" w:type="dxa"/>
            <w:gridSpan w:val="2"/>
            <w:vAlign w:val="center"/>
          </w:tcPr>
          <w:p w:rsidR="00864367" w:rsidRDefault="00864367">
            <w:pPr>
              <w:widowControl/>
              <w:spacing w:line="280" w:lineRule="exact"/>
              <w:jc w:val="center"/>
              <w:rPr>
                <w:rFonts w:ascii="宋体" w:hAnsi="宋体" w:cs="宋体" w:hint="eastAsia"/>
                <w:color w:val="000000"/>
                <w:kern w:val="0"/>
                <w:sz w:val="24"/>
              </w:rPr>
            </w:pPr>
            <w:r>
              <w:rPr>
                <w:rFonts w:ascii="宋体" w:hAnsi="宋体" w:cs="宋体" w:hint="eastAsia"/>
                <w:color w:val="000000"/>
                <w:spacing w:val="11"/>
                <w:kern w:val="0"/>
                <w:sz w:val="24"/>
              </w:rPr>
              <w:t>治理体系治理能力建设</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22.6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0.1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16.3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6.2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7.4 </w:t>
            </w:r>
          </w:p>
        </w:tc>
      </w:tr>
      <w:tr w:rsidR="00864367">
        <w:trPr>
          <w:cantSplit/>
          <w:trHeight w:val="411"/>
          <w:jc w:val="center"/>
        </w:trPr>
        <w:tc>
          <w:tcPr>
            <w:tcW w:w="3092" w:type="dxa"/>
            <w:gridSpan w:val="3"/>
            <w:vAlign w:val="center"/>
          </w:tcPr>
          <w:p w:rsidR="00864367" w:rsidRDefault="00864367">
            <w:pPr>
              <w:widowControl/>
              <w:spacing w:line="280" w:lineRule="exact"/>
              <w:jc w:val="center"/>
              <w:rPr>
                <w:rFonts w:ascii="宋体" w:hAnsi="宋体" w:cs="宋体"/>
                <w:b/>
                <w:bCs/>
                <w:color w:val="000000"/>
                <w:kern w:val="0"/>
                <w:sz w:val="24"/>
              </w:rPr>
            </w:pPr>
            <w:r>
              <w:rPr>
                <w:rFonts w:ascii="宋体" w:hAnsi="宋体" w:cs="宋体" w:hint="eastAsia"/>
                <w:b/>
                <w:bCs/>
                <w:color w:val="000000"/>
                <w:kern w:val="0"/>
                <w:sz w:val="24"/>
              </w:rPr>
              <w:t>合计</w:t>
            </w:r>
          </w:p>
        </w:tc>
        <w:tc>
          <w:tcPr>
            <w:tcW w:w="862" w:type="dxa"/>
            <w:vAlign w:val="center"/>
          </w:tcPr>
          <w:p w:rsidR="00864367" w:rsidRDefault="00864367">
            <w:pPr>
              <w:widowControl/>
              <w:spacing w:line="280" w:lineRule="exact"/>
              <w:jc w:val="center"/>
              <w:rPr>
                <w:rFonts w:ascii="Times New Roman" w:hAnsi="Times New Roman" w:hint="eastAsia"/>
                <w:color w:val="000000"/>
                <w:kern w:val="0"/>
                <w:sz w:val="24"/>
              </w:rPr>
            </w:pPr>
            <w:r>
              <w:rPr>
                <w:rFonts w:ascii="Times New Roman" w:hAnsi="Times New Roman"/>
                <w:color w:val="000000"/>
                <w:kern w:val="0"/>
                <w:sz w:val="24"/>
              </w:rPr>
              <w:t xml:space="preserve">481.8 </w:t>
            </w:r>
          </w:p>
        </w:tc>
        <w:tc>
          <w:tcPr>
            <w:tcW w:w="1181"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18.4 </w:t>
            </w:r>
          </w:p>
        </w:tc>
        <w:tc>
          <w:tcPr>
            <w:tcW w:w="1163"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220.5 </w:t>
            </w:r>
          </w:p>
        </w:tc>
        <w:tc>
          <w:tcPr>
            <w:tcW w:w="1369"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242.3 </w:t>
            </w:r>
          </w:p>
        </w:tc>
        <w:tc>
          <w:tcPr>
            <w:tcW w:w="1272" w:type="dxa"/>
            <w:vAlign w:val="center"/>
          </w:tcPr>
          <w:p w:rsidR="00864367" w:rsidRDefault="00864367">
            <w:pPr>
              <w:widowControl/>
              <w:spacing w:line="280" w:lineRule="exact"/>
              <w:jc w:val="center"/>
              <w:rPr>
                <w:rFonts w:ascii="Times New Roman" w:hAnsi="Times New Roman"/>
                <w:color w:val="000000"/>
                <w:kern w:val="0"/>
                <w:sz w:val="24"/>
              </w:rPr>
            </w:pPr>
            <w:r>
              <w:rPr>
                <w:rFonts w:ascii="Times New Roman" w:hAnsi="Times New Roman"/>
                <w:color w:val="000000"/>
                <w:kern w:val="0"/>
                <w:sz w:val="24"/>
              </w:rPr>
              <w:t xml:space="preserve">100.0 </w:t>
            </w:r>
          </w:p>
        </w:tc>
      </w:tr>
    </w:tbl>
    <w:p w:rsidR="00864367" w:rsidRDefault="00864367">
      <w:pPr>
        <w:pStyle w:val="SLT1"/>
        <w:spacing w:beforeLines="0" w:before="0" w:afterLines="0" w:after="0" w:line="580" w:lineRule="exact"/>
        <w:rPr>
          <w:rFonts w:ascii="黑体" w:eastAsia="黑体" w:hAnsi="黑体" w:cs="黑体" w:hint="eastAsia"/>
          <w:b w:val="0"/>
          <w:bCs/>
        </w:rPr>
      </w:pPr>
      <w:r>
        <w:rPr>
          <w:rFonts w:ascii="黑体" w:eastAsia="黑体" w:hAnsi="黑体" w:cs="黑体" w:hint="eastAsia"/>
          <w:b w:val="0"/>
          <w:bCs/>
        </w:rPr>
        <w:br w:type="page"/>
      </w:r>
      <w:r>
        <w:rPr>
          <w:rFonts w:ascii="黑体" w:eastAsia="黑体" w:hAnsi="黑体" w:cs="黑体" w:hint="eastAsia"/>
          <w:b w:val="0"/>
          <w:bCs/>
        </w:rPr>
        <w:lastRenderedPageBreak/>
        <w:t>第九章  保障措施</w:t>
      </w:r>
      <w:bookmarkEnd w:id="73"/>
      <w:bookmarkEnd w:id="74"/>
    </w:p>
    <w:p w:rsidR="00864367" w:rsidRDefault="00864367">
      <w:pPr>
        <w:pStyle w:val="SLZW0"/>
        <w:spacing w:line="580" w:lineRule="exact"/>
        <w:rPr>
          <w:rFonts w:hint="eastAsia"/>
        </w:rPr>
      </w:pPr>
    </w:p>
    <w:p w:rsidR="00864367" w:rsidRDefault="00864367">
      <w:pPr>
        <w:pStyle w:val="SLT2"/>
        <w:spacing w:beforeLines="0" w:before="0" w:line="580" w:lineRule="exact"/>
      </w:pPr>
      <w:bookmarkStart w:id="75" w:name="_Toc87366709"/>
      <w:bookmarkStart w:id="76" w:name="_Toc43817761"/>
      <w:r>
        <w:t>一、加强组织领导</w:t>
      </w:r>
      <w:bookmarkEnd w:id="75"/>
      <w:bookmarkEnd w:id="76"/>
    </w:p>
    <w:p w:rsidR="00864367" w:rsidRDefault="00864367">
      <w:pPr>
        <w:ind w:firstLineChars="200" w:firstLine="640"/>
        <w:rPr>
          <w:rFonts w:ascii="Times New Roman" w:hAnsi="Times New Roman"/>
          <w:szCs w:val="32"/>
        </w:rPr>
      </w:pPr>
      <w:r>
        <w:rPr>
          <w:rFonts w:ascii="Times New Roman" w:hAnsi="Times New Roman"/>
          <w:szCs w:val="32"/>
        </w:rPr>
        <w:t>切实发挥政府在水利建设中的主导作用，建立统筹解决水问题经常化联席调度机制和议事决策机制，落实要素保障，协调解决问题。各级水利部门全力发挥主体作用，</w:t>
      </w:r>
      <w:r>
        <w:rPr>
          <w:rFonts w:ascii="Times New Roman" w:hAnsi="Times New Roman" w:hint="eastAsia"/>
          <w:szCs w:val="32"/>
        </w:rPr>
        <w:t>传承和弘扬“忠诚、干净、担当，科学、求实、创新”的新时代水利精神，</w:t>
      </w:r>
      <w:r>
        <w:rPr>
          <w:rFonts w:ascii="Times New Roman" w:hAnsi="Times New Roman"/>
          <w:szCs w:val="32"/>
        </w:rPr>
        <w:t>及时研究解决工作中遇到的突出问题，精准发力，推动工程建设，强化水事管理，确保规划落地生效。同时，积极主动与发展改革、财政、自然资源、生态环境、农业农村等部门沟通对接、协调联动，形成工作合力，推动规划顺利实施。</w:t>
      </w:r>
    </w:p>
    <w:p w:rsidR="00864367" w:rsidRDefault="00864367">
      <w:pPr>
        <w:pStyle w:val="SLT2"/>
        <w:spacing w:beforeLines="0" w:before="0" w:line="580" w:lineRule="exact"/>
      </w:pPr>
      <w:bookmarkStart w:id="77" w:name="_Toc43817762"/>
      <w:bookmarkStart w:id="78" w:name="_Toc87366710"/>
      <w:r>
        <w:t>二、深化前期工作</w:t>
      </w:r>
      <w:bookmarkEnd w:id="77"/>
      <w:bookmarkEnd w:id="78"/>
    </w:p>
    <w:p w:rsidR="00864367" w:rsidRDefault="00864367">
      <w:pPr>
        <w:ind w:firstLineChars="200" w:firstLine="640"/>
        <w:rPr>
          <w:rFonts w:ascii="Times New Roman" w:hAnsi="Times New Roman"/>
          <w:szCs w:val="32"/>
        </w:rPr>
      </w:pPr>
      <w:r>
        <w:rPr>
          <w:rFonts w:ascii="Times New Roman" w:hAnsi="Times New Roman"/>
          <w:szCs w:val="32"/>
        </w:rPr>
        <w:t>围绕规划确定的目标任务，建立项目前期工作责任制，压茬推进各项目前期工作，夯实项目储备，确保开工需求。严格执行规程规范，确保项目前期工作质量和深度。积极落实建设条件，抓好项目环评、用地预审等要件办理，协调解决征地、移民等重大问题。继续推进</w:t>
      </w:r>
      <w:r>
        <w:rPr>
          <w:rFonts w:ascii="Times New Roman" w:hAnsi="Times New Roman"/>
          <w:szCs w:val="32"/>
        </w:rPr>
        <w:t>“</w:t>
      </w:r>
      <w:r>
        <w:rPr>
          <w:rFonts w:ascii="Times New Roman" w:hAnsi="Times New Roman"/>
          <w:szCs w:val="32"/>
        </w:rPr>
        <w:t>放管服</w:t>
      </w:r>
      <w:r>
        <w:rPr>
          <w:rFonts w:ascii="Times New Roman" w:hAnsi="Times New Roman"/>
          <w:szCs w:val="32"/>
        </w:rPr>
        <w:t>”</w:t>
      </w:r>
      <w:r>
        <w:rPr>
          <w:rFonts w:ascii="Times New Roman" w:hAnsi="Times New Roman"/>
          <w:szCs w:val="32"/>
        </w:rPr>
        <w:t>，加快前期审查审批进度，推动项目多开早建，形成</w:t>
      </w:r>
      <w:r>
        <w:rPr>
          <w:rFonts w:ascii="Times New Roman" w:hAnsi="Times New Roman"/>
          <w:szCs w:val="32"/>
        </w:rPr>
        <w:t>“</w:t>
      </w:r>
      <w:r>
        <w:rPr>
          <w:rFonts w:ascii="Times New Roman" w:hAnsi="Times New Roman"/>
          <w:szCs w:val="32"/>
        </w:rPr>
        <w:t>在建一批、投产一批、储备一批、开工一批</w:t>
      </w:r>
      <w:r>
        <w:rPr>
          <w:rFonts w:ascii="Times New Roman" w:hAnsi="Times New Roman"/>
          <w:szCs w:val="32"/>
        </w:rPr>
        <w:t>”</w:t>
      </w:r>
      <w:r>
        <w:rPr>
          <w:rFonts w:ascii="Times New Roman" w:hAnsi="Times New Roman"/>
          <w:szCs w:val="32"/>
        </w:rPr>
        <w:t>的良性循环建设格局。</w:t>
      </w:r>
    </w:p>
    <w:p w:rsidR="00864367" w:rsidRDefault="00864367">
      <w:pPr>
        <w:pStyle w:val="SLT2"/>
        <w:spacing w:beforeLines="0" w:before="0" w:line="580" w:lineRule="exact"/>
      </w:pPr>
      <w:bookmarkStart w:id="79" w:name="_Toc87366711"/>
      <w:bookmarkStart w:id="80" w:name="_Toc43817763"/>
      <w:r>
        <w:t>三、加大投入力度</w:t>
      </w:r>
      <w:bookmarkEnd w:id="79"/>
      <w:bookmarkEnd w:id="80"/>
    </w:p>
    <w:p w:rsidR="00864367" w:rsidRDefault="00864367">
      <w:pPr>
        <w:ind w:firstLineChars="200" w:firstLine="640"/>
        <w:rPr>
          <w:rFonts w:ascii="Times New Roman" w:hAnsi="Times New Roman"/>
          <w:szCs w:val="32"/>
        </w:rPr>
      </w:pPr>
      <w:r>
        <w:rPr>
          <w:rFonts w:ascii="Times New Roman" w:hAnsi="Times New Roman"/>
          <w:szCs w:val="32"/>
        </w:rPr>
        <w:t>构建长效、稳定、多元的水利筹融资机制，多层面、多渠道筹措落实水利建设资金，保障水利投资需求。在积极争取中央资</w:t>
      </w:r>
      <w:r>
        <w:rPr>
          <w:rFonts w:ascii="Times New Roman" w:hAnsi="Times New Roman"/>
          <w:szCs w:val="32"/>
        </w:rPr>
        <w:lastRenderedPageBreak/>
        <w:t>金支持的同时，</w:t>
      </w:r>
      <w:r>
        <w:rPr>
          <w:rFonts w:ascii="Times New Roman" w:hAnsi="Times New Roman" w:hint="eastAsia"/>
          <w:szCs w:val="32"/>
        </w:rPr>
        <w:t>积极争取上级资金支持，盘活存量资金，统筹整合相关项目资金，建立健全水利投入财政保障机制</w:t>
      </w:r>
      <w:r>
        <w:rPr>
          <w:rFonts w:ascii="Times New Roman" w:hAnsi="Times New Roman"/>
          <w:szCs w:val="32"/>
        </w:rPr>
        <w:t>。把握政策、抓住机遇，积极与财政、发改部门沟通对接，加大</w:t>
      </w:r>
      <w:r>
        <w:rPr>
          <w:rFonts w:ascii="Times New Roman" w:hAnsi="Times New Roman" w:hint="eastAsia"/>
          <w:szCs w:val="32"/>
        </w:rPr>
        <w:t>我市</w:t>
      </w:r>
      <w:r>
        <w:rPr>
          <w:rFonts w:ascii="Times New Roman" w:hAnsi="Times New Roman"/>
          <w:szCs w:val="32"/>
        </w:rPr>
        <w:t>政府专项债券申报使用力度。在依法合规和防范风险的前提下，用足用好金融支持水利优惠政策，合理利用各类金融贷款。持续规范推进水利</w:t>
      </w:r>
      <w:r>
        <w:rPr>
          <w:rFonts w:ascii="Times New Roman" w:hAnsi="Times New Roman"/>
          <w:szCs w:val="32"/>
        </w:rPr>
        <w:t>PPP</w:t>
      </w:r>
      <w:r>
        <w:rPr>
          <w:rFonts w:ascii="Times New Roman" w:hAnsi="Times New Roman"/>
          <w:szCs w:val="32"/>
        </w:rPr>
        <w:t>，积极鼓励和吸引社会资本参与水利建设。</w:t>
      </w:r>
    </w:p>
    <w:p w:rsidR="00864367" w:rsidRDefault="00864367">
      <w:pPr>
        <w:pStyle w:val="SLT2"/>
        <w:spacing w:beforeLines="0" w:before="0" w:line="580" w:lineRule="exact"/>
      </w:pPr>
      <w:bookmarkStart w:id="81" w:name="_Toc87366712"/>
      <w:r>
        <w:t>四、建立考评机制</w:t>
      </w:r>
      <w:bookmarkEnd w:id="81"/>
    </w:p>
    <w:p w:rsidR="00864367" w:rsidRDefault="00864367">
      <w:pPr>
        <w:ind w:firstLineChars="200" w:firstLine="640"/>
        <w:rPr>
          <w:rFonts w:ascii="Times New Roman" w:hAnsi="Times New Roman"/>
          <w:szCs w:val="32"/>
        </w:rPr>
      </w:pPr>
      <w:r>
        <w:rPr>
          <w:rFonts w:ascii="Times New Roman" w:hAnsi="Times New Roman"/>
          <w:szCs w:val="32"/>
        </w:rPr>
        <w:t>明确工作责任，开展跟踪评估，实行考核奖惩，确立保障规划目标任务的顺利实施和落实执行。各级要层层分解规划明确的目标指标和建设任务，将主要目标指标和重大项目建设纳入各级政府工作目标体系，明确工作分工，建立考评机制。进一步健全完善监督检查机制，定期和不定期组织开展专项督察，对规划实施情况进行跟踪评估，强化规划的落实和执行，定期开展总结评估工作。</w:t>
      </w:r>
    </w:p>
    <w:p w:rsidR="00864367" w:rsidRDefault="00864367">
      <w:pPr>
        <w:pStyle w:val="SLT2"/>
        <w:spacing w:beforeLines="0" w:before="0" w:line="580" w:lineRule="exact"/>
        <w:rPr>
          <w:rFonts w:hint="eastAsia"/>
        </w:rPr>
      </w:pPr>
      <w:bookmarkStart w:id="82" w:name="_Toc87366713"/>
      <w:r>
        <w:rPr>
          <w:rFonts w:hint="eastAsia"/>
        </w:rPr>
        <w:t>五、引导社会参与</w:t>
      </w:r>
      <w:bookmarkEnd w:id="82"/>
    </w:p>
    <w:p w:rsidR="00864367" w:rsidRDefault="00864367">
      <w:pPr>
        <w:ind w:firstLineChars="200" w:firstLine="640"/>
        <w:rPr>
          <w:rFonts w:ascii="Times New Roman" w:hAnsi="Times New Roman" w:hint="eastAsia"/>
          <w:szCs w:val="32"/>
        </w:rPr>
      </w:pPr>
      <w:r>
        <w:rPr>
          <w:rFonts w:ascii="Times New Roman" w:hAnsi="Times New Roman" w:hint="eastAsia"/>
          <w:szCs w:val="32"/>
        </w:rPr>
        <w:t>充分运用网络、电视、广播、杂志、报纸等媒体，多层次、多渠道开展宣传教育，多种形式广泛听取公众对水安全工作的意见，以使规划充分凝聚民意，提高规划的科学性和有效性，促进水安全工作顺利实施。开展水情进社区、进校园活动，提高人民群众的水患意识、节水意识、护水意识和水生态文明意识，形成全社会共同推动水安全工作的良好氛围。</w:t>
      </w:r>
    </w:p>
    <w:p w:rsidR="00864367" w:rsidRDefault="00864367">
      <w:pPr>
        <w:spacing w:line="540" w:lineRule="exact"/>
        <w:jc w:val="center"/>
        <w:rPr>
          <w:rFonts w:ascii="华文中宋" w:eastAsia="华文中宋" w:hAnsi="华文中宋" w:hint="eastAsia"/>
          <w:b/>
          <w:szCs w:val="32"/>
        </w:rPr>
        <w:sectPr w:rsidR="00864367">
          <w:pgSz w:w="11906" w:h="16838"/>
          <w:pgMar w:top="1985" w:right="1474" w:bottom="1644" w:left="1474" w:header="851" w:footer="1644" w:gutter="0"/>
          <w:cols w:space="720"/>
          <w:docGrid w:type="linesAndChars" w:linePitch="600" w:charSpace="-15"/>
        </w:sect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864367">
      <w:pPr>
        <w:jc w:val="center"/>
        <w:rPr>
          <w:rFonts w:ascii="华文中宋" w:eastAsia="华文中宋" w:hAnsi="华文中宋" w:hint="eastAsia"/>
          <w:b/>
          <w:szCs w:val="32"/>
        </w:rPr>
      </w:pPr>
    </w:p>
    <w:p w:rsidR="00864367" w:rsidRDefault="0042442F">
      <w:pPr>
        <w:ind w:firstLineChars="100" w:firstLine="280"/>
        <w:rPr>
          <w:sz w:val="28"/>
          <w:szCs w:val="28"/>
          <w:lang w:val="en-US" w:eastAsia="zh-CN"/>
        </w:rPr>
      </w:pPr>
      <w:r>
        <w:rPr>
          <w:noProof/>
          <w:sz w:val="28"/>
          <w:szCs w:val="28"/>
          <w:lang w:val="en-US" w:eastAsia="zh-CN"/>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48260</wp:posOffset>
                </wp:positionV>
                <wp:extent cx="5646420" cy="0"/>
                <wp:effectExtent l="12065" t="6985" r="8890" b="12065"/>
                <wp:wrapNone/>
                <wp:docPr id="7" name="直线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9D072" id="直线 9"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8pt" to="444.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" strokeweight="1pt"/>
            </w:pict>
          </mc:Fallback>
        </mc:AlternateContent>
      </w:r>
      <w:r>
        <w:rPr>
          <w:noProof/>
          <w:sz w:val="28"/>
          <w:szCs w:val="28"/>
          <w:lang w:val="en-US" w:eastAsia="zh-CN"/>
        </w:rPr>
        <mc:AlternateContent>
          <mc:Choice Requires="wps">
            <w:drawing>
              <wp:anchor distT="0" distB="0" distL="114300" distR="114300" simplePos="0" relativeHeight="251656192" behindDoc="0" locked="0" layoutInCell="0" allowOverlap="1">
                <wp:simplePos x="0" y="0"/>
                <wp:positionH relativeFrom="column">
                  <wp:posOffset>73025</wp:posOffset>
                </wp:positionH>
                <wp:positionV relativeFrom="paragraph">
                  <wp:posOffset>129540</wp:posOffset>
                </wp:positionV>
                <wp:extent cx="635" cy="0"/>
                <wp:effectExtent l="8890" t="12065" r="9525" b="6985"/>
                <wp:wrapNone/>
                <wp:docPr id="6"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2E3B7" id="直线 8"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pt,10.2pt" to="5.8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" o:allowincell="f"/>
            </w:pict>
          </mc:Fallback>
        </mc:AlternateContent>
      </w:r>
      <w:r w:rsidR="00864367">
        <w:rPr>
          <w:sz w:val="28"/>
          <w:szCs w:val="28"/>
        </w:rPr>
        <w:t>抄送：</w:t>
      </w:r>
      <w:r w:rsidR="00864367">
        <w:rPr>
          <w:sz w:val="28"/>
          <w:szCs w:val="28"/>
          <w:lang w:val="en-US" w:eastAsia="zh-CN"/>
        </w:rPr>
        <w:t>市委办公室、市委各部门，南平军分区，各人民团体。</w:t>
      </w:r>
    </w:p>
    <w:p w:rsidR="00864367" w:rsidRDefault="00864367">
      <w:pPr>
        <w:ind w:firstLineChars="400" w:firstLine="1120"/>
        <w:rPr>
          <w:sz w:val="28"/>
          <w:szCs w:val="28"/>
          <w:lang w:val="en-US" w:eastAsia="zh-CN"/>
        </w:rPr>
      </w:pPr>
      <w:r>
        <w:rPr>
          <w:sz w:val="28"/>
          <w:szCs w:val="28"/>
          <w:lang w:val="en-US" w:eastAsia="zh-CN"/>
        </w:rPr>
        <w:t>市人大常委会办公室，市政协办公室，市纪委</w:t>
      </w:r>
      <w:r>
        <w:rPr>
          <w:rFonts w:hint="eastAsia"/>
          <w:sz w:val="28"/>
          <w:szCs w:val="28"/>
          <w:lang w:val="en-US" w:eastAsia="zh-CN"/>
        </w:rPr>
        <w:t>监委</w:t>
      </w:r>
      <w:r>
        <w:rPr>
          <w:sz w:val="28"/>
          <w:szCs w:val="28"/>
          <w:lang w:val="en-US" w:eastAsia="zh-CN"/>
        </w:rPr>
        <w:t>办公室，</w:t>
      </w:r>
    </w:p>
    <w:p w:rsidR="00864367" w:rsidRDefault="00864367">
      <w:pPr>
        <w:ind w:firstLineChars="400" w:firstLine="1120"/>
        <w:rPr>
          <w:sz w:val="28"/>
          <w:szCs w:val="28"/>
          <w:lang w:val="en-US" w:eastAsia="zh-CN"/>
        </w:rPr>
      </w:pPr>
      <w:r>
        <w:rPr>
          <w:sz w:val="28"/>
          <w:szCs w:val="28"/>
          <w:lang w:val="en-US" w:eastAsia="zh-CN"/>
        </w:rPr>
        <w:t>市法院，市检察院。</w:t>
      </w:r>
    </w:p>
    <w:p w:rsidR="00864367" w:rsidRDefault="00864367">
      <w:pPr>
        <w:ind w:firstLineChars="400" w:firstLine="1120"/>
        <w:rPr>
          <w:sz w:val="28"/>
          <w:szCs w:val="28"/>
          <w:lang w:val="en-US" w:eastAsia="zh-CN"/>
        </w:rPr>
      </w:pPr>
      <w:r>
        <w:rPr>
          <w:sz w:val="28"/>
          <w:szCs w:val="28"/>
          <w:lang w:val="en-US" w:eastAsia="zh-CN"/>
        </w:rPr>
        <w:t>各民主党派南平市委员会。</w:t>
      </w:r>
    </w:p>
    <w:p w:rsidR="00864367" w:rsidRDefault="0042442F">
      <w:pPr>
        <w:rPr>
          <w:rFonts w:hint="eastAsia"/>
          <w:sz w:val="28"/>
          <w:szCs w:val="28"/>
        </w:rPr>
      </w:pPr>
      <w:r>
        <w:rPr>
          <w:noProof/>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416560</wp:posOffset>
                </wp:positionV>
                <wp:extent cx="5646420" cy="0"/>
                <wp:effectExtent l="12065" t="10160" r="8890" b="8890"/>
                <wp:wrapNone/>
                <wp:docPr id="5"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63630" id="直线 1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8pt" to="444.6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" strokeweight="1pt"/>
            </w:pict>
          </mc:Fallback>
        </mc:AlternateContent>
      </w:r>
      <w:r>
        <w:rPr>
          <w:noProof/>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25400</wp:posOffset>
                </wp:positionV>
                <wp:extent cx="5646420" cy="0"/>
                <wp:effectExtent l="12065" t="9525" r="8890" b="9525"/>
                <wp:wrapNone/>
                <wp:docPr id="4"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64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A2979" id="直线 10"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44.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" strokeweight="1pt"/>
            </w:pict>
          </mc:Fallback>
        </mc:AlternateContent>
      </w:r>
      <w:r w:rsidR="00864367">
        <w:rPr>
          <w:sz w:val="28"/>
          <w:szCs w:val="28"/>
        </w:rPr>
        <w:t xml:space="preserve">  </w:t>
      </w:r>
      <w:r w:rsidR="00864367">
        <w:rPr>
          <w:sz w:val="28"/>
          <w:szCs w:val="28"/>
        </w:rPr>
        <w:t>南平市人民政府办公室</w:t>
      </w:r>
      <w:r w:rsidR="00864367">
        <w:rPr>
          <w:sz w:val="28"/>
          <w:szCs w:val="28"/>
        </w:rPr>
        <w:t xml:space="preserve">                 </w:t>
      </w:r>
      <w:r w:rsidR="00864367">
        <w:rPr>
          <w:rFonts w:hint="eastAsia"/>
          <w:sz w:val="28"/>
          <w:szCs w:val="28"/>
        </w:rPr>
        <w:t xml:space="preserve"> </w:t>
      </w:r>
      <w:r w:rsidR="00864367">
        <w:rPr>
          <w:sz w:val="28"/>
          <w:szCs w:val="28"/>
        </w:rPr>
        <w:t xml:space="preserve">  20</w:t>
      </w:r>
      <w:r w:rsidR="00864367">
        <w:rPr>
          <w:rFonts w:hint="eastAsia"/>
          <w:sz w:val="28"/>
          <w:szCs w:val="28"/>
        </w:rPr>
        <w:t>21</w:t>
      </w:r>
      <w:r w:rsidR="00864367">
        <w:rPr>
          <w:sz w:val="28"/>
          <w:szCs w:val="28"/>
        </w:rPr>
        <w:t>年</w:t>
      </w:r>
      <w:r w:rsidR="00864367">
        <w:rPr>
          <w:rFonts w:hint="eastAsia"/>
          <w:sz w:val="28"/>
          <w:szCs w:val="28"/>
        </w:rPr>
        <w:t>11</w:t>
      </w:r>
      <w:r w:rsidR="00864367">
        <w:rPr>
          <w:sz w:val="28"/>
          <w:szCs w:val="28"/>
        </w:rPr>
        <w:t>月</w:t>
      </w:r>
      <w:r w:rsidR="00864367">
        <w:rPr>
          <w:rFonts w:hint="eastAsia"/>
          <w:sz w:val="28"/>
          <w:szCs w:val="28"/>
        </w:rPr>
        <w:t>19</w:t>
      </w:r>
      <w:r w:rsidR="00864367">
        <w:rPr>
          <w:sz w:val="28"/>
          <w:szCs w:val="28"/>
        </w:rPr>
        <w:t>日印发</w:t>
      </w:r>
    </w:p>
    <w:sectPr w:rsidR="00864367">
      <w:footerReference w:type="default" r:id="rId10"/>
      <w:pgSz w:w="11906" w:h="16838"/>
      <w:pgMar w:top="1985" w:right="1474" w:bottom="1644" w:left="1474" w:header="851" w:footer="1644" w:gutter="0"/>
      <w:cols w:space="720"/>
      <w:docGrid w:type="linesAndChars" w:linePitch="600" w:charSpace="-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4810" w:rsidRDefault="004F4810">
      <w:pPr>
        <w:spacing w:line="240" w:lineRule="auto"/>
      </w:pPr>
      <w:r>
        <w:separator/>
      </w:r>
    </w:p>
  </w:endnote>
  <w:endnote w:type="continuationSeparator" w:id="0">
    <w:p w:rsidR="004F4810" w:rsidRDefault="004F4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auto"/>
    <w:pitch w:val="variable"/>
    <w:sig w:usb0="00000001" w:usb1="08080000" w:usb2="00000010" w:usb3="00000000" w:csb0="0010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367" w:rsidRDefault="0042442F">
    <w:pPr>
      <w:pStyle w:val="a5"/>
      <w:jc w:val="center"/>
    </w:pPr>
    <w:r>
      <w:rPr>
        <w:noProof/>
      </w:rPr>
      <mc:AlternateContent>
        <mc:Choice Requires="wps">
          <w:drawing>
            <wp:anchor distT="0" distB="0" distL="114300" distR="114300" simplePos="0" relativeHeight="251656704" behindDoc="0" locked="0" layoutInCell="1" allowOverlap="1">
              <wp:simplePos x="0" y="0"/>
              <wp:positionH relativeFrom="margin">
                <wp:align>outside</wp:align>
              </wp:positionH>
              <wp:positionV relativeFrom="paragraph">
                <wp:posOffset>262255</wp:posOffset>
              </wp:positionV>
              <wp:extent cx="622935" cy="230505"/>
              <wp:effectExtent l="635" t="0" r="0" b="0"/>
              <wp:wrapNone/>
              <wp:docPr id="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2.15pt;margin-top:20.65pt;width:49.05pt;height:18.15pt;z-index:25165670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" filled="f" stroked="f">
              <v:textbox style="mso-fit-shape-to-text:t" inset="0,0,0,0">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367" w:rsidRDefault="0042442F">
    <w:pPr>
      <w:pStyle w:val="a5"/>
      <w:jc w:val="center"/>
    </w:pPr>
    <w:r>
      <w:rPr>
        <w:noProof/>
      </w:rPr>
      <mc:AlternateContent>
        <mc:Choice Requires="wps">
          <w:drawing>
            <wp:anchor distT="0" distB="0" distL="114300" distR="114300" simplePos="0" relativeHeight="251657728" behindDoc="0" locked="0" layoutInCell="1" allowOverlap="1">
              <wp:simplePos x="0" y="0"/>
              <wp:positionH relativeFrom="margin">
                <wp:align>outside</wp:align>
              </wp:positionH>
              <wp:positionV relativeFrom="paragraph">
                <wp:posOffset>262255</wp:posOffset>
              </wp:positionV>
              <wp:extent cx="622935" cy="230505"/>
              <wp:effectExtent l="0" t="0" r="635"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 o:spid="_x0000_s1027" type="#_x0000_t202" style="position:absolute;left:0;text-align:left;margin-left:-2.15pt;margin-top:20.65pt;width:49.05pt;height:18.1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" filled="f" stroked="f">
              <v:textbox style="mso-fit-shape-to-text:t" inset="0,0,0,0">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367" w:rsidRDefault="0042442F">
    <w:pPr>
      <w:pStyle w:val="a5"/>
      <w:jc w:val="center"/>
    </w:pPr>
    <w:r>
      <w:rPr>
        <w:noProof/>
      </w:rPr>
      <mc:AlternateContent>
        <mc:Choice Requires="wps">
          <w:drawing>
            <wp:anchor distT="0" distB="0" distL="114300" distR="114300" simplePos="0" relativeHeight="251658752" behindDoc="0" locked="0" layoutInCell="1" allowOverlap="1">
              <wp:simplePos x="0" y="0"/>
              <wp:positionH relativeFrom="margin">
                <wp:align>outside</wp:align>
              </wp:positionH>
              <wp:positionV relativeFrom="paragraph">
                <wp:posOffset>48260</wp:posOffset>
              </wp:positionV>
              <wp:extent cx="711200" cy="314325"/>
              <wp:effectExtent l="0" t="635" r="0" b="0"/>
              <wp:wrapNone/>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8" type="#_x0000_t202" style="position:absolute;left:0;text-align:left;margin-left:4.8pt;margin-top:3.8pt;width:56pt;height:24.75pt;z-index:251658752;visibility:visible;mso-wrap-style:squar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" filled="f" stroked="f">
              <v:textbox inset="0,0,0,0">
                <w:txbxContent>
                  <w:p w:rsidR="00864367" w:rsidRDefault="00864367">
                    <w:pPr>
                      <w:pStyle w:val="a5"/>
                      <w:jc w:val="center"/>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PAGE   \* MERGEFORMAT</w:instrText>
                    </w:r>
                    <w:r>
                      <w:rPr>
                        <w:rFonts w:ascii="宋体" w:eastAsia="宋体" w:hAnsi="宋体" w:cs="宋体" w:hint="eastAsia"/>
                        <w:sz w:val="28"/>
                        <w:szCs w:val="28"/>
                      </w:rPr>
                      <w:fldChar w:fldCharType="separate"/>
                    </w:r>
                    <w:r>
                      <w:rPr>
                        <w:rFonts w:ascii="宋体" w:eastAsia="宋体" w:hAnsi="宋体" w:cs="宋体" w:hint="eastAsia"/>
                        <w:sz w:val="28"/>
                        <w:szCs w:val="28"/>
                        <w:lang w:val="zh-CN"/>
                      </w:rPr>
                      <w:t>IV</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4367" w:rsidRDefault="00864367">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4810" w:rsidRDefault="004F4810">
      <w:pPr>
        <w:spacing w:line="240" w:lineRule="auto"/>
      </w:pPr>
      <w:r>
        <w:separator/>
      </w:r>
    </w:p>
  </w:footnote>
  <w:footnote w:type="continuationSeparator" w:id="0">
    <w:p w:rsidR="004F4810" w:rsidRDefault="004F48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6F27D22"/>
    <w:multiLevelType w:val="singleLevel"/>
    <w:tmpl w:val="C6F27D22"/>
    <w:lvl w:ilvl="0">
      <w:start w:val="2"/>
      <w:numFmt w:val="decimal"/>
      <w:suff w:val="space"/>
      <w:lvlText w:val="%1."/>
      <w:lvlJc w:val="left"/>
    </w:lvl>
  </w:abstractNum>
  <w:abstractNum w:abstractNumId="1" w15:restartNumberingAfterBreak="0">
    <w:nsid w:val="444E2572"/>
    <w:multiLevelType w:val="singleLevel"/>
    <w:tmpl w:val="444E2572"/>
    <w:lvl w:ilvl="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60"/>
  <w:drawingGridVerticalSpacing w:val="3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75"/>
    <w:rsid w:val="000642FB"/>
    <w:rsid w:val="00122445"/>
    <w:rsid w:val="0012684E"/>
    <w:rsid w:val="001B5135"/>
    <w:rsid w:val="00202603"/>
    <w:rsid w:val="00221B87"/>
    <w:rsid w:val="002244CE"/>
    <w:rsid w:val="002C7551"/>
    <w:rsid w:val="0031062B"/>
    <w:rsid w:val="00317346"/>
    <w:rsid w:val="00377223"/>
    <w:rsid w:val="003B64F6"/>
    <w:rsid w:val="0042442F"/>
    <w:rsid w:val="004F4810"/>
    <w:rsid w:val="005321E1"/>
    <w:rsid w:val="0056685C"/>
    <w:rsid w:val="00685FE9"/>
    <w:rsid w:val="006942A3"/>
    <w:rsid w:val="006F10E4"/>
    <w:rsid w:val="007615D3"/>
    <w:rsid w:val="007E53D8"/>
    <w:rsid w:val="008540F8"/>
    <w:rsid w:val="00861375"/>
    <w:rsid w:val="00864367"/>
    <w:rsid w:val="008F1319"/>
    <w:rsid w:val="0090066E"/>
    <w:rsid w:val="00903729"/>
    <w:rsid w:val="00957150"/>
    <w:rsid w:val="00A72DB4"/>
    <w:rsid w:val="00A76FE3"/>
    <w:rsid w:val="00A9679A"/>
    <w:rsid w:val="00B155BE"/>
    <w:rsid w:val="00B46A60"/>
    <w:rsid w:val="00BB3450"/>
    <w:rsid w:val="00BB6627"/>
    <w:rsid w:val="00BD281B"/>
    <w:rsid w:val="00CF4CC4"/>
    <w:rsid w:val="00CF607B"/>
    <w:rsid w:val="00D13C90"/>
    <w:rsid w:val="00E20903"/>
    <w:rsid w:val="00F02BF1"/>
    <w:rsid w:val="00F64129"/>
    <w:rsid w:val="00F85F5F"/>
    <w:rsid w:val="00F87A04"/>
    <w:rsid w:val="00F933F4"/>
    <w:rsid w:val="00FD1E62"/>
    <w:rsid w:val="15D01227"/>
    <w:rsid w:val="26A13EE1"/>
    <w:rsid w:val="3EFD147B"/>
    <w:rsid w:val="43153C65"/>
    <w:rsid w:val="468A590A"/>
    <w:rsid w:val="5C6F59B2"/>
    <w:rsid w:val="6D1C7458"/>
    <w:rsid w:val="735A0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32C3E8"/>
  <w15:chartTrackingRefBased/>
  <w15:docId w15:val="{BC85046A-34DA-4D48-BB00-6C8CF57C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annotation text" w:uiPriority="99" w:unhideWhenUsed="1"/>
    <w:lsdException w:name="caption" w:semiHidden="1" w:unhideWhenUsed="1" w:qFormat="1"/>
    <w:lsdException w:name="annotation reference" w:uiPriority="99"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spacing w:line="580" w:lineRule="exact"/>
      <w:jc w:val="both"/>
    </w:pPr>
    <w:rPr>
      <w:rFonts w:eastAsia="仿宋_GB2312"/>
      <w:kern w:val="2"/>
      <w:sz w:val="32"/>
      <w:szCs w:val="24"/>
    </w:rPr>
  </w:style>
  <w:style w:type="paragraph" w:styleId="1">
    <w:name w:val="heading 1"/>
    <w:basedOn w:val="a"/>
    <w:next w:val="a"/>
    <w:uiPriority w:val="9"/>
    <w:qFormat/>
    <w:pPr>
      <w:keepLines/>
      <w:spacing w:beforeLines="50" w:afterLines="50" w:line="680" w:lineRule="exact"/>
      <w:ind w:left="1280" w:hanging="720"/>
      <w:outlineLvl w:val="0"/>
    </w:pPr>
    <w:rPr>
      <w:rFonts w:ascii="Times New Roman" w:eastAsia="黑体" w:hAnsi="Times New Roman"/>
      <w:b/>
      <w:bCs/>
      <w:kern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rPr>
      <w:rFonts w:ascii="Times New Roman" w:hAnsi="Times New Roman"/>
      <w:sz w:val="28"/>
    </w:rPr>
  </w:style>
  <w:style w:type="character" w:customStyle="1" w:styleId="SLT3">
    <w:name w:val="SL_T3 字符"/>
    <w:link w:val="SLT30"/>
    <w:qFormat/>
    <w:rPr>
      <w:rFonts w:ascii="Times New Roman" w:eastAsia="楷体_GB2312" w:hAnsi="Times New Roman"/>
      <w:b/>
      <w:bCs/>
      <w:sz w:val="32"/>
      <w:szCs w:val="32"/>
    </w:rPr>
  </w:style>
  <w:style w:type="character" w:styleId="a4">
    <w:name w:val="annotation reference"/>
    <w:uiPriority w:val="99"/>
    <w:unhideWhenUsed/>
    <w:rPr>
      <w:sz w:val="21"/>
      <w:szCs w:val="21"/>
    </w:rPr>
  </w:style>
  <w:style w:type="character" w:customStyle="1" w:styleId="SLZW">
    <w:name w:val="SL_ZW 字符"/>
    <w:link w:val="SLZW0"/>
    <w:rPr>
      <w:rFonts w:ascii="Times New Roman" w:eastAsia="仿宋_GB2312" w:hAnsi="Times New Roman"/>
      <w:sz w:val="32"/>
      <w:szCs w:val="32"/>
    </w:rPr>
  </w:style>
  <w:style w:type="paragraph" w:styleId="TOC2">
    <w:name w:val="toc 2"/>
    <w:basedOn w:val="a"/>
    <w:next w:val="a"/>
    <w:uiPriority w:val="39"/>
    <w:unhideWhenUsed/>
    <w:pPr>
      <w:spacing w:line="500" w:lineRule="exact"/>
      <w:ind w:leftChars="200" w:left="200"/>
    </w:pPr>
    <w:rPr>
      <w:rFonts w:ascii="Times New Roman" w:hAnsi="Times New Roman"/>
      <w:sz w:val="24"/>
    </w:rPr>
  </w:style>
  <w:style w:type="paragraph" w:styleId="TOC1">
    <w:name w:val="toc 1"/>
    <w:basedOn w:val="a"/>
    <w:next w:val="a"/>
    <w:uiPriority w:val="39"/>
    <w:unhideWhenUsed/>
    <w:pPr>
      <w:tabs>
        <w:tab w:val="right" w:leader="dot" w:pos="8296"/>
      </w:tabs>
      <w:spacing w:line="560" w:lineRule="exact"/>
    </w:pPr>
    <w:rPr>
      <w:rFonts w:ascii="Times New Roman" w:hAnsi="Times New Roman"/>
      <w:b/>
      <w:sz w:val="28"/>
      <w:szCs w:val="32"/>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annotation text"/>
    <w:basedOn w:val="a"/>
    <w:uiPriority w:val="99"/>
    <w:unhideWhenUsed/>
    <w:pPr>
      <w:jc w:val="left"/>
    </w:pPr>
  </w:style>
  <w:style w:type="paragraph" w:styleId="a7">
    <w:name w:val="Body Text"/>
    <w:basedOn w:val="a"/>
    <w:pPr>
      <w:spacing w:line="240" w:lineRule="auto"/>
    </w:pPr>
    <w:rPr>
      <w:rFonts w:eastAsia="宋体"/>
      <w:sz w:val="36"/>
    </w:rPr>
  </w:style>
  <w:style w:type="paragraph" w:styleId="a8">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9">
    <w:name w:val="Date"/>
    <w:basedOn w:val="a"/>
    <w:next w:val="a"/>
    <w:pPr>
      <w:spacing w:line="240" w:lineRule="auto"/>
    </w:pPr>
    <w:rPr>
      <w:rFonts w:ascii="宋体"/>
      <w:szCs w:val="20"/>
    </w:rPr>
  </w:style>
  <w:style w:type="paragraph" w:customStyle="1" w:styleId="SLZW0">
    <w:name w:val="SL_ZW"/>
    <w:basedOn w:val="a"/>
    <w:link w:val="SLZW"/>
    <w:qFormat/>
    <w:pPr>
      <w:spacing w:line="600" w:lineRule="exact"/>
      <w:ind w:firstLineChars="200" w:firstLine="640"/>
    </w:pPr>
    <w:rPr>
      <w:rFonts w:ascii="Times New Roman" w:hAnsi="Times New Roman"/>
      <w:szCs w:val="32"/>
    </w:rPr>
  </w:style>
  <w:style w:type="paragraph" w:customStyle="1" w:styleId="SLT1">
    <w:name w:val="SL_T1"/>
    <w:basedOn w:val="1"/>
    <w:qFormat/>
    <w:pPr>
      <w:keepLines w:val="0"/>
      <w:spacing w:beforeLines="100" w:before="312" w:after="156" w:line="600" w:lineRule="exact"/>
      <w:ind w:left="0" w:firstLine="0"/>
      <w:jc w:val="center"/>
    </w:pPr>
    <w:rPr>
      <w:rFonts w:eastAsia="宋体"/>
      <w:bCs w:val="0"/>
      <w:sz w:val="36"/>
      <w:szCs w:val="36"/>
    </w:rPr>
  </w:style>
  <w:style w:type="paragraph" w:customStyle="1" w:styleId="Style2">
    <w:name w:val="_Style 2"/>
    <w:basedOn w:val="1"/>
    <w:next w:val="a"/>
    <w:uiPriority w:val="39"/>
    <w:unhideWhenUsed/>
    <w:qFormat/>
    <w:pPr>
      <w:keepNext/>
      <w:widowControl/>
      <w:spacing w:beforeLines="0" w:before="240" w:afterLines="0" w:line="259" w:lineRule="auto"/>
      <w:ind w:left="0" w:firstLine="0"/>
      <w:jc w:val="left"/>
      <w:outlineLvl w:val="9"/>
    </w:pPr>
    <w:rPr>
      <w:rFonts w:ascii="Calibri Light" w:eastAsia="宋体" w:hAnsi="Calibri Light"/>
      <w:b w:val="0"/>
      <w:bCs w:val="0"/>
      <w:color w:val="2E74B5"/>
      <w:kern w:val="0"/>
      <w:szCs w:val="32"/>
    </w:rPr>
  </w:style>
  <w:style w:type="paragraph" w:customStyle="1" w:styleId="SLT2">
    <w:name w:val="SL_T2"/>
    <w:basedOn w:val="a"/>
    <w:qFormat/>
    <w:pPr>
      <w:spacing w:beforeLines="50" w:before="156" w:line="600" w:lineRule="exact"/>
      <w:ind w:firstLineChars="200" w:firstLine="640"/>
      <w:outlineLvl w:val="1"/>
    </w:pPr>
    <w:rPr>
      <w:rFonts w:ascii="Times New Roman" w:eastAsia="黑体" w:hAnsi="Times New Roman"/>
      <w:szCs w:val="32"/>
    </w:rPr>
  </w:style>
  <w:style w:type="paragraph" w:customStyle="1" w:styleId="SLT30">
    <w:name w:val="SL_T3"/>
    <w:basedOn w:val="a"/>
    <w:link w:val="SLT3"/>
    <w:qFormat/>
    <w:pPr>
      <w:spacing w:line="600" w:lineRule="exact"/>
      <w:ind w:firstLineChars="200" w:firstLine="643"/>
      <w:outlineLvl w:val="2"/>
    </w:pPr>
    <w:rPr>
      <w:rFonts w:ascii="Times New Roman" w:eastAsia="楷体_GB2312" w:hAnsi="Times New Roman"/>
      <w:b/>
      <w:bCs/>
      <w:szCs w:val="32"/>
    </w:rPr>
  </w:style>
  <w:style w:type="paragraph" w:customStyle="1" w:styleId="SLB1">
    <w:name w:val="SL_B1"/>
    <w:basedOn w:val="a"/>
    <w:qFormat/>
    <w:pPr>
      <w:widowControl/>
      <w:spacing w:line="600" w:lineRule="exact"/>
      <w:jc w:val="center"/>
    </w:pPr>
    <w:rPr>
      <w:rFonts w:ascii="Times New Roman" w:eastAsia="黑体" w:hAnsi="Times New Roman"/>
      <w:sz w:val="28"/>
      <w:szCs w:val="28"/>
    </w:rPr>
  </w:style>
  <w:style w:type="paragraph" w:customStyle="1" w:styleId="SLB2">
    <w:name w:val="SL_B2"/>
    <w:basedOn w:val="a"/>
    <w:qFormat/>
    <w:pPr>
      <w:widowControl/>
      <w:spacing w:line="500" w:lineRule="exact"/>
      <w:ind w:firstLineChars="200" w:firstLine="482"/>
      <w:jc w:val="left"/>
    </w:pPr>
    <w:rPr>
      <w:rFonts w:ascii="Times New Roman" w:hAnsi="Times New Roman"/>
      <w:b/>
      <w:bCs/>
      <w:sz w:val="24"/>
      <w:szCs w:val="28"/>
    </w:rPr>
  </w:style>
  <w:style w:type="paragraph" w:customStyle="1" w:styleId="SLB3">
    <w:name w:val="SL_B3"/>
    <w:basedOn w:val="a"/>
    <w:qFormat/>
    <w:pPr>
      <w:widowControl/>
      <w:spacing w:line="400" w:lineRule="exact"/>
      <w:ind w:firstLineChars="200" w:firstLine="480"/>
      <w:jc w:val="left"/>
    </w:pPr>
    <w:rPr>
      <w:rFonts w:ascii="Times New Roman" w:hAnsi="Times New Roman"/>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335;&#25919;&#21150;&#65288;&#26222;&#21457;&#26032;&#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南政办（普发新）</Template>
  <TotalTime>0</TotalTime>
  <Pages>68</Pages>
  <Words>5227</Words>
  <Characters>29799</Characters>
  <Application>Microsoft Office Word</Application>
  <DocSecurity>0</DocSecurity>
  <Lines>248</Lines>
  <Paragraphs>69</Paragraphs>
  <ScaleCrop>false</ScaleCrop>
  <Company>市政府文印中心</Company>
  <LinksUpToDate>false</LinksUpToDate>
  <CharactersWithSpaces>34957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Administrator</cp:lastModifiedBy>
  <cp:revision>2</cp:revision>
  <cp:lastPrinted>2021-11-22T07:06:00Z</cp:lastPrinted>
  <dcterms:created xsi:type="dcterms:W3CDTF">2023-01-14T17:12:00Z</dcterms:created>
  <dcterms:modified xsi:type="dcterms:W3CDTF">2023-01-14T17:12:00Z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2052-11.1.0.7989</vt:lpwstr>
  </property>
</Properties>
</file>