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FA152A" w:rsidRDefault="00FA152A">
      <w:pPr>
        <w:spacing w:line="580" w:lineRule="exact"/>
        <w:rPr>
          <w:rFonts w:hint="default"/>
          <w:sz w:val="32"/>
          <w:szCs w:val="32"/>
        </w:rPr>
      </w:pPr>
    </w:p>
    <w:p w:rsidR="00FA152A" w:rsidRDefault="00FA152A">
      <w:pPr>
        <w:spacing w:line="580" w:lineRule="exact"/>
        <w:rPr>
          <w:rFonts w:hint="default"/>
          <w:sz w:val="32"/>
          <w:szCs w:val="32"/>
        </w:rPr>
      </w:pPr>
    </w:p>
    <w:p w:rsidR="00FA152A" w:rsidRDefault="00FA152A">
      <w:pPr>
        <w:spacing w:line="580" w:lineRule="exact"/>
        <w:rPr>
          <w:rFonts w:hint="default"/>
          <w:sz w:val="32"/>
          <w:szCs w:val="32"/>
        </w:rPr>
      </w:pPr>
    </w:p>
    <w:p w:rsidR="00FA152A" w:rsidRDefault="00B7394A">
      <w:pPr>
        <w:spacing w:line="580" w:lineRule="exact"/>
        <w:jc w:val="left"/>
        <w:rPr>
          <w:rFonts w:hint="default"/>
          <w:sz w:val="32"/>
          <w:szCs w:val="32"/>
        </w:rPr>
      </w:pPr>
      <w:r>
        <w:rPr>
          <w:rFonts w:hint="default"/>
          <w:noProof/>
        </w:rPr>
        <mc:AlternateContent>
          <mc:Choice Requires="wpg">
            <w:drawing>
              <wp:anchor distT="0" distB="0" distL="114300" distR="114300" simplePos="0" relativeHeight="251656704" behindDoc="0" locked="0" layoutInCell="1" allowOverlap="1">
                <wp:simplePos x="0" y="0"/>
                <wp:positionH relativeFrom="column">
                  <wp:posOffset>28575</wp:posOffset>
                </wp:positionH>
                <wp:positionV relativeFrom="paragraph">
                  <wp:posOffset>142240</wp:posOffset>
                </wp:positionV>
                <wp:extent cx="5543550" cy="1826895"/>
                <wp:effectExtent l="0" t="0" r="6350" b="14605"/>
                <wp:wrapNone/>
                <wp:docPr id="1215020486"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3550" cy="1826895"/>
                          <a:chOff x="0" y="0"/>
                          <a:chExt cx="8730" cy="2877"/>
                        </a:xfrm>
                      </wpg:grpSpPr>
                      <wps:wsp>
                        <wps:cNvPr id="1885586518" name="艺术字 3"/>
                        <wps:cNvSpPr txBox="1">
                          <a:spLocks/>
                        </wps:cNvSpPr>
                        <wps:spPr bwMode="auto">
                          <a:xfrm>
                            <a:off x="180" y="0"/>
                            <a:ext cx="8446" cy="1361"/>
                          </a:xfrm>
                          <a:prstGeom prst="rect">
                            <a:avLst/>
                          </a:prstGeom>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14:hiddenEffects>
                            </a:ext>
                          </a:extLst>
                        </wps:spPr>
                        <wps:txbx>
                          <w:txbxContent>
                            <w:p w:rsidR="00B7394A" w:rsidRDefault="00B7394A" w:rsidP="00B7394A">
                              <w:pPr>
                                <w:jc w:val="center"/>
                                <w:rPr>
                                  <w:rFonts w:ascii="方正大标宋简体" w:hint="default"/>
                                  <w:color w:val="FF0000"/>
                                  <w:kern w:val="0"/>
                                  <w:sz w:val="48"/>
                                  <w:szCs w:val="48"/>
                                </w:rPr>
                              </w:pPr>
                              <w:r>
                                <w:rPr>
                                  <w:rFonts w:ascii="方正大标宋简体"/>
                                  <w:color w:val="FF0000"/>
                                  <w:sz w:val="48"/>
                                  <w:szCs w:val="48"/>
                                </w:rPr>
                                <w:t>河北省工业和信息化厅文件</w:t>
                              </w:r>
                            </w:p>
                          </w:txbxContent>
                        </wps:txbx>
                        <wps:bodyPr wrap="square" lIns="0" tIns="0" rIns="0" bIns="0" numCol="1" fromWordArt="1">
                          <a:prstTxWarp prst="textPlain">
                            <a:avLst>
                              <a:gd name="adj" fmla="val 50000"/>
                            </a:avLst>
                          </a:prstTxWarp>
                          <a:noAutofit/>
                        </wps:bodyPr>
                      </wps:wsp>
                      <wps:wsp>
                        <wps:cNvPr id="1177449204" name="直线 4"/>
                        <wps:cNvCnPr>
                          <a:cxnSpLocks/>
                        </wps:cNvCnPr>
                        <wps:spPr bwMode="auto">
                          <a:xfrm>
                            <a:off x="0" y="2877"/>
                            <a:ext cx="8731" cy="1"/>
                          </a:xfrm>
                          <a:prstGeom prst="line">
                            <a:avLst/>
                          </a:prstGeom>
                          <a:noFill/>
                          <a:ln w="9525" cmpd="sng">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组合 2" o:spid="_x0000_s1026" style="position:absolute;margin-left:2.25pt;margin-top:11.2pt;width:436.5pt;height:143.85pt;z-index:251656704" coordsize="8730,28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">
                <v:shapetype id="_x0000_t202" coordsize="21600,21600" o:spt="202" path="m,l,21600r21600,l21600,xe">
                  <v:stroke joinstyle="miter"/>
                  <v:path gradientshapeok="t" o:connecttype="rect"/>
                </v:shapetype>
                <v:shape id="艺术字 3" o:spid="_x0000_s1027" type="#_x0000_t202" style="position:absolute;left:180;width:8446;height:13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" filled="f" stroked="f">
                  <v:stroke joinstyle="round"/>
                  <v:path arrowok="t"/>
                  <v:textbox inset="0,0,0,0">
                    <w:txbxContent>
                      <w:p w:rsidR="00B7394A" w:rsidRDefault="00B7394A" w:rsidP="00B7394A">
                        <w:pPr>
                          <w:jc w:val="center"/>
                          <w:rPr>
                            <w:rFonts w:ascii="方正大标宋简体" w:hint="default"/>
                            <w:color w:val="FF0000"/>
                            <w:kern w:val="0"/>
                            <w:sz w:val="48"/>
                            <w:szCs w:val="48"/>
                          </w:rPr>
                        </w:pPr>
                        <w:r>
                          <w:rPr>
                            <w:rFonts w:ascii="方正大标宋简体"/>
                            <w:color w:val="FF0000"/>
                            <w:sz w:val="48"/>
                            <w:szCs w:val="48"/>
                          </w:rPr>
                          <w:t>河北省工业和信息化厅文件</w:t>
                        </w:r>
                      </w:p>
                    </w:txbxContent>
                  </v:textbox>
                </v:shape>
                <v:line id="直线 4" o:spid="_x0000_s1028" style="position:absolute;visibility:visible;mso-wrap-style:square" from="0,2877" to="8731,28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" strokecolor="red">
                  <o:lock v:ext="edit" shapetype="f"/>
                </v:line>
              </v:group>
            </w:pict>
          </mc:Fallback>
        </mc:AlternateContent>
      </w:r>
    </w:p>
    <w:p w:rsidR="00FA152A" w:rsidRDefault="00FA152A">
      <w:pPr>
        <w:spacing w:line="580" w:lineRule="exact"/>
        <w:rPr>
          <w:rFonts w:hint="default"/>
          <w:sz w:val="32"/>
          <w:szCs w:val="32"/>
        </w:rPr>
      </w:pPr>
    </w:p>
    <w:p w:rsidR="00FA152A" w:rsidRDefault="00FA152A">
      <w:pPr>
        <w:spacing w:line="580" w:lineRule="exact"/>
        <w:rPr>
          <w:rFonts w:hint="default"/>
          <w:sz w:val="32"/>
          <w:szCs w:val="32"/>
        </w:rPr>
      </w:pPr>
    </w:p>
    <w:p w:rsidR="00FA152A" w:rsidRDefault="00FA152A">
      <w:pPr>
        <w:spacing w:line="580" w:lineRule="exact"/>
        <w:rPr>
          <w:rFonts w:eastAsia="方正小标宋_GBK" w:hint="default"/>
          <w:color w:val="FF0000"/>
          <w:sz w:val="32"/>
          <w:szCs w:val="32"/>
        </w:rPr>
      </w:pPr>
    </w:p>
    <w:p w:rsidR="00FA152A" w:rsidRDefault="00000000">
      <w:pPr>
        <w:spacing w:line="580" w:lineRule="exact"/>
        <w:jc w:val="center"/>
        <w:rPr>
          <w:rFonts w:eastAsia="仿宋_GB2312" w:hint="default"/>
          <w:sz w:val="32"/>
          <w:szCs w:val="32"/>
        </w:rPr>
      </w:pPr>
      <w:r>
        <w:rPr>
          <w:rFonts w:eastAsia="仿宋_GB2312" w:hint="default"/>
          <w:sz w:val="32"/>
          <w:szCs w:val="32"/>
        </w:rPr>
        <w:t xml:space="preserve"> </w:t>
      </w:r>
      <w:r>
        <w:rPr>
          <w:rFonts w:eastAsia="仿宋_GB2312" w:hint="default"/>
          <w:sz w:val="32"/>
          <w:szCs w:val="32"/>
        </w:rPr>
        <w:t>冀工信电子〔</w:t>
      </w:r>
      <w:r>
        <w:rPr>
          <w:rFonts w:eastAsia="仿宋_GB2312" w:hint="default"/>
          <w:sz w:val="32"/>
          <w:szCs w:val="32"/>
        </w:rPr>
        <w:t>2015</w:t>
      </w:r>
      <w:r>
        <w:rPr>
          <w:rFonts w:eastAsia="仿宋_GB2312" w:hint="default"/>
          <w:sz w:val="32"/>
          <w:szCs w:val="32"/>
        </w:rPr>
        <w:t>〕</w:t>
      </w:r>
      <w:r>
        <w:rPr>
          <w:rFonts w:eastAsia="仿宋_GB2312" w:hint="default"/>
          <w:sz w:val="32"/>
          <w:szCs w:val="32"/>
        </w:rPr>
        <w:t>462</w:t>
      </w:r>
      <w:r>
        <w:rPr>
          <w:rFonts w:eastAsia="仿宋_GB2312" w:hint="default"/>
          <w:sz w:val="32"/>
          <w:szCs w:val="32"/>
        </w:rPr>
        <w:t>号</w:t>
      </w:r>
    </w:p>
    <w:p w:rsidR="00FA152A" w:rsidRDefault="00FA152A">
      <w:pPr>
        <w:spacing w:line="580" w:lineRule="exact"/>
        <w:rPr>
          <w:rFonts w:eastAsia="方正小标宋_GBK" w:hint="default"/>
          <w:color w:val="FF0000"/>
          <w:sz w:val="32"/>
          <w:szCs w:val="32"/>
        </w:rPr>
      </w:pPr>
    </w:p>
    <w:p w:rsidR="00FA152A" w:rsidRDefault="00FA152A">
      <w:pPr>
        <w:spacing w:line="580" w:lineRule="exact"/>
        <w:rPr>
          <w:rFonts w:eastAsia="方正小标宋_GBK" w:hint="default"/>
          <w:color w:val="FF0000"/>
          <w:sz w:val="32"/>
          <w:szCs w:val="32"/>
        </w:rPr>
      </w:pPr>
    </w:p>
    <w:p w:rsidR="00FA152A" w:rsidRDefault="00000000">
      <w:pPr>
        <w:spacing w:line="580" w:lineRule="exact"/>
        <w:jc w:val="center"/>
        <w:rPr>
          <w:rFonts w:ascii="文星简大标宋" w:eastAsia="文星简大标宋" w:hAnsi="文星简大标宋" w:cs="文星简大标宋" w:hint="default"/>
          <w:sz w:val="44"/>
          <w:szCs w:val="44"/>
        </w:rPr>
      </w:pPr>
      <w:r>
        <w:rPr>
          <w:rFonts w:ascii="文星简大标宋" w:eastAsia="文星简大标宋" w:hAnsi="文星简大标宋" w:cs="文星简大标宋"/>
          <w:sz w:val="44"/>
          <w:szCs w:val="44"/>
        </w:rPr>
        <w:t>河北省工业和信息化厅</w:t>
      </w:r>
    </w:p>
    <w:p w:rsidR="00FA152A" w:rsidRDefault="00000000">
      <w:pPr>
        <w:spacing w:line="580" w:lineRule="exact"/>
        <w:jc w:val="center"/>
        <w:rPr>
          <w:rFonts w:ascii="文星简大标宋" w:eastAsia="文星简大标宋" w:hAnsi="文星简大标宋" w:cs="文星简大标宋" w:hint="default"/>
          <w:sz w:val="44"/>
          <w:szCs w:val="44"/>
        </w:rPr>
      </w:pPr>
      <w:r>
        <w:rPr>
          <w:rFonts w:ascii="文星简大标宋" w:eastAsia="文星简大标宋" w:hAnsi="文星简大标宋" w:cs="文星简大标宋"/>
          <w:sz w:val="44"/>
          <w:szCs w:val="44"/>
        </w:rPr>
        <w:t>关于印发《河北省电子信息产业“十三五”</w:t>
      </w:r>
    </w:p>
    <w:p w:rsidR="00FA152A" w:rsidRDefault="00000000">
      <w:pPr>
        <w:spacing w:line="580" w:lineRule="exact"/>
        <w:jc w:val="center"/>
        <w:rPr>
          <w:rFonts w:ascii="文星简大标宋" w:eastAsia="文星简大标宋" w:hAnsi="文星简大标宋" w:cs="文星简大标宋" w:hint="default"/>
          <w:color w:val="FF0000"/>
          <w:sz w:val="44"/>
          <w:szCs w:val="44"/>
        </w:rPr>
      </w:pPr>
      <w:r>
        <w:rPr>
          <w:rFonts w:ascii="文星简大标宋" w:eastAsia="文星简大标宋" w:hAnsi="文星简大标宋" w:cs="文星简大标宋"/>
          <w:sz w:val="44"/>
          <w:szCs w:val="44"/>
        </w:rPr>
        <w:t>发展规划（2016—2020年）》的通知</w:t>
      </w:r>
    </w:p>
    <w:p w:rsidR="00FA152A" w:rsidRDefault="00FA152A">
      <w:pPr>
        <w:spacing w:line="580" w:lineRule="exact"/>
        <w:rPr>
          <w:rFonts w:eastAsia="仿宋_GB2312" w:hint="default"/>
          <w:sz w:val="32"/>
          <w:szCs w:val="32"/>
        </w:rPr>
      </w:pPr>
    </w:p>
    <w:p w:rsidR="00FA152A" w:rsidRDefault="00000000">
      <w:pPr>
        <w:spacing w:line="580" w:lineRule="exact"/>
        <w:jc w:val="left"/>
        <w:rPr>
          <w:rFonts w:eastAsia="仿宋_GB2312" w:hint="default"/>
          <w:sz w:val="32"/>
          <w:szCs w:val="32"/>
        </w:rPr>
      </w:pPr>
      <w:r>
        <w:rPr>
          <w:rFonts w:eastAsia="仿宋_GB2312" w:hint="default"/>
          <w:sz w:val="32"/>
          <w:szCs w:val="32"/>
        </w:rPr>
        <w:t>各市（含定州、辛集市）人民政府，省有关部门：</w:t>
      </w:r>
    </w:p>
    <w:p w:rsidR="00FA152A" w:rsidRDefault="00000000">
      <w:pPr>
        <w:spacing w:line="580" w:lineRule="exact"/>
        <w:ind w:firstLineChars="200" w:firstLine="640"/>
        <w:rPr>
          <w:rFonts w:eastAsia="仿宋_GB2312" w:hint="default"/>
          <w:sz w:val="32"/>
          <w:szCs w:val="32"/>
        </w:rPr>
      </w:pPr>
      <w:r>
        <w:rPr>
          <w:rFonts w:eastAsia="仿宋_GB2312" w:hint="default"/>
          <w:sz w:val="32"/>
          <w:szCs w:val="32"/>
        </w:rPr>
        <w:t>经省政府同意，现将《河北省电子信息产业</w:t>
      </w:r>
      <w:r>
        <w:rPr>
          <w:rFonts w:eastAsia="仿宋_GB2312" w:hint="default"/>
          <w:sz w:val="32"/>
          <w:szCs w:val="32"/>
        </w:rPr>
        <w:t>“</w:t>
      </w:r>
      <w:r>
        <w:rPr>
          <w:rFonts w:eastAsia="仿宋_GB2312" w:hint="default"/>
          <w:sz w:val="32"/>
          <w:szCs w:val="32"/>
        </w:rPr>
        <w:t>十三五</w:t>
      </w:r>
      <w:r>
        <w:rPr>
          <w:rFonts w:eastAsia="仿宋_GB2312" w:hint="default"/>
          <w:sz w:val="32"/>
          <w:szCs w:val="32"/>
        </w:rPr>
        <w:t>”</w:t>
      </w:r>
      <w:r>
        <w:rPr>
          <w:rFonts w:eastAsia="仿宋_GB2312" w:hint="default"/>
          <w:sz w:val="32"/>
          <w:szCs w:val="32"/>
        </w:rPr>
        <w:t>发展规划（</w:t>
      </w:r>
      <w:r>
        <w:rPr>
          <w:rFonts w:eastAsia="仿宋_GB2312" w:hint="default"/>
          <w:sz w:val="32"/>
          <w:szCs w:val="32"/>
        </w:rPr>
        <w:t>2016</w:t>
      </w:r>
      <w:r>
        <w:rPr>
          <w:rFonts w:eastAsia="仿宋_GB2312" w:hint="default"/>
          <w:sz w:val="32"/>
          <w:szCs w:val="32"/>
        </w:rPr>
        <w:t>－</w:t>
      </w:r>
      <w:r>
        <w:rPr>
          <w:rFonts w:eastAsia="仿宋_GB2312" w:hint="default"/>
          <w:sz w:val="32"/>
          <w:szCs w:val="32"/>
        </w:rPr>
        <w:t>2020</w:t>
      </w:r>
      <w:r>
        <w:rPr>
          <w:rFonts w:eastAsia="仿宋_GB2312" w:hint="default"/>
          <w:sz w:val="32"/>
          <w:szCs w:val="32"/>
        </w:rPr>
        <w:t>年》印发你们，请认真贯彻执行。</w:t>
      </w:r>
    </w:p>
    <w:p w:rsidR="00FA152A" w:rsidRDefault="00FA152A">
      <w:pPr>
        <w:widowControl/>
        <w:autoSpaceDN w:val="0"/>
        <w:spacing w:line="580" w:lineRule="exact"/>
        <w:ind w:firstLine="645"/>
        <w:rPr>
          <w:rFonts w:hint="default"/>
          <w:sz w:val="32"/>
        </w:rPr>
      </w:pPr>
    </w:p>
    <w:p w:rsidR="00FA152A" w:rsidRDefault="00FA152A">
      <w:pPr>
        <w:widowControl/>
        <w:autoSpaceDN w:val="0"/>
        <w:spacing w:line="580" w:lineRule="exact"/>
        <w:ind w:firstLine="645"/>
        <w:rPr>
          <w:rFonts w:hint="default"/>
          <w:sz w:val="32"/>
        </w:rPr>
      </w:pPr>
    </w:p>
    <w:p w:rsidR="00FA152A" w:rsidRDefault="00000000">
      <w:pPr>
        <w:spacing w:line="580" w:lineRule="exact"/>
        <w:ind w:right="26"/>
        <w:rPr>
          <w:rFonts w:eastAsia="仿宋_GB2312" w:hint="default"/>
          <w:sz w:val="32"/>
          <w:szCs w:val="32"/>
        </w:rPr>
      </w:pPr>
      <w:r>
        <w:rPr>
          <w:rFonts w:eastAsia="仿宋_GB2312" w:hint="default"/>
          <w:sz w:val="32"/>
          <w:szCs w:val="32"/>
        </w:rPr>
        <w:t xml:space="preserve">　　　　　　　　　　　　　</w:t>
      </w:r>
      <w:r>
        <w:rPr>
          <w:rFonts w:eastAsia="仿宋_GB2312"/>
          <w:sz w:val="32"/>
          <w:szCs w:val="32"/>
        </w:rPr>
        <w:t xml:space="preserve">  </w:t>
      </w:r>
      <w:r>
        <w:rPr>
          <w:rFonts w:eastAsia="仿宋_GB2312" w:hint="default"/>
          <w:sz w:val="32"/>
          <w:szCs w:val="32"/>
        </w:rPr>
        <w:t>河北省工业和信息化厅</w:t>
      </w:r>
    </w:p>
    <w:p w:rsidR="00FA152A" w:rsidRPr="007C7B4B" w:rsidRDefault="00000000" w:rsidP="007C7B4B">
      <w:pPr>
        <w:spacing w:line="580" w:lineRule="exact"/>
        <w:ind w:right="26"/>
        <w:rPr>
          <w:rFonts w:eastAsia="仿宋_GB2312"/>
          <w:sz w:val="32"/>
          <w:szCs w:val="32"/>
        </w:rPr>
      </w:pPr>
      <w:r>
        <w:rPr>
          <w:rFonts w:eastAsia="仿宋_GB2312" w:hint="default"/>
          <w:sz w:val="32"/>
          <w:szCs w:val="32"/>
        </w:rPr>
        <w:t xml:space="preserve">　　　　　　　　　　　　　</w:t>
      </w:r>
      <w:r>
        <w:rPr>
          <w:rFonts w:eastAsia="仿宋_GB2312"/>
          <w:sz w:val="32"/>
          <w:szCs w:val="32"/>
        </w:rPr>
        <w:t xml:space="preserve">  </w:t>
      </w:r>
      <w:r>
        <w:rPr>
          <w:rFonts w:eastAsia="仿宋_GB2312" w:hint="default"/>
          <w:sz w:val="32"/>
          <w:szCs w:val="32"/>
        </w:rPr>
        <w:t xml:space="preserve">　</w:t>
      </w:r>
      <w:r>
        <w:rPr>
          <w:rFonts w:eastAsia="仿宋_GB2312" w:hint="default"/>
          <w:sz w:val="32"/>
          <w:szCs w:val="32"/>
        </w:rPr>
        <w:t>20</w:t>
      </w:r>
      <w:r>
        <w:rPr>
          <w:rFonts w:eastAsia="仿宋_GB2312"/>
          <w:sz w:val="32"/>
          <w:szCs w:val="32"/>
        </w:rPr>
        <w:t>15</w:t>
      </w:r>
      <w:r>
        <w:rPr>
          <w:rFonts w:eastAsia="仿宋_GB2312" w:hint="default"/>
          <w:sz w:val="32"/>
          <w:szCs w:val="32"/>
        </w:rPr>
        <w:t>年</w:t>
      </w:r>
      <w:r>
        <w:rPr>
          <w:rFonts w:eastAsia="仿宋_GB2312"/>
          <w:sz w:val="32"/>
          <w:szCs w:val="32"/>
        </w:rPr>
        <w:t>12</w:t>
      </w:r>
      <w:r>
        <w:rPr>
          <w:rFonts w:eastAsia="仿宋_GB2312" w:hint="default"/>
          <w:sz w:val="32"/>
          <w:szCs w:val="32"/>
        </w:rPr>
        <w:t>月</w:t>
      </w:r>
      <w:r>
        <w:rPr>
          <w:rFonts w:eastAsia="仿宋_GB2312"/>
          <w:sz w:val="32"/>
          <w:szCs w:val="32"/>
        </w:rPr>
        <w:t>25</w:t>
      </w:r>
      <w:r>
        <w:rPr>
          <w:rFonts w:eastAsia="仿宋_GB2312" w:hint="default"/>
          <w:sz w:val="32"/>
          <w:szCs w:val="32"/>
        </w:rPr>
        <w:t>日</w:t>
      </w:r>
      <w:bookmarkStart w:id="0" w:name="_Toc436086602"/>
      <w:bookmarkStart w:id="1" w:name="_Toc437544485"/>
      <w:bookmarkStart w:id="2" w:name="_Toc437767441"/>
    </w:p>
    <w:bookmarkEnd w:id="0"/>
    <w:bookmarkEnd w:id="1"/>
    <w:bookmarkEnd w:id="2"/>
    <w:p w:rsidR="00FA152A" w:rsidRDefault="00000000">
      <w:pPr>
        <w:spacing w:line="580" w:lineRule="exact"/>
        <w:ind w:firstLine="560"/>
        <w:rPr>
          <w:rFonts w:eastAsia="仿宋_GB2312" w:hint="default"/>
          <w:sz w:val="32"/>
          <w:szCs w:val="32"/>
        </w:rPr>
      </w:pPr>
      <w:r>
        <w:rPr>
          <w:rFonts w:eastAsia="仿宋_GB2312" w:hint="default"/>
          <w:sz w:val="32"/>
          <w:szCs w:val="32"/>
        </w:rPr>
        <w:lastRenderedPageBreak/>
        <w:t>电子信息产业是创新驱动发展的先导力量，推进工业转型升级、建设工业强省的作用日益凸显，信息经济已经成为全球转换发展动力的共同选择。围绕贯彻落实《河北省人民政府关于深入推进</w:t>
      </w:r>
      <w:r>
        <w:rPr>
          <w:rFonts w:eastAsia="仿宋_GB2312" w:hint="default"/>
          <w:sz w:val="32"/>
          <w:szCs w:val="32"/>
        </w:rPr>
        <w:t>&lt;</w:t>
      </w:r>
      <w:r>
        <w:rPr>
          <w:rFonts w:eastAsia="仿宋_GB2312" w:hint="default"/>
          <w:sz w:val="32"/>
          <w:szCs w:val="32"/>
        </w:rPr>
        <w:t>中国制造</w:t>
      </w:r>
      <w:r>
        <w:rPr>
          <w:rFonts w:eastAsia="仿宋_GB2312" w:hint="default"/>
          <w:sz w:val="32"/>
          <w:szCs w:val="32"/>
        </w:rPr>
        <w:t>2025&gt;</w:t>
      </w:r>
      <w:r>
        <w:rPr>
          <w:rFonts w:eastAsia="仿宋_GB2312" w:hint="default"/>
          <w:sz w:val="32"/>
          <w:szCs w:val="32"/>
        </w:rPr>
        <w:t>的实施意见》和《中共河北省委关于制定河北省国民经济和社会发展第十三个五年规划的建议》，加快电子信息产业发展，制定本规划。</w:t>
      </w:r>
    </w:p>
    <w:p w:rsidR="00FA152A" w:rsidRDefault="00000000">
      <w:pPr>
        <w:pStyle w:val="1"/>
        <w:spacing w:before="0" w:after="0" w:line="580" w:lineRule="exact"/>
        <w:ind w:firstLineChars="200" w:firstLine="640"/>
        <w:rPr>
          <w:rFonts w:eastAsia="黑体" w:hint="default"/>
          <w:b w:val="0"/>
          <w:bCs w:val="0"/>
          <w:sz w:val="32"/>
          <w:szCs w:val="32"/>
        </w:rPr>
      </w:pPr>
      <w:bookmarkStart w:id="3" w:name="_Toc437767444"/>
      <w:bookmarkStart w:id="4" w:name="_Toc4322"/>
      <w:bookmarkStart w:id="5" w:name="_Toc652"/>
      <w:bookmarkStart w:id="6" w:name="_Toc25480"/>
      <w:bookmarkStart w:id="7" w:name="_Toc17473"/>
      <w:bookmarkStart w:id="8" w:name="_Toc23564"/>
      <w:r>
        <w:rPr>
          <w:rFonts w:eastAsia="黑体" w:hint="default"/>
          <w:b w:val="0"/>
          <w:bCs w:val="0"/>
          <w:sz w:val="32"/>
          <w:szCs w:val="32"/>
        </w:rPr>
        <w:t>一、现状与问题</w:t>
      </w:r>
      <w:bookmarkEnd w:id="3"/>
      <w:bookmarkEnd w:id="4"/>
      <w:bookmarkEnd w:id="5"/>
      <w:bookmarkEnd w:id="6"/>
      <w:bookmarkEnd w:id="7"/>
      <w:bookmarkEnd w:id="8"/>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9" w:name="_Toc437767445"/>
      <w:bookmarkStart w:id="10" w:name="_Toc8575"/>
      <w:bookmarkStart w:id="11" w:name="_Toc21557"/>
      <w:bookmarkStart w:id="12" w:name="_Toc22629"/>
      <w:bookmarkStart w:id="13" w:name="_Toc18402"/>
      <w:bookmarkStart w:id="14" w:name="_Toc18357"/>
      <w:r>
        <w:rPr>
          <w:rFonts w:ascii="Times New Roman" w:eastAsia="楷体_GB2312" w:hAnsi="Times New Roman" w:hint="default"/>
          <w:b w:val="0"/>
          <w:lang w:val="zh-CN"/>
        </w:rPr>
        <w:t>（一）发展现状</w:t>
      </w:r>
      <w:bookmarkEnd w:id="9"/>
      <w:bookmarkEnd w:id="10"/>
      <w:bookmarkEnd w:id="11"/>
      <w:bookmarkEnd w:id="12"/>
      <w:r>
        <w:rPr>
          <w:rFonts w:ascii="Times New Roman" w:eastAsia="楷体_GB2312" w:hAnsi="Times New Roman" w:hint="default"/>
          <w:b w:val="0"/>
          <w:lang w:val="zh-CN"/>
        </w:rPr>
        <w:t>。</w:t>
      </w:r>
      <w:bookmarkEnd w:id="13"/>
      <w:bookmarkEnd w:id="14"/>
    </w:p>
    <w:p w:rsidR="00FA152A" w:rsidRDefault="00000000">
      <w:pPr>
        <w:spacing w:line="580" w:lineRule="exact"/>
        <w:ind w:firstLine="560"/>
        <w:rPr>
          <w:rFonts w:eastAsia="仿宋_GB2312" w:hint="default"/>
          <w:sz w:val="32"/>
          <w:szCs w:val="32"/>
        </w:rPr>
      </w:pPr>
      <w:r>
        <w:rPr>
          <w:rFonts w:eastAsia="仿宋_GB2312" w:hint="default"/>
          <w:sz w:val="32"/>
          <w:szCs w:val="32"/>
        </w:rPr>
        <w:t>经过多年发展，我省电子信息产业初步形成了以太阳能光伏、通信及导航设备、半导体照明、新型显示、应用电子和软件等为主导的优势产业，以大数据、云计算、物联网等为重点的新一代信息技术产业呈现快速发展态势。</w:t>
      </w:r>
    </w:p>
    <w:p w:rsidR="00FA152A" w:rsidRDefault="00000000">
      <w:pPr>
        <w:spacing w:line="580" w:lineRule="exact"/>
        <w:ind w:firstLine="560"/>
        <w:rPr>
          <w:rFonts w:eastAsia="仿宋_GB2312" w:hint="default"/>
          <w:sz w:val="32"/>
          <w:szCs w:val="32"/>
        </w:rPr>
      </w:pPr>
      <w:r>
        <w:rPr>
          <w:rFonts w:eastAsia="仿宋_GB2312" w:hint="default"/>
          <w:b/>
          <w:bCs/>
          <w:sz w:val="32"/>
          <w:szCs w:val="32"/>
        </w:rPr>
        <w:t>产业规模快速增长。</w:t>
      </w:r>
      <w:r>
        <w:rPr>
          <w:rFonts w:eastAsia="仿宋_GB2312" w:hint="default"/>
          <w:sz w:val="32"/>
          <w:szCs w:val="32"/>
        </w:rPr>
        <w:t>2014</w:t>
      </w:r>
      <w:r>
        <w:rPr>
          <w:rFonts w:eastAsia="仿宋_GB2312" w:hint="default"/>
          <w:sz w:val="32"/>
          <w:szCs w:val="32"/>
        </w:rPr>
        <w:t>年，全省电子信息产业入统企业</w:t>
      </w:r>
      <w:r>
        <w:rPr>
          <w:rFonts w:eastAsia="仿宋_GB2312" w:hint="default"/>
          <w:sz w:val="32"/>
          <w:szCs w:val="32"/>
        </w:rPr>
        <w:t>592</w:t>
      </w:r>
      <w:r>
        <w:rPr>
          <w:rFonts w:eastAsia="仿宋_GB2312" w:hint="default"/>
          <w:sz w:val="32"/>
          <w:szCs w:val="32"/>
        </w:rPr>
        <w:t>家，从业人员达</w:t>
      </w:r>
      <w:r>
        <w:rPr>
          <w:rFonts w:eastAsia="仿宋_GB2312" w:hint="default"/>
          <w:sz w:val="32"/>
          <w:szCs w:val="32"/>
        </w:rPr>
        <w:t>20</w:t>
      </w:r>
      <w:r>
        <w:rPr>
          <w:rFonts w:eastAsia="仿宋_GB2312" w:hint="default"/>
          <w:sz w:val="32"/>
          <w:szCs w:val="32"/>
        </w:rPr>
        <w:t>万人，完成主营业务收入</w:t>
      </w:r>
      <w:r>
        <w:rPr>
          <w:rFonts w:eastAsia="仿宋_GB2312" w:hint="default"/>
          <w:sz w:val="32"/>
          <w:szCs w:val="32"/>
        </w:rPr>
        <w:t>1187</w:t>
      </w:r>
      <w:r>
        <w:rPr>
          <w:rFonts w:eastAsia="仿宋_GB2312" w:hint="default"/>
          <w:sz w:val="32"/>
          <w:szCs w:val="32"/>
        </w:rPr>
        <w:t>亿元，比</w:t>
      </w:r>
      <w:r>
        <w:rPr>
          <w:rFonts w:eastAsia="仿宋_GB2312" w:hint="default"/>
          <w:sz w:val="32"/>
          <w:szCs w:val="32"/>
        </w:rPr>
        <w:t>2010</w:t>
      </w:r>
      <w:r>
        <w:rPr>
          <w:rFonts w:eastAsia="仿宋_GB2312" w:hint="default"/>
          <w:sz w:val="32"/>
          <w:szCs w:val="32"/>
        </w:rPr>
        <w:t>年增长</w:t>
      </w:r>
      <w:r>
        <w:rPr>
          <w:rFonts w:eastAsia="仿宋_GB2312" w:hint="default"/>
          <w:sz w:val="32"/>
          <w:szCs w:val="32"/>
        </w:rPr>
        <w:t>36%</w:t>
      </w:r>
      <w:r>
        <w:rPr>
          <w:rFonts w:eastAsia="仿宋_GB2312" w:hint="default"/>
          <w:sz w:val="32"/>
          <w:szCs w:val="32"/>
        </w:rPr>
        <w:t>，位居全国第</w:t>
      </w:r>
      <w:r>
        <w:rPr>
          <w:rFonts w:eastAsia="仿宋_GB2312" w:hint="default"/>
          <w:sz w:val="32"/>
          <w:szCs w:val="32"/>
        </w:rPr>
        <w:t>13</w:t>
      </w:r>
      <w:r>
        <w:rPr>
          <w:rFonts w:eastAsia="仿宋_GB2312" w:hint="default"/>
          <w:sz w:val="32"/>
          <w:szCs w:val="32"/>
        </w:rPr>
        <w:t>位，实现利税</w:t>
      </w:r>
      <w:r>
        <w:rPr>
          <w:rFonts w:eastAsia="仿宋_GB2312" w:hint="default"/>
          <w:sz w:val="32"/>
          <w:szCs w:val="32"/>
        </w:rPr>
        <w:t>130</w:t>
      </w:r>
      <w:r>
        <w:rPr>
          <w:rFonts w:eastAsia="仿宋_GB2312" w:hint="default"/>
          <w:sz w:val="32"/>
          <w:szCs w:val="32"/>
        </w:rPr>
        <w:t>亿元，其中：软件与信息技术服务企业</w:t>
      </w:r>
      <w:r>
        <w:rPr>
          <w:rFonts w:eastAsia="仿宋_GB2312" w:hint="default"/>
          <w:sz w:val="32"/>
          <w:szCs w:val="32"/>
        </w:rPr>
        <w:t>317</w:t>
      </w:r>
      <w:r>
        <w:rPr>
          <w:rFonts w:eastAsia="仿宋_GB2312" w:hint="default"/>
          <w:sz w:val="32"/>
          <w:szCs w:val="32"/>
        </w:rPr>
        <w:t>家，完成主营业务收入</w:t>
      </w:r>
      <w:r>
        <w:rPr>
          <w:rFonts w:eastAsia="仿宋_GB2312" w:hint="default"/>
          <w:sz w:val="32"/>
          <w:szCs w:val="32"/>
        </w:rPr>
        <w:t>218</w:t>
      </w:r>
      <w:r>
        <w:rPr>
          <w:rFonts w:eastAsia="仿宋_GB2312" w:hint="default"/>
          <w:sz w:val="32"/>
          <w:szCs w:val="32"/>
        </w:rPr>
        <w:t>亿元，比</w:t>
      </w:r>
      <w:r>
        <w:rPr>
          <w:rFonts w:eastAsia="仿宋_GB2312" w:hint="default"/>
          <w:sz w:val="32"/>
          <w:szCs w:val="32"/>
        </w:rPr>
        <w:t>2010</w:t>
      </w:r>
      <w:r>
        <w:rPr>
          <w:rFonts w:eastAsia="仿宋_GB2312" w:hint="default"/>
          <w:sz w:val="32"/>
          <w:szCs w:val="32"/>
        </w:rPr>
        <w:t>年增长</w:t>
      </w:r>
      <w:r>
        <w:rPr>
          <w:rFonts w:eastAsia="仿宋_GB2312" w:hint="default"/>
          <w:sz w:val="32"/>
          <w:szCs w:val="32"/>
        </w:rPr>
        <w:t>34%</w:t>
      </w:r>
      <w:r>
        <w:rPr>
          <w:rFonts w:eastAsia="仿宋_GB2312" w:hint="default"/>
          <w:sz w:val="32"/>
          <w:szCs w:val="32"/>
        </w:rPr>
        <w:t>；实现利税</w:t>
      </w:r>
      <w:r>
        <w:rPr>
          <w:rFonts w:eastAsia="仿宋_GB2312" w:hint="default"/>
          <w:sz w:val="32"/>
          <w:szCs w:val="32"/>
        </w:rPr>
        <w:t>34</w:t>
      </w:r>
      <w:r>
        <w:rPr>
          <w:rFonts w:eastAsia="仿宋_GB2312" w:hint="default"/>
          <w:sz w:val="32"/>
          <w:szCs w:val="32"/>
        </w:rPr>
        <w:t>亿元。主营业务收入超亿元企业</w:t>
      </w:r>
      <w:r>
        <w:rPr>
          <w:rFonts w:eastAsia="仿宋_GB2312" w:hint="default"/>
          <w:sz w:val="32"/>
          <w:szCs w:val="32"/>
        </w:rPr>
        <w:t>118</w:t>
      </w:r>
      <w:r>
        <w:rPr>
          <w:rFonts w:eastAsia="仿宋_GB2312" w:hint="default"/>
          <w:sz w:val="32"/>
          <w:szCs w:val="32"/>
        </w:rPr>
        <w:t>家，其中软件企业</w:t>
      </w:r>
      <w:r>
        <w:rPr>
          <w:rFonts w:eastAsia="仿宋_GB2312" w:hint="default"/>
          <w:sz w:val="32"/>
          <w:szCs w:val="32"/>
        </w:rPr>
        <w:t>23</w:t>
      </w:r>
      <w:r>
        <w:rPr>
          <w:rFonts w:eastAsia="仿宋_GB2312" w:hint="default"/>
          <w:sz w:val="32"/>
          <w:szCs w:val="32"/>
        </w:rPr>
        <w:t>家，晶龙集团和英利集团两家企业超百亿元，华为、富智康、风帆、邯郸美的等</w:t>
      </w:r>
      <w:r>
        <w:rPr>
          <w:rFonts w:eastAsia="仿宋_GB2312" w:hint="default"/>
          <w:sz w:val="32"/>
          <w:szCs w:val="32"/>
        </w:rPr>
        <w:t>4</w:t>
      </w:r>
      <w:r>
        <w:rPr>
          <w:rFonts w:eastAsia="仿宋_GB2312" w:hint="default"/>
          <w:sz w:val="32"/>
          <w:szCs w:val="32"/>
        </w:rPr>
        <w:t>家企业超</w:t>
      </w:r>
      <w:r>
        <w:rPr>
          <w:rFonts w:eastAsia="仿宋_GB2312" w:hint="default"/>
          <w:sz w:val="32"/>
          <w:szCs w:val="32"/>
        </w:rPr>
        <w:t>50</w:t>
      </w:r>
      <w:r>
        <w:rPr>
          <w:rFonts w:eastAsia="仿宋_GB2312" w:hint="default"/>
          <w:sz w:val="32"/>
          <w:szCs w:val="32"/>
        </w:rPr>
        <w:t>亿元。光伏国际产能合作取得新进展，晶龙、英利分别在马来西亚和美国、泰国、阿尔及利亚投资建厂。</w:t>
      </w:r>
      <w:r>
        <w:rPr>
          <w:rFonts w:eastAsia="仿宋_GB2312" w:hint="default"/>
          <w:sz w:val="32"/>
          <w:szCs w:val="32"/>
        </w:rPr>
        <w:t>2015</w:t>
      </w:r>
      <w:r>
        <w:rPr>
          <w:rFonts w:eastAsia="仿宋_GB2312" w:hint="default"/>
          <w:sz w:val="32"/>
          <w:szCs w:val="32"/>
        </w:rPr>
        <w:t>年</w:t>
      </w:r>
      <w:r>
        <w:rPr>
          <w:rFonts w:eastAsia="仿宋_GB2312" w:hint="default"/>
          <w:sz w:val="32"/>
          <w:szCs w:val="32"/>
        </w:rPr>
        <w:t>1-11</w:t>
      </w:r>
      <w:r>
        <w:rPr>
          <w:rFonts w:eastAsia="仿宋_GB2312" w:hint="default"/>
          <w:sz w:val="32"/>
          <w:szCs w:val="32"/>
        </w:rPr>
        <w:t>月份，全行业完</w:t>
      </w:r>
      <w:r>
        <w:rPr>
          <w:rFonts w:eastAsia="仿宋_GB2312" w:hint="default"/>
          <w:sz w:val="32"/>
          <w:szCs w:val="32"/>
        </w:rPr>
        <w:lastRenderedPageBreak/>
        <w:t>成主营业务收入</w:t>
      </w:r>
      <w:r>
        <w:rPr>
          <w:rFonts w:eastAsia="仿宋_GB2312" w:hint="default"/>
          <w:sz w:val="32"/>
          <w:szCs w:val="32"/>
        </w:rPr>
        <w:t>1080</w:t>
      </w:r>
      <w:r>
        <w:rPr>
          <w:rFonts w:eastAsia="仿宋_GB2312" w:hint="default"/>
          <w:sz w:val="32"/>
          <w:szCs w:val="32"/>
        </w:rPr>
        <w:t>亿元。</w:t>
      </w:r>
    </w:p>
    <w:p w:rsidR="00FA152A" w:rsidRDefault="00000000">
      <w:pPr>
        <w:spacing w:line="580" w:lineRule="exact"/>
        <w:ind w:firstLine="560"/>
        <w:rPr>
          <w:rFonts w:eastAsia="仿宋_GB2312" w:hint="default"/>
          <w:sz w:val="32"/>
          <w:szCs w:val="32"/>
        </w:rPr>
      </w:pPr>
      <w:r>
        <w:rPr>
          <w:rFonts w:eastAsia="仿宋_GB2312" w:hint="default"/>
          <w:b/>
          <w:bCs/>
          <w:sz w:val="32"/>
          <w:szCs w:val="32"/>
        </w:rPr>
        <w:t>技术创新取得新进展</w:t>
      </w:r>
      <w:r>
        <w:rPr>
          <w:rFonts w:eastAsia="仿宋_GB2312" w:hint="default"/>
          <w:sz w:val="32"/>
          <w:szCs w:val="32"/>
        </w:rPr>
        <w:t>。至</w:t>
      </w:r>
      <w:r>
        <w:rPr>
          <w:rFonts w:eastAsia="仿宋_GB2312" w:hint="default"/>
          <w:sz w:val="32"/>
          <w:szCs w:val="32"/>
        </w:rPr>
        <w:t>2014</w:t>
      </w:r>
      <w:r>
        <w:rPr>
          <w:rFonts w:eastAsia="仿宋_GB2312" w:hint="default"/>
          <w:sz w:val="32"/>
          <w:szCs w:val="32"/>
        </w:rPr>
        <w:t>年，累计完成科技创新项目</w:t>
      </w:r>
      <w:r>
        <w:rPr>
          <w:rFonts w:eastAsia="仿宋_GB2312" w:hint="default"/>
          <w:sz w:val="32"/>
          <w:szCs w:val="32"/>
        </w:rPr>
        <w:t>3238</w:t>
      </w:r>
      <w:r>
        <w:rPr>
          <w:rFonts w:eastAsia="仿宋_GB2312" w:hint="default"/>
          <w:sz w:val="32"/>
          <w:szCs w:val="32"/>
        </w:rPr>
        <w:t>项，获得授权专利数</w:t>
      </w:r>
      <w:r>
        <w:rPr>
          <w:rFonts w:eastAsia="仿宋_GB2312" w:hint="default"/>
          <w:sz w:val="32"/>
          <w:szCs w:val="32"/>
        </w:rPr>
        <w:t>1500</w:t>
      </w:r>
      <w:r>
        <w:rPr>
          <w:rFonts w:eastAsia="仿宋_GB2312" w:hint="default"/>
          <w:sz w:val="32"/>
          <w:szCs w:val="32"/>
        </w:rPr>
        <w:t>余项，</w:t>
      </w:r>
      <w:r>
        <w:rPr>
          <w:rFonts w:eastAsia="仿宋_GB2312" w:hint="default"/>
          <w:sz w:val="32"/>
          <w:szCs w:val="32"/>
        </w:rPr>
        <w:t>15</w:t>
      </w:r>
      <w:r>
        <w:rPr>
          <w:rFonts w:eastAsia="仿宋_GB2312" w:hint="default"/>
          <w:sz w:val="32"/>
          <w:szCs w:val="32"/>
        </w:rPr>
        <w:t>个驰名商标，</w:t>
      </w:r>
      <w:r>
        <w:rPr>
          <w:rFonts w:eastAsia="仿宋_GB2312" w:hint="default"/>
          <w:sz w:val="32"/>
          <w:szCs w:val="32"/>
        </w:rPr>
        <w:t>30</w:t>
      </w:r>
      <w:r>
        <w:rPr>
          <w:rFonts w:eastAsia="仿宋_GB2312" w:hint="default"/>
          <w:sz w:val="32"/>
          <w:szCs w:val="32"/>
        </w:rPr>
        <w:t>个省级名牌产品。建有</w:t>
      </w:r>
      <w:r>
        <w:rPr>
          <w:rFonts w:eastAsia="仿宋_GB2312" w:hint="default"/>
          <w:sz w:val="32"/>
          <w:szCs w:val="32"/>
        </w:rPr>
        <w:t>91</w:t>
      </w:r>
      <w:r>
        <w:rPr>
          <w:rFonts w:eastAsia="仿宋_GB2312" w:hint="default"/>
          <w:sz w:val="32"/>
          <w:szCs w:val="32"/>
        </w:rPr>
        <w:t>个省级以上企业技术中心、工程（技术）研究中心、工程实验室等研发机构，其中国家级研发机构</w:t>
      </w:r>
      <w:r>
        <w:rPr>
          <w:rFonts w:eastAsia="仿宋_GB2312" w:hint="default"/>
          <w:sz w:val="32"/>
          <w:szCs w:val="32"/>
        </w:rPr>
        <w:t>15</w:t>
      </w:r>
      <w:r>
        <w:rPr>
          <w:rFonts w:eastAsia="仿宋_GB2312" w:hint="default"/>
          <w:sz w:val="32"/>
          <w:szCs w:val="32"/>
        </w:rPr>
        <w:t>个。</w:t>
      </w:r>
      <w:r>
        <w:rPr>
          <w:rFonts w:eastAsia="仿宋_GB2312" w:hint="default"/>
          <w:sz w:val="32"/>
          <w:szCs w:val="32"/>
        </w:rPr>
        <w:t>2014</w:t>
      </w:r>
      <w:r>
        <w:rPr>
          <w:rFonts w:eastAsia="仿宋_GB2312" w:hint="default"/>
          <w:sz w:val="32"/>
          <w:szCs w:val="32"/>
        </w:rPr>
        <w:t>年企业研发投入强度约为</w:t>
      </w:r>
      <w:r>
        <w:rPr>
          <w:rFonts w:eastAsia="仿宋_GB2312" w:hint="default"/>
          <w:sz w:val="32"/>
          <w:szCs w:val="32"/>
        </w:rPr>
        <w:t>1.8%</w:t>
      </w:r>
      <w:r>
        <w:rPr>
          <w:rFonts w:eastAsia="仿宋_GB2312" w:hint="default"/>
          <w:sz w:val="32"/>
          <w:szCs w:val="32"/>
        </w:rPr>
        <w:t>，约为全省规上工业研发投入强度的</w:t>
      </w:r>
      <w:r>
        <w:rPr>
          <w:rFonts w:eastAsia="仿宋_GB2312" w:hint="default"/>
          <w:sz w:val="32"/>
          <w:szCs w:val="32"/>
        </w:rPr>
        <w:t>3.3</w:t>
      </w:r>
      <w:r>
        <w:rPr>
          <w:rFonts w:eastAsia="仿宋_GB2312" w:hint="default"/>
          <w:sz w:val="32"/>
          <w:szCs w:val="32"/>
        </w:rPr>
        <w:t>倍，其中软件业为</w:t>
      </w:r>
      <w:r>
        <w:rPr>
          <w:rFonts w:eastAsia="仿宋_GB2312" w:hint="default"/>
          <w:sz w:val="32"/>
          <w:szCs w:val="32"/>
        </w:rPr>
        <w:t>4.37%</w:t>
      </w:r>
      <w:r>
        <w:rPr>
          <w:rFonts w:eastAsia="仿宋_GB2312" w:hint="default"/>
          <w:sz w:val="32"/>
          <w:szCs w:val="32"/>
        </w:rPr>
        <w:t>。电子信息产业研发人员占从业人员的</w:t>
      </w:r>
      <w:r>
        <w:rPr>
          <w:rFonts w:eastAsia="仿宋_GB2312" w:hint="default"/>
          <w:sz w:val="32"/>
          <w:szCs w:val="32"/>
        </w:rPr>
        <w:t>9.9%</w:t>
      </w:r>
      <w:r>
        <w:rPr>
          <w:rFonts w:eastAsia="仿宋_GB2312" w:hint="default"/>
          <w:sz w:val="32"/>
          <w:szCs w:val="32"/>
        </w:rPr>
        <w:t>，是全省规上工业的</w:t>
      </w:r>
      <w:r>
        <w:rPr>
          <w:rFonts w:eastAsia="仿宋_GB2312" w:hint="default"/>
          <w:sz w:val="32"/>
          <w:szCs w:val="32"/>
        </w:rPr>
        <w:t>3.4</w:t>
      </w:r>
      <w:r>
        <w:rPr>
          <w:rFonts w:eastAsia="仿宋_GB2312" w:hint="default"/>
          <w:sz w:val="32"/>
          <w:szCs w:val="32"/>
        </w:rPr>
        <w:t>倍，其中软件产业为</w:t>
      </w:r>
      <w:r>
        <w:rPr>
          <w:rFonts w:eastAsia="仿宋_GB2312" w:hint="default"/>
          <w:sz w:val="32"/>
          <w:szCs w:val="32"/>
        </w:rPr>
        <w:t>25.4%</w:t>
      </w:r>
      <w:r>
        <w:rPr>
          <w:rFonts w:eastAsia="仿宋_GB2312" w:hint="default"/>
          <w:sz w:val="32"/>
          <w:szCs w:val="32"/>
        </w:rPr>
        <w:t>。</w:t>
      </w:r>
    </w:p>
    <w:p w:rsidR="00FA152A" w:rsidRDefault="00000000">
      <w:pPr>
        <w:spacing w:line="580" w:lineRule="exact"/>
        <w:ind w:firstLine="560"/>
        <w:rPr>
          <w:rFonts w:eastAsia="仿宋_GB2312" w:hint="default"/>
          <w:sz w:val="32"/>
          <w:szCs w:val="32"/>
        </w:rPr>
      </w:pPr>
      <w:r>
        <w:rPr>
          <w:rFonts w:eastAsia="仿宋_GB2312" w:hint="default"/>
          <w:b/>
          <w:bCs/>
          <w:sz w:val="32"/>
          <w:szCs w:val="32"/>
        </w:rPr>
        <w:t>培育了一批优势企业。</w:t>
      </w:r>
      <w:r>
        <w:rPr>
          <w:rFonts w:eastAsia="仿宋_GB2312" w:hint="default"/>
          <w:sz w:val="32"/>
          <w:szCs w:val="32"/>
        </w:rPr>
        <w:t>华为、浪潮、中兴、阿里巴巴、富士康、京东方、美的、格力等一批中国</w:t>
      </w:r>
      <w:r>
        <w:rPr>
          <w:rFonts w:eastAsia="仿宋_GB2312" w:hint="default"/>
          <w:sz w:val="32"/>
          <w:szCs w:val="32"/>
        </w:rPr>
        <w:t>500</w:t>
      </w:r>
      <w:r>
        <w:rPr>
          <w:rFonts w:eastAsia="仿宋_GB2312" w:hint="default"/>
          <w:sz w:val="32"/>
          <w:szCs w:val="32"/>
        </w:rPr>
        <w:t>强企业落户，晶龙集团、英利集团、东旭集团、风帆股份等多次入选中国电子信息企业百强，晶澳、四方通信等</w:t>
      </w:r>
      <w:r>
        <w:rPr>
          <w:rFonts w:eastAsia="仿宋_GB2312" w:hint="default"/>
          <w:sz w:val="32"/>
          <w:szCs w:val="32"/>
        </w:rPr>
        <w:t>12</w:t>
      </w:r>
      <w:r>
        <w:rPr>
          <w:rFonts w:eastAsia="仿宋_GB2312" w:hint="default"/>
          <w:sz w:val="32"/>
          <w:szCs w:val="32"/>
        </w:rPr>
        <w:t>家企业在境内外上市。晶龙集团单晶硅产量连续六年全球第一，位居全球新能源企业</w:t>
      </w:r>
      <w:r>
        <w:rPr>
          <w:rFonts w:eastAsia="仿宋_GB2312" w:hint="default"/>
          <w:sz w:val="32"/>
          <w:szCs w:val="32"/>
        </w:rPr>
        <w:t>500</w:t>
      </w:r>
      <w:r>
        <w:rPr>
          <w:rFonts w:eastAsia="仿宋_GB2312" w:hint="default"/>
          <w:sz w:val="32"/>
          <w:szCs w:val="32"/>
        </w:rPr>
        <w:t>强第</w:t>
      </w:r>
      <w:r>
        <w:rPr>
          <w:rFonts w:eastAsia="仿宋_GB2312" w:hint="default"/>
          <w:sz w:val="32"/>
          <w:szCs w:val="32"/>
        </w:rPr>
        <w:t>14</w:t>
      </w:r>
      <w:r>
        <w:rPr>
          <w:rFonts w:eastAsia="仿宋_GB2312" w:hint="default"/>
          <w:sz w:val="32"/>
          <w:szCs w:val="32"/>
        </w:rPr>
        <w:t>位，英利集团电池及组件出货量全球第二，居全球新能源企业</w:t>
      </w:r>
      <w:r>
        <w:rPr>
          <w:rFonts w:eastAsia="仿宋_GB2312" w:hint="default"/>
          <w:sz w:val="32"/>
          <w:szCs w:val="32"/>
        </w:rPr>
        <w:t>500</w:t>
      </w:r>
      <w:r>
        <w:rPr>
          <w:rFonts w:eastAsia="仿宋_GB2312" w:hint="default"/>
          <w:sz w:val="32"/>
          <w:szCs w:val="32"/>
        </w:rPr>
        <w:t>强第</w:t>
      </w:r>
      <w:r>
        <w:rPr>
          <w:rFonts w:eastAsia="仿宋_GB2312" w:hint="default"/>
          <w:sz w:val="32"/>
          <w:szCs w:val="32"/>
        </w:rPr>
        <w:t>48</w:t>
      </w:r>
      <w:r>
        <w:rPr>
          <w:rFonts w:eastAsia="仿宋_GB2312" w:hint="default"/>
          <w:sz w:val="32"/>
          <w:szCs w:val="32"/>
        </w:rPr>
        <w:t>位。中国电科</w:t>
      </w:r>
      <w:r>
        <w:rPr>
          <w:rFonts w:eastAsia="仿宋_GB2312" w:hint="default"/>
          <w:sz w:val="32"/>
          <w:szCs w:val="32"/>
        </w:rPr>
        <w:t>54</w:t>
      </w:r>
      <w:r>
        <w:rPr>
          <w:rFonts w:eastAsia="仿宋_GB2312" w:hint="default"/>
          <w:sz w:val="32"/>
          <w:szCs w:val="32"/>
        </w:rPr>
        <w:t>所是我国规模最大的通信研究所，通信、卫星导航、航天航空测控、航天电子信息系统与综合应用等领域技术国内领先。中国电科</w:t>
      </w:r>
      <w:r>
        <w:rPr>
          <w:rFonts w:eastAsia="仿宋_GB2312" w:hint="default"/>
          <w:sz w:val="32"/>
          <w:szCs w:val="32"/>
        </w:rPr>
        <w:t>13</w:t>
      </w:r>
      <w:r>
        <w:rPr>
          <w:rFonts w:eastAsia="仿宋_GB2312" w:hint="default"/>
          <w:sz w:val="32"/>
          <w:szCs w:val="32"/>
        </w:rPr>
        <w:t>所是我国综合性工程类半导体骨干研究所，在微电子、光电子、微机械电子系统（</w:t>
      </w:r>
      <w:r>
        <w:rPr>
          <w:rFonts w:eastAsia="仿宋_GB2312" w:hint="default"/>
          <w:sz w:val="32"/>
          <w:szCs w:val="32"/>
        </w:rPr>
        <w:t>MEMS</w:t>
      </w:r>
      <w:r>
        <w:rPr>
          <w:rFonts w:eastAsia="仿宋_GB2312" w:hint="default"/>
          <w:sz w:val="32"/>
          <w:szCs w:val="32"/>
        </w:rPr>
        <w:t>）、高端传感器、微系统集成五大领域及支撑（材料、封装、测试）具有综合性优势。河北四方通信的铠装光纤活动连接器在国内市场占有</w:t>
      </w:r>
      <w:r>
        <w:rPr>
          <w:rFonts w:eastAsia="仿宋_GB2312" w:hint="default"/>
          <w:sz w:val="32"/>
          <w:szCs w:val="32"/>
        </w:rPr>
        <w:lastRenderedPageBreak/>
        <w:t>率达到</w:t>
      </w:r>
      <w:r>
        <w:rPr>
          <w:rFonts w:eastAsia="仿宋_GB2312" w:hint="default"/>
          <w:sz w:val="32"/>
          <w:szCs w:val="32"/>
        </w:rPr>
        <w:t>20</w:t>
      </w:r>
      <w:r>
        <w:rPr>
          <w:rFonts w:eastAsia="仿宋_GB2312" w:hint="default"/>
          <w:sz w:val="32"/>
          <w:szCs w:val="32"/>
        </w:rPr>
        <w:t>％以上。东旭集团是国内唯一拥有自主知识产权的液晶玻璃基板生产全套技术解决方案企业，石家庄诚志永华液晶材料国内市场占有率达</w:t>
      </w:r>
      <w:r>
        <w:rPr>
          <w:rFonts w:eastAsia="仿宋_GB2312" w:hint="default"/>
          <w:sz w:val="32"/>
          <w:szCs w:val="32"/>
        </w:rPr>
        <w:t>70%</w:t>
      </w:r>
      <w:r>
        <w:rPr>
          <w:rFonts w:eastAsia="仿宋_GB2312" w:hint="default"/>
          <w:sz w:val="32"/>
          <w:szCs w:val="32"/>
        </w:rPr>
        <w:t>以上。华为技术、航天信息、远东通信、同辉电子、康泰医学、海湾安全、中国电科卫星导航、东方久乐等一批优势企业位居全国同行前列。</w:t>
      </w:r>
    </w:p>
    <w:p w:rsidR="00FA152A" w:rsidRDefault="00000000">
      <w:pPr>
        <w:spacing w:line="580" w:lineRule="exact"/>
        <w:ind w:firstLine="560"/>
        <w:rPr>
          <w:rFonts w:eastAsia="仿宋_GB2312" w:hint="default"/>
          <w:sz w:val="32"/>
          <w:szCs w:val="32"/>
        </w:rPr>
      </w:pPr>
      <w:r>
        <w:rPr>
          <w:rFonts w:eastAsia="仿宋_GB2312" w:hint="default"/>
          <w:b/>
          <w:bCs/>
          <w:sz w:val="32"/>
          <w:szCs w:val="32"/>
        </w:rPr>
        <w:t>大数据等新兴产业发展势头迅猛</w:t>
      </w:r>
      <w:r>
        <w:rPr>
          <w:rFonts w:eastAsia="仿宋_GB2312" w:hint="default"/>
          <w:sz w:val="32"/>
          <w:szCs w:val="32"/>
        </w:rPr>
        <w:t>。省政府先后印发了《关于促进云计算创新发展培育信息产业新业态的实施意见》、《张北云计算产业基地规划（</w:t>
      </w:r>
      <w:r>
        <w:rPr>
          <w:rFonts w:eastAsia="仿宋_GB2312" w:hint="default"/>
          <w:sz w:val="32"/>
          <w:szCs w:val="32"/>
        </w:rPr>
        <w:t>2015—2020</w:t>
      </w:r>
      <w:r>
        <w:rPr>
          <w:rFonts w:eastAsia="仿宋_GB2312" w:hint="default"/>
          <w:sz w:val="32"/>
          <w:szCs w:val="32"/>
        </w:rPr>
        <w:t>年）》，省政府与华为、浪潮、神州数码、阿里巴巴、腾讯等知名企业签署了战略合作协议，省工信厅与北京市经信委签订了建设张北云计算产业基地战略合作协议。中国联通、华为技术、润泽科技、光环云谷等一批企业入驻廊坊大数据基地，已具备</w:t>
      </w:r>
      <w:r>
        <w:rPr>
          <w:rFonts w:eastAsia="仿宋_GB2312" w:hint="default"/>
          <w:sz w:val="32"/>
          <w:szCs w:val="32"/>
        </w:rPr>
        <w:t>8</w:t>
      </w:r>
      <w:r>
        <w:rPr>
          <w:rFonts w:eastAsia="仿宋_GB2312" w:hint="default"/>
          <w:sz w:val="32"/>
          <w:szCs w:val="32"/>
        </w:rPr>
        <w:t>万台服务器的服务能力。阿里巴巴北方云基地项目已经开工建设，赛尔新技术（北京）有限公司教育云数据中心、分享通信、河北长城网数据灾备中心等一批项目即将入驻。秦皇岛数谷、承德数据产业园区也在加快建设。</w:t>
      </w:r>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15" w:name="_Toc437767446"/>
      <w:bookmarkStart w:id="16" w:name="_Toc21916"/>
      <w:bookmarkStart w:id="17" w:name="_Toc16271"/>
      <w:bookmarkStart w:id="18" w:name="_Toc4468"/>
      <w:bookmarkStart w:id="19" w:name="_Toc26514"/>
      <w:bookmarkStart w:id="20" w:name="_Toc23894"/>
      <w:r>
        <w:rPr>
          <w:rFonts w:ascii="Times New Roman" w:eastAsia="楷体_GB2312" w:hAnsi="Times New Roman" w:hint="default"/>
          <w:b w:val="0"/>
          <w:lang w:val="zh-CN"/>
        </w:rPr>
        <w:t>（二）主要问题</w:t>
      </w:r>
      <w:bookmarkEnd w:id="15"/>
      <w:bookmarkEnd w:id="16"/>
      <w:bookmarkEnd w:id="17"/>
      <w:bookmarkEnd w:id="18"/>
      <w:bookmarkEnd w:id="19"/>
      <w:bookmarkEnd w:id="20"/>
      <w:r>
        <w:rPr>
          <w:rFonts w:ascii="Times New Roman" w:eastAsia="楷体_GB2312" w:hAnsi="Times New Roman" w:hint="default"/>
          <w:b w:val="0"/>
          <w:lang w:val="zh-CN"/>
        </w:rPr>
        <w:t>。</w:t>
      </w:r>
    </w:p>
    <w:p w:rsidR="00FA152A" w:rsidRDefault="00000000">
      <w:pPr>
        <w:spacing w:line="580" w:lineRule="exact"/>
        <w:ind w:firstLine="560"/>
        <w:rPr>
          <w:rFonts w:eastAsia="仿宋_GB2312" w:hint="default"/>
          <w:sz w:val="32"/>
          <w:szCs w:val="32"/>
        </w:rPr>
      </w:pPr>
      <w:r>
        <w:rPr>
          <w:rFonts w:eastAsia="仿宋_GB2312" w:hint="default"/>
          <w:b/>
          <w:bCs/>
          <w:sz w:val="32"/>
          <w:szCs w:val="32"/>
        </w:rPr>
        <w:t>一是</w:t>
      </w:r>
      <w:r>
        <w:rPr>
          <w:rFonts w:eastAsia="仿宋_GB2312" w:hint="default"/>
          <w:sz w:val="32"/>
          <w:szCs w:val="32"/>
        </w:rPr>
        <w:t>产业规模小。全行业主营业务收入占全国比重不足</w:t>
      </w:r>
      <w:r>
        <w:rPr>
          <w:rFonts w:eastAsia="仿宋_GB2312" w:hint="default"/>
          <w:sz w:val="32"/>
          <w:szCs w:val="32"/>
        </w:rPr>
        <w:t>1%</w:t>
      </w:r>
      <w:r>
        <w:rPr>
          <w:rFonts w:eastAsia="仿宋_GB2312" w:hint="default"/>
          <w:sz w:val="32"/>
          <w:szCs w:val="32"/>
        </w:rPr>
        <w:t>，仅相当于江苏省的</w:t>
      </w:r>
      <w:r>
        <w:rPr>
          <w:rFonts w:eastAsia="仿宋_GB2312" w:hint="default"/>
          <w:sz w:val="32"/>
          <w:szCs w:val="32"/>
        </w:rPr>
        <w:t>1/23</w:t>
      </w:r>
      <w:r>
        <w:rPr>
          <w:rFonts w:eastAsia="仿宋_GB2312" w:hint="default"/>
          <w:sz w:val="32"/>
          <w:szCs w:val="32"/>
        </w:rPr>
        <w:t>，仅占全省规模以上工业的</w:t>
      </w:r>
      <w:r>
        <w:rPr>
          <w:rFonts w:eastAsia="仿宋_GB2312" w:hint="default"/>
          <w:sz w:val="32"/>
          <w:szCs w:val="32"/>
        </w:rPr>
        <w:t>2.5%</w:t>
      </w:r>
      <w:r>
        <w:rPr>
          <w:rFonts w:eastAsia="仿宋_GB2312" w:hint="default"/>
          <w:sz w:val="32"/>
          <w:szCs w:val="32"/>
        </w:rPr>
        <w:t>左右。</w:t>
      </w:r>
      <w:r>
        <w:rPr>
          <w:rFonts w:eastAsia="仿宋_GB2312" w:hint="default"/>
          <w:b/>
          <w:bCs/>
          <w:sz w:val="32"/>
          <w:szCs w:val="32"/>
        </w:rPr>
        <w:t>二是</w:t>
      </w:r>
      <w:r>
        <w:rPr>
          <w:rFonts w:eastAsia="仿宋_GB2312" w:hint="default"/>
          <w:sz w:val="32"/>
          <w:szCs w:val="32"/>
        </w:rPr>
        <w:t>产品结构亟待优化。主导产品主要集中在基础类产品，缺乏拉动作用明显的龙头整机类产品、平台类产品，高端新兴产业和高附加值产品比重有待进一步提高，软件与信息技术服务业支撑</w:t>
      </w:r>
      <w:r>
        <w:rPr>
          <w:rFonts w:eastAsia="仿宋_GB2312" w:hint="default"/>
          <w:sz w:val="32"/>
          <w:szCs w:val="32"/>
        </w:rPr>
        <w:lastRenderedPageBreak/>
        <w:t>“</w:t>
      </w:r>
      <w:r>
        <w:rPr>
          <w:rFonts w:eastAsia="仿宋_GB2312" w:hint="default"/>
          <w:sz w:val="32"/>
          <w:szCs w:val="32"/>
        </w:rPr>
        <w:t>互联网</w:t>
      </w:r>
      <w:r>
        <w:rPr>
          <w:rFonts w:eastAsia="仿宋_GB2312" w:hint="default"/>
          <w:sz w:val="32"/>
          <w:szCs w:val="32"/>
        </w:rPr>
        <w:t>+”</w:t>
      </w:r>
      <w:r>
        <w:rPr>
          <w:rFonts w:eastAsia="仿宋_GB2312" w:hint="default"/>
          <w:sz w:val="32"/>
          <w:szCs w:val="32"/>
        </w:rPr>
        <w:t>、</w:t>
      </w:r>
      <w:r>
        <w:rPr>
          <w:rFonts w:eastAsia="仿宋_GB2312" w:hint="default"/>
          <w:sz w:val="32"/>
          <w:szCs w:val="32"/>
        </w:rPr>
        <w:t>“</w:t>
      </w:r>
      <w:r>
        <w:rPr>
          <w:rFonts w:eastAsia="仿宋_GB2312" w:hint="default"/>
          <w:sz w:val="32"/>
          <w:szCs w:val="32"/>
        </w:rPr>
        <w:t>两化</w:t>
      </w:r>
      <w:r>
        <w:rPr>
          <w:rFonts w:eastAsia="仿宋_GB2312" w:hint="default"/>
          <w:sz w:val="32"/>
          <w:szCs w:val="32"/>
        </w:rPr>
        <w:t>”</w:t>
      </w:r>
      <w:r>
        <w:rPr>
          <w:rFonts w:eastAsia="仿宋_GB2312" w:hint="default"/>
          <w:sz w:val="32"/>
          <w:szCs w:val="32"/>
        </w:rPr>
        <w:t>深度融合能力不足。</w:t>
      </w:r>
      <w:r>
        <w:rPr>
          <w:rFonts w:eastAsia="仿宋_GB2312" w:hint="default"/>
          <w:b/>
          <w:bCs/>
          <w:sz w:val="32"/>
          <w:szCs w:val="32"/>
        </w:rPr>
        <w:t>三是</w:t>
      </w:r>
      <w:r>
        <w:rPr>
          <w:rFonts w:eastAsia="仿宋_GB2312" w:hint="default"/>
          <w:sz w:val="32"/>
          <w:szCs w:val="32"/>
        </w:rPr>
        <w:t>研发投入力度较小，资源配置较为分散，产业政策环境亟待完善，内需带动机制尚未健全。</w:t>
      </w:r>
      <w:r>
        <w:rPr>
          <w:rFonts w:eastAsia="仿宋_GB2312" w:hint="default"/>
          <w:b/>
          <w:bCs/>
          <w:sz w:val="32"/>
          <w:szCs w:val="32"/>
        </w:rPr>
        <w:t>四是</w:t>
      </w:r>
      <w:r>
        <w:rPr>
          <w:rFonts w:eastAsia="仿宋_GB2312" w:hint="default"/>
          <w:sz w:val="32"/>
          <w:szCs w:val="32"/>
        </w:rPr>
        <w:t>缺乏一大批高端、复合型人才。北京对我省软件、高端信息技术人才</w:t>
      </w:r>
      <w:r>
        <w:rPr>
          <w:rFonts w:eastAsia="仿宋_GB2312" w:hint="default"/>
          <w:sz w:val="32"/>
          <w:szCs w:val="32"/>
        </w:rPr>
        <w:t>“</w:t>
      </w:r>
      <w:r>
        <w:rPr>
          <w:rFonts w:eastAsia="仿宋_GB2312" w:hint="default"/>
          <w:sz w:val="32"/>
          <w:szCs w:val="32"/>
        </w:rPr>
        <w:t>虹吸效应</w:t>
      </w:r>
      <w:r>
        <w:rPr>
          <w:rFonts w:eastAsia="仿宋_GB2312" w:hint="default"/>
          <w:sz w:val="32"/>
          <w:szCs w:val="32"/>
        </w:rPr>
        <w:t>”</w:t>
      </w:r>
      <w:r>
        <w:rPr>
          <w:rFonts w:eastAsia="仿宋_GB2312" w:hint="default"/>
          <w:sz w:val="32"/>
          <w:szCs w:val="32"/>
        </w:rPr>
        <w:t>突出。</w:t>
      </w:r>
    </w:p>
    <w:p w:rsidR="00FA152A" w:rsidRDefault="00000000">
      <w:pPr>
        <w:pStyle w:val="1"/>
        <w:spacing w:before="0" w:after="0" w:line="580" w:lineRule="exact"/>
        <w:ind w:firstLineChars="200" w:firstLine="640"/>
        <w:rPr>
          <w:rFonts w:eastAsia="黑体" w:hint="default"/>
          <w:b w:val="0"/>
          <w:bCs w:val="0"/>
          <w:sz w:val="32"/>
          <w:szCs w:val="32"/>
        </w:rPr>
      </w:pPr>
      <w:bookmarkStart w:id="21" w:name="_Toc437767447"/>
      <w:bookmarkStart w:id="22" w:name="_Toc5014"/>
      <w:bookmarkStart w:id="23" w:name="_Toc17399"/>
      <w:bookmarkStart w:id="24" w:name="_Toc14151"/>
      <w:bookmarkStart w:id="25" w:name="_Toc31359"/>
      <w:bookmarkStart w:id="26" w:name="_Toc22736"/>
      <w:r>
        <w:rPr>
          <w:rFonts w:eastAsia="黑体" w:hint="default"/>
          <w:b w:val="0"/>
          <w:bCs w:val="0"/>
          <w:sz w:val="32"/>
          <w:szCs w:val="32"/>
        </w:rPr>
        <w:t>二、面临形势</w:t>
      </w:r>
      <w:bookmarkEnd w:id="21"/>
      <w:bookmarkEnd w:id="22"/>
      <w:bookmarkEnd w:id="23"/>
      <w:bookmarkEnd w:id="24"/>
      <w:bookmarkEnd w:id="25"/>
      <w:bookmarkEnd w:id="26"/>
    </w:p>
    <w:p w:rsidR="00FA152A" w:rsidRDefault="00000000">
      <w:pPr>
        <w:pStyle w:val="2"/>
        <w:spacing w:before="0" w:after="0" w:line="580" w:lineRule="exact"/>
        <w:rPr>
          <w:rFonts w:ascii="Times New Roman" w:eastAsia="楷体_GB2312" w:hAnsi="Times New Roman" w:hint="default"/>
          <w:b w:val="0"/>
          <w:lang w:val="zh-CN"/>
        </w:rPr>
      </w:pPr>
      <w:r>
        <w:rPr>
          <w:rFonts w:ascii="Times New Roman" w:eastAsia="楷体_GB2312" w:hAnsi="Times New Roman" w:hint="default"/>
          <w:b w:val="0"/>
        </w:rPr>
        <w:t xml:space="preserve">    </w:t>
      </w:r>
      <w:bookmarkStart w:id="27" w:name="_Toc19195"/>
      <w:bookmarkStart w:id="28" w:name="_Toc22188"/>
      <w:bookmarkStart w:id="29" w:name="_Toc7868"/>
      <w:r>
        <w:rPr>
          <w:rFonts w:ascii="Times New Roman" w:eastAsia="楷体_GB2312" w:hAnsi="Times New Roman" w:hint="default"/>
          <w:b w:val="0"/>
          <w:lang w:val="zh-CN"/>
        </w:rPr>
        <w:t>（一）电子信息产业仍是全球竞争的焦点</w:t>
      </w:r>
      <w:bookmarkEnd w:id="27"/>
      <w:r>
        <w:rPr>
          <w:rFonts w:ascii="Times New Roman" w:eastAsia="楷体_GB2312" w:hAnsi="Times New Roman" w:hint="default"/>
          <w:b w:val="0"/>
          <w:lang w:val="zh-CN"/>
        </w:rPr>
        <w:t>。</w:t>
      </w:r>
      <w:bookmarkEnd w:id="28"/>
      <w:bookmarkEnd w:id="29"/>
    </w:p>
    <w:p w:rsidR="00FA152A" w:rsidRDefault="00000000">
      <w:pPr>
        <w:spacing w:line="580" w:lineRule="exact"/>
        <w:ind w:firstLine="562"/>
        <w:rPr>
          <w:rFonts w:eastAsia="仿宋_GB2312" w:hint="default"/>
          <w:sz w:val="32"/>
          <w:szCs w:val="32"/>
        </w:rPr>
      </w:pPr>
      <w:r>
        <w:rPr>
          <w:rFonts w:eastAsia="仿宋_GB2312" w:hint="default"/>
          <w:sz w:val="32"/>
          <w:szCs w:val="32"/>
        </w:rPr>
        <w:t>新一代信息技术快速演进，创新能力不断提升，生态体系进一步完善，发挥了国民经济和社会发展的支撑引领作用。信息技术与传统产业跨界融合，催生了智能汽车、智能家电、可穿戴智能产品、智能装备等新产品，引发了更广领域、更多维度、更具系统性的生产方式创新与群体突破浪潮。全球纷纷把新一代信息技术领域作为发展重点，美国强化工业互联网布局，欧盟提出</w:t>
      </w:r>
      <w:r>
        <w:rPr>
          <w:rFonts w:eastAsia="仿宋_GB2312" w:hint="default"/>
          <w:sz w:val="32"/>
          <w:szCs w:val="32"/>
        </w:rPr>
        <w:t>“</w:t>
      </w:r>
      <w:r>
        <w:rPr>
          <w:rFonts w:eastAsia="仿宋_GB2312" w:hint="default"/>
          <w:sz w:val="32"/>
          <w:szCs w:val="32"/>
        </w:rPr>
        <w:t>单一数字市场</w:t>
      </w:r>
      <w:r>
        <w:rPr>
          <w:rFonts w:eastAsia="仿宋_GB2312" w:hint="default"/>
          <w:sz w:val="32"/>
          <w:szCs w:val="32"/>
        </w:rPr>
        <w:t>”</w:t>
      </w:r>
      <w:r>
        <w:rPr>
          <w:rFonts w:eastAsia="仿宋_GB2312" w:hint="default"/>
          <w:sz w:val="32"/>
          <w:szCs w:val="32"/>
        </w:rPr>
        <w:t>战略，德国推出工业</w:t>
      </w:r>
      <w:r>
        <w:rPr>
          <w:rFonts w:eastAsia="仿宋_GB2312" w:hint="default"/>
          <w:sz w:val="32"/>
          <w:szCs w:val="32"/>
        </w:rPr>
        <w:t>4.0</w:t>
      </w:r>
      <w:r>
        <w:rPr>
          <w:rFonts w:eastAsia="仿宋_GB2312" w:hint="default"/>
          <w:sz w:val="32"/>
          <w:szCs w:val="32"/>
        </w:rPr>
        <w:t>，俄罗斯</w:t>
      </w:r>
      <w:r>
        <w:rPr>
          <w:rFonts w:eastAsia="仿宋_GB2312" w:hint="default"/>
          <w:sz w:val="32"/>
          <w:szCs w:val="32"/>
        </w:rPr>
        <w:t>2013</w:t>
      </w:r>
      <w:r>
        <w:rPr>
          <w:rFonts w:eastAsia="仿宋_GB2312" w:hint="default"/>
          <w:sz w:val="32"/>
          <w:szCs w:val="32"/>
        </w:rPr>
        <w:t>年发布《</w:t>
      </w:r>
      <w:r>
        <w:rPr>
          <w:rFonts w:eastAsia="仿宋_GB2312" w:hint="default"/>
          <w:sz w:val="32"/>
          <w:szCs w:val="32"/>
        </w:rPr>
        <w:t>2018</w:t>
      </w:r>
      <w:r>
        <w:rPr>
          <w:rFonts w:eastAsia="仿宋_GB2312" w:hint="default"/>
          <w:sz w:val="32"/>
          <w:szCs w:val="32"/>
        </w:rPr>
        <w:t>年前信息技术产业发展规划》，日本</w:t>
      </w:r>
      <w:r>
        <w:rPr>
          <w:rFonts w:eastAsia="仿宋_GB2312" w:hint="default"/>
          <w:sz w:val="32"/>
          <w:szCs w:val="32"/>
        </w:rPr>
        <w:t>2015</w:t>
      </w:r>
      <w:r>
        <w:rPr>
          <w:rFonts w:eastAsia="仿宋_GB2312" w:hint="default"/>
          <w:sz w:val="32"/>
          <w:szCs w:val="32"/>
        </w:rPr>
        <w:t>年提出了</w:t>
      </w:r>
      <w:r>
        <w:rPr>
          <w:rFonts w:eastAsia="仿宋_GB2312" w:hint="default"/>
          <w:sz w:val="32"/>
          <w:szCs w:val="32"/>
        </w:rPr>
        <w:t>“</w:t>
      </w:r>
      <w:r>
        <w:rPr>
          <w:rFonts w:eastAsia="仿宋_GB2312" w:hint="default"/>
          <w:sz w:val="32"/>
          <w:szCs w:val="32"/>
        </w:rPr>
        <w:t>机器人新战略</w:t>
      </w:r>
      <w:r>
        <w:rPr>
          <w:rFonts w:eastAsia="仿宋_GB2312" w:hint="default"/>
          <w:sz w:val="32"/>
          <w:szCs w:val="32"/>
        </w:rPr>
        <w:t>”</w:t>
      </w:r>
      <w:r>
        <w:rPr>
          <w:rFonts w:eastAsia="仿宋_GB2312" w:hint="default"/>
          <w:sz w:val="32"/>
          <w:szCs w:val="32"/>
        </w:rPr>
        <w:t>等一系列加快电子信息产业发展战略，意图牢牢把握未来全球信息产业发展主导权。</w:t>
      </w:r>
    </w:p>
    <w:p w:rsidR="00FA152A" w:rsidRDefault="00000000">
      <w:pPr>
        <w:pStyle w:val="2"/>
        <w:spacing w:before="0" w:after="0" w:line="580" w:lineRule="exact"/>
        <w:rPr>
          <w:rStyle w:val="30"/>
          <w:rFonts w:ascii="Times New Roman" w:eastAsia="仿宋_GB2312" w:hAnsi="Times New Roman" w:hint="default"/>
          <w:bCs/>
        </w:rPr>
      </w:pPr>
      <w:bookmarkStart w:id="30" w:name="_Toc27913"/>
      <w:r>
        <w:rPr>
          <w:rFonts w:ascii="Times New Roman" w:eastAsia="仿宋_GB2312" w:hAnsi="Times New Roman" w:hint="default"/>
          <w:b w:val="0"/>
          <w:bCs/>
        </w:rPr>
        <w:t xml:space="preserve">   </w:t>
      </w:r>
      <w:r>
        <w:rPr>
          <w:rFonts w:ascii="Times New Roman" w:eastAsia="楷体_GB2312" w:hAnsi="Times New Roman" w:hint="default"/>
          <w:b w:val="0"/>
          <w:bCs/>
          <w:lang w:val="zh-CN"/>
        </w:rPr>
        <w:t xml:space="preserve"> </w:t>
      </w:r>
      <w:bookmarkStart w:id="31" w:name="_Toc22467"/>
      <w:bookmarkStart w:id="32" w:name="_Toc628"/>
      <w:bookmarkStart w:id="33" w:name="_Toc7066"/>
      <w:r>
        <w:rPr>
          <w:rFonts w:ascii="Times New Roman" w:eastAsia="楷体_GB2312" w:hAnsi="Times New Roman" w:hint="default"/>
          <w:b w:val="0"/>
          <w:bCs/>
          <w:lang w:val="zh-CN"/>
        </w:rPr>
        <w:t>（二）国家重大战略实施对产业发展提出新要求</w:t>
      </w:r>
      <w:bookmarkEnd w:id="31"/>
      <w:r>
        <w:rPr>
          <w:rFonts w:ascii="Times New Roman" w:eastAsia="楷体_GB2312" w:hAnsi="Times New Roman" w:hint="default"/>
          <w:b w:val="0"/>
          <w:bCs/>
          <w:lang w:val="zh-CN"/>
        </w:rPr>
        <w:t>。</w:t>
      </w:r>
      <w:bookmarkEnd w:id="32"/>
      <w:bookmarkEnd w:id="33"/>
    </w:p>
    <w:p w:rsidR="00FA152A" w:rsidRDefault="00000000">
      <w:pPr>
        <w:spacing w:line="580" w:lineRule="exact"/>
        <w:ind w:firstLine="562"/>
        <w:rPr>
          <w:rFonts w:eastAsia="仿宋_GB2312" w:hint="default"/>
          <w:sz w:val="32"/>
          <w:szCs w:val="32"/>
        </w:rPr>
      </w:pPr>
      <w:r>
        <w:rPr>
          <w:rFonts w:eastAsia="仿宋_GB2312" w:hint="default"/>
          <w:sz w:val="32"/>
          <w:szCs w:val="32"/>
        </w:rPr>
        <w:t>国家陆续出台了</w:t>
      </w:r>
      <w:r>
        <w:rPr>
          <w:rFonts w:eastAsia="仿宋_GB2312" w:hint="default"/>
          <w:sz w:val="32"/>
          <w:szCs w:val="32"/>
        </w:rPr>
        <w:t>“</w:t>
      </w:r>
      <w:r>
        <w:rPr>
          <w:rFonts w:eastAsia="仿宋_GB2312" w:hint="default"/>
          <w:sz w:val="32"/>
          <w:szCs w:val="32"/>
        </w:rPr>
        <w:t>中国制造</w:t>
      </w:r>
      <w:r>
        <w:rPr>
          <w:rFonts w:eastAsia="仿宋_GB2312" w:hint="default"/>
          <w:sz w:val="32"/>
          <w:szCs w:val="32"/>
        </w:rPr>
        <w:t>2025”</w:t>
      </w:r>
      <w:r>
        <w:rPr>
          <w:rFonts w:eastAsia="仿宋_GB2312" w:hint="default"/>
          <w:sz w:val="32"/>
          <w:szCs w:val="32"/>
        </w:rPr>
        <w:t>、</w:t>
      </w:r>
      <w:r>
        <w:rPr>
          <w:rFonts w:eastAsia="仿宋_GB2312" w:hint="default"/>
          <w:sz w:val="32"/>
          <w:szCs w:val="32"/>
        </w:rPr>
        <w:t>“</w:t>
      </w:r>
      <w:r>
        <w:rPr>
          <w:rFonts w:eastAsia="仿宋_GB2312" w:hint="default"/>
          <w:sz w:val="32"/>
          <w:szCs w:val="32"/>
        </w:rPr>
        <w:t>互联网</w:t>
      </w:r>
      <w:r>
        <w:rPr>
          <w:rFonts w:eastAsia="仿宋_GB2312" w:hint="default"/>
          <w:sz w:val="32"/>
          <w:szCs w:val="32"/>
        </w:rPr>
        <w:t>+”</w:t>
      </w:r>
      <w:r>
        <w:rPr>
          <w:rFonts w:eastAsia="仿宋_GB2312" w:hint="default"/>
          <w:sz w:val="32"/>
          <w:szCs w:val="32"/>
        </w:rPr>
        <w:t>行动计划、促进大数据和云计算发展以及网络强国战略，近期还将出台战略性新兴产业、信息产业、大数据产业等重点产业</w:t>
      </w:r>
      <w:r>
        <w:rPr>
          <w:rFonts w:eastAsia="仿宋_GB2312" w:hint="default"/>
          <w:sz w:val="32"/>
          <w:szCs w:val="32"/>
        </w:rPr>
        <w:t>“</w:t>
      </w:r>
      <w:r>
        <w:rPr>
          <w:rFonts w:eastAsia="仿宋_GB2312" w:hint="default"/>
          <w:sz w:val="32"/>
          <w:szCs w:val="32"/>
        </w:rPr>
        <w:t>十三五</w:t>
      </w:r>
      <w:r>
        <w:rPr>
          <w:rFonts w:eastAsia="仿宋_GB2312" w:hint="default"/>
          <w:sz w:val="32"/>
          <w:szCs w:val="32"/>
        </w:rPr>
        <w:t>”</w:t>
      </w:r>
      <w:r>
        <w:rPr>
          <w:rFonts w:eastAsia="仿宋_GB2312" w:hint="default"/>
          <w:sz w:val="32"/>
          <w:szCs w:val="32"/>
        </w:rPr>
        <w:t>发展规划，面对新形势、新机遇，对电子信息产业发展提出了新任务和新要</w:t>
      </w:r>
      <w:r>
        <w:rPr>
          <w:rFonts w:eastAsia="仿宋_GB2312" w:hint="default"/>
          <w:sz w:val="32"/>
          <w:szCs w:val="32"/>
        </w:rPr>
        <w:lastRenderedPageBreak/>
        <w:t>求，为电子信息产业提供了广阔的市场。新兴技术快速发展，信息技术在经济社会的融合渗透逐步加强，加快工业转型升级需求强烈，为电子信息产业发展提供了巨大空间。贵州、广东、浙江、北京、上海等省市纷纷把发展大数据、信息经济等新业态作为加快经济发展的新动能，予以重点扶持。加快发展电子信息产业已经成为国外及国内发达省份调结构、转方式的重点突破口。</w:t>
      </w:r>
      <w:bookmarkEnd w:id="30"/>
    </w:p>
    <w:p w:rsidR="00FA152A" w:rsidRDefault="00000000">
      <w:pPr>
        <w:pStyle w:val="2"/>
        <w:spacing w:before="0" w:after="0" w:line="580" w:lineRule="exact"/>
        <w:rPr>
          <w:rFonts w:ascii="Times New Roman" w:eastAsia="仿宋_GB2312" w:hAnsi="Times New Roman" w:hint="default"/>
          <w:b w:val="0"/>
          <w:bCs/>
        </w:rPr>
      </w:pPr>
      <w:r>
        <w:rPr>
          <w:rFonts w:ascii="Times New Roman" w:eastAsia="仿宋_GB2312" w:hAnsi="Times New Roman" w:hint="default"/>
          <w:b w:val="0"/>
          <w:bCs/>
        </w:rPr>
        <w:t xml:space="preserve">    </w:t>
      </w:r>
      <w:bookmarkStart w:id="34" w:name="_Toc4978"/>
      <w:bookmarkStart w:id="35" w:name="_Toc163"/>
      <w:bookmarkStart w:id="36" w:name="_Toc4620"/>
      <w:r>
        <w:rPr>
          <w:rFonts w:ascii="Times New Roman" w:eastAsia="楷体_GB2312" w:hAnsi="Times New Roman" w:hint="default"/>
          <w:b w:val="0"/>
          <w:bCs/>
          <w:lang w:val="zh-CN"/>
        </w:rPr>
        <w:t>（三）京津冀协同发展为产业发展提供了新机遇</w:t>
      </w:r>
      <w:bookmarkEnd w:id="34"/>
      <w:r>
        <w:rPr>
          <w:rFonts w:ascii="Times New Roman" w:eastAsia="楷体_GB2312" w:hAnsi="Times New Roman" w:hint="default"/>
          <w:b w:val="0"/>
          <w:bCs/>
          <w:lang w:val="zh-CN"/>
        </w:rPr>
        <w:t>。</w:t>
      </w:r>
      <w:bookmarkEnd w:id="35"/>
      <w:bookmarkEnd w:id="36"/>
    </w:p>
    <w:p w:rsidR="00FA152A" w:rsidRDefault="00000000">
      <w:pPr>
        <w:spacing w:line="580" w:lineRule="exact"/>
        <w:ind w:firstLine="562"/>
        <w:rPr>
          <w:rFonts w:eastAsia="仿宋_GB2312" w:hint="default"/>
          <w:sz w:val="32"/>
          <w:szCs w:val="32"/>
        </w:rPr>
      </w:pPr>
      <w:r>
        <w:rPr>
          <w:rFonts w:eastAsia="仿宋_GB2312" w:hint="default"/>
          <w:sz w:val="32"/>
          <w:szCs w:val="32"/>
        </w:rPr>
        <w:t>京津冀产业协同发展战略明确打造</w:t>
      </w:r>
      <w:r>
        <w:rPr>
          <w:rFonts w:eastAsia="仿宋_GB2312" w:hint="default"/>
          <w:sz w:val="32"/>
          <w:szCs w:val="32"/>
        </w:rPr>
        <w:t>“</w:t>
      </w:r>
      <w:r>
        <w:rPr>
          <w:rFonts w:eastAsia="仿宋_GB2312" w:hint="default"/>
          <w:sz w:val="32"/>
          <w:szCs w:val="32"/>
        </w:rPr>
        <w:t>五区五带五链</w:t>
      </w:r>
      <w:r>
        <w:rPr>
          <w:rFonts w:eastAsia="仿宋_GB2312" w:hint="default"/>
          <w:sz w:val="32"/>
          <w:szCs w:val="32"/>
        </w:rPr>
        <w:t>”</w:t>
      </w:r>
      <w:r>
        <w:rPr>
          <w:rFonts w:eastAsia="仿宋_GB2312" w:hint="default"/>
          <w:sz w:val="32"/>
          <w:szCs w:val="32"/>
        </w:rPr>
        <w:t>，京津高技术产业带（北京、廊坊、天津）、京广先进制造业产业带（北京、保定、石家庄、邢台、邯郸）重点布局发展电子信息、高端装备等重点产业，着力打造大数据、智能终端等五条产业链，建设</w:t>
      </w:r>
      <w:r>
        <w:rPr>
          <w:rFonts w:eastAsia="仿宋_GB2312" w:hint="default"/>
          <w:sz w:val="32"/>
          <w:szCs w:val="32"/>
        </w:rPr>
        <w:t>“</w:t>
      </w:r>
      <w:r>
        <w:rPr>
          <w:rFonts w:eastAsia="仿宋_GB2312" w:hint="default"/>
          <w:sz w:val="32"/>
          <w:szCs w:val="32"/>
        </w:rPr>
        <w:t>京津冀大数据走廊</w:t>
      </w:r>
      <w:r>
        <w:rPr>
          <w:rFonts w:eastAsia="仿宋_GB2312" w:hint="default"/>
          <w:sz w:val="32"/>
          <w:szCs w:val="32"/>
        </w:rPr>
        <w:t>”</w:t>
      </w:r>
      <w:r>
        <w:rPr>
          <w:rFonts w:eastAsia="仿宋_GB2312" w:hint="default"/>
          <w:sz w:val="32"/>
          <w:szCs w:val="32"/>
        </w:rPr>
        <w:t>。北京市现拥有电子信息类国家重点实验室等研发机构近百家，聚集大量高端电子信息类人才，拥有大量科研成果急需产业化，河北省拥有良好的区位优势和电子信息制造业发展基础，建成了一批产业承接园区，具备承接电子信息产业转移优势，为打造</w:t>
      </w:r>
      <w:r>
        <w:rPr>
          <w:rFonts w:eastAsia="仿宋_GB2312" w:hint="default"/>
          <w:sz w:val="32"/>
          <w:szCs w:val="32"/>
        </w:rPr>
        <w:t>“</w:t>
      </w:r>
      <w:r>
        <w:rPr>
          <w:rFonts w:eastAsia="仿宋_GB2312" w:hint="default"/>
          <w:sz w:val="32"/>
          <w:szCs w:val="32"/>
        </w:rPr>
        <w:t>北京研发、河北制造</w:t>
      </w:r>
      <w:r>
        <w:rPr>
          <w:rFonts w:eastAsia="仿宋_GB2312" w:hint="default"/>
          <w:sz w:val="32"/>
          <w:szCs w:val="32"/>
        </w:rPr>
        <w:t>”</w:t>
      </w:r>
      <w:r>
        <w:rPr>
          <w:rFonts w:eastAsia="仿宋_GB2312" w:hint="default"/>
          <w:sz w:val="32"/>
          <w:szCs w:val="32"/>
        </w:rPr>
        <w:t>模式，提升产业发展水平提供了有力支撑。</w:t>
      </w:r>
    </w:p>
    <w:p w:rsidR="00FA152A" w:rsidRDefault="00000000">
      <w:pPr>
        <w:spacing w:line="580" w:lineRule="exact"/>
        <w:ind w:firstLine="562"/>
        <w:rPr>
          <w:rFonts w:eastAsia="仿宋_GB2312" w:hint="default"/>
          <w:sz w:val="32"/>
          <w:szCs w:val="32"/>
        </w:rPr>
      </w:pPr>
      <w:r>
        <w:rPr>
          <w:rFonts w:eastAsia="仿宋_GB2312" w:hint="default"/>
          <w:sz w:val="32"/>
          <w:szCs w:val="32"/>
        </w:rPr>
        <w:t>省委省政府高度重视电子信息产业发展，《中共河北省委关于制定河北省国民经济和社会发展第十三个五年规划的建议》中明确提出大力发展以大数据为重点的电子信息等新兴产业，加快培育壮大以大数据、云计算、集成电路、卫星导航及位置服务等</w:t>
      </w:r>
      <w:r>
        <w:rPr>
          <w:rFonts w:eastAsia="仿宋_GB2312" w:hint="default"/>
          <w:sz w:val="32"/>
          <w:szCs w:val="32"/>
        </w:rPr>
        <w:lastRenderedPageBreak/>
        <w:t>为重点的新一代信息产业集群。未来五年将是我省电子信息产业发展的重大机遇期。</w:t>
      </w:r>
    </w:p>
    <w:p w:rsidR="00FA152A" w:rsidRDefault="00000000">
      <w:pPr>
        <w:pStyle w:val="1"/>
        <w:spacing w:before="0" w:after="0" w:line="580" w:lineRule="exact"/>
        <w:ind w:firstLineChars="200" w:firstLine="640"/>
        <w:rPr>
          <w:rFonts w:eastAsia="黑体" w:hint="default"/>
          <w:b w:val="0"/>
          <w:bCs w:val="0"/>
          <w:sz w:val="32"/>
          <w:szCs w:val="32"/>
        </w:rPr>
      </w:pPr>
      <w:bookmarkStart w:id="37" w:name="_Toc437767448"/>
      <w:bookmarkStart w:id="38" w:name="_Toc26152"/>
      <w:bookmarkStart w:id="39" w:name="_Toc29152"/>
      <w:bookmarkStart w:id="40" w:name="_Toc19775"/>
      <w:bookmarkStart w:id="41" w:name="_Toc31284"/>
      <w:bookmarkStart w:id="42" w:name="_Toc7363"/>
      <w:r>
        <w:rPr>
          <w:rFonts w:eastAsia="黑体" w:hint="default"/>
          <w:b w:val="0"/>
          <w:bCs w:val="0"/>
          <w:sz w:val="32"/>
          <w:szCs w:val="32"/>
        </w:rPr>
        <w:t>三、总体要求和发展目标</w:t>
      </w:r>
      <w:bookmarkEnd w:id="37"/>
      <w:bookmarkEnd w:id="38"/>
      <w:bookmarkEnd w:id="39"/>
      <w:bookmarkEnd w:id="40"/>
      <w:bookmarkEnd w:id="41"/>
      <w:bookmarkEnd w:id="42"/>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43" w:name="_Toc437767449"/>
      <w:bookmarkStart w:id="44" w:name="_Toc13987"/>
      <w:bookmarkStart w:id="45" w:name="_Toc14950"/>
      <w:bookmarkStart w:id="46" w:name="_Toc24704"/>
      <w:bookmarkStart w:id="47" w:name="_Toc1818"/>
      <w:bookmarkStart w:id="48" w:name="_Toc21222"/>
      <w:r>
        <w:rPr>
          <w:rFonts w:ascii="Times New Roman" w:eastAsia="楷体_GB2312" w:hAnsi="Times New Roman" w:hint="default"/>
          <w:b w:val="0"/>
          <w:lang w:val="zh-CN"/>
        </w:rPr>
        <w:t>（一）发展思路</w:t>
      </w:r>
      <w:bookmarkEnd w:id="43"/>
      <w:bookmarkEnd w:id="44"/>
      <w:bookmarkEnd w:id="45"/>
      <w:r>
        <w:rPr>
          <w:rFonts w:ascii="Times New Roman" w:eastAsia="楷体_GB2312" w:hAnsi="Times New Roman" w:hint="default"/>
          <w:b w:val="0"/>
          <w:lang w:val="zh-CN"/>
        </w:rPr>
        <w:t>。</w:t>
      </w:r>
      <w:bookmarkEnd w:id="46"/>
      <w:bookmarkEnd w:id="47"/>
      <w:bookmarkEnd w:id="48"/>
    </w:p>
    <w:p w:rsidR="00FA152A" w:rsidRDefault="00000000">
      <w:pPr>
        <w:spacing w:line="580" w:lineRule="exact"/>
        <w:ind w:firstLine="562"/>
        <w:rPr>
          <w:rFonts w:eastAsia="仿宋_GB2312" w:hint="default"/>
          <w:sz w:val="32"/>
          <w:szCs w:val="32"/>
        </w:rPr>
      </w:pPr>
      <w:r>
        <w:rPr>
          <w:rFonts w:eastAsia="仿宋_GB2312" w:hint="default"/>
          <w:sz w:val="32"/>
          <w:szCs w:val="32"/>
        </w:rPr>
        <w:t>紧紧把握京津冀产业协同发展、制造强省、</w:t>
      </w:r>
      <w:r>
        <w:rPr>
          <w:rFonts w:eastAsia="仿宋_GB2312" w:hint="default"/>
          <w:sz w:val="32"/>
          <w:szCs w:val="32"/>
        </w:rPr>
        <w:t>“</w:t>
      </w:r>
      <w:r>
        <w:rPr>
          <w:rFonts w:eastAsia="仿宋_GB2312" w:hint="default"/>
          <w:sz w:val="32"/>
          <w:szCs w:val="32"/>
        </w:rPr>
        <w:t>互联网</w:t>
      </w:r>
      <w:r>
        <w:rPr>
          <w:rFonts w:eastAsia="仿宋_GB2312" w:hint="default"/>
          <w:sz w:val="32"/>
          <w:szCs w:val="32"/>
        </w:rPr>
        <w:t>+”</w:t>
      </w:r>
      <w:r>
        <w:rPr>
          <w:rFonts w:eastAsia="仿宋_GB2312" w:hint="default"/>
          <w:sz w:val="32"/>
          <w:szCs w:val="32"/>
        </w:rPr>
        <w:t>行动等战略契机，以转型升级为主线，坚持创新发展、协同发展、融合发展、开放发展的理念，夯实产业发展基础，加强技术创新，推进信息技术与制造技术深度融合，优化产业空间布局，调整产业结构，大力发展以大数据为重点的新一代信息技术产业，培育新业态新模式，强化政策保障，提升核心竞争力，为推进转型升级，建设制造强省提供有力支撑。</w:t>
      </w:r>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49" w:name="_Toc437767450"/>
      <w:bookmarkStart w:id="50" w:name="_Toc25487"/>
      <w:bookmarkStart w:id="51" w:name="_Toc5664"/>
      <w:bookmarkStart w:id="52" w:name="_Toc3893"/>
      <w:bookmarkStart w:id="53" w:name="_Toc12746"/>
      <w:bookmarkStart w:id="54" w:name="_Toc3159"/>
      <w:r>
        <w:rPr>
          <w:rFonts w:ascii="Times New Roman" w:eastAsia="楷体_GB2312" w:hAnsi="Times New Roman" w:hint="default"/>
          <w:b w:val="0"/>
          <w:lang w:val="zh-CN"/>
        </w:rPr>
        <w:t>（二）发展原则</w:t>
      </w:r>
      <w:bookmarkEnd w:id="49"/>
      <w:bookmarkEnd w:id="50"/>
      <w:bookmarkEnd w:id="51"/>
      <w:r>
        <w:rPr>
          <w:rFonts w:ascii="Times New Roman" w:eastAsia="楷体_GB2312" w:hAnsi="Times New Roman" w:hint="default"/>
          <w:b w:val="0"/>
          <w:lang w:val="zh-CN"/>
        </w:rPr>
        <w:t>。</w:t>
      </w:r>
      <w:bookmarkEnd w:id="52"/>
      <w:bookmarkEnd w:id="53"/>
      <w:bookmarkEnd w:id="54"/>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创新发展</w:t>
      </w:r>
      <w:r>
        <w:rPr>
          <w:rFonts w:eastAsia="仿宋_GB2312" w:hint="default"/>
          <w:sz w:val="32"/>
          <w:szCs w:val="32"/>
        </w:rPr>
        <w:t>。坚持技术创新、产品创新、服务创新、模式创新，提升产业质量和效益，培育自主知识产权品牌。坚持以企业为主体的创新理念，加强对科技型中小企业的支持。强化创新资源向软件、基础材料、元器件和关键工艺倾斜。</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融合发展</w:t>
      </w:r>
      <w:r>
        <w:rPr>
          <w:rFonts w:eastAsia="仿宋_GB2312" w:hint="default"/>
          <w:sz w:val="32"/>
          <w:szCs w:val="32"/>
        </w:rPr>
        <w:t>。坚持信息技术与传统产业的融合发展，培育新技术、新产品、新业态、新模式，改造提升传统产业水平，发展壮大战略性新兴产业，促进行业提质增效。加强军民融合，不断提升民品技术水平。</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协同发展</w:t>
      </w:r>
      <w:r>
        <w:rPr>
          <w:rFonts w:eastAsia="仿宋_GB2312" w:hint="default"/>
          <w:sz w:val="32"/>
          <w:szCs w:val="32"/>
        </w:rPr>
        <w:t>。围绕京津冀产业布局，加强在研发、产品、网络</w:t>
      </w:r>
      <w:r>
        <w:rPr>
          <w:rFonts w:eastAsia="仿宋_GB2312" w:hint="default"/>
          <w:sz w:val="32"/>
          <w:szCs w:val="32"/>
        </w:rPr>
        <w:lastRenderedPageBreak/>
        <w:t>与信息技术服务领域的协同发展，打造</w:t>
      </w:r>
      <w:r>
        <w:rPr>
          <w:rFonts w:eastAsia="仿宋_GB2312" w:hint="default"/>
          <w:sz w:val="32"/>
          <w:szCs w:val="32"/>
        </w:rPr>
        <w:t>“</w:t>
      </w:r>
      <w:r>
        <w:rPr>
          <w:rFonts w:eastAsia="仿宋_GB2312" w:hint="default"/>
          <w:sz w:val="32"/>
          <w:szCs w:val="32"/>
        </w:rPr>
        <w:t>北京研发、河北制造</w:t>
      </w:r>
      <w:r>
        <w:rPr>
          <w:rFonts w:eastAsia="仿宋_GB2312" w:hint="default"/>
          <w:sz w:val="32"/>
          <w:szCs w:val="32"/>
        </w:rPr>
        <w:t>”</w:t>
      </w:r>
      <w:r>
        <w:rPr>
          <w:rFonts w:eastAsia="仿宋_GB2312" w:hint="default"/>
          <w:sz w:val="32"/>
          <w:szCs w:val="32"/>
        </w:rPr>
        <w:t>模式。围绕产业链构建创新链、配置资本链、布局人才链，构建</w:t>
      </w:r>
      <w:r>
        <w:rPr>
          <w:rFonts w:eastAsia="仿宋_GB2312" w:hint="default"/>
          <w:sz w:val="32"/>
          <w:szCs w:val="32"/>
        </w:rPr>
        <w:t>“</w:t>
      </w:r>
      <w:r>
        <w:rPr>
          <w:rFonts w:eastAsia="仿宋_GB2312" w:hint="default"/>
          <w:sz w:val="32"/>
          <w:szCs w:val="32"/>
        </w:rPr>
        <w:t>技、产、融、资</w:t>
      </w:r>
      <w:r>
        <w:rPr>
          <w:rFonts w:eastAsia="仿宋_GB2312" w:hint="default"/>
          <w:sz w:val="32"/>
          <w:szCs w:val="32"/>
        </w:rPr>
        <w:t>”</w:t>
      </w:r>
      <w:r>
        <w:rPr>
          <w:rFonts w:eastAsia="仿宋_GB2312" w:hint="default"/>
          <w:sz w:val="32"/>
          <w:szCs w:val="32"/>
        </w:rPr>
        <w:t>的协同发展模式，建立上下游产业链合作生态圈。</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开放发展</w:t>
      </w:r>
      <w:r>
        <w:rPr>
          <w:rFonts w:eastAsia="仿宋_GB2312" w:hint="default"/>
          <w:sz w:val="32"/>
          <w:szCs w:val="32"/>
        </w:rPr>
        <w:t>。强化对外开放水平，突出引人、引智、引资，壮大行业规模。大力实施</w:t>
      </w:r>
      <w:r>
        <w:rPr>
          <w:rFonts w:eastAsia="仿宋_GB2312" w:hint="default"/>
          <w:sz w:val="32"/>
          <w:szCs w:val="32"/>
        </w:rPr>
        <w:t>“</w:t>
      </w:r>
      <w:r>
        <w:rPr>
          <w:rFonts w:eastAsia="仿宋_GB2312" w:hint="default"/>
          <w:sz w:val="32"/>
          <w:szCs w:val="32"/>
        </w:rPr>
        <w:t>走出去</w:t>
      </w:r>
      <w:r>
        <w:rPr>
          <w:rFonts w:eastAsia="仿宋_GB2312" w:hint="default"/>
          <w:sz w:val="32"/>
          <w:szCs w:val="32"/>
        </w:rPr>
        <w:t>”</w:t>
      </w:r>
      <w:r>
        <w:rPr>
          <w:rFonts w:eastAsia="仿宋_GB2312" w:hint="default"/>
          <w:sz w:val="32"/>
          <w:szCs w:val="32"/>
        </w:rPr>
        <w:t>战略，鼓励光伏等优势产能走出去，开拓国外市场。鼓励企业并购国外科技型信息技术企业。</w:t>
      </w:r>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55" w:name="_Toc437767451"/>
      <w:bookmarkStart w:id="56" w:name="_Toc23780"/>
      <w:bookmarkStart w:id="57" w:name="_Toc29629"/>
      <w:bookmarkStart w:id="58" w:name="_Toc2652"/>
      <w:bookmarkStart w:id="59" w:name="_Toc17155"/>
      <w:bookmarkStart w:id="60" w:name="_Toc28778"/>
      <w:r>
        <w:rPr>
          <w:rFonts w:ascii="Times New Roman" w:eastAsia="楷体_GB2312" w:hAnsi="Times New Roman" w:hint="default"/>
          <w:b w:val="0"/>
          <w:lang w:val="zh-CN"/>
        </w:rPr>
        <w:t>（三）发展目标</w:t>
      </w:r>
      <w:bookmarkEnd w:id="55"/>
      <w:bookmarkEnd w:id="56"/>
      <w:bookmarkEnd w:id="57"/>
      <w:r>
        <w:rPr>
          <w:rFonts w:ascii="Times New Roman" w:eastAsia="楷体_GB2312" w:hAnsi="Times New Roman" w:hint="default"/>
          <w:b w:val="0"/>
          <w:lang w:val="zh-CN"/>
        </w:rPr>
        <w:t>。</w:t>
      </w:r>
      <w:bookmarkEnd w:id="58"/>
      <w:bookmarkEnd w:id="59"/>
      <w:bookmarkEnd w:id="60"/>
    </w:p>
    <w:p w:rsidR="00FA152A" w:rsidRDefault="00000000">
      <w:pPr>
        <w:spacing w:line="580" w:lineRule="exact"/>
        <w:rPr>
          <w:rFonts w:eastAsia="仿宋_GB2312" w:hint="default"/>
          <w:sz w:val="32"/>
          <w:szCs w:val="32"/>
        </w:rPr>
      </w:pPr>
      <w:bookmarkStart w:id="61" w:name="_Toc437767452"/>
      <w:r>
        <w:rPr>
          <w:rStyle w:val="30"/>
          <w:rFonts w:eastAsia="仿宋_GB2312"/>
        </w:rPr>
        <w:t xml:space="preserve">    </w:t>
      </w:r>
      <w:r>
        <w:rPr>
          <w:rStyle w:val="30"/>
          <w:rFonts w:eastAsia="仿宋_GB2312" w:hint="default"/>
        </w:rPr>
        <w:t>产业规模不断扩大</w:t>
      </w:r>
      <w:r>
        <w:rPr>
          <w:rFonts w:eastAsia="仿宋_GB2312" w:hint="default"/>
          <w:sz w:val="32"/>
          <w:szCs w:val="32"/>
        </w:rPr>
        <w:t>。到</w:t>
      </w:r>
      <w:r>
        <w:rPr>
          <w:rFonts w:eastAsia="仿宋_GB2312" w:hint="default"/>
          <w:sz w:val="32"/>
          <w:szCs w:val="32"/>
        </w:rPr>
        <w:t>2020</w:t>
      </w:r>
      <w:r>
        <w:rPr>
          <w:rFonts w:eastAsia="仿宋_GB2312" w:hint="default"/>
          <w:sz w:val="32"/>
          <w:szCs w:val="32"/>
        </w:rPr>
        <w:t>年，全省电子信息产业主营业务收入达到</w:t>
      </w:r>
      <w:r>
        <w:rPr>
          <w:rFonts w:eastAsia="仿宋_GB2312" w:hint="default"/>
          <w:sz w:val="32"/>
          <w:szCs w:val="32"/>
        </w:rPr>
        <w:t>3000</w:t>
      </w:r>
      <w:r>
        <w:rPr>
          <w:rFonts w:eastAsia="仿宋_GB2312" w:hint="default"/>
          <w:sz w:val="32"/>
          <w:szCs w:val="32"/>
        </w:rPr>
        <w:t>亿元，年均增速约</w:t>
      </w:r>
      <w:r>
        <w:rPr>
          <w:rFonts w:eastAsia="仿宋_GB2312" w:hint="default"/>
          <w:sz w:val="32"/>
          <w:szCs w:val="32"/>
        </w:rPr>
        <w:t>20</w:t>
      </w:r>
      <w:r>
        <w:rPr>
          <w:rFonts w:eastAsia="仿宋_GB2312" w:hint="default"/>
          <w:sz w:val="32"/>
          <w:szCs w:val="32"/>
        </w:rPr>
        <w:t>％，其中软件信息服务业达到</w:t>
      </w:r>
      <w:r>
        <w:rPr>
          <w:rFonts w:eastAsia="仿宋_GB2312" w:hint="default"/>
          <w:sz w:val="32"/>
          <w:szCs w:val="32"/>
        </w:rPr>
        <w:t>1500</w:t>
      </w:r>
      <w:r>
        <w:rPr>
          <w:rFonts w:eastAsia="仿宋_GB2312" w:hint="default"/>
          <w:sz w:val="32"/>
          <w:szCs w:val="32"/>
        </w:rPr>
        <w:t>亿元，占电子信息产业的比重达到</w:t>
      </w:r>
      <w:r>
        <w:rPr>
          <w:rFonts w:eastAsia="仿宋_GB2312" w:hint="default"/>
          <w:sz w:val="32"/>
          <w:szCs w:val="32"/>
        </w:rPr>
        <w:t>50%</w:t>
      </w:r>
      <w:r>
        <w:rPr>
          <w:rFonts w:eastAsia="仿宋_GB2312" w:hint="default"/>
          <w:sz w:val="32"/>
          <w:szCs w:val="32"/>
        </w:rPr>
        <w:t>。</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创新能力持续提高</w:t>
      </w:r>
      <w:r>
        <w:rPr>
          <w:rFonts w:eastAsia="仿宋_GB2312" w:hint="default"/>
          <w:sz w:val="32"/>
          <w:szCs w:val="32"/>
        </w:rPr>
        <w:t>。到</w:t>
      </w:r>
      <w:r>
        <w:rPr>
          <w:rFonts w:eastAsia="仿宋_GB2312" w:hint="default"/>
          <w:sz w:val="32"/>
          <w:szCs w:val="32"/>
        </w:rPr>
        <w:t>2020</w:t>
      </w:r>
      <w:r>
        <w:rPr>
          <w:rFonts w:eastAsia="仿宋_GB2312" w:hint="default"/>
          <w:sz w:val="32"/>
          <w:szCs w:val="32"/>
        </w:rPr>
        <w:t>年，全省电子信息产业省级以上重点实验室、工程（技术）研究中心、企业技术中心等研发机构发展达到</w:t>
      </w:r>
      <w:r>
        <w:rPr>
          <w:rFonts w:eastAsia="仿宋_GB2312" w:hint="default"/>
          <w:sz w:val="32"/>
          <w:szCs w:val="32"/>
        </w:rPr>
        <w:t>120</w:t>
      </w:r>
      <w:r>
        <w:rPr>
          <w:rFonts w:eastAsia="仿宋_GB2312" w:hint="default"/>
          <w:sz w:val="32"/>
          <w:szCs w:val="32"/>
        </w:rPr>
        <w:t>家。研发投入占主营业务收入比重达到</w:t>
      </w:r>
      <w:r>
        <w:rPr>
          <w:rFonts w:eastAsia="仿宋_GB2312" w:hint="default"/>
          <w:sz w:val="32"/>
          <w:szCs w:val="32"/>
        </w:rPr>
        <w:t>3%</w:t>
      </w:r>
      <w:r>
        <w:rPr>
          <w:rFonts w:eastAsia="仿宋_GB2312" w:hint="default"/>
          <w:sz w:val="32"/>
          <w:szCs w:val="32"/>
        </w:rPr>
        <w:t>，其中骨干企业研发投入达到</w:t>
      </w:r>
      <w:r>
        <w:rPr>
          <w:rFonts w:eastAsia="仿宋_GB2312" w:hint="default"/>
          <w:sz w:val="32"/>
          <w:szCs w:val="32"/>
        </w:rPr>
        <w:t>5%</w:t>
      </w:r>
      <w:r>
        <w:rPr>
          <w:rFonts w:eastAsia="仿宋_GB2312" w:hint="default"/>
          <w:sz w:val="32"/>
          <w:szCs w:val="32"/>
        </w:rPr>
        <w:t>。在大数据、云计算、应用软件、通信导航、新型显示、半导体照明等领域突破一批核心关键技术，省级以上名牌产品达到</w:t>
      </w:r>
      <w:r>
        <w:rPr>
          <w:rFonts w:eastAsia="仿宋_GB2312" w:hint="default"/>
          <w:sz w:val="32"/>
          <w:szCs w:val="32"/>
        </w:rPr>
        <w:t>50</w:t>
      </w:r>
      <w:r>
        <w:rPr>
          <w:rFonts w:eastAsia="仿宋_GB2312" w:hint="default"/>
          <w:sz w:val="32"/>
          <w:szCs w:val="32"/>
        </w:rPr>
        <w:t>个。</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集聚水平明显提升</w:t>
      </w:r>
      <w:r>
        <w:rPr>
          <w:rFonts w:eastAsia="仿宋_GB2312" w:hint="default"/>
          <w:sz w:val="32"/>
          <w:szCs w:val="32"/>
        </w:rPr>
        <w:t>。到</w:t>
      </w:r>
      <w:r>
        <w:rPr>
          <w:rFonts w:eastAsia="仿宋_GB2312" w:hint="default"/>
          <w:sz w:val="32"/>
          <w:szCs w:val="32"/>
        </w:rPr>
        <w:t>2020</w:t>
      </w:r>
      <w:r>
        <w:rPr>
          <w:rFonts w:eastAsia="仿宋_GB2312" w:hint="default"/>
          <w:sz w:val="32"/>
          <w:szCs w:val="32"/>
        </w:rPr>
        <w:t>年，建设</w:t>
      </w:r>
      <w:r>
        <w:rPr>
          <w:rFonts w:eastAsia="仿宋_GB2312" w:hint="default"/>
          <w:sz w:val="32"/>
          <w:szCs w:val="32"/>
        </w:rPr>
        <w:t>10</w:t>
      </w:r>
      <w:r>
        <w:rPr>
          <w:rFonts w:eastAsia="仿宋_GB2312" w:hint="default"/>
          <w:sz w:val="32"/>
          <w:szCs w:val="32"/>
        </w:rPr>
        <w:t>个电子信息产业基地，其中超千亿元基地</w:t>
      </w:r>
      <w:r>
        <w:rPr>
          <w:rFonts w:eastAsia="仿宋_GB2312" w:hint="default"/>
          <w:sz w:val="32"/>
          <w:szCs w:val="32"/>
        </w:rPr>
        <w:t>1</w:t>
      </w:r>
      <w:r>
        <w:rPr>
          <w:rFonts w:eastAsia="仿宋_GB2312" w:hint="default"/>
          <w:sz w:val="32"/>
          <w:szCs w:val="32"/>
        </w:rPr>
        <w:t>个以上，产业聚集度进一步提升。主营业务收入</w:t>
      </w:r>
      <w:r>
        <w:rPr>
          <w:rFonts w:eastAsia="仿宋_GB2312" w:hint="default"/>
          <w:sz w:val="32"/>
          <w:szCs w:val="32"/>
        </w:rPr>
        <w:t>10</w:t>
      </w:r>
      <w:r>
        <w:rPr>
          <w:rFonts w:eastAsia="仿宋_GB2312" w:hint="default"/>
          <w:sz w:val="32"/>
          <w:szCs w:val="32"/>
        </w:rPr>
        <w:t>亿元以上企业达到</w:t>
      </w:r>
      <w:r>
        <w:rPr>
          <w:rFonts w:eastAsia="仿宋_GB2312" w:hint="default"/>
          <w:sz w:val="32"/>
          <w:szCs w:val="32"/>
        </w:rPr>
        <w:t>30</w:t>
      </w:r>
      <w:r>
        <w:rPr>
          <w:rFonts w:eastAsia="仿宋_GB2312" w:hint="default"/>
          <w:sz w:val="32"/>
          <w:szCs w:val="32"/>
        </w:rPr>
        <w:t>家以上，其中百亿元以上企业</w:t>
      </w:r>
      <w:r>
        <w:rPr>
          <w:rFonts w:eastAsia="仿宋_GB2312" w:hint="default"/>
          <w:sz w:val="32"/>
          <w:szCs w:val="32"/>
        </w:rPr>
        <w:t>5</w:t>
      </w:r>
      <w:r>
        <w:rPr>
          <w:rFonts w:eastAsia="仿宋_GB2312"/>
          <w:sz w:val="32"/>
          <w:szCs w:val="32"/>
        </w:rPr>
        <w:t>－</w:t>
      </w:r>
      <w:r>
        <w:rPr>
          <w:rFonts w:eastAsia="仿宋_GB2312" w:hint="default"/>
          <w:sz w:val="32"/>
          <w:szCs w:val="32"/>
        </w:rPr>
        <w:t>7</w:t>
      </w:r>
      <w:r>
        <w:rPr>
          <w:rFonts w:eastAsia="仿宋_GB2312" w:hint="default"/>
          <w:sz w:val="32"/>
          <w:szCs w:val="32"/>
        </w:rPr>
        <w:t>家。</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大数据产业服务能力显著提升</w:t>
      </w:r>
      <w:r>
        <w:rPr>
          <w:rFonts w:eastAsia="仿宋_GB2312" w:hint="default"/>
          <w:sz w:val="32"/>
          <w:szCs w:val="32"/>
        </w:rPr>
        <w:t>。培育一批大数据、云计算、</w:t>
      </w:r>
      <w:r>
        <w:rPr>
          <w:rFonts w:eastAsia="仿宋_GB2312" w:hint="default"/>
          <w:sz w:val="32"/>
          <w:szCs w:val="32"/>
        </w:rPr>
        <w:lastRenderedPageBreak/>
        <w:t>物联网等新业态的服务企业，促进</w:t>
      </w:r>
      <w:r>
        <w:rPr>
          <w:rFonts w:eastAsia="仿宋_GB2312" w:hint="default"/>
          <w:sz w:val="32"/>
          <w:szCs w:val="32"/>
        </w:rPr>
        <w:t>“</w:t>
      </w:r>
      <w:r>
        <w:rPr>
          <w:rFonts w:eastAsia="仿宋_GB2312" w:hint="default"/>
          <w:sz w:val="32"/>
          <w:szCs w:val="32"/>
        </w:rPr>
        <w:t>大众创业、万众创新</w:t>
      </w:r>
      <w:r>
        <w:rPr>
          <w:rFonts w:eastAsia="仿宋_GB2312" w:hint="default"/>
          <w:sz w:val="32"/>
          <w:szCs w:val="32"/>
        </w:rPr>
        <w:t>”</w:t>
      </w:r>
      <w:r>
        <w:rPr>
          <w:rFonts w:eastAsia="仿宋_GB2312" w:hint="default"/>
          <w:sz w:val="32"/>
          <w:szCs w:val="32"/>
        </w:rPr>
        <w:t>；大数据产业基地服务能力和水平明显提升，满足京津冀市场需求；云计算、物联网在重点领域应用水平显著提高。</w:t>
      </w:r>
    </w:p>
    <w:p w:rsidR="00FA152A" w:rsidRDefault="00000000">
      <w:pPr>
        <w:pStyle w:val="1"/>
        <w:spacing w:before="0" w:after="0" w:line="580" w:lineRule="exact"/>
        <w:ind w:firstLineChars="200" w:firstLine="640"/>
        <w:rPr>
          <w:rFonts w:eastAsia="黑体" w:hint="default"/>
          <w:b w:val="0"/>
          <w:bCs w:val="0"/>
          <w:sz w:val="32"/>
          <w:szCs w:val="32"/>
        </w:rPr>
      </w:pPr>
      <w:bookmarkStart w:id="62" w:name="_Toc7947"/>
      <w:bookmarkStart w:id="63" w:name="_Toc5750"/>
      <w:bookmarkStart w:id="64" w:name="_Toc259"/>
      <w:bookmarkStart w:id="65" w:name="_Toc2862"/>
      <w:bookmarkStart w:id="66" w:name="_Toc26411"/>
      <w:r>
        <w:rPr>
          <w:rFonts w:eastAsia="黑体" w:hint="default"/>
          <w:b w:val="0"/>
          <w:bCs w:val="0"/>
          <w:sz w:val="32"/>
          <w:szCs w:val="32"/>
        </w:rPr>
        <w:t>四、主要任务</w:t>
      </w:r>
      <w:bookmarkEnd w:id="61"/>
      <w:bookmarkEnd w:id="62"/>
      <w:bookmarkEnd w:id="63"/>
      <w:bookmarkEnd w:id="64"/>
      <w:bookmarkEnd w:id="65"/>
      <w:bookmarkEnd w:id="66"/>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67" w:name="_Toc437767466"/>
      <w:bookmarkStart w:id="68" w:name="_Toc724"/>
      <w:bookmarkStart w:id="69" w:name="_Toc4557"/>
      <w:bookmarkStart w:id="70" w:name="_Toc10986"/>
      <w:bookmarkStart w:id="71" w:name="_Toc28696"/>
      <w:bookmarkStart w:id="72" w:name="_Toc23913"/>
      <w:bookmarkStart w:id="73" w:name="_Toc437767463"/>
      <w:r>
        <w:rPr>
          <w:rFonts w:ascii="Times New Roman" w:eastAsia="楷体_GB2312" w:hAnsi="Times New Roman" w:hint="default"/>
          <w:b w:val="0"/>
          <w:lang w:val="zh-CN"/>
        </w:rPr>
        <w:t>（一）增强技术创新</w:t>
      </w:r>
      <w:bookmarkEnd w:id="67"/>
      <w:r>
        <w:rPr>
          <w:rFonts w:ascii="Times New Roman" w:eastAsia="楷体_GB2312" w:hAnsi="Times New Roman" w:hint="default"/>
          <w:b w:val="0"/>
          <w:lang w:val="zh-CN"/>
        </w:rPr>
        <w:t>能力</w:t>
      </w:r>
      <w:bookmarkEnd w:id="68"/>
      <w:bookmarkEnd w:id="69"/>
      <w:r>
        <w:rPr>
          <w:rFonts w:ascii="Times New Roman" w:eastAsia="楷体_GB2312" w:hAnsi="Times New Roman" w:hint="default"/>
          <w:b w:val="0"/>
          <w:lang w:val="zh-CN"/>
        </w:rPr>
        <w:t>。</w:t>
      </w:r>
      <w:bookmarkEnd w:id="70"/>
      <w:bookmarkEnd w:id="71"/>
      <w:bookmarkEnd w:id="72"/>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建设信息产业创新支撑平台</w:t>
      </w:r>
      <w:r>
        <w:rPr>
          <w:rFonts w:eastAsia="仿宋_GB2312" w:hint="default"/>
          <w:sz w:val="32"/>
          <w:szCs w:val="32"/>
        </w:rPr>
        <w:t>。围绕大数据、云计算、物联网、智能终端、通信导航、新型显示、太阳能光伏、集成电路、核心器件及芯片等重点领域组建一批产业技术创新联盟，推动建设一批省级以上制造业创新中心、重点实验室、工程（技术）研究中心、企业技术中心、工业设计中心等研发平台，搭建</w:t>
      </w:r>
      <w:r>
        <w:rPr>
          <w:rFonts w:eastAsia="仿宋_GB2312" w:hint="default"/>
          <w:sz w:val="32"/>
          <w:szCs w:val="32"/>
        </w:rPr>
        <w:t>2-3</w:t>
      </w:r>
      <w:r>
        <w:rPr>
          <w:rFonts w:eastAsia="仿宋_GB2312" w:hint="default"/>
          <w:sz w:val="32"/>
          <w:szCs w:val="32"/>
        </w:rPr>
        <w:t>个公共技术服务平台，大力发展众创、众包、众设。</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突破一批核心关键技术</w:t>
      </w:r>
      <w:r>
        <w:rPr>
          <w:rFonts w:eastAsia="仿宋_GB2312" w:hint="default"/>
          <w:sz w:val="32"/>
          <w:szCs w:val="32"/>
        </w:rPr>
        <w:t>。围绕产业链布局创新链，强化关键技术协同创新，重点突破计算资源虚拟化、海量数据存储、大数据挖掘分析、智能终端、新一代卫星导航通信设备、超高速智能光传输、高端智能传感器、工业控制软件、嵌入式软件、专用集成电路、新型显示材料等关键技术。提升重点领域的技术水平和竞争力。</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建立产业链协同创新机制</w:t>
      </w:r>
      <w:r>
        <w:rPr>
          <w:rFonts w:eastAsia="仿宋_GB2312" w:hint="default"/>
          <w:sz w:val="32"/>
          <w:szCs w:val="32"/>
        </w:rPr>
        <w:t>。围绕大数据、云计算、物联网、智能终端、通信导航、太阳能光伏等重点领域产业链，组建一批产业链协同创新产学研联盟，引导企业搭建互联网创新平台，形成产业链上下游协同创新机制。瞄准重点领域，充分调动各类创</w:t>
      </w:r>
      <w:r>
        <w:rPr>
          <w:rFonts w:eastAsia="仿宋_GB2312" w:hint="default"/>
          <w:sz w:val="32"/>
          <w:szCs w:val="32"/>
        </w:rPr>
        <w:lastRenderedPageBreak/>
        <w:t>新资源，探索政企合作、企校联合、企院合作等新机制与新模式，进一步开展百家央企、科研单位入冀活动，建立政产学研用合作长效机制，提升协同创新水平。到</w:t>
      </w:r>
      <w:r>
        <w:rPr>
          <w:rFonts w:eastAsia="仿宋_GB2312" w:hint="default"/>
          <w:sz w:val="32"/>
          <w:szCs w:val="32"/>
        </w:rPr>
        <w:t>2020</w:t>
      </w:r>
      <w:r>
        <w:rPr>
          <w:rFonts w:eastAsia="仿宋_GB2312" w:hint="default"/>
          <w:sz w:val="32"/>
          <w:szCs w:val="32"/>
        </w:rPr>
        <w:t>年，培育</w:t>
      </w:r>
      <w:r>
        <w:rPr>
          <w:rFonts w:eastAsia="仿宋_GB2312" w:hint="default"/>
          <w:sz w:val="32"/>
          <w:szCs w:val="32"/>
        </w:rPr>
        <w:t>20</w:t>
      </w:r>
      <w:r>
        <w:rPr>
          <w:rFonts w:eastAsia="仿宋_GB2312" w:hint="default"/>
          <w:sz w:val="32"/>
          <w:szCs w:val="32"/>
        </w:rPr>
        <w:t>家产业链协同创新示范企业。</w:t>
      </w:r>
    </w:p>
    <w:tbl>
      <w:tblPr>
        <w:tblW w:w="0" w:type="auto"/>
        <w:jc w:val="center"/>
        <w:tblBorders>
          <w:top w:val="single" w:sz="6" w:space="0" w:color="0A0A0A"/>
          <w:left w:val="single" w:sz="6" w:space="0" w:color="0A0A0A"/>
          <w:bottom w:val="single" w:sz="6" w:space="0" w:color="0A0A0A"/>
          <w:right w:val="single" w:sz="6" w:space="0" w:color="0A0A0A"/>
        </w:tblBorders>
        <w:shd w:val="clear" w:color="auto" w:fill="FFFFFF"/>
        <w:tblLayout w:type="fixed"/>
        <w:tblCellMar>
          <w:top w:w="60" w:type="dxa"/>
          <w:left w:w="60" w:type="dxa"/>
          <w:bottom w:w="60" w:type="dxa"/>
          <w:right w:w="60" w:type="dxa"/>
        </w:tblCellMar>
        <w:tblLook w:val="0000" w:firstRow="0" w:lastRow="0" w:firstColumn="0" w:lastColumn="0" w:noHBand="0" w:noVBand="0"/>
      </w:tblPr>
      <w:tblGrid>
        <w:gridCol w:w="9040"/>
      </w:tblGrid>
      <w:tr w:rsidR="00FA152A">
        <w:trPr>
          <w:trHeight w:val="2021"/>
          <w:jc w:val="center"/>
        </w:trPr>
        <w:tc>
          <w:tcPr>
            <w:tcW w:w="904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FA152A" w:rsidRDefault="00000000">
            <w:pPr>
              <w:shd w:val="solid" w:color="FFFFFF" w:fill="auto"/>
              <w:autoSpaceDN w:val="0"/>
              <w:adjustRightInd w:val="0"/>
              <w:snapToGrid w:val="0"/>
              <w:spacing w:line="400" w:lineRule="exact"/>
              <w:jc w:val="center"/>
              <w:rPr>
                <w:rFonts w:eastAsia="黑体" w:hint="default"/>
                <w:sz w:val="24"/>
                <w:szCs w:val="24"/>
                <w:shd w:val="clear" w:color="auto" w:fill="FFFFFF"/>
              </w:rPr>
            </w:pPr>
            <w:r>
              <w:rPr>
                <w:rFonts w:eastAsia="黑体" w:hint="default"/>
                <w:sz w:val="24"/>
                <w:szCs w:val="24"/>
                <w:shd w:val="clear" w:color="auto" w:fill="FFFFFF"/>
              </w:rPr>
              <w:t>专栏</w:t>
            </w:r>
            <w:r>
              <w:rPr>
                <w:rFonts w:eastAsia="黑体" w:hint="default"/>
                <w:sz w:val="24"/>
                <w:szCs w:val="24"/>
                <w:shd w:val="clear" w:color="auto" w:fill="FFFFFF"/>
              </w:rPr>
              <w:t xml:space="preserve">1  </w:t>
            </w:r>
            <w:r>
              <w:rPr>
                <w:rFonts w:eastAsia="黑体" w:hint="default"/>
                <w:sz w:val="24"/>
                <w:szCs w:val="24"/>
                <w:shd w:val="clear" w:color="auto" w:fill="FFFFFF"/>
              </w:rPr>
              <w:t>研发平台建设工程</w:t>
            </w:r>
          </w:p>
          <w:p w:rsidR="00FA152A" w:rsidRDefault="00000000">
            <w:pPr>
              <w:shd w:val="solid" w:color="FFFFFF" w:fill="auto"/>
              <w:autoSpaceDN w:val="0"/>
              <w:adjustRightInd w:val="0"/>
              <w:snapToGrid w:val="0"/>
              <w:spacing w:line="400" w:lineRule="exact"/>
              <w:ind w:firstLineChars="200" w:firstLine="480"/>
              <w:rPr>
                <w:rFonts w:eastAsia="黑体" w:hint="default"/>
                <w:sz w:val="24"/>
                <w:szCs w:val="24"/>
                <w:shd w:val="clear" w:color="auto" w:fill="FFFFFF"/>
              </w:rPr>
            </w:pPr>
            <w:r>
              <w:rPr>
                <w:rFonts w:eastAsia="黑体" w:hint="default"/>
                <w:sz w:val="24"/>
                <w:szCs w:val="24"/>
                <w:shd w:val="clear" w:color="auto" w:fill="FFFFFF"/>
              </w:rPr>
              <w:t>围绕重点领域创新发展的重大共性需求，形成一批制造业创新中心</w:t>
            </w:r>
            <w:r>
              <w:rPr>
                <w:rFonts w:eastAsia="黑体" w:hint="default"/>
                <w:sz w:val="24"/>
                <w:szCs w:val="24"/>
                <w:shd w:val="clear" w:color="auto" w:fill="FFFFFF"/>
              </w:rPr>
              <w:t>(</w:t>
            </w:r>
            <w:r>
              <w:rPr>
                <w:rFonts w:eastAsia="黑体" w:hint="default"/>
                <w:sz w:val="24"/>
                <w:szCs w:val="24"/>
                <w:shd w:val="clear" w:color="auto" w:fill="FFFFFF"/>
              </w:rPr>
              <w:t>工业技术研究基地</w:t>
            </w:r>
            <w:r>
              <w:rPr>
                <w:rFonts w:eastAsia="黑体" w:hint="default"/>
                <w:sz w:val="24"/>
                <w:szCs w:val="24"/>
                <w:shd w:val="clear" w:color="auto" w:fill="FFFFFF"/>
              </w:rPr>
              <w:t>)</w:t>
            </w:r>
            <w:r>
              <w:rPr>
                <w:rFonts w:eastAsia="黑体" w:hint="default"/>
                <w:sz w:val="24"/>
                <w:szCs w:val="24"/>
                <w:shd w:val="clear" w:color="auto" w:fill="FFFFFF"/>
              </w:rPr>
              <w:t>，重点开展行业基础和共性关键技术研发、成果产业化、人才培训等工作。到</w:t>
            </w:r>
            <w:r>
              <w:rPr>
                <w:rFonts w:eastAsia="黑体" w:hint="default"/>
                <w:sz w:val="24"/>
                <w:szCs w:val="24"/>
                <w:shd w:val="clear" w:color="auto" w:fill="FFFFFF"/>
              </w:rPr>
              <w:t>2020</w:t>
            </w:r>
            <w:r>
              <w:rPr>
                <w:rFonts w:eastAsia="黑体" w:hint="default"/>
                <w:sz w:val="24"/>
                <w:szCs w:val="24"/>
                <w:shd w:val="clear" w:color="auto" w:fill="FFFFFF"/>
              </w:rPr>
              <w:t>年，重点形成</w:t>
            </w:r>
            <w:r>
              <w:rPr>
                <w:rFonts w:eastAsia="黑体" w:hint="default"/>
                <w:sz w:val="24"/>
                <w:szCs w:val="24"/>
                <w:shd w:val="clear" w:color="auto" w:fill="FFFFFF"/>
              </w:rPr>
              <w:t>5</w:t>
            </w:r>
            <w:r>
              <w:rPr>
                <w:rFonts w:eastAsia="黑体" w:hint="default"/>
                <w:sz w:val="24"/>
                <w:szCs w:val="24"/>
                <w:shd w:val="clear" w:color="auto" w:fill="FFFFFF"/>
              </w:rPr>
              <w:t>家左右制造业创新中心</w:t>
            </w:r>
            <w:r>
              <w:rPr>
                <w:rFonts w:eastAsia="黑体" w:hint="default"/>
                <w:sz w:val="24"/>
                <w:szCs w:val="24"/>
                <w:shd w:val="clear" w:color="auto" w:fill="FFFFFF"/>
              </w:rPr>
              <w:t>(</w:t>
            </w:r>
            <w:r>
              <w:rPr>
                <w:rFonts w:eastAsia="黑体" w:hint="default"/>
                <w:sz w:val="24"/>
                <w:szCs w:val="24"/>
                <w:shd w:val="clear" w:color="auto" w:fill="FFFFFF"/>
              </w:rPr>
              <w:t>工业技术研究基地</w:t>
            </w:r>
            <w:r>
              <w:rPr>
                <w:rFonts w:eastAsia="黑体" w:hint="default"/>
                <w:sz w:val="24"/>
                <w:szCs w:val="24"/>
                <w:shd w:val="clear" w:color="auto" w:fill="FFFFFF"/>
              </w:rPr>
              <w:t>)</w:t>
            </w:r>
            <w:r>
              <w:rPr>
                <w:rFonts w:eastAsia="黑体" w:hint="default"/>
                <w:sz w:val="24"/>
                <w:szCs w:val="24"/>
                <w:shd w:val="clear" w:color="auto" w:fill="FFFFFF"/>
              </w:rPr>
              <w:t>，建设省级以上重点实验室、工程（技术）研究中心、企业技术中心等研发机构</w:t>
            </w:r>
            <w:r>
              <w:rPr>
                <w:rFonts w:eastAsia="黑体" w:hint="default"/>
                <w:sz w:val="24"/>
                <w:szCs w:val="24"/>
                <w:shd w:val="clear" w:color="auto" w:fill="FFFFFF"/>
              </w:rPr>
              <w:t>30</w:t>
            </w:r>
            <w:r>
              <w:rPr>
                <w:rFonts w:eastAsia="黑体" w:hint="default"/>
                <w:sz w:val="24"/>
                <w:szCs w:val="24"/>
                <w:shd w:val="clear" w:color="auto" w:fill="FFFFFF"/>
              </w:rPr>
              <w:t>家以上。</w:t>
            </w:r>
          </w:p>
        </w:tc>
      </w:tr>
    </w:tbl>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74" w:name="_Toc437767467"/>
      <w:bookmarkStart w:id="75" w:name="_Toc31403"/>
      <w:bookmarkStart w:id="76" w:name="_Toc29364"/>
      <w:bookmarkStart w:id="77" w:name="_Toc28943"/>
      <w:bookmarkStart w:id="78" w:name="_Toc13900"/>
      <w:bookmarkStart w:id="79" w:name="_Toc24796"/>
      <w:r>
        <w:rPr>
          <w:rFonts w:ascii="Times New Roman" w:eastAsia="楷体_GB2312" w:hAnsi="Times New Roman" w:hint="default"/>
          <w:b w:val="0"/>
          <w:lang w:val="zh-CN"/>
        </w:rPr>
        <w:t>（二）培育壮大市场主体</w:t>
      </w:r>
      <w:bookmarkEnd w:id="74"/>
      <w:bookmarkEnd w:id="75"/>
      <w:bookmarkEnd w:id="76"/>
      <w:r>
        <w:rPr>
          <w:rFonts w:ascii="Times New Roman" w:eastAsia="楷体_GB2312" w:hAnsi="Times New Roman" w:hint="default"/>
          <w:b w:val="0"/>
          <w:lang w:val="zh-CN"/>
        </w:rPr>
        <w:t>。</w:t>
      </w:r>
      <w:bookmarkEnd w:id="77"/>
      <w:bookmarkEnd w:id="78"/>
      <w:bookmarkEnd w:id="79"/>
    </w:p>
    <w:p w:rsidR="00FA152A" w:rsidRDefault="00000000">
      <w:pPr>
        <w:spacing w:line="580" w:lineRule="exact"/>
        <w:ind w:firstLine="560"/>
        <w:rPr>
          <w:rFonts w:eastAsia="仿宋_GB2312" w:hint="default"/>
          <w:sz w:val="32"/>
          <w:szCs w:val="32"/>
        </w:rPr>
      </w:pPr>
      <w:r>
        <w:rPr>
          <w:rStyle w:val="30"/>
          <w:rFonts w:eastAsia="仿宋_GB2312" w:hint="default"/>
        </w:rPr>
        <w:t>培育一批优势企业</w:t>
      </w:r>
      <w:r>
        <w:rPr>
          <w:rFonts w:eastAsia="仿宋_GB2312" w:hint="default"/>
          <w:sz w:val="32"/>
          <w:szCs w:val="32"/>
        </w:rPr>
        <w:t>。强化招商引资，着力引进一批中国</w:t>
      </w:r>
      <w:r>
        <w:rPr>
          <w:rFonts w:eastAsia="仿宋_GB2312" w:hint="default"/>
          <w:sz w:val="32"/>
          <w:szCs w:val="32"/>
        </w:rPr>
        <w:t>500</w:t>
      </w:r>
      <w:r>
        <w:rPr>
          <w:rFonts w:eastAsia="仿宋_GB2312" w:hint="default"/>
          <w:sz w:val="32"/>
          <w:szCs w:val="32"/>
        </w:rPr>
        <w:t>强、中国电子百强、中国软件百强企业。落实优惠政策，做大做强现有优势企业，支持中国电科</w:t>
      </w:r>
      <w:r>
        <w:rPr>
          <w:rFonts w:eastAsia="仿宋_GB2312" w:hint="default"/>
          <w:sz w:val="32"/>
          <w:szCs w:val="32"/>
        </w:rPr>
        <w:t>54</w:t>
      </w:r>
      <w:r>
        <w:rPr>
          <w:rFonts w:eastAsia="仿宋_GB2312" w:hint="default"/>
          <w:sz w:val="32"/>
          <w:szCs w:val="32"/>
        </w:rPr>
        <w:t>所、</w:t>
      </w:r>
      <w:r>
        <w:rPr>
          <w:rFonts w:eastAsia="仿宋_GB2312" w:hint="default"/>
          <w:sz w:val="32"/>
          <w:szCs w:val="32"/>
        </w:rPr>
        <w:t>13</w:t>
      </w:r>
      <w:r>
        <w:rPr>
          <w:rFonts w:eastAsia="仿宋_GB2312" w:hint="default"/>
          <w:sz w:val="32"/>
          <w:szCs w:val="32"/>
        </w:rPr>
        <w:t>所科技企业发展壮大，提升核心竞争力。围绕新业态、新模式，培育一批自主创新能力强、优势突出、产品前景广阔的优势企业。</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发展一批科技型信息技术服务企业</w:t>
      </w:r>
      <w:r>
        <w:rPr>
          <w:rFonts w:eastAsia="仿宋_GB2312" w:hint="default"/>
          <w:sz w:val="32"/>
          <w:szCs w:val="32"/>
        </w:rPr>
        <w:t>。围绕大数据、云计算、物联网、软件与信息技术服务等领域催生一批新业态新模式的科技型企业。鼓励高校大学生和科研机构工作人员围绕新一代信息技术创新创业，创建信息技术服务企业。进一步落实支持中小微企业的优惠政策，激发中小微企业，打造一批</w:t>
      </w:r>
      <w:r>
        <w:rPr>
          <w:rFonts w:eastAsia="仿宋_GB2312" w:hint="default"/>
          <w:sz w:val="32"/>
          <w:szCs w:val="32"/>
        </w:rPr>
        <w:t>“</w:t>
      </w:r>
      <w:r>
        <w:rPr>
          <w:rFonts w:eastAsia="仿宋_GB2312" w:hint="default"/>
          <w:sz w:val="32"/>
          <w:szCs w:val="32"/>
        </w:rPr>
        <w:t>专精特新</w:t>
      </w:r>
      <w:r>
        <w:rPr>
          <w:rFonts w:eastAsia="仿宋_GB2312" w:hint="default"/>
          <w:sz w:val="32"/>
          <w:szCs w:val="32"/>
        </w:rPr>
        <w:t>”</w:t>
      </w:r>
      <w:r>
        <w:rPr>
          <w:rFonts w:eastAsia="仿宋_GB2312" w:hint="default"/>
          <w:sz w:val="32"/>
          <w:szCs w:val="32"/>
        </w:rPr>
        <w:t>的科技型信息服务</w:t>
      </w:r>
      <w:r>
        <w:rPr>
          <w:rFonts w:eastAsia="仿宋_GB2312" w:hint="default"/>
          <w:sz w:val="32"/>
          <w:szCs w:val="32"/>
        </w:rPr>
        <w:t>“</w:t>
      </w:r>
      <w:r>
        <w:rPr>
          <w:rFonts w:eastAsia="仿宋_GB2312" w:hint="default"/>
          <w:sz w:val="32"/>
          <w:szCs w:val="32"/>
        </w:rPr>
        <w:t>小巨人</w:t>
      </w:r>
      <w:r>
        <w:rPr>
          <w:rFonts w:eastAsia="仿宋_GB2312" w:hint="default"/>
          <w:sz w:val="32"/>
          <w:szCs w:val="32"/>
        </w:rPr>
        <w:t>”</w:t>
      </w:r>
      <w:r>
        <w:rPr>
          <w:rFonts w:eastAsia="仿宋_GB2312" w:hint="default"/>
          <w:sz w:val="32"/>
          <w:szCs w:val="32"/>
        </w:rPr>
        <w:t>企业。</w:t>
      </w:r>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80" w:name="_Toc964"/>
      <w:bookmarkStart w:id="81" w:name="_Toc7909"/>
      <w:bookmarkStart w:id="82" w:name="_Toc19137"/>
      <w:bookmarkStart w:id="83" w:name="_Toc15687"/>
      <w:bookmarkStart w:id="84" w:name="_Toc753"/>
      <w:r>
        <w:rPr>
          <w:rFonts w:ascii="Times New Roman" w:eastAsia="楷体_GB2312" w:hAnsi="Times New Roman" w:hint="default"/>
          <w:b w:val="0"/>
          <w:lang w:val="zh-CN"/>
        </w:rPr>
        <w:t>（三）优化产业空间布局</w:t>
      </w:r>
      <w:bookmarkEnd w:id="80"/>
      <w:bookmarkEnd w:id="81"/>
      <w:r>
        <w:rPr>
          <w:rFonts w:ascii="Times New Roman" w:eastAsia="楷体_GB2312" w:hAnsi="Times New Roman" w:hint="default"/>
          <w:b w:val="0"/>
          <w:lang w:val="zh-CN"/>
        </w:rPr>
        <w:t>。</w:t>
      </w:r>
      <w:bookmarkEnd w:id="82"/>
      <w:bookmarkEnd w:id="83"/>
      <w:bookmarkEnd w:id="84"/>
    </w:p>
    <w:p w:rsidR="00FA152A" w:rsidRDefault="00000000">
      <w:pPr>
        <w:spacing w:line="580" w:lineRule="exact"/>
        <w:rPr>
          <w:rFonts w:eastAsia="仿宋_GB2312" w:hint="default"/>
          <w:sz w:val="32"/>
          <w:szCs w:val="32"/>
        </w:rPr>
      </w:pPr>
      <w:r>
        <w:rPr>
          <w:rFonts w:eastAsia="仿宋_GB2312"/>
          <w:sz w:val="32"/>
          <w:szCs w:val="32"/>
        </w:rPr>
        <w:t xml:space="preserve">    </w:t>
      </w:r>
      <w:r>
        <w:rPr>
          <w:rFonts w:eastAsia="仿宋_GB2312" w:hint="default"/>
          <w:sz w:val="32"/>
          <w:szCs w:val="32"/>
        </w:rPr>
        <w:t>结合国家京津冀协同发展区域战略，围绕我省产业转型升级，</w:t>
      </w:r>
      <w:r>
        <w:rPr>
          <w:rFonts w:eastAsia="仿宋_GB2312" w:hint="default"/>
          <w:sz w:val="32"/>
          <w:szCs w:val="32"/>
        </w:rPr>
        <w:lastRenderedPageBreak/>
        <w:t>依托我省电子信息产业基础，打造一批电子信息产业基地园区。张家口、廊坊、承德、秦皇岛基地重点发展大数据、云计算、软件与信息技术服务业、医疗电子、安防电子等产业</w:t>
      </w:r>
      <w:r>
        <w:rPr>
          <w:rFonts w:eastAsia="仿宋_GB2312" w:hint="default"/>
          <w:b/>
          <w:bCs/>
          <w:sz w:val="32"/>
          <w:szCs w:val="32"/>
        </w:rPr>
        <w:t>。</w:t>
      </w:r>
      <w:r>
        <w:rPr>
          <w:rFonts w:eastAsia="仿宋_GB2312" w:hint="default"/>
          <w:sz w:val="32"/>
          <w:szCs w:val="32"/>
        </w:rPr>
        <w:t>石家庄信息产业基地重点发展软件、集成电路、半导体照明、卫星导航等产业</w:t>
      </w:r>
      <w:r>
        <w:rPr>
          <w:rFonts w:eastAsia="仿宋_GB2312" w:hint="default"/>
          <w:b/>
          <w:bCs/>
          <w:sz w:val="32"/>
          <w:szCs w:val="32"/>
        </w:rPr>
        <w:t>。</w:t>
      </w:r>
      <w:r>
        <w:rPr>
          <w:rFonts w:eastAsia="仿宋_GB2312" w:hint="default"/>
          <w:sz w:val="32"/>
          <w:szCs w:val="32"/>
        </w:rPr>
        <w:t>保定、邢台信息产业基地重点发展太阳能光伏、能源电子等产业。完善政策措施，鼓励引导企业向基地聚集发展。完善研发设计、检验检测、教育培训、信息服务等公共服务平台，提高公共服务能力。积极承接京津电子信息产业转移，形成特色明显、布局合理的区域一体化发展格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00"/>
      </w:tblGrid>
      <w:tr w:rsidR="00FA152A">
        <w:trPr>
          <w:trHeight w:val="604"/>
        </w:trPr>
        <w:tc>
          <w:tcPr>
            <w:tcW w:w="8900" w:type="dxa"/>
          </w:tcPr>
          <w:p w:rsidR="00FA152A" w:rsidRDefault="00000000">
            <w:pPr>
              <w:shd w:val="solid" w:color="FFFFFF" w:fill="auto"/>
              <w:autoSpaceDN w:val="0"/>
              <w:adjustRightInd w:val="0"/>
              <w:snapToGrid w:val="0"/>
              <w:spacing w:line="400" w:lineRule="exact"/>
              <w:jc w:val="center"/>
              <w:rPr>
                <w:rFonts w:eastAsia="黑体" w:hint="default"/>
                <w:sz w:val="24"/>
                <w:szCs w:val="24"/>
                <w:shd w:val="clear" w:color="auto" w:fill="FFFFFF"/>
              </w:rPr>
            </w:pPr>
            <w:r>
              <w:rPr>
                <w:rFonts w:eastAsia="黑体" w:hint="default"/>
                <w:sz w:val="24"/>
                <w:szCs w:val="24"/>
                <w:shd w:val="clear" w:color="auto" w:fill="FFFFFF"/>
              </w:rPr>
              <w:t>专栏</w:t>
            </w:r>
            <w:r>
              <w:rPr>
                <w:rFonts w:eastAsia="黑体" w:hint="default"/>
                <w:sz w:val="24"/>
                <w:szCs w:val="24"/>
                <w:shd w:val="clear" w:color="auto" w:fill="FFFFFF"/>
              </w:rPr>
              <w:t xml:space="preserve">2  </w:t>
            </w:r>
            <w:r>
              <w:rPr>
                <w:rFonts w:eastAsia="黑体" w:hint="default"/>
                <w:sz w:val="24"/>
                <w:szCs w:val="24"/>
                <w:shd w:val="clear" w:color="auto" w:fill="FFFFFF"/>
              </w:rPr>
              <w:t>大数据、云计算产业聚集工程</w:t>
            </w:r>
          </w:p>
          <w:p w:rsidR="00FA152A" w:rsidRDefault="00000000">
            <w:pPr>
              <w:spacing w:line="400" w:lineRule="exact"/>
              <w:ind w:firstLineChars="200" w:firstLine="480"/>
              <w:rPr>
                <w:rFonts w:eastAsia="黑体" w:hint="default"/>
                <w:sz w:val="24"/>
                <w:szCs w:val="24"/>
              </w:rPr>
            </w:pPr>
            <w:r>
              <w:rPr>
                <w:rFonts w:eastAsia="黑体" w:hint="default"/>
                <w:sz w:val="24"/>
                <w:szCs w:val="24"/>
              </w:rPr>
              <w:t>廊坊大数据产业基地。积极承接驻京国家机关事业单位、金融保险机构等数据存储业务，建设</w:t>
            </w:r>
            <w:r>
              <w:rPr>
                <w:rFonts w:eastAsia="黑体" w:hint="default"/>
                <w:sz w:val="24"/>
                <w:szCs w:val="24"/>
              </w:rPr>
              <w:t>“</w:t>
            </w:r>
            <w:r>
              <w:rPr>
                <w:rFonts w:eastAsia="黑体" w:hint="default"/>
                <w:sz w:val="24"/>
                <w:szCs w:val="24"/>
              </w:rPr>
              <w:t>同城双活云服务中心</w:t>
            </w:r>
            <w:r>
              <w:rPr>
                <w:rFonts w:eastAsia="黑体" w:hint="default"/>
                <w:sz w:val="24"/>
                <w:szCs w:val="24"/>
              </w:rPr>
              <w:t>”</w:t>
            </w:r>
            <w:r>
              <w:rPr>
                <w:rFonts w:eastAsia="黑体" w:hint="default"/>
                <w:sz w:val="24"/>
                <w:szCs w:val="24"/>
              </w:rPr>
              <w:t>，重点发展数据采集、加工、交易，数据终端设备制造，加快廊坊广阳区</w:t>
            </w:r>
            <w:r>
              <w:rPr>
                <w:rFonts w:eastAsia="黑体" w:hint="default"/>
                <w:sz w:val="24"/>
                <w:szCs w:val="24"/>
              </w:rPr>
              <w:t>“</w:t>
            </w:r>
            <w:r>
              <w:rPr>
                <w:rFonts w:eastAsia="黑体" w:hint="default"/>
                <w:sz w:val="24"/>
                <w:szCs w:val="24"/>
              </w:rPr>
              <w:t>中鼎云</w:t>
            </w:r>
            <w:r>
              <w:rPr>
                <w:rFonts w:eastAsia="黑体" w:hint="default"/>
                <w:sz w:val="24"/>
                <w:szCs w:val="24"/>
              </w:rPr>
              <w:t>”</w:t>
            </w:r>
            <w:r>
              <w:rPr>
                <w:rFonts w:eastAsia="黑体" w:hint="default"/>
                <w:sz w:val="24"/>
                <w:szCs w:val="24"/>
              </w:rPr>
              <w:t>数字产业园、中国联通华北（廊坊）基地、润泽国际信息港等项目建设，力争在</w:t>
            </w:r>
            <w:r>
              <w:rPr>
                <w:rFonts w:eastAsia="黑体" w:hint="default"/>
                <w:sz w:val="24"/>
                <w:szCs w:val="24"/>
              </w:rPr>
              <w:t>3—5</w:t>
            </w:r>
            <w:r>
              <w:rPr>
                <w:rFonts w:eastAsia="黑体" w:hint="default"/>
                <w:sz w:val="24"/>
                <w:szCs w:val="24"/>
              </w:rPr>
              <w:t>年内大数据产业总值达到</w:t>
            </w:r>
            <w:r>
              <w:rPr>
                <w:rFonts w:eastAsia="黑体" w:hint="default"/>
                <w:sz w:val="24"/>
                <w:szCs w:val="24"/>
              </w:rPr>
              <w:t>300-500</w:t>
            </w:r>
            <w:r>
              <w:rPr>
                <w:rFonts w:eastAsia="黑体" w:hint="default"/>
                <w:sz w:val="24"/>
                <w:szCs w:val="24"/>
              </w:rPr>
              <w:t>亿元，数据中心规模达到</w:t>
            </w:r>
            <w:r>
              <w:rPr>
                <w:rFonts w:eastAsia="黑体" w:hint="default"/>
                <w:sz w:val="24"/>
                <w:szCs w:val="24"/>
              </w:rPr>
              <w:t>20</w:t>
            </w:r>
            <w:r>
              <w:rPr>
                <w:rFonts w:eastAsia="黑体" w:hint="default"/>
                <w:sz w:val="24"/>
                <w:szCs w:val="24"/>
              </w:rPr>
              <w:t>万台服务器，基地入驻企业</w:t>
            </w:r>
            <w:r>
              <w:rPr>
                <w:rFonts w:eastAsia="黑体" w:hint="default"/>
                <w:sz w:val="24"/>
                <w:szCs w:val="24"/>
              </w:rPr>
              <w:t>200</w:t>
            </w:r>
            <w:r>
              <w:rPr>
                <w:rFonts w:eastAsia="黑体" w:hint="default"/>
                <w:sz w:val="24"/>
                <w:szCs w:val="24"/>
              </w:rPr>
              <w:t>家以上。</w:t>
            </w:r>
          </w:p>
          <w:p w:rsidR="00FA152A" w:rsidRDefault="00000000">
            <w:pPr>
              <w:pStyle w:val="a4"/>
              <w:spacing w:line="400" w:lineRule="exact"/>
              <w:ind w:firstLineChars="200" w:firstLine="480"/>
              <w:rPr>
                <w:rFonts w:ascii="Times New Roman" w:eastAsia="黑体" w:hAnsi="Times New Roman" w:hint="default"/>
                <w:sz w:val="24"/>
                <w:szCs w:val="24"/>
              </w:rPr>
            </w:pPr>
            <w:r>
              <w:rPr>
                <w:rFonts w:ascii="Times New Roman" w:eastAsia="黑体" w:hAnsi="Times New Roman" w:hint="default"/>
                <w:sz w:val="24"/>
                <w:szCs w:val="24"/>
              </w:rPr>
              <w:t xml:space="preserve"> </w:t>
            </w:r>
            <w:r>
              <w:rPr>
                <w:rFonts w:ascii="Times New Roman" w:eastAsia="黑体" w:hAnsi="Times New Roman" w:hint="default"/>
                <w:sz w:val="24"/>
                <w:szCs w:val="24"/>
              </w:rPr>
              <w:t>张北云计算产业基地。建成京津冀地区乃至全国的</w:t>
            </w:r>
            <w:r>
              <w:rPr>
                <w:rFonts w:ascii="Times New Roman" w:eastAsia="黑体" w:hAnsi="Times New Roman" w:hint="default"/>
                <w:sz w:val="24"/>
                <w:szCs w:val="24"/>
              </w:rPr>
              <w:t>“</w:t>
            </w:r>
            <w:r>
              <w:rPr>
                <w:rFonts w:ascii="Times New Roman" w:eastAsia="黑体" w:hAnsi="Times New Roman" w:hint="default"/>
                <w:sz w:val="24"/>
                <w:szCs w:val="24"/>
              </w:rPr>
              <w:t>两基地</w:t>
            </w:r>
            <w:r>
              <w:rPr>
                <w:rFonts w:ascii="Times New Roman" w:eastAsia="黑体" w:hAnsi="Times New Roman" w:hint="default"/>
                <w:sz w:val="24"/>
                <w:szCs w:val="24"/>
              </w:rPr>
              <w:t>”</w:t>
            </w:r>
            <w:r>
              <w:rPr>
                <w:rFonts w:ascii="Times New Roman" w:eastAsia="黑体" w:hAnsi="Times New Roman" w:hint="default"/>
                <w:sz w:val="24"/>
                <w:szCs w:val="24"/>
              </w:rPr>
              <w:t>即京津冀主云存储基地和国家绿色数据中心示范基地，</w:t>
            </w:r>
            <w:r>
              <w:rPr>
                <w:rFonts w:ascii="Times New Roman" w:eastAsia="黑体" w:hAnsi="Times New Roman" w:hint="default"/>
                <w:sz w:val="24"/>
                <w:szCs w:val="24"/>
              </w:rPr>
              <w:t>“</w:t>
            </w:r>
            <w:r>
              <w:rPr>
                <w:rFonts w:ascii="Times New Roman" w:eastAsia="黑体" w:hAnsi="Times New Roman" w:hint="default"/>
                <w:sz w:val="24"/>
                <w:szCs w:val="24"/>
              </w:rPr>
              <w:t>两中心</w:t>
            </w:r>
            <w:r>
              <w:rPr>
                <w:rFonts w:ascii="Times New Roman" w:eastAsia="黑体" w:hAnsi="Times New Roman" w:hint="default"/>
                <w:sz w:val="24"/>
                <w:szCs w:val="24"/>
              </w:rPr>
              <w:t>”</w:t>
            </w:r>
            <w:r>
              <w:rPr>
                <w:rFonts w:ascii="Times New Roman" w:eastAsia="黑体" w:hAnsi="Times New Roman" w:hint="default"/>
                <w:sz w:val="24"/>
                <w:szCs w:val="24"/>
              </w:rPr>
              <w:t>即全国数据灾备中心和河北省主数据中心、</w:t>
            </w:r>
            <w:r>
              <w:rPr>
                <w:rFonts w:ascii="Times New Roman" w:eastAsia="黑体" w:hAnsi="Times New Roman" w:hint="default"/>
                <w:sz w:val="24"/>
                <w:szCs w:val="24"/>
              </w:rPr>
              <w:t>“</w:t>
            </w:r>
            <w:r>
              <w:rPr>
                <w:rFonts w:ascii="Times New Roman" w:eastAsia="黑体" w:hAnsi="Times New Roman" w:hint="default"/>
                <w:sz w:val="24"/>
                <w:szCs w:val="24"/>
              </w:rPr>
              <w:t>一枢纽</w:t>
            </w:r>
            <w:r>
              <w:rPr>
                <w:rFonts w:ascii="Times New Roman" w:eastAsia="黑体" w:hAnsi="Times New Roman" w:hint="default"/>
                <w:sz w:val="24"/>
                <w:szCs w:val="24"/>
              </w:rPr>
              <w:t>”</w:t>
            </w:r>
            <w:r>
              <w:rPr>
                <w:rFonts w:ascii="Times New Roman" w:eastAsia="黑体" w:hAnsi="Times New Roman" w:hint="default"/>
                <w:sz w:val="24"/>
                <w:szCs w:val="24"/>
              </w:rPr>
              <w:t>即全国数据交互重要枢纽。</w:t>
            </w:r>
            <w:r>
              <w:rPr>
                <w:rFonts w:ascii="Times New Roman" w:eastAsia="黑体" w:hAnsi="Times New Roman" w:hint="default"/>
                <w:spacing w:val="5"/>
                <w:sz w:val="24"/>
                <w:szCs w:val="24"/>
                <w:lang w:bidi="zh-CN"/>
              </w:rPr>
              <w:t>加快推进阿里巴巴北方云基地等项目建设，</w:t>
            </w:r>
            <w:r>
              <w:rPr>
                <w:rFonts w:ascii="Times New Roman" w:eastAsia="黑体" w:hAnsi="Times New Roman" w:hint="default"/>
                <w:sz w:val="24"/>
                <w:szCs w:val="24"/>
              </w:rPr>
              <w:t>到</w:t>
            </w:r>
            <w:r>
              <w:rPr>
                <w:rFonts w:ascii="Times New Roman" w:eastAsia="黑体" w:hAnsi="Times New Roman" w:hint="default"/>
                <w:sz w:val="24"/>
                <w:szCs w:val="24"/>
              </w:rPr>
              <w:t>2020</w:t>
            </w:r>
            <w:r>
              <w:rPr>
                <w:rFonts w:ascii="Times New Roman" w:eastAsia="黑体" w:hAnsi="Times New Roman" w:hint="default"/>
                <w:sz w:val="24"/>
                <w:szCs w:val="24"/>
              </w:rPr>
              <w:t>年，数据中心规模达到</w:t>
            </w:r>
            <w:r>
              <w:rPr>
                <w:rFonts w:ascii="Times New Roman" w:eastAsia="黑体" w:hAnsi="Times New Roman" w:hint="default"/>
                <w:sz w:val="24"/>
                <w:szCs w:val="24"/>
              </w:rPr>
              <w:t>150</w:t>
            </w:r>
            <w:r>
              <w:rPr>
                <w:rFonts w:ascii="Times New Roman" w:eastAsia="黑体" w:hAnsi="Times New Roman" w:hint="default"/>
                <w:sz w:val="24"/>
                <w:szCs w:val="24"/>
              </w:rPr>
              <w:t>万台服务器，基地入驻企业</w:t>
            </w:r>
            <w:r>
              <w:rPr>
                <w:rFonts w:ascii="Times New Roman" w:eastAsia="黑体" w:hAnsi="Times New Roman" w:hint="default"/>
                <w:sz w:val="24"/>
                <w:szCs w:val="24"/>
              </w:rPr>
              <w:t>200</w:t>
            </w:r>
            <w:r>
              <w:rPr>
                <w:rFonts w:ascii="Times New Roman" w:eastAsia="黑体" w:hAnsi="Times New Roman" w:hint="default"/>
                <w:sz w:val="24"/>
                <w:szCs w:val="24"/>
              </w:rPr>
              <w:t>家以上，相关产业规模突破</w:t>
            </w:r>
            <w:r>
              <w:rPr>
                <w:rFonts w:ascii="Times New Roman" w:eastAsia="黑体" w:hAnsi="Times New Roman" w:hint="default"/>
                <w:sz w:val="24"/>
                <w:szCs w:val="24"/>
              </w:rPr>
              <w:t>1000</w:t>
            </w:r>
            <w:r>
              <w:rPr>
                <w:rFonts w:ascii="Times New Roman" w:eastAsia="黑体" w:hAnsi="Times New Roman" w:hint="default"/>
                <w:sz w:val="24"/>
                <w:szCs w:val="24"/>
              </w:rPr>
              <w:t>亿元。</w:t>
            </w:r>
          </w:p>
          <w:p w:rsidR="00FA152A" w:rsidRDefault="00000000">
            <w:pPr>
              <w:pStyle w:val="a4"/>
              <w:spacing w:line="400" w:lineRule="exact"/>
              <w:ind w:firstLineChars="200" w:firstLine="480"/>
              <w:rPr>
                <w:rFonts w:ascii="Times New Roman" w:eastAsia="黑体" w:hAnsi="Times New Roman" w:hint="default"/>
                <w:sz w:val="24"/>
                <w:szCs w:val="24"/>
              </w:rPr>
            </w:pPr>
            <w:r>
              <w:rPr>
                <w:rFonts w:ascii="Times New Roman" w:eastAsia="黑体" w:hAnsi="Times New Roman" w:hint="default"/>
                <w:sz w:val="24"/>
                <w:szCs w:val="24"/>
              </w:rPr>
              <w:t>承德大数据产业基地。重点发展大数据挖掘分析、智能仪器仪表，推进大数据产业应用。</w:t>
            </w:r>
            <w:r>
              <w:rPr>
                <w:rFonts w:ascii="Times New Roman" w:eastAsia="黑体" w:hAnsi="Times New Roman" w:hint="default"/>
                <w:spacing w:val="5"/>
                <w:sz w:val="24"/>
                <w:szCs w:val="24"/>
                <w:lang w:bidi="zh-CN"/>
              </w:rPr>
              <w:t>建设集电子政务和电子商务于一体的京津冀智慧大数据旅游服务平台，</w:t>
            </w:r>
            <w:r>
              <w:rPr>
                <w:rFonts w:ascii="Times New Roman" w:eastAsia="黑体" w:hAnsi="Times New Roman" w:hint="default"/>
                <w:sz w:val="24"/>
                <w:szCs w:val="24"/>
              </w:rPr>
              <w:t>到</w:t>
            </w:r>
            <w:r>
              <w:rPr>
                <w:rFonts w:ascii="Times New Roman" w:eastAsia="黑体" w:hAnsi="Times New Roman" w:hint="default"/>
                <w:sz w:val="24"/>
                <w:szCs w:val="24"/>
              </w:rPr>
              <w:t>2020</w:t>
            </w:r>
            <w:r>
              <w:rPr>
                <w:rFonts w:ascii="Times New Roman" w:eastAsia="黑体" w:hAnsi="Times New Roman" w:hint="default"/>
                <w:sz w:val="24"/>
                <w:szCs w:val="24"/>
              </w:rPr>
              <w:t>年，实现产值</w:t>
            </w:r>
            <w:r>
              <w:rPr>
                <w:rFonts w:ascii="Times New Roman" w:eastAsia="黑体" w:hAnsi="Times New Roman" w:hint="default"/>
                <w:sz w:val="24"/>
                <w:szCs w:val="24"/>
              </w:rPr>
              <w:t>500</w:t>
            </w:r>
            <w:r>
              <w:rPr>
                <w:rFonts w:ascii="Times New Roman" w:eastAsia="黑体" w:hAnsi="Times New Roman" w:hint="default"/>
                <w:sz w:val="24"/>
                <w:szCs w:val="24"/>
              </w:rPr>
              <w:t>亿元。</w:t>
            </w:r>
          </w:p>
          <w:p w:rsidR="00FA152A" w:rsidRDefault="00000000">
            <w:pPr>
              <w:pStyle w:val="a4"/>
              <w:spacing w:line="400" w:lineRule="exact"/>
              <w:ind w:firstLineChars="200" w:firstLine="480"/>
              <w:rPr>
                <w:rFonts w:ascii="Times New Roman" w:eastAsia="黑体" w:hAnsi="Times New Roman" w:hint="default"/>
                <w:sz w:val="24"/>
                <w:szCs w:val="24"/>
              </w:rPr>
            </w:pPr>
            <w:r>
              <w:rPr>
                <w:rFonts w:ascii="Times New Roman" w:eastAsia="黑体" w:hAnsi="Times New Roman" w:hint="default"/>
                <w:sz w:val="24"/>
                <w:szCs w:val="24"/>
              </w:rPr>
              <w:t>秦皇岛数据产业基地。开展云计算大数据应用软件研发，大力发展安防电子、医疗电子等大数据服务业。打造大健康产业数据中心，培育发展智慧医疗、健康、休闲等行业应用，发展远程医疗和基于大数据的健康管理服务业态。</w:t>
            </w:r>
          </w:p>
        </w:tc>
      </w:tr>
    </w:tbl>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85" w:name="_Toc18448"/>
      <w:bookmarkStart w:id="86" w:name="_Toc4663"/>
      <w:bookmarkStart w:id="87" w:name="_Toc5780"/>
      <w:bookmarkStart w:id="88" w:name="_Toc12868"/>
      <w:bookmarkStart w:id="89" w:name="_Toc14997"/>
      <w:r>
        <w:rPr>
          <w:rFonts w:ascii="Times New Roman" w:eastAsia="楷体_GB2312" w:hAnsi="Times New Roman" w:hint="default"/>
          <w:b w:val="0"/>
          <w:lang w:val="zh-CN"/>
        </w:rPr>
        <w:lastRenderedPageBreak/>
        <w:t>（四）促进产业融合发展</w:t>
      </w:r>
      <w:bookmarkEnd w:id="85"/>
      <w:bookmarkEnd w:id="86"/>
      <w:bookmarkEnd w:id="87"/>
      <w:r>
        <w:rPr>
          <w:rFonts w:ascii="Times New Roman" w:eastAsia="楷体_GB2312" w:hAnsi="Times New Roman" w:hint="default"/>
          <w:b w:val="0"/>
          <w:lang w:val="zh-CN"/>
        </w:rPr>
        <w:t>。</w:t>
      </w:r>
      <w:bookmarkEnd w:id="88"/>
      <w:bookmarkEnd w:id="89"/>
    </w:p>
    <w:p w:rsidR="00FA152A" w:rsidRDefault="00000000">
      <w:pPr>
        <w:spacing w:line="580" w:lineRule="exact"/>
        <w:rPr>
          <w:rFonts w:eastAsia="黑体" w:hint="default"/>
          <w:sz w:val="32"/>
          <w:szCs w:val="32"/>
        </w:rPr>
      </w:pPr>
      <w:bookmarkStart w:id="90" w:name="_Toc437767465"/>
      <w:bookmarkEnd w:id="73"/>
      <w:r>
        <w:rPr>
          <w:rFonts w:eastAsia="仿宋_GB2312"/>
          <w:sz w:val="32"/>
          <w:szCs w:val="32"/>
        </w:rPr>
        <w:t xml:space="preserve">    </w:t>
      </w:r>
      <w:r>
        <w:rPr>
          <w:rFonts w:eastAsia="仿宋_GB2312" w:hint="default"/>
          <w:sz w:val="32"/>
          <w:szCs w:val="32"/>
        </w:rPr>
        <w:t>推进</w:t>
      </w:r>
      <w:r>
        <w:rPr>
          <w:rFonts w:eastAsia="仿宋_GB2312" w:hint="default"/>
          <w:sz w:val="32"/>
          <w:szCs w:val="32"/>
        </w:rPr>
        <w:t>“</w:t>
      </w:r>
      <w:r>
        <w:rPr>
          <w:rFonts w:eastAsia="仿宋_GB2312" w:hint="default"/>
          <w:sz w:val="32"/>
          <w:szCs w:val="32"/>
        </w:rPr>
        <w:t>互联网</w:t>
      </w:r>
      <w:r>
        <w:rPr>
          <w:rFonts w:eastAsia="仿宋_GB2312" w:hint="default"/>
          <w:sz w:val="32"/>
          <w:szCs w:val="32"/>
        </w:rPr>
        <w:t>+”</w:t>
      </w:r>
      <w:r>
        <w:rPr>
          <w:rFonts w:eastAsia="仿宋_GB2312" w:hint="default"/>
          <w:sz w:val="32"/>
          <w:szCs w:val="32"/>
        </w:rPr>
        <w:t>行动。</w:t>
      </w:r>
      <w:bookmarkEnd w:id="90"/>
      <w:r>
        <w:rPr>
          <w:rFonts w:eastAsia="仿宋_GB2312" w:hint="default"/>
          <w:sz w:val="32"/>
          <w:szCs w:val="32"/>
        </w:rPr>
        <w:t>面向农业、工业、能源、交通等行业发展需求，推动一批面向关键系统智能化协同的行业平台、设备、软件和解决方案的研发与应用，建设一批智能工厂、数字化车间，培育一批</w:t>
      </w:r>
      <w:r>
        <w:rPr>
          <w:rFonts w:eastAsia="仿宋_GB2312" w:hint="default"/>
          <w:sz w:val="32"/>
          <w:szCs w:val="32"/>
        </w:rPr>
        <w:t>“</w:t>
      </w:r>
      <w:r>
        <w:rPr>
          <w:rFonts w:eastAsia="仿宋_GB2312" w:hint="default"/>
          <w:sz w:val="32"/>
          <w:szCs w:val="32"/>
        </w:rPr>
        <w:t>互联网</w:t>
      </w:r>
      <w:r>
        <w:rPr>
          <w:rFonts w:eastAsia="仿宋_GB2312" w:hint="default"/>
          <w:sz w:val="32"/>
          <w:szCs w:val="32"/>
        </w:rPr>
        <w:t>+”</w:t>
      </w:r>
      <w:r>
        <w:rPr>
          <w:rFonts w:eastAsia="仿宋_GB2312" w:hint="default"/>
          <w:sz w:val="32"/>
          <w:szCs w:val="32"/>
        </w:rPr>
        <w:t>融合示范企业。支持高端工业软件、新型工业</w:t>
      </w:r>
      <w:r>
        <w:rPr>
          <w:rFonts w:eastAsia="仿宋_GB2312" w:hint="default"/>
          <w:sz w:val="32"/>
          <w:szCs w:val="32"/>
        </w:rPr>
        <w:t>APP</w:t>
      </w:r>
      <w:r>
        <w:rPr>
          <w:rFonts w:eastAsia="仿宋_GB2312" w:hint="default"/>
          <w:sz w:val="32"/>
          <w:szCs w:val="32"/>
        </w:rPr>
        <w:t>在资源配置、生产经营、节能减排、创新发展、产业协同等方面的综合集成应用，提升设计、仿真、管理、控制类工业软件的国产化率和应用水平，打造工业云应用服务体系。推广人工智能在工业制造领域规模商用和应用面向制造业的信息技术服务标准（</w:t>
      </w:r>
      <w:r>
        <w:rPr>
          <w:rFonts w:eastAsia="仿宋_GB2312" w:hint="default"/>
          <w:sz w:val="32"/>
          <w:szCs w:val="32"/>
        </w:rPr>
        <w:t>ITSS)</w:t>
      </w:r>
      <w:r>
        <w:rPr>
          <w:rFonts w:eastAsia="仿宋_GB2312" w:hint="default"/>
          <w:sz w:val="32"/>
          <w:szCs w:val="32"/>
        </w:rPr>
        <w:t>。推进互联网与金融、商务、物流等服务业深度融合，积极发展互联网分享经济，培育线上线下（</w:t>
      </w:r>
      <w:r>
        <w:rPr>
          <w:rFonts w:eastAsia="仿宋_GB2312" w:hint="default"/>
          <w:sz w:val="32"/>
          <w:szCs w:val="32"/>
        </w:rPr>
        <w:t>O2O</w:t>
      </w:r>
      <w:r>
        <w:rPr>
          <w:rFonts w:eastAsia="仿宋_GB2312" w:hint="default"/>
          <w:sz w:val="32"/>
          <w:szCs w:val="32"/>
        </w:rPr>
        <w:t>）结合的新服务模式和新业态。提升太阳能光伏、半导体照明、新型显示、应用电子等行业生产过程数字化、网络化、智能化能力，加快企业数字化改造，建设柔性生产线，推广大规模个性化定制、网络化协同制造、服务型制造等互联网与制造业融合发展新模式。</w:t>
      </w:r>
      <w:r>
        <w:rPr>
          <w:rFonts w:eastAsia="仿宋_GB2312" w:hint="default"/>
          <w:sz w:val="32"/>
          <w:szCs w:val="32"/>
          <w:lang w:val="zh-CN"/>
        </w:rPr>
        <w:t>鼓励医疗电子、智能电网、消防电子等企业开展基于互联网的故障预警、远程维护、质量诊断、远程过程优化等在线增值服务。鼓励保定、邢台新能源及能源装备基地企业发展智能光伏电站，构建智能电网系统。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0"/>
      </w:tblGrid>
      <w:tr w:rsidR="00FA152A">
        <w:trPr>
          <w:trHeight w:val="1807"/>
        </w:trPr>
        <w:tc>
          <w:tcPr>
            <w:tcW w:w="8800" w:type="dxa"/>
          </w:tcPr>
          <w:p w:rsidR="00FA152A" w:rsidRDefault="00000000">
            <w:pPr>
              <w:shd w:val="solid" w:color="FFFFFF" w:fill="auto"/>
              <w:autoSpaceDN w:val="0"/>
              <w:adjustRightInd w:val="0"/>
              <w:snapToGrid w:val="0"/>
              <w:spacing w:line="400" w:lineRule="exact"/>
              <w:jc w:val="center"/>
              <w:rPr>
                <w:rFonts w:eastAsia="黑体" w:hint="default"/>
                <w:sz w:val="24"/>
                <w:szCs w:val="24"/>
                <w:shd w:val="clear" w:color="auto" w:fill="FFFFFF"/>
              </w:rPr>
            </w:pPr>
            <w:bookmarkStart w:id="91" w:name="_Toc2068"/>
            <w:bookmarkStart w:id="92" w:name="_Toc16375"/>
            <w:r>
              <w:rPr>
                <w:rFonts w:eastAsia="黑体" w:hint="default"/>
                <w:sz w:val="24"/>
                <w:szCs w:val="24"/>
                <w:shd w:val="clear" w:color="auto" w:fill="FFFFFF"/>
              </w:rPr>
              <w:lastRenderedPageBreak/>
              <w:t>专栏</w:t>
            </w:r>
            <w:r>
              <w:rPr>
                <w:rFonts w:eastAsia="黑体" w:hint="default"/>
                <w:sz w:val="24"/>
                <w:szCs w:val="24"/>
                <w:shd w:val="clear" w:color="auto" w:fill="FFFFFF"/>
              </w:rPr>
              <w:t xml:space="preserve">3  </w:t>
            </w:r>
            <w:r>
              <w:rPr>
                <w:rFonts w:eastAsia="黑体" w:hint="default"/>
                <w:sz w:val="24"/>
                <w:szCs w:val="24"/>
                <w:shd w:val="clear" w:color="auto" w:fill="FFFFFF"/>
                <w:lang w:val="zh-CN"/>
              </w:rPr>
              <w:t>智能制造工程</w:t>
            </w:r>
          </w:p>
          <w:p w:rsidR="00FA152A" w:rsidRDefault="00000000">
            <w:pPr>
              <w:spacing w:line="400" w:lineRule="exact"/>
              <w:rPr>
                <w:rFonts w:eastAsia="黑体" w:hint="default"/>
                <w:sz w:val="24"/>
                <w:szCs w:val="24"/>
                <w:lang w:val="zh-CN"/>
              </w:rPr>
            </w:pPr>
            <w:r>
              <w:rPr>
                <w:rFonts w:eastAsia="黑体" w:hint="default"/>
                <w:sz w:val="24"/>
                <w:szCs w:val="24"/>
              </w:rPr>
              <w:t xml:space="preserve">    </w:t>
            </w:r>
            <w:r>
              <w:rPr>
                <w:rFonts w:eastAsia="黑体" w:hint="default"/>
                <w:sz w:val="24"/>
                <w:szCs w:val="24"/>
                <w:lang w:val="zh-CN"/>
              </w:rPr>
              <w:t>加快推动云计算、物联网、智能工业机器人、增材制造等技术在生产过程中的应用，推进生产装备智能化升级、工艺流程改造和基础数据共享。推行移动</w:t>
            </w:r>
            <w:r>
              <w:rPr>
                <w:rFonts w:eastAsia="黑体" w:hint="default"/>
                <w:sz w:val="24"/>
                <w:szCs w:val="24"/>
                <w:lang w:val="zh-CN"/>
              </w:rPr>
              <w:t>O2O</w:t>
            </w:r>
            <w:r>
              <w:rPr>
                <w:rFonts w:eastAsia="黑体" w:hint="default"/>
                <w:sz w:val="24"/>
                <w:szCs w:val="24"/>
                <w:lang w:val="zh-CN"/>
              </w:rPr>
              <w:t>营销模式，开展大规模个性化定制。到</w:t>
            </w:r>
            <w:r>
              <w:rPr>
                <w:rFonts w:eastAsia="黑体" w:hint="default"/>
                <w:sz w:val="24"/>
                <w:szCs w:val="24"/>
              </w:rPr>
              <w:t>2020</w:t>
            </w:r>
            <w:r>
              <w:rPr>
                <w:rFonts w:eastAsia="黑体" w:hint="default"/>
                <w:sz w:val="24"/>
                <w:szCs w:val="24"/>
              </w:rPr>
              <w:t>年，建设</w:t>
            </w:r>
            <w:r>
              <w:rPr>
                <w:rFonts w:eastAsia="黑体" w:hint="default"/>
                <w:sz w:val="24"/>
                <w:szCs w:val="24"/>
              </w:rPr>
              <w:t>150</w:t>
            </w:r>
            <w:r>
              <w:rPr>
                <w:rFonts w:eastAsia="黑体" w:hint="default"/>
                <w:sz w:val="24"/>
                <w:szCs w:val="24"/>
              </w:rPr>
              <w:t>个智能工厂和数字化车间。</w:t>
            </w:r>
          </w:p>
        </w:tc>
      </w:tr>
    </w:tbl>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93" w:name="_Toc29538"/>
      <w:bookmarkStart w:id="94" w:name="_Toc12656"/>
      <w:bookmarkStart w:id="95" w:name="_Toc4209"/>
      <w:r>
        <w:rPr>
          <w:rFonts w:ascii="Times New Roman" w:eastAsia="楷体_GB2312" w:hAnsi="Times New Roman" w:hint="default"/>
          <w:b w:val="0"/>
          <w:lang w:val="zh-CN"/>
        </w:rPr>
        <w:t>（五）提高产业绿色发展能力</w:t>
      </w:r>
      <w:bookmarkEnd w:id="91"/>
      <w:bookmarkEnd w:id="92"/>
      <w:bookmarkEnd w:id="93"/>
      <w:r>
        <w:rPr>
          <w:rFonts w:ascii="Times New Roman" w:eastAsia="楷体_GB2312" w:hAnsi="Times New Roman" w:hint="default"/>
          <w:b w:val="0"/>
          <w:lang w:val="zh-CN"/>
        </w:rPr>
        <w:t>。</w:t>
      </w:r>
      <w:bookmarkEnd w:id="94"/>
      <w:bookmarkEnd w:id="95"/>
    </w:p>
    <w:p w:rsidR="00FA152A" w:rsidRDefault="00000000">
      <w:pPr>
        <w:spacing w:line="580" w:lineRule="exact"/>
        <w:rPr>
          <w:rFonts w:eastAsia="仿宋_GB2312" w:hint="default"/>
          <w:sz w:val="32"/>
          <w:szCs w:val="32"/>
          <w:lang w:val="zh-CN"/>
        </w:rPr>
      </w:pPr>
      <w:r>
        <w:rPr>
          <w:rFonts w:eastAsia="仿宋_GB2312"/>
          <w:sz w:val="32"/>
          <w:szCs w:val="32"/>
        </w:rPr>
        <w:t xml:space="preserve">    </w:t>
      </w:r>
      <w:r>
        <w:rPr>
          <w:rFonts w:eastAsia="仿宋_GB2312" w:hint="default"/>
          <w:sz w:val="32"/>
          <w:szCs w:val="32"/>
          <w:lang w:val="zh-CN"/>
        </w:rPr>
        <w:t>鼓励企业从设计环节开始注重降低产品的使用能耗，在制造环节注重从规模扩张模式向效益为先模式转变。积极利用云计算技术、节能技术对传统数据中心改造升级，提高信息技术资源利用效率和降低能耗，积极推广自然风冷等新型数据中心节能技术，加快建设绿色数据中心。推动废弃电子产品回收利用和再制造，搭建和推广基于互联网的废弃电子产品回收服务信息平台，实现政府引导、企业运作、电子产品生产者、消费者共同参与。</w:t>
      </w:r>
      <w:r>
        <w:rPr>
          <w:rFonts w:eastAsia="仿宋_GB2312" w:hint="default"/>
          <w:sz w:val="32"/>
          <w:szCs w:val="32"/>
          <w:lang w:val="zh-CN"/>
        </w:rPr>
        <w:t xml:space="preserve"> </w:t>
      </w:r>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96" w:name="_Toc24121"/>
      <w:bookmarkStart w:id="97" w:name="_Toc17129"/>
      <w:bookmarkStart w:id="98" w:name="_Toc18859"/>
      <w:bookmarkStart w:id="99" w:name="_Toc26029"/>
      <w:bookmarkStart w:id="100" w:name="_Toc21815"/>
      <w:r>
        <w:rPr>
          <w:rFonts w:ascii="Times New Roman" w:eastAsia="楷体_GB2312" w:hAnsi="Times New Roman" w:hint="default"/>
          <w:b w:val="0"/>
          <w:lang w:val="zh-CN"/>
        </w:rPr>
        <w:t>（六）提高对外开放合作水平</w:t>
      </w:r>
      <w:bookmarkEnd w:id="96"/>
      <w:bookmarkEnd w:id="97"/>
      <w:bookmarkEnd w:id="98"/>
      <w:r>
        <w:rPr>
          <w:rFonts w:ascii="Times New Roman" w:eastAsia="楷体_GB2312" w:hAnsi="Times New Roman" w:hint="default"/>
          <w:b w:val="0"/>
          <w:lang w:val="zh-CN"/>
        </w:rPr>
        <w:t>。</w:t>
      </w:r>
      <w:bookmarkEnd w:id="99"/>
      <w:bookmarkEnd w:id="100"/>
    </w:p>
    <w:p w:rsidR="00FA152A" w:rsidRDefault="00000000">
      <w:pPr>
        <w:spacing w:line="580" w:lineRule="exact"/>
        <w:rPr>
          <w:rFonts w:eastAsia="仿宋_GB2312" w:hint="default"/>
          <w:sz w:val="32"/>
          <w:szCs w:val="32"/>
        </w:rPr>
      </w:pPr>
      <w:r>
        <w:rPr>
          <w:rFonts w:eastAsia="仿宋_GB2312"/>
          <w:sz w:val="32"/>
          <w:szCs w:val="32"/>
        </w:rPr>
        <w:t xml:space="preserve">    </w:t>
      </w:r>
      <w:r>
        <w:rPr>
          <w:rFonts w:eastAsia="仿宋_GB2312" w:hint="default"/>
          <w:sz w:val="32"/>
          <w:szCs w:val="32"/>
        </w:rPr>
        <w:t>落实国家信息产业</w:t>
      </w:r>
      <w:r>
        <w:rPr>
          <w:rFonts w:eastAsia="仿宋_GB2312" w:hint="default"/>
          <w:sz w:val="32"/>
          <w:szCs w:val="32"/>
        </w:rPr>
        <w:t>“</w:t>
      </w:r>
      <w:r>
        <w:rPr>
          <w:rFonts w:eastAsia="仿宋_GB2312" w:hint="default"/>
          <w:sz w:val="32"/>
          <w:szCs w:val="32"/>
        </w:rPr>
        <w:t>一带一路</w:t>
      </w:r>
      <w:r>
        <w:rPr>
          <w:rFonts w:eastAsia="仿宋_GB2312" w:hint="default"/>
          <w:sz w:val="32"/>
          <w:szCs w:val="32"/>
        </w:rPr>
        <w:t>”</w:t>
      </w:r>
      <w:r>
        <w:rPr>
          <w:rFonts w:eastAsia="仿宋_GB2312" w:hint="default"/>
          <w:sz w:val="32"/>
          <w:szCs w:val="32"/>
        </w:rPr>
        <w:t>、中美合作、中德合作、中欧合作、中巴信息走廊、中日韩开源软件合作等国际合作计划。鼓励企业通过国际并购和国际研发团队引入获取高新技术，支持符合条件的企业在境外发行股票、债券，鼓励与境外企业开展多种形式的技术合作。促进光伏等电子制造行业的优势产能走出去。坚持互利共赢，引导外资投向电子信息产业，鼓励外资在我省设立分支机构、研发中心等，与省内企业开展合资、参股、并购等活动，加快我省优势企业与境外知名企业合作，提升产业水平。</w:t>
      </w:r>
    </w:p>
    <w:p w:rsidR="00FA152A" w:rsidRDefault="00000000">
      <w:pPr>
        <w:pStyle w:val="1"/>
        <w:spacing w:before="0" w:after="0" w:line="580" w:lineRule="exact"/>
        <w:ind w:firstLineChars="200" w:firstLine="640"/>
        <w:rPr>
          <w:rFonts w:eastAsia="黑体" w:hint="default"/>
          <w:b w:val="0"/>
          <w:bCs w:val="0"/>
          <w:sz w:val="32"/>
          <w:szCs w:val="32"/>
        </w:rPr>
      </w:pPr>
      <w:bookmarkStart w:id="101" w:name="_Toc437767462"/>
      <w:bookmarkStart w:id="102" w:name="_Toc8809"/>
      <w:bookmarkStart w:id="103" w:name="_Toc27504"/>
      <w:bookmarkStart w:id="104" w:name="_Toc14375"/>
      <w:bookmarkStart w:id="105" w:name="_Toc3879"/>
      <w:bookmarkStart w:id="106" w:name="_Toc15816"/>
      <w:bookmarkStart w:id="107" w:name="_Toc437767453"/>
      <w:r>
        <w:rPr>
          <w:rFonts w:eastAsia="黑体" w:hint="default"/>
          <w:b w:val="0"/>
          <w:bCs w:val="0"/>
          <w:sz w:val="32"/>
          <w:szCs w:val="32"/>
        </w:rPr>
        <w:lastRenderedPageBreak/>
        <w:t>五、发展重点</w:t>
      </w:r>
      <w:bookmarkEnd w:id="101"/>
      <w:bookmarkEnd w:id="102"/>
      <w:bookmarkEnd w:id="103"/>
      <w:bookmarkEnd w:id="104"/>
      <w:bookmarkEnd w:id="105"/>
      <w:bookmarkEnd w:id="106"/>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108" w:name="_Toc9839"/>
      <w:bookmarkStart w:id="109" w:name="_Toc4535"/>
      <w:bookmarkStart w:id="110" w:name="_Toc15516"/>
      <w:bookmarkStart w:id="111" w:name="_Toc28122"/>
      <w:bookmarkStart w:id="112" w:name="_Toc412"/>
      <w:r>
        <w:rPr>
          <w:rFonts w:ascii="Times New Roman" w:eastAsia="楷体_GB2312" w:hAnsi="Times New Roman" w:hint="default"/>
          <w:b w:val="0"/>
          <w:lang w:val="zh-CN"/>
        </w:rPr>
        <w:t>（一）新业态</w:t>
      </w:r>
      <w:bookmarkEnd w:id="107"/>
      <w:r>
        <w:rPr>
          <w:rFonts w:ascii="Times New Roman" w:eastAsia="楷体_GB2312" w:hAnsi="Times New Roman" w:hint="default"/>
          <w:b w:val="0"/>
          <w:lang w:val="zh-CN"/>
        </w:rPr>
        <w:t>新应用</w:t>
      </w:r>
      <w:bookmarkEnd w:id="108"/>
      <w:bookmarkEnd w:id="109"/>
      <w:bookmarkEnd w:id="110"/>
      <w:r>
        <w:rPr>
          <w:rFonts w:ascii="Times New Roman" w:eastAsia="楷体_GB2312" w:hAnsi="Times New Roman" w:hint="default"/>
          <w:b w:val="0"/>
          <w:lang w:val="zh-CN"/>
        </w:rPr>
        <w:t>。</w:t>
      </w:r>
      <w:bookmarkEnd w:id="111"/>
      <w:bookmarkEnd w:id="112"/>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大数据</w:t>
      </w:r>
      <w:r>
        <w:rPr>
          <w:rStyle w:val="30"/>
          <w:rFonts w:eastAsia="仿宋_GB2312" w:hint="default"/>
          <w:b w:val="0"/>
        </w:rPr>
        <w:t>。</w:t>
      </w:r>
      <w:r>
        <w:rPr>
          <w:rFonts w:eastAsia="仿宋_GB2312" w:hint="default"/>
          <w:sz w:val="32"/>
          <w:szCs w:val="32"/>
        </w:rPr>
        <w:t>贯彻落实《促进大数据发展行动纲要》，加强海量数据存储、数据清洗、数据分析发掘、数据可视化、数据库构建、信息计算处理、智能人机交互、信息安全与隐私保护等领域关键技术攻关，力争在软硬件产品开发上取得一批自主创新成果，推动形成安全可靠的大数据技术体系。在政务、金融、交通、医疗、能源、旅游、工业等重点行业开展大数据应用试点示范，推进政府部门数据开放共享，培育壮大大数据服务业态，完善大数据产业生态体系。促进大数据产业聚集发展和应用示范区创建工作。</w:t>
      </w:r>
    </w:p>
    <w:p w:rsidR="00FA152A" w:rsidRDefault="00000000">
      <w:pPr>
        <w:autoSpaceDE w:val="0"/>
        <w:autoSpaceDN w:val="0"/>
        <w:spacing w:line="580" w:lineRule="exact"/>
        <w:rPr>
          <w:rFonts w:eastAsia="仿宋_GB2312" w:hint="default"/>
          <w:sz w:val="32"/>
          <w:szCs w:val="32"/>
        </w:rPr>
      </w:pPr>
      <w:r>
        <w:rPr>
          <w:rFonts w:eastAsia="仿宋_GB2312" w:hint="default"/>
          <w:sz w:val="32"/>
          <w:szCs w:val="32"/>
        </w:rPr>
        <w:t xml:space="preserve">    </w:t>
      </w:r>
      <w:r>
        <w:rPr>
          <w:rStyle w:val="30"/>
          <w:rFonts w:eastAsia="仿宋_GB2312" w:hint="default"/>
        </w:rPr>
        <w:t>云计算</w:t>
      </w:r>
      <w:r>
        <w:rPr>
          <w:rStyle w:val="30"/>
          <w:rFonts w:eastAsia="仿宋_GB2312" w:hint="default"/>
          <w:b w:val="0"/>
        </w:rPr>
        <w:t>。</w:t>
      </w:r>
      <w:r>
        <w:rPr>
          <w:rFonts w:eastAsia="仿宋_GB2312" w:hint="default"/>
          <w:sz w:val="32"/>
          <w:szCs w:val="32"/>
        </w:rPr>
        <w:t>积极贯彻落实河北省《关于促进云计算创新发展培育信息产业新业态的实施意见》，大力发展基础设施、平台、软件等云服务，提升公有云服务能力，拓展专有云应用范畴，推动公有云、专有云、混合云等各类云服务模式的应用。鼓励</w:t>
      </w:r>
      <w:r>
        <w:rPr>
          <w:rFonts w:eastAsia="仿宋_GB2312" w:hint="default"/>
          <w:sz w:val="32"/>
          <w:szCs w:val="32"/>
          <w:lang w:val="zh-CN"/>
        </w:rPr>
        <w:t>发展服务器、存储设备、网络设备等云端硬件和智能手机、平板电脑、车联网终端、可穿戴设备等终端硬件，加快云计算硬件设备研发和产业化步伐。</w:t>
      </w:r>
      <w:r>
        <w:rPr>
          <w:rFonts w:eastAsia="仿宋_GB2312" w:hint="default"/>
          <w:sz w:val="32"/>
          <w:szCs w:val="32"/>
        </w:rPr>
        <w:t>大力发展各类云服务用软件、提高云服务能力，促进各类信息系统向云计算服务平台的迁移。完善网络信息安全管理体系，加强技术管理系统建设，强化新技术新业务评估，防范网络信息安全风险。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20"/>
      </w:tblGrid>
      <w:tr w:rsidR="00FA152A">
        <w:trPr>
          <w:trHeight w:val="1966"/>
        </w:trPr>
        <w:tc>
          <w:tcPr>
            <w:tcW w:w="8920" w:type="dxa"/>
          </w:tcPr>
          <w:p w:rsidR="00FA152A" w:rsidRDefault="00000000">
            <w:pPr>
              <w:shd w:val="solid" w:color="FFFFFF" w:fill="auto"/>
              <w:autoSpaceDN w:val="0"/>
              <w:adjustRightInd w:val="0"/>
              <w:snapToGrid w:val="0"/>
              <w:spacing w:line="400" w:lineRule="exact"/>
              <w:jc w:val="center"/>
              <w:rPr>
                <w:rFonts w:eastAsia="黑体" w:hint="default"/>
                <w:sz w:val="24"/>
                <w:szCs w:val="24"/>
                <w:shd w:val="clear" w:color="auto" w:fill="FFFFFF"/>
              </w:rPr>
            </w:pPr>
            <w:r>
              <w:rPr>
                <w:rFonts w:eastAsia="黑体" w:hint="default"/>
                <w:sz w:val="24"/>
                <w:szCs w:val="24"/>
                <w:shd w:val="clear" w:color="auto" w:fill="FFFFFF"/>
              </w:rPr>
              <w:lastRenderedPageBreak/>
              <w:t>专栏</w:t>
            </w:r>
            <w:r>
              <w:rPr>
                <w:rFonts w:eastAsia="黑体" w:hint="default"/>
                <w:sz w:val="24"/>
                <w:szCs w:val="24"/>
                <w:shd w:val="clear" w:color="auto" w:fill="FFFFFF"/>
              </w:rPr>
              <w:t xml:space="preserve">4   </w:t>
            </w:r>
            <w:r>
              <w:rPr>
                <w:rFonts w:eastAsia="黑体" w:hint="default"/>
                <w:sz w:val="24"/>
                <w:szCs w:val="24"/>
                <w:shd w:val="clear" w:color="auto" w:fill="FFFFFF"/>
              </w:rPr>
              <w:t>大数据云计算应用工程</w:t>
            </w:r>
          </w:p>
          <w:p w:rsidR="00FA152A" w:rsidRDefault="00000000">
            <w:pPr>
              <w:spacing w:line="400" w:lineRule="exact"/>
              <w:rPr>
                <w:rFonts w:eastAsia="黑体" w:hint="default"/>
                <w:sz w:val="24"/>
                <w:szCs w:val="24"/>
              </w:rPr>
            </w:pPr>
            <w:r>
              <w:rPr>
                <w:rFonts w:eastAsia="黑体" w:hint="default"/>
                <w:sz w:val="24"/>
                <w:szCs w:val="24"/>
              </w:rPr>
              <w:t xml:space="preserve">    </w:t>
            </w:r>
            <w:r>
              <w:rPr>
                <w:rFonts w:eastAsia="黑体" w:hint="default"/>
                <w:sz w:val="24"/>
                <w:szCs w:val="24"/>
              </w:rPr>
              <w:t>建设</w:t>
            </w:r>
            <w:r>
              <w:rPr>
                <w:rFonts w:eastAsia="黑体" w:hint="default"/>
                <w:sz w:val="24"/>
                <w:szCs w:val="24"/>
              </w:rPr>
              <w:t>“</w:t>
            </w:r>
            <w:r>
              <w:rPr>
                <w:rFonts w:eastAsia="黑体" w:hint="default"/>
                <w:sz w:val="24"/>
                <w:szCs w:val="24"/>
              </w:rPr>
              <w:t>云上河北</w:t>
            </w:r>
            <w:r>
              <w:rPr>
                <w:rFonts w:eastAsia="黑体" w:hint="default"/>
                <w:sz w:val="24"/>
                <w:szCs w:val="24"/>
              </w:rPr>
              <w:t>”</w:t>
            </w:r>
            <w:r>
              <w:rPr>
                <w:rFonts w:eastAsia="黑体" w:hint="default"/>
                <w:sz w:val="24"/>
                <w:szCs w:val="24"/>
              </w:rPr>
              <w:t>系统，重点打造政务云、工业云、商务云、教育云、交通云、环保云、食品药品安全云、健康云、旅游云等</w:t>
            </w:r>
            <w:r>
              <w:rPr>
                <w:rFonts w:eastAsia="黑体" w:hint="default"/>
                <w:sz w:val="24"/>
                <w:szCs w:val="24"/>
              </w:rPr>
              <w:t>“9+N”</w:t>
            </w:r>
            <w:r>
              <w:rPr>
                <w:rFonts w:eastAsia="黑体" w:hint="default"/>
                <w:sz w:val="24"/>
                <w:szCs w:val="24"/>
              </w:rPr>
              <w:t>朵云。推进数据开放共享，开展政府、工业、交通、医疗、环保、教育、电信等行业大数据应用示范工程。建设京津冀大数据产业综合试验区。</w:t>
            </w:r>
          </w:p>
        </w:tc>
      </w:tr>
    </w:tbl>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物联网</w:t>
      </w:r>
      <w:r>
        <w:rPr>
          <w:rStyle w:val="30"/>
          <w:rFonts w:eastAsia="仿宋_GB2312" w:hint="default"/>
          <w:b w:val="0"/>
        </w:rPr>
        <w:t>。</w:t>
      </w:r>
      <w:r>
        <w:rPr>
          <w:rFonts w:eastAsia="仿宋_GB2312" w:hint="default"/>
          <w:sz w:val="32"/>
          <w:szCs w:val="32"/>
        </w:rPr>
        <w:t>加快二维码标识技术、解析体系与标准、安全认证核心技术研发，大力发展传感器、电子标签（</w:t>
      </w:r>
      <w:r>
        <w:rPr>
          <w:rFonts w:eastAsia="仿宋_GB2312" w:hint="default"/>
          <w:sz w:val="32"/>
          <w:szCs w:val="32"/>
        </w:rPr>
        <w:t>RFID</w:t>
      </w:r>
      <w:r>
        <w:rPr>
          <w:rFonts w:eastAsia="仿宋_GB2312" w:hint="default"/>
          <w:sz w:val="32"/>
          <w:szCs w:val="32"/>
        </w:rPr>
        <w:t>）、数字通信等物联网基础产品，加快发展集软件嵌入、数据采集、数据传输、智能控制、系统集成、网络应用与服务于一体的物联网基础技术电子产品产业。加快物联网技术与工业、农业、物流、交通、能源、环保等行业的深度融合，推动传统产业的运营模式创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60"/>
      </w:tblGrid>
      <w:tr w:rsidR="00FA152A">
        <w:trPr>
          <w:trHeight w:val="2159"/>
        </w:trPr>
        <w:tc>
          <w:tcPr>
            <w:tcW w:w="8860" w:type="dxa"/>
          </w:tcPr>
          <w:p w:rsidR="00FA152A" w:rsidRDefault="00000000">
            <w:pPr>
              <w:shd w:val="solid" w:color="FFFFFF" w:fill="auto"/>
              <w:autoSpaceDN w:val="0"/>
              <w:adjustRightInd w:val="0"/>
              <w:snapToGrid w:val="0"/>
              <w:spacing w:line="400" w:lineRule="exact"/>
              <w:jc w:val="center"/>
              <w:rPr>
                <w:rFonts w:eastAsia="黑体" w:hint="default"/>
                <w:sz w:val="24"/>
                <w:szCs w:val="24"/>
                <w:shd w:val="clear" w:color="auto" w:fill="FFFFFF"/>
              </w:rPr>
            </w:pPr>
            <w:r>
              <w:rPr>
                <w:rFonts w:eastAsia="黑体" w:hint="default"/>
                <w:sz w:val="24"/>
                <w:szCs w:val="24"/>
                <w:shd w:val="clear" w:color="auto" w:fill="FFFFFF"/>
              </w:rPr>
              <w:t>专栏</w:t>
            </w:r>
            <w:r>
              <w:rPr>
                <w:rFonts w:eastAsia="黑体" w:hint="default"/>
                <w:sz w:val="24"/>
                <w:szCs w:val="24"/>
                <w:shd w:val="clear" w:color="auto" w:fill="FFFFFF"/>
              </w:rPr>
              <w:t xml:space="preserve">5  </w:t>
            </w:r>
            <w:r>
              <w:rPr>
                <w:rFonts w:eastAsia="黑体" w:hint="default"/>
                <w:sz w:val="24"/>
                <w:szCs w:val="24"/>
                <w:shd w:val="clear" w:color="auto" w:fill="FFFFFF"/>
              </w:rPr>
              <w:t>物联网应用工程</w:t>
            </w:r>
          </w:p>
          <w:p w:rsidR="00FA152A" w:rsidRDefault="00000000">
            <w:pPr>
              <w:spacing w:line="400" w:lineRule="exact"/>
              <w:rPr>
                <w:rFonts w:eastAsia="黑体" w:hint="default"/>
                <w:dstrike/>
                <w:sz w:val="24"/>
                <w:szCs w:val="24"/>
              </w:rPr>
            </w:pPr>
            <w:r>
              <w:rPr>
                <w:rFonts w:eastAsia="黑体" w:hint="default"/>
                <w:sz w:val="24"/>
                <w:szCs w:val="24"/>
              </w:rPr>
              <w:t xml:space="preserve">    </w:t>
            </w:r>
            <w:r>
              <w:rPr>
                <w:rFonts w:eastAsia="黑体" w:hint="default"/>
                <w:sz w:val="24"/>
                <w:szCs w:val="24"/>
              </w:rPr>
              <w:t>大力推进物联网技术在工业控制、环境保护、智能家居、交通物流、公共安全、绿色农业、远程医疗、食品药品监管等方面应用，培育物联网应用服务新业态。实施一批车联网、智能电网、智慧交通、智慧医疗、智慧物流、智慧环保、地下管网监测、楼宇节能、危化品管理等物联网应用示范项目，开展城市级物联网接入管理与数据汇集平台创建示范，实现感知设备集中管理、数据共享利用。</w:t>
            </w:r>
          </w:p>
        </w:tc>
        <w:bookmarkStart w:id="113" w:name="_Toc437767455"/>
      </w:tr>
    </w:tbl>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114" w:name="_Toc31565"/>
      <w:bookmarkStart w:id="115" w:name="_Toc25472"/>
      <w:bookmarkStart w:id="116" w:name="_Toc5046"/>
      <w:bookmarkStart w:id="117" w:name="_Toc30542"/>
      <w:bookmarkStart w:id="118" w:name="_Toc5881"/>
      <w:r>
        <w:rPr>
          <w:rFonts w:ascii="Times New Roman" w:eastAsia="楷体_GB2312" w:hAnsi="Times New Roman" w:hint="default"/>
          <w:b w:val="0"/>
          <w:lang w:val="zh-CN"/>
        </w:rPr>
        <w:t>（二）软件与信息技术服务业</w:t>
      </w:r>
      <w:bookmarkEnd w:id="113"/>
      <w:bookmarkEnd w:id="114"/>
      <w:bookmarkEnd w:id="115"/>
      <w:bookmarkEnd w:id="116"/>
      <w:r>
        <w:rPr>
          <w:rFonts w:ascii="Times New Roman" w:eastAsia="楷体_GB2312" w:hAnsi="Times New Roman" w:hint="default"/>
          <w:b w:val="0"/>
          <w:lang w:val="zh-CN"/>
        </w:rPr>
        <w:t>。</w:t>
      </w:r>
      <w:bookmarkEnd w:id="117"/>
      <w:bookmarkEnd w:id="118"/>
    </w:p>
    <w:p w:rsidR="00FA152A" w:rsidRDefault="00000000">
      <w:pPr>
        <w:adjustRightInd w:val="0"/>
        <w:snapToGrid w:val="0"/>
        <w:spacing w:line="580" w:lineRule="exact"/>
        <w:ind w:firstLineChars="192" w:firstLine="617"/>
        <w:rPr>
          <w:rFonts w:eastAsia="仿宋_GB2312" w:hint="default"/>
          <w:spacing w:val="5"/>
          <w:sz w:val="32"/>
          <w:szCs w:val="32"/>
          <w:lang w:bidi="zh-CN"/>
        </w:rPr>
      </w:pPr>
      <w:bookmarkStart w:id="119" w:name="_Toc437767456"/>
      <w:r>
        <w:rPr>
          <w:rStyle w:val="30"/>
          <w:rFonts w:eastAsia="仿宋_GB2312" w:hint="default"/>
        </w:rPr>
        <w:t>嵌入式软件</w:t>
      </w:r>
      <w:r>
        <w:rPr>
          <w:rStyle w:val="30"/>
          <w:rFonts w:eastAsia="仿宋_GB2312" w:hint="default"/>
          <w:b w:val="0"/>
        </w:rPr>
        <w:t>。</w:t>
      </w:r>
      <w:r>
        <w:rPr>
          <w:rFonts w:eastAsia="仿宋_GB2312" w:hint="default"/>
          <w:sz w:val="32"/>
          <w:szCs w:val="32"/>
        </w:rPr>
        <w:t>开发面向物联网、云计算、大数据的嵌入式应用软件和数据管理平台。支持研制高安全、高可信的嵌入式实时工业操作系统。加快发展嵌入式数据库系统、数据缓存与数据同步、交换技术、终端智能化新技术。</w:t>
      </w:r>
    </w:p>
    <w:p w:rsidR="00FA152A" w:rsidRDefault="00000000">
      <w:pPr>
        <w:spacing w:line="580" w:lineRule="exact"/>
        <w:ind w:firstLine="562"/>
        <w:rPr>
          <w:rFonts w:eastAsia="仿宋_GB2312" w:hint="default"/>
          <w:sz w:val="32"/>
          <w:szCs w:val="32"/>
        </w:rPr>
      </w:pPr>
      <w:r>
        <w:rPr>
          <w:rStyle w:val="30"/>
          <w:rFonts w:eastAsia="仿宋_GB2312" w:hint="default"/>
        </w:rPr>
        <w:t>工业软件和系统解决方案</w:t>
      </w:r>
      <w:r>
        <w:rPr>
          <w:rStyle w:val="30"/>
          <w:rFonts w:eastAsia="仿宋_GB2312" w:hint="default"/>
          <w:b w:val="0"/>
        </w:rPr>
        <w:t>。</w:t>
      </w:r>
      <w:r>
        <w:rPr>
          <w:rFonts w:eastAsia="仿宋_GB2312" w:hint="default"/>
          <w:sz w:val="32"/>
          <w:szCs w:val="32"/>
        </w:rPr>
        <w:t>大力发展重要工业领域系统解决方案，加快推进工业大数据软件与平台布局。加快智能工厂应用软件的研发与应用，推动数据与应用、软件与业务的高效集成，</w:t>
      </w:r>
      <w:r>
        <w:rPr>
          <w:rFonts w:eastAsia="仿宋_GB2312" w:hint="default"/>
          <w:sz w:val="32"/>
          <w:szCs w:val="32"/>
        </w:rPr>
        <w:lastRenderedPageBreak/>
        <w:t>着力研发推广新型工业数据平台、工业大数据分析服务平台、行业大数据监测平台等工业软件平台。加快工业控制软件、数据管理软件研发。推进信息物理系统（</w:t>
      </w:r>
      <w:r>
        <w:rPr>
          <w:rFonts w:eastAsia="仿宋_GB2312" w:hint="default"/>
          <w:sz w:val="32"/>
          <w:szCs w:val="32"/>
        </w:rPr>
        <w:t>CPS</w:t>
      </w:r>
      <w:r>
        <w:rPr>
          <w:rFonts w:eastAsia="仿宋_GB2312" w:hint="default"/>
          <w:sz w:val="32"/>
          <w:szCs w:val="32"/>
        </w:rPr>
        <w:t>）关键技术研发和产业化，开展行业</w:t>
      </w:r>
      <w:r>
        <w:rPr>
          <w:rFonts w:eastAsia="仿宋_GB2312" w:hint="default"/>
          <w:sz w:val="32"/>
          <w:szCs w:val="32"/>
        </w:rPr>
        <w:t>CPS</w:t>
      </w:r>
      <w:r>
        <w:rPr>
          <w:rFonts w:eastAsia="仿宋_GB2312" w:hint="default"/>
          <w:sz w:val="32"/>
          <w:szCs w:val="32"/>
        </w:rPr>
        <w:t>应用测试和试点示范，提升智能制造系统解决方案能力。</w:t>
      </w:r>
    </w:p>
    <w:p w:rsidR="00FA152A" w:rsidRDefault="00000000">
      <w:pPr>
        <w:spacing w:line="580" w:lineRule="exact"/>
        <w:ind w:firstLine="560"/>
        <w:rPr>
          <w:rFonts w:eastAsia="黑体" w:hint="default"/>
          <w:sz w:val="32"/>
          <w:szCs w:val="32"/>
        </w:rPr>
      </w:pPr>
      <w:r>
        <w:rPr>
          <w:rStyle w:val="30"/>
          <w:rFonts w:eastAsia="仿宋_GB2312" w:hint="default"/>
        </w:rPr>
        <w:t>新兴软件</w:t>
      </w:r>
      <w:r>
        <w:rPr>
          <w:rStyle w:val="30"/>
          <w:rFonts w:eastAsia="仿宋_GB2312" w:hint="default"/>
          <w:b w:val="0"/>
        </w:rPr>
        <w:t>。</w:t>
      </w:r>
      <w:r>
        <w:rPr>
          <w:rFonts w:eastAsia="仿宋_GB2312" w:hint="default"/>
          <w:sz w:val="32"/>
          <w:szCs w:val="32"/>
        </w:rPr>
        <w:t>加强移动互联网、物联网、车联网等新兴信息服务软件开发和应用推广，推动大数据软硬件产品协同发展。以关键共性技术平台、数据资源中心为载体、行业试点应用为牵引，加快人工智能关键技术研发和应用推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80"/>
      </w:tblGrid>
      <w:tr w:rsidR="00FA152A">
        <w:trPr>
          <w:trHeight w:val="2018"/>
        </w:trPr>
        <w:tc>
          <w:tcPr>
            <w:tcW w:w="8880" w:type="dxa"/>
          </w:tcPr>
          <w:p w:rsidR="00FA152A" w:rsidRDefault="00000000">
            <w:pPr>
              <w:shd w:val="solid" w:color="FFFFFF" w:fill="auto"/>
              <w:autoSpaceDN w:val="0"/>
              <w:adjustRightInd w:val="0"/>
              <w:snapToGrid w:val="0"/>
              <w:spacing w:line="400" w:lineRule="exact"/>
              <w:jc w:val="center"/>
              <w:rPr>
                <w:rFonts w:eastAsia="黑体" w:hint="default"/>
                <w:sz w:val="24"/>
                <w:szCs w:val="24"/>
                <w:shd w:val="clear" w:color="auto" w:fill="FFFFFF"/>
              </w:rPr>
            </w:pPr>
            <w:r>
              <w:rPr>
                <w:rFonts w:eastAsia="黑体" w:hint="default"/>
                <w:sz w:val="24"/>
                <w:szCs w:val="24"/>
                <w:shd w:val="clear" w:color="auto" w:fill="FFFFFF"/>
              </w:rPr>
              <w:t>专栏</w:t>
            </w:r>
            <w:r>
              <w:rPr>
                <w:rFonts w:eastAsia="黑体" w:hint="default"/>
                <w:sz w:val="24"/>
                <w:szCs w:val="24"/>
                <w:shd w:val="clear" w:color="auto" w:fill="FFFFFF"/>
              </w:rPr>
              <w:t xml:space="preserve">6 </w:t>
            </w:r>
            <w:r>
              <w:rPr>
                <w:rFonts w:eastAsia="黑体" w:hint="default"/>
                <w:sz w:val="24"/>
                <w:szCs w:val="24"/>
                <w:shd w:val="clear" w:color="auto" w:fill="FFFFFF"/>
              </w:rPr>
              <w:t>信息技术服务工程</w:t>
            </w:r>
          </w:p>
          <w:p w:rsidR="00FA152A" w:rsidRDefault="00000000">
            <w:pPr>
              <w:adjustRightInd w:val="0"/>
              <w:snapToGrid w:val="0"/>
              <w:spacing w:line="400" w:lineRule="exact"/>
              <w:ind w:firstLineChars="192" w:firstLine="461"/>
              <w:rPr>
                <w:rFonts w:eastAsia="黑体" w:hint="default"/>
                <w:sz w:val="24"/>
                <w:szCs w:val="24"/>
              </w:rPr>
            </w:pPr>
            <w:r>
              <w:rPr>
                <w:rFonts w:eastAsia="黑体" w:hint="default"/>
                <w:sz w:val="24"/>
                <w:szCs w:val="24"/>
              </w:rPr>
              <w:t>围绕传统行业转型升级和大数据、物联网产业应用需要，大力发展嵌入式系统软件、行业应用软件、云计算软件和服务、工业软件、数字内容加工处理软件；加快信息系统集成服务、信息安全服务、电子身份认证、信息技术咨询服务、动漫与网络游戏等信息服务业。积极支持河北（石家庄）软件产业基地、唐山高新区软件园建设。</w:t>
            </w:r>
          </w:p>
        </w:tc>
      </w:tr>
    </w:tbl>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120" w:name="_Toc8657"/>
      <w:bookmarkStart w:id="121" w:name="_Toc29626"/>
      <w:bookmarkStart w:id="122" w:name="_Toc9321"/>
      <w:bookmarkStart w:id="123" w:name="_Toc1403"/>
      <w:bookmarkStart w:id="124" w:name="_Toc26631"/>
      <w:r>
        <w:rPr>
          <w:rFonts w:ascii="Times New Roman" w:eastAsia="楷体_GB2312" w:hAnsi="Times New Roman" w:hint="default"/>
          <w:b w:val="0"/>
          <w:lang w:val="zh-CN"/>
        </w:rPr>
        <w:t>（三）基础电子</w:t>
      </w:r>
      <w:bookmarkEnd w:id="120"/>
      <w:bookmarkEnd w:id="121"/>
      <w:bookmarkEnd w:id="122"/>
      <w:r>
        <w:rPr>
          <w:rFonts w:ascii="Times New Roman" w:eastAsia="楷体_GB2312" w:hAnsi="Times New Roman" w:hint="default"/>
          <w:b w:val="0"/>
          <w:lang w:val="zh-CN"/>
        </w:rPr>
        <w:t>产业。</w:t>
      </w:r>
      <w:bookmarkEnd w:id="123"/>
      <w:bookmarkEnd w:id="124"/>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新型显示</w:t>
      </w:r>
      <w:r>
        <w:rPr>
          <w:rStyle w:val="30"/>
          <w:rFonts w:eastAsia="仿宋_GB2312" w:hint="default"/>
          <w:b w:val="0"/>
        </w:rPr>
        <w:t>。</w:t>
      </w:r>
      <w:r>
        <w:rPr>
          <w:rFonts w:eastAsia="仿宋_GB2312" w:hint="default"/>
          <w:sz w:val="32"/>
          <w:szCs w:val="32"/>
        </w:rPr>
        <w:t>加快发展</w:t>
      </w:r>
      <w:r>
        <w:rPr>
          <w:rFonts w:eastAsia="仿宋_GB2312" w:hint="default"/>
          <w:sz w:val="32"/>
          <w:szCs w:val="32"/>
        </w:rPr>
        <w:t>TFT</w:t>
      </w:r>
      <w:r>
        <w:rPr>
          <w:rFonts w:eastAsia="仿宋_GB2312"/>
          <w:sz w:val="32"/>
          <w:szCs w:val="32"/>
        </w:rPr>
        <w:t>－</w:t>
      </w:r>
      <w:r>
        <w:rPr>
          <w:rFonts w:eastAsia="仿宋_GB2312" w:hint="default"/>
          <w:sz w:val="32"/>
          <w:szCs w:val="32"/>
        </w:rPr>
        <w:t>LCD</w:t>
      </w:r>
      <w:r>
        <w:rPr>
          <w:rFonts w:eastAsia="仿宋_GB2312" w:hint="default"/>
          <w:sz w:val="32"/>
          <w:szCs w:val="32"/>
        </w:rPr>
        <w:t>液晶材料、液晶模块、液晶屏、触摸屏、光学膜、背光源、高世代玻璃基板及其成套设备、新型显示整机产品等，积极拓展车载、医用、工控、穿戴、拼接、透明、镜面等八大显示产业新市场，带动相关产业协同发展，进一步完善产业链条。加快东旭集团光电显示玻璃基板及装备项目，诚志永华</w:t>
      </w:r>
      <w:r>
        <w:rPr>
          <w:rFonts w:eastAsia="仿宋_GB2312" w:hint="default"/>
          <w:sz w:val="32"/>
          <w:szCs w:val="32"/>
        </w:rPr>
        <w:t>TFT</w:t>
      </w:r>
      <w:r>
        <w:rPr>
          <w:rFonts w:eastAsia="仿宋_GB2312"/>
          <w:sz w:val="32"/>
          <w:szCs w:val="32"/>
        </w:rPr>
        <w:t>－</w:t>
      </w:r>
      <w:r>
        <w:rPr>
          <w:rFonts w:eastAsia="仿宋_GB2312" w:hint="default"/>
          <w:sz w:val="32"/>
          <w:szCs w:val="32"/>
        </w:rPr>
        <w:t>LCD</w:t>
      </w:r>
      <w:r>
        <w:rPr>
          <w:rFonts w:eastAsia="仿宋_GB2312" w:hint="default"/>
          <w:sz w:val="32"/>
          <w:szCs w:val="32"/>
        </w:rPr>
        <w:t>高世代线用液晶材料研发及产业化等项目建设。</w:t>
      </w:r>
    </w:p>
    <w:p w:rsidR="00FA152A" w:rsidRDefault="00000000">
      <w:pPr>
        <w:spacing w:line="580" w:lineRule="exact"/>
        <w:rPr>
          <w:rFonts w:eastAsia="仿宋_GB2312" w:hint="default"/>
          <w:sz w:val="32"/>
          <w:szCs w:val="32"/>
        </w:rPr>
      </w:pPr>
      <w:r>
        <w:rPr>
          <w:rStyle w:val="30"/>
          <w:rFonts w:eastAsia="仿宋_GB2312"/>
        </w:rPr>
        <w:lastRenderedPageBreak/>
        <w:t xml:space="preserve">    </w:t>
      </w:r>
      <w:r>
        <w:rPr>
          <w:rStyle w:val="30"/>
          <w:rFonts w:eastAsia="仿宋_GB2312" w:hint="default"/>
        </w:rPr>
        <w:t>新型电子元器件</w:t>
      </w:r>
      <w:r>
        <w:rPr>
          <w:rStyle w:val="30"/>
          <w:rFonts w:eastAsia="仿宋_GB2312" w:hint="default"/>
          <w:b w:val="0"/>
        </w:rPr>
        <w:t>。</w:t>
      </w:r>
      <w:r>
        <w:rPr>
          <w:rFonts w:eastAsia="仿宋_GB2312" w:hint="default"/>
          <w:sz w:val="32"/>
          <w:szCs w:val="32"/>
        </w:rPr>
        <w:t>加快专用传感器的创新研发和产业化，加强用于新能源汽车动力电池研发和产业化，加快太阳能光伏全产业链技术创新步伐和工艺能力提升。围绕新一代通信技术发展，推动高性能低成本光纤光缆、光电子器件、光端机等光通信网络设备研发与产业化。支持基于</w:t>
      </w:r>
      <w:r>
        <w:rPr>
          <w:rFonts w:eastAsia="仿宋_GB2312" w:hint="default"/>
          <w:sz w:val="32"/>
          <w:szCs w:val="32"/>
        </w:rPr>
        <w:t>MEMS</w:t>
      </w:r>
      <w:r>
        <w:rPr>
          <w:rFonts w:eastAsia="仿宋_GB2312" w:hint="default"/>
          <w:sz w:val="32"/>
          <w:szCs w:val="32"/>
        </w:rPr>
        <w:t>工艺、薄膜工艺技术形成不同类型的敏感芯片，发展支持力敏、气敏、磁敏、光敏、生物敏等传感器产品。</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电子专用材料</w:t>
      </w:r>
      <w:r>
        <w:rPr>
          <w:rStyle w:val="30"/>
          <w:rFonts w:eastAsia="仿宋_GB2312" w:hint="default"/>
          <w:b w:val="0"/>
        </w:rPr>
        <w:t>。</w:t>
      </w:r>
      <w:r>
        <w:rPr>
          <w:rFonts w:eastAsia="仿宋_GB2312" w:hint="default"/>
          <w:sz w:val="32"/>
          <w:szCs w:val="32"/>
        </w:rPr>
        <w:t>加快显示材料、功能陶瓷材料、电池材料等等量大面广的电子材料产业发展。重点支持用于半导体的电子级高纯硅、化合物半导体、氮化镓、碳化硅材料、外延用材料、高导热陶瓷、高性能陶瓷基板及外壳、低温共烧陶瓷多层基板等；大尺寸靶材、电子化学品、石墨烯、金刚石、电子特气等材料；用于智能汽车的动力电池等储能材料。</w:t>
      </w:r>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集成电路及专用装备</w:t>
      </w:r>
      <w:r>
        <w:rPr>
          <w:rStyle w:val="30"/>
          <w:rFonts w:eastAsia="仿宋_GB2312" w:hint="default"/>
          <w:b w:val="0"/>
        </w:rPr>
        <w:t>。</w:t>
      </w:r>
      <w:r>
        <w:rPr>
          <w:rFonts w:eastAsia="仿宋_GB2312" w:hint="default"/>
          <w:sz w:val="32"/>
          <w:szCs w:val="32"/>
        </w:rPr>
        <w:t>以集成电路封装测试为重点，加快关键材料、装备制造发展。提升集成电路设计开发能力和制造工艺水平，加快集成电路封装、测试和关键专用材料、专用设备等技术开发和产业化进程，增强产业配套能力。增强芯片与应用系统的产业联动，发展模拟及数模混合电路、微电机系统（</w:t>
      </w:r>
      <w:r>
        <w:rPr>
          <w:rFonts w:eastAsia="仿宋_GB2312" w:hint="default"/>
          <w:sz w:val="32"/>
          <w:szCs w:val="32"/>
        </w:rPr>
        <w:t>MEMS</w:t>
      </w:r>
      <w:r>
        <w:rPr>
          <w:rFonts w:eastAsia="仿宋_GB2312" w:hint="default"/>
          <w:sz w:val="32"/>
          <w:szCs w:val="32"/>
        </w:rPr>
        <w:t>）、高电压电路、射频电路等特色专用工艺生产线。强化定制式微波射频集成电路芯片、模块设计服务，研发超大规模集成电路制造关键工艺技术与专用设备，开展高性能硅基材料和特种电子气体</w:t>
      </w:r>
      <w:r>
        <w:rPr>
          <w:rFonts w:eastAsia="仿宋_GB2312" w:hint="default"/>
          <w:sz w:val="32"/>
          <w:szCs w:val="32"/>
        </w:rPr>
        <w:lastRenderedPageBreak/>
        <w:t>研发和工艺改进，支持光刻机、多线切割机、清洗机及</w:t>
      </w:r>
      <w:r>
        <w:rPr>
          <w:rFonts w:eastAsia="仿宋_GB2312" w:hint="default"/>
          <w:sz w:val="32"/>
          <w:szCs w:val="32"/>
        </w:rPr>
        <w:t>CMP</w:t>
      </w:r>
      <w:r>
        <w:rPr>
          <w:rFonts w:eastAsia="仿宋_GB2312" w:hint="default"/>
          <w:sz w:val="32"/>
          <w:szCs w:val="32"/>
        </w:rPr>
        <w:t>抛光机等关键设备研发和产业化，完善设计、封装、测试、装备与材料全产业链。推进正定集成电路封装测试产业基地建设。</w:t>
      </w:r>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125" w:name="_Toc30715"/>
      <w:bookmarkStart w:id="126" w:name="_Toc9724"/>
      <w:bookmarkStart w:id="127" w:name="_Toc10014"/>
      <w:bookmarkStart w:id="128" w:name="_Toc18889"/>
      <w:bookmarkStart w:id="129" w:name="_Toc26206"/>
      <w:r>
        <w:rPr>
          <w:rFonts w:ascii="Times New Roman" w:eastAsia="楷体_GB2312" w:hAnsi="Times New Roman" w:hint="default"/>
          <w:b w:val="0"/>
          <w:lang w:val="zh-CN"/>
        </w:rPr>
        <w:t>（四）智能终端及整机产品</w:t>
      </w:r>
      <w:bookmarkEnd w:id="125"/>
      <w:bookmarkEnd w:id="126"/>
      <w:bookmarkEnd w:id="127"/>
      <w:r>
        <w:rPr>
          <w:rFonts w:ascii="Times New Roman" w:eastAsia="楷体_GB2312" w:hAnsi="Times New Roman" w:hint="default"/>
          <w:b w:val="0"/>
          <w:lang w:val="zh-CN"/>
        </w:rPr>
        <w:t>。</w:t>
      </w:r>
      <w:bookmarkEnd w:id="128"/>
      <w:bookmarkEnd w:id="129"/>
    </w:p>
    <w:p w:rsidR="00FA152A" w:rsidRDefault="00000000">
      <w:pPr>
        <w:spacing w:line="580" w:lineRule="exact"/>
        <w:rPr>
          <w:rFonts w:eastAsia="仿宋_GB2312" w:hint="default"/>
          <w:sz w:val="32"/>
          <w:szCs w:val="32"/>
        </w:rPr>
      </w:pPr>
      <w:r>
        <w:rPr>
          <w:rStyle w:val="30"/>
          <w:rFonts w:eastAsia="仿宋_GB2312"/>
        </w:rPr>
        <w:t xml:space="preserve">    </w:t>
      </w:r>
      <w:r>
        <w:rPr>
          <w:rStyle w:val="30"/>
          <w:rFonts w:eastAsia="仿宋_GB2312" w:hint="default"/>
        </w:rPr>
        <w:t>通信和导航设备</w:t>
      </w:r>
      <w:bookmarkEnd w:id="119"/>
      <w:r>
        <w:rPr>
          <w:rStyle w:val="30"/>
          <w:rFonts w:eastAsia="仿宋_GB2312" w:hint="default"/>
          <w:b w:val="0"/>
        </w:rPr>
        <w:t>。</w:t>
      </w:r>
      <w:r>
        <w:rPr>
          <w:rFonts w:eastAsia="仿宋_GB2312" w:hint="default"/>
          <w:sz w:val="32"/>
          <w:szCs w:val="32"/>
        </w:rPr>
        <w:t>加快移动通信、卫星通信、光通信、多媒体通信等系统的研发和产业化。加快</w:t>
      </w:r>
      <w:r>
        <w:rPr>
          <w:rFonts w:eastAsia="仿宋_GB2312" w:hint="default"/>
          <w:sz w:val="32"/>
          <w:szCs w:val="32"/>
        </w:rPr>
        <w:t>5G</w:t>
      </w:r>
      <w:r>
        <w:rPr>
          <w:rFonts w:eastAsia="仿宋_GB2312" w:hint="default"/>
          <w:sz w:val="32"/>
          <w:szCs w:val="32"/>
        </w:rPr>
        <w:t>芯片、卫星导航芯片、高频器件、高性能多模组合导航、高精度定位、智能位置服务、系统及终端性能测试检测预评估等一批终端设备和关键技术的开发与应用，研发新型路由交换、新型移动智能终端、新一代基站、网络安全等设备，推动信息通信设备、导航网络建设、信息网络平台等基础设施的发展与规模化应用。增强光电转换模块、光纤（激光）陀螺、晶体振荡器、视频编解码器、光纤接插件等配套产品技术优势，扩大产业规模。加快石家庄卫星导航产业园建设，推进北斗星导航系统在交通运输、农田水利、环境气象、文化旅游等行业的应用，完善北斗系统地面增强网络基础设施，建设行业应用平台，带动卫星导航芯片、终端设备、电子地图等产品研发和产业化。重点支持中国电科</w:t>
      </w:r>
      <w:r>
        <w:rPr>
          <w:rFonts w:eastAsia="仿宋_GB2312" w:hint="default"/>
          <w:sz w:val="32"/>
          <w:szCs w:val="32"/>
        </w:rPr>
        <w:t>54</w:t>
      </w:r>
      <w:r>
        <w:rPr>
          <w:rFonts w:eastAsia="仿宋_GB2312" w:hint="default"/>
          <w:sz w:val="32"/>
          <w:szCs w:val="32"/>
        </w:rPr>
        <w:t>所、四方通信等一批优势企业发展。加快四方通信光纤活动连接器，中国电科</w:t>
      </w:r>
      <w:r>
        <w:rPr>
          <w:rFonts w:eastAsia="仿宋_GB2312" w:hint="default"/>
          <w:sz w:val="32"/>
          <w:szCs w:val="32"/>
        </w:rPr>
        <w:t>54</w:t>
      </w:r>
      <w:r>
        <w:rPr>
          <w:rFonts w:eastAsia="仿宋_GB2312" w:hint="default"/>
          <w:sz w:val="32"/>
          <w:szCs w:val="32"/>
        </w:rPr>
        <w:t>所卫星通信等项目建设。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0"/>
      </w:tblGrid>
      <w:tr w:rsidR="00FA152A">
        <w:trPr>
          <w:trHeight w:val="1291"/>
        </w:trPr>
        <w:tc>
          <w:tcPr>
            <w:tcW w:w="8960" w:type="dxa"/>
          </w:tcPr>
          <w:p w:rsidR="00FA152A" w:rsidRDefault="00000000">
            <w:pPr>
              <w:shd w:val="solid" w:color="FFFFFF" w:fill="auto"/>
              <w:autoSpaceDN w:val="0"/>
              <w:adjustRightInd w:val="0"/>
              <w:snapToGrid w:val="0"/>
              <w:spacing w:line="400" w:lineRule="exact"/>
              <w:jc w:val="center"/>
              <w:rPr>
                <w:rFonts w:eastAsia="黑体" w:hint="default"/>
                <w:sz w:val="24"/>
                <w:szCs w:val="24"/>
                <w:shd w:val="clear" w:color="auto" w:fill="FFFFFF"/>
                <w:lang w:val="zh-CN"/>
              </w:rPr>
            </w:pPr>
            <w:r>
              <w:rPr>
                <w:rFonts w:eastAsia="黑体" w:hint="default"/>
                <w:sz w:val="24"/>
                <w:szCs w:val="24"/>
                <w:shd w:val="clear" w:color="auto" w:fill="FFFFFF"/>
                <w:lang w:val="zh-CN"/>
              </w:rPr>
              <w:t>专栏</w:t>
            </w:r>
            <w:r>
              <w:rPr>
                <w:rFonts w:eastAsia="黑体" w:hint="default"/>
                <w:sz w:val="24"/>
                <w:szCs w:val="24"/>
                <w:shd w:val="clear" w:color="auto" w:fill="FFFFFF"/>
              </w:rPr>
              <w:t xml:space="preserve">7 </w:t>
            </w:r>
            <w:r>
              <w:rPr>
                <w:rFonts w:eastAsia="黑体" w:hint="default"/>
                <w:sz w:val="24"/>
                <w:szCs w:val="24"/>
                <w:shd w:val="clear" w:color="auto" w:fill="FFFFFF"/>
                <w:lang w:val="zh-CN"/>
              </w:rPr>
              <w:t>卫星导航应用工程</w:t>
            </w:r>
          </w:p>
          <w:p w:rsidR="00FA152A" w:rsidRDefault="00000000">
            <w:pPr>
              <w:spacing w:line="400" w:lineRule="exact"/>
              <w:rPr>
                <w:rFonts w:eastAsia="黑体" w:hint="default"/>
                <w:sz w:val="24"/>
                <w:szCs w:val="24"/>
              </w:rPr>
            </w:pPr>
            <w:r>
              <w:rPr>
                <w:rFonts w:eastAsia="黑体" w:hint="default"/>
                <w:sz w:val="24"/>
                <w:szCs w:val="24"/>
              </w:rPr>
              <w:t xml:space="preserve">    </w:t>
            </w:r>
            <w:r>
              <w:rPr>
                <w:rFonts w:eastAsia="黑体" w:hint="default"/>
                <w:sz w:val="24"/>
                <w:szCs w:val="24"/>
                <w:lang w:val="zh-CN"/>
              </w:rPr>
              <w:t>加快卫星导航与地理信息、卫星遥感、移动互联网等融合发展，重点支持中国电科</w:t>
            </w:r>
            <w:r>
              <w:rPr>
                <w:rFonts w:eastAsia="黑体" w:hint="default"/>
                <w:sz w:val="24"/>
                <w:szCs w:val="24"/>
                <w:lang w:val="zh-CN"/>
              </w:rPr>
              <w:t>54</w:t>
            </w:r>
            <w:r>
              <w:rPr>
                <w:rFonts w:eastAsia="黑体" w:hint="default"/>
                <w:sz w:val="24"/>
                <w:szCs w:val="24"/>
                <w:lang w:val="zh-CN"/>
              </w:rPr>
              <w:t>所拓展位置信息服务（</w:t>
            </w:r>
            <w:r>
              <w:rPr>
                <w:rFonts w:eastAsia="黑体" w:hint="default"/>
                <w:sz w:val="24"/>
                <w:szCs w:val="24"/>
                <w:lang w:val="zh-CN"/>
              </w:rPr>
              <w:t>LBS</w:t>
            </w:r>
            <w:r>
              <w:rPr>
                <w:rFonts w:eastAsia="黑体" w:hint="default"/>
                <w:sz w:val="24"/>
                <w:szCs w:val="24"/>
                <w:lang w:val="zh-CN"/>
              </w:rPr>
              <w:t>）市场，在汽车、工程机械、农用机械行业、平安校园等领域开展北斗卫星定位导航系统示范应用，推动北斗导航在物流系统应用。</w:t>
            </w:r>
          </w:p>
        </w:tc>
      </w:tr>
    </w:tbl>
    <w:p w:rsidR="00FA152A" w:rsidRDefault="00000000">
      <w:pPr>
        <w:spacing w:line="580" w:lineRule="exact"/>
        <w:ind w:firstLine="562"/>
        <w:rPr>
          <w:rFonts w:eastAsia="仿宋_GB2312" w:hint="default"/>
          <w:sz w:val="32"/>
          <w:szCs w:val="32"/>
        </w:rPr>
      </w:pPr>
      <w:bookmarkStart w:id="130" w:name="_Toc437767457"/>
      <w:r>
        <w:rPr>
          <w:rStyle w:val="30"/>
          <w:rFonts w:eastAsia="仿宋_GB2312" w:hint="default"/>
        </w:rPr>
        <w:lastRenderedPageBreak/>
        <w:t>太阳能光伏</w:t>
      </w:r>
      <w:bookmarkEnd w:id="130"/>
      <w:r>
        <w:rPr>
          <w:rStyle w:val="30"/>
          <w:rFonts w:eastAsia="仿宋_GB2312" w:hint="default"/>
        </w:rPr>
        <w:t>及能源电子</w:t>
      </w:r>
      <w:r>
        <w:rPr>
          <w:rFonts w:eastAsia="仿宋_GB2312" w:hint="default"/>
          <w:sz w:val="32"/>
          <w:szCs w:val="32"/>
        </w:rPr>
        <w:t>。突破新型高效光伏电池及组件研发、封装和制造等关键技术，加强大型光伏系统设计集成能力；推动太阳能光伏发电系统集成和规模化应用，提高晶硅电池转化效率，降低能源消耗和生产成本。开发光伏发电并网逆变器、太阳能发电设备自动跟踪装置、太阳能电池片等关键制造设备及技术，配套发展光伏专用设备；鼓励各类终端应用产品研发及产业化。突破全钒液流储能电池产业化瓶颈，加快推动高功率密度、高转换效率、高适用性、无线充电、移动充电等新型充换电技术及产品研发。支持</w:t>
      </w:r>
      <w:r>
        <w:rPr>
          <w:rFonts w:eastAsia="仿宋_GB2312" w:hint="default"/>
          <w:sz w:val="32"/>
          <w:szCs w:val="32"/>
        </w:rPr>
        <w:t>IGBT</w:t>
      </w:r>
      <w:r>
        <w:rPr>
          <w:rFonts w:eastAsia="仿宋_GB2312" w:hint="default"/>
          <w:sz w:val="32"/>
          <w:szCs w:val="32"/>
        </w:rPr>
        <w:t>、</w:t>
      </w:r>
      <w:r>
        <w:rPr>
          <w:rFonts w:eastAsia="仿宋_GB2312" w:hint="default"/>
          <w:sz w:val="32"/>
          <w:szCs w:val="32"/>
        </w:rPr>
        <w:t>MOSFET</w:t>
      </w:r>
      <w:r>
        <w:rPr>
          <w:rFonts w:eastAsia="仿宋_GB2312" w:hint="default"/>
          <w:sz w:val="32"/>
          <w:szCs w:val="32"/>
        </w:rPr>
        <w:t>、</w:t>
      </w:r>
      <w:r>
        <w:rPr>
          <w:rFonts w:eastAsia="仿宋_GB2312" w:hint="default"/>
          <w:sz w:val="32"/>
          <w:szCs w:val="32"/>
        </w:rPr>
        <w:t>FRD</w:t>
      </w:r>
      <w:r>
        <w:rPr>
          <w:rFonts w:eastAsia="仿宋_GB2312" w:hint="default"/>
          <w:sz w:val="32"/>
          <w:szCs w:val="32"/>
        </w:rPr>
        <w:t>、低功耗</w:t>
      </w:r>
      <w:r>
        <w:rPr>
          <w:rFonts w:eastAsia="仿宋_GB2312" w:hint="default"/>
          <w:sz w:val="32"/>
          <w:szCs w:val="32"/>
        </w:rPr>
        <w:t>MOS</w:t>
      </w:r>
      <w:r>
        <w:rPr>
          <w:rFonts w:eastAsia="仿宋_GB2312" w:hint="default"/>
          <w:sz w:val="32"/>
          <w:szCs w:val="32"/>
        </w:rPr>
        <w:t>器件等高频场控电力电子芯片和模块突破关键技术，尽快实现产业化。加快保定国家级新能源及能源装备基地、邢台光伏新型工业化示范基地建设。支持条件适宜地区谋划建设大型光伏发电基地，配合京张冬奥会建设太阳能光伏智能充电站，支持通信基站光伏发电系统应用试点、光伏小镇等项目建设，开拓新兴应用市场。支持晶龙集团和英利集团生产线升级改造。</w:t>
      </w:r>
    </w:p>
    <w:p w:rsidR="00FA152A" w:rsidRDefault="00000000">
      <w:pPr>
        <w:spacing w:line="580" w:lineRule="exact"/>
        <w:ind w:firstLine="562"/>
        <w:rPr>
          <w:rFonts w:eastAsia="仿宋_GB2312" w:hint="default"/>
          <w:sz w:val="32"/>
          <w:szCs w:val="32"/>
        </w:rPr>
      </w:pPr>
      <w:bookmarkStart w:id="131" w:name="_Toc437767459"/>
      <w:r>
        <w:rPr>
          <w:rStyle w:val="30"/>
          <w:rFonts w:eastAsia="仿宋_GB2312" w:hint="default"/>
        </w:rPr>
        <w:t>半导体照明</w:t>
      </w:r>
      <w:bookmarkEnd w:id="131"/>
      <w:r>
        <w:rPr>
          <w:rStyle w:val="30"/>
          <w:rFonts w:eastAsia="仿宋_GB2312" w:hint="default"/>
          <w:b w:val="0"/>
        </w:rPr>
        <w:t>。</w:t>
      </w:r>
      <w:r>
        <w:rPr>
          <w:rFonts w:eastAsia="仿宋_GB2312" w:hint="default"/>
          <w:sz w:val="32"/>
          <w:szCs w:val="32"/>
        </w:rPr>
        <w:t>突破产业链薄弱环节，提升高亮度、功率型</w:t>
      </w:r>
      <w:r>
        <w:rPr>
          <w:rFonts w:eastAsia="仿宋_GB2312" w:hint="default"/>
          <w:sz w:val="32"/>
          <w:szCs w:val="32"/>
        </w:rPr>
        <w:t>LED</w:t>
      </w:r>
      <w:r>
        <w:rPr>
          <w:rFonts w:eastAsia="仿宋_GB2312" w:hint="default"/>
          <w:sz w:val="32"/>
          <w:szCs w:val="32"/>
        </w:rPr>
        <w:t>外延片及芯片技术水平和产业化能力，形成衬底材料、外延片及芯片研发制造、发光功率器件封装及产品应用等较完整的产业链条。积极发展路灯、隧道、农业、工矿、医疗等行业专用灯具，实施互联网</w:t>
      </w:r>
      <w:r>
        <w:rPr>
          <w:rFonts w:eastAsia="仿宋_GB2312" w:hint="default"/>
          <w:sz w:val="32"/>
          <w:szCs w:val="32"/>
        </w:rPr>
        <w:t>+LED</w:t>
      </w:r>
      <w:r>
        <w:rPr>
          <w:rFonts w:eastAsia="仿宋_GB2312" w:hint="default"/>
          <w:sz w:val="32"/>
          <w:szCs w:val="32"/>
        </w:rPr>
        <w:t>照明工程，提高工程照明整体解决方案水平。开发高分辨率、大尺寸、节电型</w:t>
      </w:r>
      <w:r>
        <w:rPr>
          <w:rFonts w:eastAsia="仿宋_GB2312" w:hint="default"/>
          <w:sz w:val="32"/>
          <w:szCs w:val="32"/>
        </w:rPr>
        <w:t>LED</w:t>
      </w:r>
      <w:r>
        <w:rPr>
          <w:rFonts w:eastAsia="仿宋_GB2312" w:hint="default"/>
          <w:sz w:val="32"/>
          <w:szCs w:val="32"/>
        </w:rPr>
        <w:t>显示屏，实现背光、显示</w:t>
      </w:r>
      <w:r>
        <w:rPr>
          <w:rFonts w:eastAsia="仿宋_GB2312" w:hint="default"/>
          <w:sz w:val="32"/>
          <w:szCs w:val="32"/>
        </w:rPr>
        <w:lastRenderedPageBreak/>
        <w:t>领域的全覆盖。依托我省城市化进程推进和绿色节能减排的要求，推进半导体照明技术在市政、景观照明、户外大屏幕显示以及室内商业照明的应用。</w:t>
      </w:r>
    </w:p>
    <w:p w:rsidR="00FA152A" w:rsidRDefault="00000000">
      <w:pPr>
        <w:spacing w:line="580" w:lineRule="exact"/>
        <w:rPr>
          <w:rFonts w:eastAsia="仿宋_GB2312" w:hint="default"/>
          <w:sz w:val="32"/>
          <w:szCs w:val="32"/>
        </w:rPr>
      </w:pPr>
      <w:bookmarkStart w:id="132" w:name="_Toc437767461"/>
      <w:r>
        <w:rPr>
          <w:rStyle w:val="30"/>
          <w:rFonts w:eastAsia="仿宋_GB2312"/>
        </w:rPr>
        <w:t xml:space="preserve">    </w:t>
      </w:r>
      <w:r>
        <w:rPr>
          <w:rStyle w:val="30"/>
          <w:rFonts w:eastAsia="仿宋_GB2312" w:hint="default"/>
        </w:rPr>
        <w:t>应用电子</w:t>
      </w:r>
      <w:r>
        <w:rPr>
          <w:rStyle w:val="30"/>
          <w:rFonts w:eastAsia="仿宋_GB2312" w:hint="default"/>
          <w:b w:val="0"/>
        </w:rPr>
        <w:t>。</w:t>
      </w:r>
      <w:bookmarkEnd w:id="132"/>
      <w:r>
        <w:rPr>
          <w:rFonts w:eastAsia="仿宋_GB2312" w:hint="default"/>
          <w:sz w:val="32"/>
          <w:szCs w:val="32"/>
        </w:rPr>
        <w:t>大力发展智能装备和智能产品，推进智能汽车、智能家居产品、可穿戴设备等新型智能硬件产品研发应用。围绕柔性生产线改造和智能工厂建设，推动工业软件、智能工控系统、智能生产装备、人机协同、工业以太网等技术产品的研发及应用普及。积极发展民生电子产业，大力发展智能视听、智慧家庭、智慧医疗、智能安防电子、智能仪器仪表、智能交通、汽车电子等相关产品。加快沧州激光、承德仪器仪表、威县汽车电子、唐山焊接机器人等特色产业基地建设。</w:t>
      </w:r>
      <w:bookmarkStart w:id="133" w:name="_Toc437767470"/>
    </w:p>
    <w:tbl>
      <w:tblPr>
        <w:tblW w:w="0" w:type="auto"/>
        <w:jc w:val="center"/>
        <w:tblBorders>
          <w:top w:val="single" w:sz="6" w:space="0" w:color="0A0A0A"/>
          <w:left w:val="single" w:sz="6" w:space="0" w:color="0A0A0A"/>
          <w:bottom w:val="single" w:sz="6" w:space="0" w:color="0A0A0A"/>
          <w:right w:val="single" w:sz="6" w:space="0" w:color="0A0A0A"/>
        </w:tblBorders>
        <w:shd w:val="clear" w:color="auto" w:fill="FFFFFF"/>
        <w:tblLayout w:type="fixed"/>
        <w:tblCellMar>
          <w:top w:w="60" w:type="dxa"/>
          <w:left w:w="60" w:type="dxa"/>
          <w:bottom w:w="60" w:type="dxa"/>
          <w:right w:w="60" w:type="dxa"/>
        </w:tblCellMar>
        <w:tblLook w:val="0000" w:firstRow="0" w:lastRow="0" w:firstColumn="0" w:lastColumn="0" w:noHBand="0" w:noVBand="0"/>
      </w:tblPr>
      <w:tblGrid>
        <w:gridCol w:w="9060"/>
      </w:tblGrid>
      <w:tr w:rsidR="00FA152A">
        <w:trPr>
          <w:trHeight w:val="1758"/>
          <w:jc w:val="center"/>
        </w:trPr>
        <w:tc>
          <w:tcPr>
            <w:tcW w:w="90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FA152A" w:rsidRDefault="00000000">
            <w:pPr>
              <w:shd w:val="solid" w:color="FFFFFF" w:fill="auto"/>
              <w:autoSpaceDN w:val="0"/>
              <w:adjustRightInd w:val="0"/>
              <w:snapToGrid w:val="0"/>
              <w:spacing w:line="400" w:lineRule="exact"/>
              <w:jc w:val="center"/>
              <w:rPr>
                <w:rFonts w:eastAsia="黑体" w:hint="default"/>
                <w:sz w:val="24"/>
                <w:szCs w:val="24"/>
                <w:shd w:val="clear" w:color="auto" w:fill="FFFFFF"/>
              </w:rPr>
            </w:pPr>
            <w:r>
              <w:rPr>
                <w:rFonts w:eastAsia="黑体" w:hint="default"/>
                <w:sz w:val="24"/>
                <w:szCs w:val="24"/>
                <w:shd w:val="clear" w:color="auto" w:fill="FFFFFF"/>
              </w:rPr>
              <w:t>专栏</w:t>
            </w:r>
            <w:r>
              <w:rPr>
                <w:rFonts w:eastAsia="黑体" w:hint="default"/>
                <w:sz w:val="24"/>
                <w:szCs w:val="24"/>
                <w:shd w:val="clear" w:color="auto" w:fill="FFFFFF"/>
              </w:rPr>
              <w:t xml:space="preserve">8  </w:t>
            </w:r>
            <w:r>
              <w:rPr>
                <w:rFonts w:eastAsia="黑体" w:hint="default"/>
                <w:sz w:val="24"/>
                <w:szCs w:val="24"/>
                <w:shd w:val="clear" w:color="auto" w:fill="FFFFFF"/>
              </w:rPr>
              <w:t>电子信息产业提升工程</w:t>
            </w:r>
          </w:p>
          <w:p w:rsidR="00FA152A" w:rsidRDefault="00000000">
            <w:pPr>
              <w:shd w:val="solid" w:color="FFFFFF" w:fill="auto"/>
              <w:autoSpaceDN w:val="0"/>
              <w:adjustRightInd w:val="0"/>
              <w:snapToGrid w:val="0"/>
              <w:spacing w:line="400" w:lineRule="exact"/>
              <w:ind w:firstLineChars="200" w:firstLine="480"/>
              <w:rPr>
                <w:rFonts w:eastAsia="黑体" w:hint="default"/>
                <w:szCs w:val="21"/>
                <w:shd w:val="clear" w:color="auto" w:fill="FFFFFF"/>
              </w:rPr>
            </w:pPr>
            <w:r>
              <w:rPr>
                <w:rFonts w:eastAsia="黑体" w:hint="default"/>
                <w:sz w:val="24"/>
                <w:szCs w:val="24"/>
                <w:shd w:val="clear" w:color="auto" w:fill="FFFFFF"/>
              </w:rPr>
              <w:t>以千项技术改造项目为抓手，实施电子信息提升技术改造专项，推动产品高端化、差异化、品牌化。创建一批知识产权优势企业，加强优质专利产品品牌培育，着力打造一批国内具有较高影响力和市场占有率的自主品牌。到</w:t>
            </w:r>
            <w:r>
              <w:rPr>
                <w:rFonts w:eastAsia="黑体" w:hint="default"/>
                <w:sz w:val="24"/>
                <w:szCs w:val="24"/>
                <w:shd w:val="clear" w:color="auto" w:fill="FFFFFF"/>
              </w:rPr>
              <w:t>2020</w:t>
            </w:r>
            <w:r>
              <w:rPr>
                <w:rFonts w:eastAsia="黑体" w:hint="default"/>
                <w:sz w:val="24"/>
                <w:szCs w:val="24"/>
                <w:shd w:val="clear" w:color="auto" w:fill="FFFFFF"/>
              </w:rPr>
              <w:t>年，优势企业</w:t>
            </w:r>
            <w:r>
              <w:rPr>
                <w:rFonts w:eastAsia="黑体" w:hint="default"/>
                <w:sz w:val="24"/>
                <w:szCs w:val="24"/>
                <w:shd w:val="clear" w:color="auto" w:fill="FFFFFF"/>
              </w:rPr>
              <w:t>80%</w:t>
            </w:r>
            <w:r>
              <w:rPr>
                <w:rFonts w:eastAsia="黑体" w:hint="default"/>
                <w:sz w:val="24"/>
                <w:szCs w:val="24"/>
                <w:shd w:val="clear" w:color="auto" w:fill="FFFFFF"/>
              </w:rPr>
              <w:t>的核心装备达到国际先进水平，有</w:t>
            </w:r>
            <w:r>
              <w:rPr>
                <w:rFonts w:eastAsia="黑体" w:hint="default"/>
                <w:sz w:val="24"/>
                <w:szCs w:val="24"/>
                <w:shd w:val="clear" w:color="auto" w:fill="FFFFFF"/>
              </w:rPr>
              <w:t>20</w:t>
            </w:r>
            <w:r>
              <w:rPr>
                <w:rFonts w:eastAsia="黑体" w:hint="default"/>
                <w:sz w:val="24"/>
                <w:szCs w:val="24"/>
                <w:shd w:val="clear" w:color="auto" w:fill="FFFFFF"/>
              </w:rPr>
              <w:t>项重点新产品达到国际先进以上水平，形成</w:t>
            </w:r>
            <w:r>
              <w:rPr>
                <w:rFonts w:eastAsia="黑体" w:hint="default"/>
                <w:sz w:val="24"/>
                <w:szCs w:val="24"/>
                <w:shd w:val="clear" w:color="auto" w:fill="FFFFFF"/>
              </w:rPr>
              <w:t>10</w:t>
            </w:r>
            <w:r>
              <w:rPr>
                <w:rFonts w:eastAsia="黑体" w:hint="default"/>
                <w:sz w:val="24"/>
                <w:szCs w:val="24"/>
                <w:shd w:val="clear" w:color="auto" w:fill="FFFFFF"/>
              </w:rPr>
              <w:t>个具有较高影响力和市场占有率的龙头品牌。</w:t>
            </w:r>
          </w:p>
        </w:tc>
      </w:tr>
    </w:tbl>
    <w:p w:rsidR="00FA152A" w:rsidRDefault="00000000">
      <w:pPr>
        <w:pStyle w:val="1"/>
        <w:spacing w:before="0" w:after="0" w:line="580" w:lineRule="exact"/>
        <w:ind w:firstLineChars="200" w:firstLine="640"/>
        <w:rPr>
          <w:rFonts w:eastAsia="黑体" w:hint="default"/>
          <w:b w:val="0"/>
          <w:bCs w:val="0"/>
          <w:sz w:val="32"/>
          <w:szCs w:val="32"/>
        </w:rPr>
      </w:pPr>
      <w:bookmarkStart w:id="134" w:name="_Toc13335"/>
      <w:bookmarkStart w:id="135" w:name="_Toc15196"/>
      <w:bookmarkStart w:id="136" w:name="_Toc25905"/>
      <w:bookmarkStart w:id="137" w:name="_Toc9486"/>
      <w:bookmarkStart w:id="138" w:name="_Toc26626"/>
      <w:r>
        <w:rPr>
          <w:rFonts w:eastAsia="黑体" w:hint="default"/>
          <w:b w:val="0"/>
          <w:bCs w:val="0"/>
          <w:sz w:val="32"/>
          <w:szCs w:val="32"/>
        </w:rPr>
        <w:t>六、保障措施</w:t>
      </w:r>
      <w:bookmarkEnd w:id="133"/>
      <w:bookmarkEnd w:id="134"/>
      <w:bookmarkEnd w:id="135"/>
      <w:bookmarkEnd w:id="136"/>
      <w:bookmarkEnd w:id="137"/>
      <w:bookmarkEnd w:id="138"/>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139" w:name="_Toc437767471"/>
      <w:bookmarkStart w:id="140" w:name="_Toc24639"/>
      <w:bookmarkStart w:id="141" w:name="_Toc29696"/>
      <w:bookmarkStart w:id="142" w:name="_Toc32500"/>
      <w:bookmarkStart w:id="143" w:name="_Toc31905"/>
      <w:bookmarkStart w:id="144" w:name="_Toc14734"/>
      <w:r>
        <w:rPr>
          <w:rFonts w:ascii="Times New Roman" w:eastAsia="楷体_GB2312" w:hAnsi="Times New Roman" w:hint="default"/>
          <w:b w:val="0"/>
          <w:lang w:val="zh-CN"/>
        </w:rPr>
        <w:t>（一）加强组织领导</w:t>
      </w:r>
      <w:bookmarkEnd w:id="139"/>
      <w:bookmarkEnd w:id="140"/>
      <w:bookmarkEnd w:id="141"/>
      <w:bookmarkEnd w:id="142"/>
      <w:r>
        <w:rPr>
          <w:rFonts w:ascii="Times New Roman" w:eastAsia="楷体_GB2312" w:hAnsi="Times New Roman" w:hint="default"/>
          <w:b w:val="0"/>
          <w:lang w:val="zh-CN"/>
        </w:rPr>
        <w:t>。</w:t>
      </w:r>
      <w:bookmarkEnd w:id="143"/>
      <w:bookmarkEnd w:id="144"/>
    </w:p>
    <w:p w:rsidR="00FA152A" w:rsidRDefault="00000000">
      <w:pPr>
        <w:spacing w:line="580" w:lineRule="exact"/>
        <w:rPr>
          <w:rFonts w:eastAsia="仿宋_GB2312" w:hint="default"/>
          <w:sz w:val="32"/>
          <w:szCs w:val="32"/>
        </w:rPr>
      </w:pPr>
      <w:r>
        <w:rPr>
          <w:rFonts w:eastAsia="仿宋_GB2312"/>
          <w:sz w:val="32"/>
          <w:szCs w:val="32"/>
        </w:rPr>
        <w:t xml:space="preserve">    </w:t>
      </w:r>
      <w:r>
        <w:rPr>
          <w:rFonts w:eastAsia="仿宋_GB2312" w:hint="default"/>
          <w:sz w:val="32"/>
          <w:szCs w:val="32"/>
        </w:rPr>
        <w:t>充分发挥省制造强省工作领导小组及其办公室领导作用，统筹协调发展重大问题，切实推动规划贯彻落实。设立河北省电子信息专家咨询委员会，充分发挥专家的建议和参谋作用。发挥我省电子信息产业与信息化、软件与信息服务等行业协会组织、协</w:t>
      </w:r>
      <w:r>
        <w:rPr>
          <w:rFonts w:eastAsia="仿宋_GB2312" w:hint="default"/>
          <w:sz w:val="32"/>
          <w:szCs w:val="32"/>
        </w:rPr>
        <w:lastRenderedPageBreak/>
        <w:t>调和服务作用，引导中介机构开展技术咨询、专业培训等多种服务。引导企业加强合作，形成全省产业协同推进的格局。</w:t>
      </w:r>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145" w:name="_Toc437767472"/>
      <w:bookmarkStart w:id="146" w:name="_Toc9595"/>
      <w:bookmarkStart w:id="147" w:name="_Toc10287"/>
      <w:bookmarkStart w:id="148" w:name="_Toc499"/>
      <w:bookmarkStart w:id="149" w:name="_Toc21492"/>
      <w:bookmarkStart w:id="150" w:name="_Toc7220"/>
      <w:r>
        <w:rPr>
          <w:rFonts w:ascii="Times New Roman" w:eastAsia="楷体_GB2312" w:hAnsi="Times New Roman" w:hint="default"/>
          <w:b w:val="0"/>
          <w:lang w:val="zh-CN"/>
        </w:rPr>
        <w:t>（二）落实财税政策</w:t>
      </w:r>
      <w:bookmarkEnd w:id="145"/>
      <w:bookmarkEnd w:id="146"/>
      <w:bookmarkEnd w:id="147"/>
      <w:bookmarkEnd w:id="148"/>
      <w:r>
        <w:rPr>
          <w:rFonts w:ascii="Times New Roman" w:eastAsia="楷体_GB2312" w:hAnsi="Times New Roman" w:hint="default"/>
          <w:b w:val="0"/>
          <w:lang w:val="zh-CN"/>
        </w:rPr>
        <w:t>。</w:t>
      </w:r>
      <w:bookmarkEnd w:id="149"/>
      <w:bookmarkEnd w:id="150"/>
    </w:p>
    <w:p w:rsidR="00FA152A" w:rsidRDefault="00000000">
      <w:pPr>
        <w:spacing w:line="580" w:lineRule="exact"/>
        <w:rPr>
          <w:rFonts w:eastAsia="仿宋_GB2312" w:hint="default"/>
          <w:sz w:val="32"/>
          <w:szCs w:val="32"/>
        </w:rPr>
      </w:pPr>
      <w:r>
        <w:rPr>
          <w:rFonts w:eastAsia="仿宋_GB2312"/>
          <w:sz w:val="32"/>
          <w:szCs w:val="32"/>
        </w:rPr>
        <w:t xml:space="preserve">    </w:t>
      </w:r>
      <w:r>
        <w:rPr>
          <w:rFonts w:eastAsia="仿宋_GB2312" w:hint="default"/>
          <w:sz w:val="32"/>
          <w:szCs w:val="32"/>
        </w:rPr>
        <w:t>创新财政资金支持方式。省科技专项资金、战略性新兴产业专项资金、工业技改资金在政策支持范围内，对新一代信息技术企业项目给予支持。省战略性新兴产业创业投资引导基金、工业技改股权投资基金等政府引导基金按照市场化原则运作，吸引更多社会资金支持电子信息产业发展。进一步落实软件和集成电路税收优惠政策、企业研发费用税前加计扣除政策、高新技术企业减按</w:t>
      </w:r>
      <w:r>
        <w:rPr>
          <w:rFonts w:eastAsia="仿宋_GB2312" w:hint="default"/>
          <w:sz w:val="32"/>
          <w:szCs w:val="32"/>
        </w:rPr>
        <w:t>15</w:t>
      </w:r>
      <w:r>
        <w:rPr>
          <w:rFonts w:eastAsia="仿宋_GB2312" w:hint="default"/>
          <w:sz w:val="32"/>
          <w:szCs w:val="32"/>
        </w:rPr>
        <w:t>％税率征收企业所得税、技术改造项目进口设备免税和重大技术装备进口免税等财税优惠政策。</w:t>
      </w:r>
    </w:p>
    <w:p w:rsidR="00FA152A" w:rsidRDefault="00000000">
      <w:pPr>
        <w:pStyle w:val="2"/>
        <w:spacing w:before="0" w:after="0" w:line="580" w:lineRule="exact"/>
        <w:ind w:firstLineChars="200" w:firstLine="640"/>
        <w:rPr>
          <w:rFonts w:ascii="Times New Roman" w:eastAsia="楷体_GB2312" w:hAnsi="Times New Roman" w:hint="default"/>
          <w:b w:val="0"/>
          <w:lang w:val="zh-CN"/>
        </w:rPr>
      </w:pPr>
      <w:bookmarkStart w:id="151" w:name="_Toc437767473"/>
      <w:bookmarkStart w:id="152" w:name="_Toc28634"/>
      <w:bookmarkStart w:id="153" w:name="_Toc32255"/>
      <w:bookmarkStart w:id="154" w:name="_Toc17615"/>
      <w:bookmarkStart w:id="155" w:name="_Toc9539"/>
      <w:bookmarkStart w:id="156" w:name="_Toc7761"/>
      <w:r>
        <w:rPr>
          <w:rFonts w:ascii="Times New Roman" w:eastAsia="楷体_GB2312" w:hAnsi="Times New Roman" w:hint="default"/>
          <w:b w:val="0"/>
          <w:lang w:val="zh-CN"/>
        </w:rPr>
        <w:t>（三）加大融资服务力度</w:t>
      </w:r>
      <w:bookmarkEnd w:id="151"/>
      <w:bookmarkEnd w:id="152"/>
      <w:bookmarkEnd w:id="153"/>
      <w:bookmarkEnd w:id="154"/>
      <w:r>
        <w:rPr>
          <w:rFonts w:ascii="Times New Roman" w:eastAsia="楷体_GB2312" w:hAnsi="Times New Roman" w:hint="default"/>
          <w:b w:val="0"/>
          <w:lang w:val="zh-CN"/>
        </w:rPr>
        <w:t>。</w:t>
      </w:r>
      <w:bookmarkEnd w:id="155"/>
      <w:bookmarkEnd w:id="156"/>
    </w:p>
    <w:p w:rsidR="00FA152A" w:rsidRDefault="00000000">
      <w:pPr>
        <w:spacing w:line="560" w:lineRule="exact"/>
        <w:rPr>
          <w:rFonts w:eastAsia="仿宋_GB2312" w:hint="default"/>
          <w:sz w:val="32"/>
          <w:szCs w:val="32"/>
        </w:rPr>
      </w:pPr>
      <w:r>
        <w:rPr>
          <w:rFonts w:eastAsia="仿宋_GB2312"/>
          <w:sz w:val="32"/>
          <w:szCs w:val="32"/>
        </w:rPr>
        <w:t xml:space="preserve">    </w:t>
      </w:r>
      <w:r>
        <w:rPr>
          <w:rFonts w:eastAsia="仿宋_GB2312" w:hint="default"/>
          <w:sz w:val="32"/>
          <w:szCs w:val="32"/>
        </w:rPr>
        <w:t>建立政府与金融机构沟通协调机制，搭建银企对接合作平台，鼓励各类天使投资、创业投资基金投资电子信息产业项目。通过知识产权质押融资、信用保险保单融资增信、债券融资等方式支持电子信息产业发展，支持符合条件的电子信息企业通过发行公司债券、短期融资债券、中期票据、上市融资和信托产品等直接融资。鼓励银行业金融机构创新信贷产品与金融服务，开发性金融机构为电子信息重点项目建设提供有效融资支持。鼓励担保机构为中小电子信息企业提供信用担保和融资服务，鼓励基金直接投资电子信息产业，推动电子信息企业股份制改造和上市挂牌，增加资本实力，完善治理结构。鼓励证券经营机构运用股权、债</w:t>
      </w:r>
      <w:r>
        <w:rPr>
          <w:rFonts w:eastAsia="仿宋_GB2312" w:hint="default"/>
          <w:sz w:val="32"/>
          <w:szCs w:val="32"/>
        </w:rPr>
        <w:lastRenderedPageBreak/>
        <w:t>券、资产证券化等多种工具提供融资服务，推动电子信息企业通过上市挂牌、股票再融资、发行公司债等多种方式，多渠道，多市场筹措资金。鼓励期货经营机构为电子信息企业提供风险管理服务，利用套期保值等各类风险对冲工具，为电子信息产业的稳定运行缓释和分散风险。</w:t>
      </w:r>
    </w:p>
    <w:p w:rsidR="00FA152A" w:rsidRDefault="00000000">
      <w:pPr>
        <w:pStyle w:val="2"/>
        <w:spacing w:before="0" w:after="0" w:line="560" w:lineRule="exact"/>
        <w:rPr>
          <w:rFonts w:ascii="Times New Roman" w:eastAsia="仿宋_GB2312" w:hAnsi="Times New Roman" w:hint="default"/>
          <w:b w:val="0"/>
          <w:bCs/>
        </w:rPr>
      </w:pPr>
      <w:r>
        <w:rPr>
          <w:rFonts w:ascii="Times New Roman" w:eastAsia="仿宋_GB2312" w:hAnsi="Times New Roman" w:hint="default"/>
          <w:b w:val="0"/>
          <w:bCs/>
        </w:rPr>
        <w:t xml:space="preserve"> </w:t>
      </w:r>
      <w:r>
        <w:rPr>
          <w:rFonts w:ascii="Times New Roman" w:eastAsia="楷体_GB2312" w:hAnsi="Times New Roman" w:hint="default"/>
          <w:b w:val="0"/>
          <w:bCs/>
          <w:lang w:val="zh-CN"/>
        </w:rPr>
        <w:t xml:space="preserve">   </w:t>
      </w:r>
      <w:bookmarkStart w:id="157" w:name="_Toc8863"/>
      <w:bookmarkStart w:id="158" w:name="_Toc5938"/>
      <w:bookmarkStart w:id="159" w:name="_Toc18943"/>
      <w:r>
        <w:rPr>
          <w:rFonts w:ascii="Times New Roman" w:eastAsia="楷体_GB2312" w:hAnsi="Times New Roman" w:hint="default"/>
          <w:b w:val="0"/>
          <w:bCs/>
          <w:lang w:val="zh-CN"/>
        </w:rPr>
        <w:t>（四）推进重大项目建设</w:t>
      </w:r>
      <w:bookmarkEnd w:id="157"/>
      <w:r>
        <w:rPr>
          <w:rFonts w:ascii="Times New Roman" w:eastAsia="楷体_GB2312" w:hAnsi="Times New Roman" w:hint="default"/>
          <w:b w:val="0"/>
          <w:bCs/>
          <w:lang w:val="zh-CN"/>
        </w:rPr>
        <w:t>。</w:t>
      </w:r>
      <w:bookmarkEnd w:id="158"/>
      <w:bookmarkEnd w:id="159"/>
    </w:p>
    <w:p w:rsidR="00FA152A" w:rsidRDefault="00000000">
      <w:pPr>
        <w:spacing w:line="560" w:lineRule="exact"/>
        <w:ind w:firstLineChars="200" w:firstLine="640"/>
        <w:rPr>
          <w:rFonts w:eastAsia="仿宋_GB2312" w:hint="default"/>
          <w:sz w:val="32"/>
        </w:rPr>
      </w:pPr>
      <w:r>
        <w:rPr>
          <w:rFonts w:eastAsia="仿宋_GB2312" w:hint="default"/>
          <w:sz w:val="32"/>
          <w:szCs w:val="32"/>
        </w:rPr>
        <w:t>围绕产业发展重点，谋划一批带动力强、产业链长、经济效益好的大项目、好项目，推进项目向重点产业基地园区集聚，优先扶持优势企业重大项目建设，积极争取国家项目资金支持。建立京津冀重大项目协调推进机制，积极承接京津产业转移项目，加快项目建设步伐。重点抓好一批亿元以上重点项目，突出抓好投资</w:t>
      </w:r>
      <w:r>
        <w:rPr>
          <w:rFonts w:eastAsia="仿宋_GB2312" w:hint="default"/>
          <w:sz w:val="32"/>
          <w:szCs w:val="32"/>
        </w:rPr>
        <w:t>50</w:t>
      </w:r>
      <w:r>
        <w:rPr>
          <w:rFonts w:eastAsia="仿宋_GB2312" w:hint="default"/>
          <w:sz w:val="32"/>
          <w:szCs w:val="32"/>
        </w:rPr>
        <w:t>亿元以上大数据、云计算等重大项目，加强跟踪协调和监督管理。建立项目月调度、月通报制度，及时掌握项目进展情况。</w:t>
      </w:r>
    </w:p>
    <w:p w:rsidR="00FA152A" w:rsidRDefault="00000000">
      <w:pPr>
        <w:pStyle w:val="2"/>
        <w:spacing w:before="0" w:after="0" w:line="560" w:lineRule="exact"/>
        <w:rPr>
          <w:rFonts w:ascii="Times New Roman" w:eastAsia="楷体_GB2312" w:hAnsi="Times New Roman" w:hint="default"/>
          <w:b w:val="0"/>
          <w:lang w:val="zh-CN"/>
        </w:rPr>
      </w:pPr>
      <w:bookmarkStart w:id="160" w:name="_Toc437767474"/>
      <w:bookmarkStart w:id="161" w:name="_Toc7410"/>
      <w:bookmarkStart w:id="162" w:name="_Toc16229"/>
      <w:bookmarkStart w:id="163" w:name="_Toc14392"/>
      <w:bookmarkStart w:id="164" w:name="_Toc3268"/>
      <w:bookmarkStart w:id="165" w:name="_Toc24662"/>
      <w:r>
        <w:rPr>
          <w:rFonts w:ascii="Times New Roman" w:eastAsia="楷体_GB2312" w:hAnsi="Times New Roman"/>
          <w:b w:val="0"/>
        </w:rPr>
        <w:t xml:space="preserve">    </w:t>
      </w:r>
      <w:r>
        <w:rPr>
          <w:rFonts w:ascii="Times New Roman" w:eastAsia="楷体_GB2312" w:hAnsi="Times New Roman" w:hint="default"/>
          <w:b w:val="0"/>
          <w:lang w:val="zh-CN"/>
        </w:rPr>
        <w:t>（五）构建人才智力支撑体系</w:t>
      </w:r>
      <w:bookmarkEnd w:id="160"/>
      <w:bookmarkEnd w:id="161"/>
      <w:bookmarkEnd w:id="162"/>
      <w:bookmarkEnd w:id="163"/>
      <w:r>
        <w:rPr>
          <w:rFonts w:ascii="Times New Roman" w:eastAsia="楷体_GB2312" w:hAnsi="Times New Roman" w:hint="default"/>
          <w:b w:val="0"/>
          <w:lang w:val="zh-CN"/>
        </w:rPr>
        <w:t>。</w:t>
      </w:r>
      <w:bookmarkEnd w:id="164"/>
      <w:bookmarkEnd w:id="165"/>
    </w:p>
    <w:p w:rsidR="00FA152A" w:rsidRDefault="00000000">
      <w:pPr>
        <w:spacing w:line="560" w:lineRule="exact"/>
        <w:ind w:firstLine="562"/>
        <w:rPr>
          <w:rFonts w:eastAsia="仿宋_GB2312" w:hint="default"/>
          <w:sz w:val="32"/>
          <w:szCs w:val="32"/>
        </w:rPr>
      </w:pPr>
      <w:r>
        <w:rPr>
          <w:rFonts w:eastAsia="仿宋_GB2312" w:hint="default"/>
          <w:sz w:val="32"/>
          <w:szCs w:val="32"/>
        </w:rPr>
        <w:t xml:space="preserve"> </w:t>
      </w:r>
      <w:r>
        <w:rPr>
          <w:rFonts w:eastAsia="仿宋_GB2312" w:hint="default"/>
          <w:sz w:val="32"/>
          <w:szCs w:val="32"/>
        </w:rPr>
        <w:t>鼓励省属高等学校合理设置信息技术相关专业，培养产业发展急需的高层次人才和应用型人才。鼓励校企、院企合作联合培养信息技术创新型人才，积极引进电子信息产业高端领军人才和创新科研团队。充分利用</w:t>
      </w:r>
      <w:r>
        <w:rPr>
          <w:rFonts w:eastAsia="仿宋_GB2312" w:hint="default"/>
          <w:sz w:val="32"/>
          <w:szCs w:val="32"/>
        </w:rPr>
        <w:t>“</w:t>
      </w:r>
      <w:r>
        <w:rPr>
          <w:rFonts w:eastAsia="仿宋_GB2312" w:hint="default"/>
          <w:sz w:val="32"/>
          <w:szCs w:val="32"/>
        </w:rPr>
        <w:t>百人计划</w:t>
      </w:r>
      <w:r>
        <w:rPr>
          <w:rFonts w:eastAsia="仿宋_GB2312" w:hint="default"/>
          <w:sz w:val="32"/>
          <w:szCs w:val="32"/>
        </w:rPr>
        <w:t>”</w:t>
      </w:r>
      <w:r>
        <w:rPr>
          <w:rFonts w:eastAsia="仿宋_GB2312" w:hint="default"/>
          <w:sz w:val="32"/>
          <w:szCs w:val="32"/>
        </w:rPr>
        <w:t>、</w:t>
      </w:r>
      <w:r>
        <w:rPr>
          <w:rFonts w:eastAsia="仿宋_GB2312" w:hint="default"/>
          <w:sz w:val="32"/>
          <w:szCs w:val="32"/>
        </w:rPr>
        <w:t>“</w:t>
      </w:r>
      <w:r>
        <w:rPr>
          <w:rFonts w:eastAsia="仿宋_GB2312" w:hint="default"/>
          <w:sz w:val="32"/>
          <w:szCs w:val="32"/>
        </w:rPr>
        <w:t>巨人计划</w:t>
      </w:r>
      <w:r>
        <w:rPr>
          <w:rFonts w:eastAsia="仿宋_GB2312" w:hint="default"/>
          <w:sz w:val="32"/>
          <w:szCs w:val="32"/>
        </w:rPr>
        <w:t>”</w:t>
      </w:r>
      <w:r>
        <w:rPr>
          <w:rFonts w:eastAsia="仿宋_GB2312" w:hint="default"/>
          <w:sz w:val="32"/>
          <w:szCs w:val="32"/>
        </w:rPr>
        <w:t>、</w:t>
      </w:r>
      <w:r>
        <w:rPr>
          <w:rFonts w:eastAsia="仿宋_GB2312" w:hint="default"/>
          <w:sz w:val="32"/>
          <w:szCs w:val="32"/>
        </w:rPr>
        <w:t>“</w:t>
      </w:r>
      <w:r>
        <w:rPr>
          <w:rFonts w:eastAsia="仿宋_GB2312" w:hint="default"/>
          <w:sz w:val="32"/>
          <w:szCs w:val="32"/>
        </w:rPr>
        <w:t>三三三人才工程</w:t>
      </w:r>
      <w:r>
        <w:rPr>
          <w:rFonts w:eastAsia="仿宋_GB2312" w:hint="default"/>
          <w:sz w:val="32"/>
          <w:szCs w:val="32"/>
        </w:rPr>
        <w:t>”</w:t>
      </w:r>
      <w:r>
        <w:rPr>
          <w:rFonts w:eastAsia="仿宋_GB2312" w:hint="default"/>
          <w:sz w:val="32"/>
          <w:szCs w:val="32"/>
        </w:rPr>
        <w:t>平台，吸引信息技术领域领军人才、特殊人才、紧缺人才在我省创业创新和从事教学科研等活动。制订和落实优惠政策，吸引有技术、资本以及管理才能的京津人才、海外人才来我省创</w:t>
      </w:r>
      <w:r>
        <w:rPr>
          <w:rFonts w:eastAsia="仿宋_GB2312" w:hint="default"/>
          <w:sz w:val="32"/>
          <w:szCs w:val="32"/>
        </w:rPr>
        <w:lastRenderedPageBreak/>
        <w:t>新创业，支持通过任务外包、产业合作、学术交流等方式，充分利用京津及海外信息技术人才资源。</w:t>
      </w:r>
    </w:p>
    <w:p w:rsidR="00FA152A" w:rsidRDefault="00000000">
      <w:pPr>
        <w:pStyle w:val="2"/>
        <w:spacing w:before="0" w:after="0" w:line="560" w:lineRule="exact"/>
        <w:rPr>
          <w:rFonts w:ascii="Times New Roman" w:eastAsia="仿宋_GB2312" w:hAnsi="Times New Roman" w:hint="default"/>
          <w:b w:val="0"/>
        </w:rPr>
      </w:pPr>
      <w:bookmarkStart w:id="166" w:name="_Toc8637"/>
      <w:bookmarkStart w:id="167" w:name="_Toc9439"/>
      <w:bookmarkStart w:id="168" w:name="_Toc17350"/>
      <w:bookmarkStart w:id="169" w:name="_Toc4892"/>
      <w:bookmarkStart w:id="170" w:name="_Toc733"/>
      <w:r>
        <w:rPr>
          <w:rFonts w:ascii="Times New Roman" w:eastAsia="楷体_GB2312" w:hAnsi="Times New Roman" w:hint="default"/>
          <w:b w:val="0"/>
          <w:lang w:val="zh-CN"/>
        </w:rPr>
        <w:t>（六）优化产业发展环境</w:t>
      </w:r>
      <w:bookmarkEnd w:id="166"/>
      <w:bookmarkEnd w:id="167"/>
      <w:bookmarkEnd w:id="168"/>
      <w:r>
        <w:rPr>
          <w:rFonts w:ascii="Times New Roman" w:eastAsia="仿宋_GB2312" w:hAnsi="Times New Roman" w:hint="default"/>
          <w:b w:val="0"/>
          <w:lang w:val="zh-CN"/>
        </w:rPr>
        <w:t>。</w:t>
      </w:r>
      <w:bookmarkEnd w:id="169"/>
      <w:bookmarkEnd w:id="170"/>
    </w:p>
    <w:p w:rsidR="00FA152A" w:rsidRDefault="00000000">
      <w:pPr>
        <w:spacing w:line="560" w:lineRule="exact"/>
        <w:ind w:firstLine="562"/>
        <w:rPr>
          <w:rFonts w:eastAsia="仿宋_GB2312" w:hint="default"/>
          <w:sz w:val="32"/>
          <w:szCs w:val="32"/>
          <w:lang w:val="zh-CN"/>
        </w:rPr>
      </w:pPr>
      <w:r>
        <w:rPr>
          <w:rFonts w:eastAsia="仿宋_GB2312" w:hint="default"/>
          <w:sz w:val="32"/>
          <w:szCs w:val="32"/>
        </w:rPr>
        <w:t xml:space="preserve"> </w:t>
      </w:r>
      <w:r>
        <w:rPr>
          <w:rFonts w:eastAsia="仿宋_GB2312" w:hint="default"/>
          <w:sz w:val="32"/>
          <w:szCs w:val="32"/>
          <w:lang w:val="zh-CN"/>
        </w:rPr>
        <w:t>深入贯彻落实《河北省信息化条例》和《河北省政务信息资源共享管理规定》，制定政府数据开放管理制度，推进软件正版化，加强知识产权保护，进一步推进简政放权，破除束缚市场发展的制度性瓶颈，释放企业市场竞争活力。落实国家和省政府支持产业发展的土地、电力、网络等要素保障政策。继续加强行业管理，规范市场秩序，形成健康有序、良性竞争、快速发展的氛围。</w:t>
      </w:r>
    </w:p>
    <w:p w:rsidR="00FA152A" w:rsidRDefault="00FA152A">
      <w:pPr>
        <w:rPr>
          <w:rFonts w:hint="default"/>
        </w:rPr>
      </w:pPr>
    </w:p>
    <w:p w:rsidR="00FA152A" w:rsidRDefault="00FA152A">
      <w:pPr>
        <w:rPr>
          <w:rFonts w:hint="default"/>
        </w:rPr>
      </w:pPr>
    </w:p>
    <w:p w:rsidR="00FA152A" w:rsidRDefault="00B7394A">
      <w:pPr>
        <w:rPr>
          <w:rFonts w:hint="default"/>
        </w:rPr>
      </w:pPr>
      <w:r>
        <w:rPr>
          <w:rFonts w:eastAsia="仿宋_GB2312" w:hint="default"/>
          <w:noProof/>
          <w:sz w:val="28"/>
          <w:szCs w:val="28"/>
        </w:rPr>
        <mc:AlternateContent>
          <mc:Choice Requires="wps">
            <w:drawing>
              <wp:anchor distT="0" distB="0" distL="114300" distR="114300" simplePos="0" relativeHeight="251657728" behindDoc="0" locked="0" layoutInCell="1" allowOverlap="1">
                <wp:simplePos x="0" y="0"/>
                <wp:positionH relativeFrom="column">
                  <wp:posOffset>-113665</wp:posOffset>
                </wp:positionH>
                <wp:positionV relativeFrom="paragraph">
                  <wp:posOffset>542290</wp:posOffset>
                </wp:positionV>
                <wp:extent cx="5681980" cy="3175"/>
                <wp:effectExtent l="0" t="0" r="7620" b="9525"/>
                <wp:wrapNone/>
                <wp:docPr id="96853766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81980" cy="3175"/>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1BB31" id="直线 5"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5pt,42.7pt" to="438.45pt,4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">
                <o:lock v:ext="edit" shapetype="f"/>
              </v:line>
            </w:pict>
          </mc:Fallback>
        </mc:AlternateContent>
      </w:r>
    </w:p>
    <w:p w:rsidR="00FA152A" w:rsidRDefault="00FA152A">
      <w:pPr>
        <w:spacing w:line="580" w:lineRule="exact"/>
        <w:rPr>
          <w:rFonts w:hint="default"/>
          <w:sz w:val="28"/>
          <w:szCs w:val="28"/>
        </w:rPr>
      </w:pPr>
    </w:p>
    <w:p w:rsidR="00FA152A" w:rsidRDefault="00000000">
      <w:pPr>
        <w:spacing w:line="580" w:lineRule="exact"/>
        <w:ind w:firstLineChars="100" w:firstLine="280"/>
        <w:rPr>
          <w:rFonts w:eastAsia="仿宋_GB2312" w:hint="default"/>
          <w:sz w:val="28"/>
          <w:szCs w:val="28"/>
        </w:rPr>
      </w:pPr>
      <w:r>
        <w:rPr>
          <w:rFonts w:eastAsia="仿宋_GB2312" w:hint="default"/>
          <w:sz w:val="28"/>
          <w:szCs w:val="28"/>
        </w:rPr>
        <w:t>河北省工业和信息化厅办公室</w:t>
      </w:r>
      <w:r>
        <w:rPr>
          <w:rFonts w:eastAsia="仿宋_GB2312" w:hint="default"/>
          <w:sz w:val="28"/>
          <w:szCs w:val="28"/>
        </w:rPr>
        <w:t xml:space="preserve">      </w:t>
      </w:r>
      <w:r>
        <w:rPr>
          <w:rFonts w:eastAsia="仿宋_GB2312"/>
          <w:sz w:val="28"/>
          <w:szCs w:val="28"/>
        </w:rPr>
        <w:t xml:space="preserve">   </w:t>
      </w:r>
      <w:r>
        <w:rPr>
          <w:rFonts w:eastAsia="仿宋_GB2312" w:hint="default"/>
          <w:sz w:val="28"/>
          <w:szCs w:val="28"/>
        </w:rPr>
        <w:t xml:space="preserve">   20</w:t>
      </w:r>
      <w:r>
        <w:rPr>
          <w:rFonts w:eastAsia="仿宋_GB2312"/>
          <w:sz w:val="28"/>
          <w:szCs w:val="28"/>
        </w:rPr>
        <w:t>15</w:t>
      </w:r>
      <w:r>
        <w:rPr>
          <w:rFonts w:eastAsia="仿宋_GB2312" w:hint="default"/>
          <w:sz w:val="28"/>
          <w:szCs w:val="28"/>
        </w:rPr>
        <w:t>年</w:t>
      </w:r>
      <w:r>
        <w:rPr>
          <w:rFonts w:eastAsia="仿宋_GB2312"/>
          <w:sz w:val="28"/>
          <w:szCs w:val="28"/>
        </w:rPr>
        <w:t>12</w:t>
      </w:r>
      <w:r>
        <w:rPr>
          <w:rFonts w:eastAsia="仿宋_GB2312" w:hint="default"/>
          <w:sz w:val="28"/>
          <w:szCs w:val="28"/>
        </w:rPr>
        <w:t>月</w:t>
      </w:r>
      <w:r>
        <w:rPr>
          <w:rFonts w:eastAsia="仿宋_GB2312"/>
          <w:sz w:val="28"/>
          <w:szCs w:val="28"/>
        </w:rPr>
        <w:t>28</w:t>
      </w:r>
      <w:r>
        <w:rPr>
          <w:rFonts w:eastAsia="仿宋_GB2312" w:hint="default"/>
          <w:sz w:val="28"/>
          <w:szCs w:val="28"/>
        </w:rPr>
        <w:t>日印发</w:t>
      </w:r>
    </w:p>
    <w:p w:rsidR="00955D05" w:rsidRDefault="00B7394A">
      <w:pPr>
        <w:spacing w:line="20" w:lineRule="exact"/>
        <w:ind w:right="160"/>
        <w:jc w:val="right"/>
        <w:rPr>
          <w:rFonts w:eastAsia="仿宋_GB2312" w:hint="default"/>
          <w:sz w:val="32"/>
        </w:rPr>
      </w:pPr>
      <w:r>
        <w:rPr>
          <w:rFonts w:eastAsia="仿宋_GB2312" w:hint="default"/>
          <w:noProof/>
          <w:sz w:val="28"/>
          <w:szCs w:val="28"/>
        </w:rPr>
        <mc:AlternateContent>
          <mc:Choice Requires="wps">
            <w:drawing>
              <wp:anchor distT="0" distB="0" distL="114300" distR="114300" simplePos="0" relativeHeight="251658752" behindDoc="0" locked="0" layoutInCell="1" allowOverlap="1">
                <wp:simplePos x="0" y="0"/>
                <wp:positionH relativeFrom="column">
                  <wp:posOffset>-113665</wp:posOffset>
                </wp:positionH>
                <wp:positionV relativeFrom="paragraph">
                  <wp:posOffset>46990</wp:posOffset>
                </wp:positionV>
                <wp:extent cx="5681980" cy="3175"/>
                <wp:effectExtent l="0" t="0" r="7620" b="9525"/>
                <wp:wrapNone/>
                <wp:docPr id="703488321" name="直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81980" cy="3175"/>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051B6" id="直线 7"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5pt,3.7pt" to="438.45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">
                <o:lock v:ext="edit" shapetype="f"/>
              </v:line>
            </w:pict>
          </mc:Fallback>
        </mc:AlternateContent>
      </w:r>
    </w:p>
    <w:sectPr w:rsidR="00955D05">
      <w:footerReference w:type="default" r:id="rId6"/>
      <w:pgSz w:w="11906" w:h="16838"/>
      <w:pgMar w:top="2097" w:right="1474" w:bottom="1984" w:left="1587" w:header="851" w:footer="1587"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0FF9" w:rsidRDefault="00340FF9">
      <w:pPr>
        <w:rPr>
          <w:rFonts w:hint="default"/>
        </w:rPr>
      </w:pPr>
      <w:r>
        <w:separator/>
      </w:r>
    </w:p>
  </w:endnote>
  <w:endnote w:type="continuationSeparator" w:id="0">
    <w:p w:rsidR="00340FF9" w:rsidRDefault="00340FF9">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方正大标宋简体">
    <w:altName w:val="宋体"/>
    <w:panose1 w:val="020B0604020202020204"/>
    <w:charset w:val="86"/>
    <w:family w:val="roman"/>
    <w:notTrueType/>
    <w:pitch w:val="default"/>
    <w:sig w:usb0="00000001" w:usb1="080E0000" w:usb2="00000010" w:usb3="00000000" w:csb0="00040000" w:csb1="00000000"/>
  </w:font>
  <w:font w:name="方正小标宋_GBK">
    <w:altName w:val="微软雅黑"/>
    <w:panose1 w:val="020B0604020202020204"/>
    <w:charset w:val="86"/>
    <w:family w:val="auto"/>
    <w:pitch w:val="default"/>
    <w:sig w:usb0="00000001" w:usb1="080E0000" w:usb2="00000000" w:usb3="00000000" w:csb0="00040000" w:csb1="00000000"/>
  </w:font>
  <w:font w:name="仿宋_GB2312">
    <w:altName w:val="仿宋"/>
    <w:panose1 w:val="020B0604020202020204"/>
    <w:charset w:val="86"/>
    <w:family w:val="roman"/>
    <w:notTrueType/>
    <w:pitch w:val="default"/>
    <w:sig w:usb0="00000001" w:usb1="080E0000" w:usb2="00000010" w:usb3="00000000" w:csb0="00040000" w:csb1="00000000"/>
  </w:font>
  <w:font w:name="文星简大标宋">
    <w:altName w:val="微软雅黑"/>
    <w:panose1 w:val="020B0604020202020204"/>
    <w:charset w:val="86"/>
    <w:family w:val="modern"/>
    <w:pitch w:val="default"/>
  </w:font>
  <w:font w:name="楷体_GB2312">
    <w:altName w:val="楷体"/>
    <w:panose1 w:val="020B0604020202020204"/>
    <w:charset w:val="86"/>
    <w:family w:val="modern"/>
    <w:pitch w:val="fixed"/>
    <w:sig w:usb0="00002A87" w:usb1="080E0000" w:usb2="00000010" w:usb3="00000000" w:csb0="0004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152A" w:rsidRDefault="00B7394A">
    <w:pPr>
      <w:pStyle w:val="a6"/>
      <w:ind w:firstLine="360"/>
      <w:jc w:val="center"/>
      <w:rPr>
        <w:rFonts w:hint="default"/>
      </w:rPr>
    </w:pPr>
    <w:r>
      <w:rPr>
        <w:noProof/>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28651970" name="文本框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FA152A" w:rsidRDefault="00000000">
                          <w:pPr>
                            <w:snapToGrid w:val="0"/>
                            <w:rPr>
                              <w:rFonts w:hint="default"/>
                              <w:sz w:val="18"/>
                            </w:rPr>
                          </w:pPr>
                          <w:r>
                            <w:rPr>
                              <w:sz w:val="18"/>
                            </w:rPr>
                            <w:fldChar w:fldCharType="begin"/>
                          </w:r>
                          <w:r>
                            <w:rPr>
                              <w:sz w:val="18"/>
                            </w:rPr>
                            <w:instrText xml:space="preserve"> PAGE  \* MERGEFORMAT </w:instrText>
                          </w:r>
                          <w:r>
                            <w:rPr>
                              <w:sz w:val="18"/>
                            </w:rPr>
                            <w:fldChar w:fldCharType="separate"/>
                          </w:r>
                          <w:r>
                            <w:rPr>
                              <w:sz w:val="18"/>
                            </w:rPr>
                            <w:t>- 1 -</w:t>
                          </w:r>
                          <w:r>
                            <w:rPr>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文本框11" o:spid="_x0000_s1032" style="position:absolute;left:0;text-align:left;margin-left:92.8pt;margin-top:0;width:2in;height:2in;z-index:25165926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" filled="f" stroked="f">
              <v:path arrowok="t"/>
              <v:textbox style="mso-fit-shape-to-text:t" inset="0,0,0,0">
                <w:txbxContent>
                  <w:p w:rsidR="00000000"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- 1 -</w:t>
                    </w:r>
                    <w:r>
                      <w:rPr>
                        <w:sz w:val="18"/>
                      </w:rPr>
                      <w:fldChar w:fldCharType="end"/>
                    </w:r>
                  </w:p>
                </w:txbxContent>
              </v:textbox>
              <w10:wrap anchorx="margin"/>
            </v:rect>
          </w:pict>
        </mc:Fallback>
      </mc:AlternateContent>
    </w:r>
  </w:p>
  <w:p w:rsidR="00FA152A" w:rsidRDefault="00FA152A">
    <w:pPr>
      <w:pStyle w:val="a6"/>
      <w:ind w:firstLine="360"/>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0FF9" w:rsidRDefault="00340FF9">
      <w:pPr>
        <w:rPr>
          <w:rFonts w:hint="default"/>
        </w:rPr>
      </w:pPr>
      <w:r>
        <w:separator/>
      </w:r>
    </w:p>
  </w:footnote>
  <w:footnote w:type="continuationSeparator" w:id="0">
    <w:p w:rsidR="00340FF9" w:rsidRDefault="00340FF9">
      <w:pPr>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340FF9"/>
    <w:rsid w:val="007C7B4B"/>
    <w:rsid w:val="00955D05"/>
    <w:rsid w:val="00B7394A"/>
    <w:rsid w:val="00FA152A"/>
    <w:rsid w:val="1EF07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F8BB31"/>
  <w15:chartTrackingRefBased/>
  <w15:docId w15:val="{23F60E4E-5D2C-7547-9555-36B4329BF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hint="eastAsia"/>
      <w:kern w:val="2"/>
      <w:sz w:val="21"/>
    </w:rPr>
  </w:style>
  <w:style w:type="paragraph" w:styleId="1">
    <w:name w:val="heading 1"/>
    <w:basedOn w:val="a"/>
    <w:next w:val="a"/>
    <w:qFormat/>
    <w:pPr>
      <w:keepNext/>
      <w:keepLines/>
      <w:spacing w:before="340" w:after="330" w:line="576" w:lineRule="auto"/>
      <w:outlineLvl w:val="0"/>
    </w:pPr>
    <w:rPr>
      <w:b/>
      <w:bCs/>
      <w:kern w:val="44"/>
      <w:sz w:val="44"/>
      <w:szCs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30">
    <w:name w:val="标题 3 字符"/>
    <w:link w:val="3"/>
    <w:rPr>
      <w:b/>
      <w:sz w:val="32"/>
    </w:rPr>
  </w:style>
  <w:style w:type="paragraph" w:styleId="a4">
    <w:name w:val="annotation text"/>
    <w:basedOn w:val="a"/>
    <w:pPr>
      <w:jc w:val="left"/>
    </w:pPr>
    <w:rPr>
      <w:rFonts w:ascii="Calibri" w:hAnsi="Calibri"/>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2">
    <w:name w:val="toc 2"/>
    <w:basedOn w:val="a"/>
    <w:next w:val="a"/>
    <w:pPr>
      <w:ind w:leftChars="200" w:left="420"/>
    </w:pPr>
  </w:style>
  <w:style w:type="paragraph" w:styleId="TOC1">
    <w:name w:val="toc 1"/>
    <w:basedOn w:val="a"/>
    <w:next w:val="a"/>
  </w:style>
  <w:style w:type="paragraph" w:styleId="a6">
    <w:name w:val="footer"/>
    <w:basedOn w:val="a"/>
    <w:pPr>
      <w:tabs>
        <w:tab w:val="center" w:pos="4153"/>
        <w:tab w:val="right" w:pos="8306"/>
      </w:tabs>
      <w:snapToGrid w:val="0"/>
      <w:jc w:val="left"/>
    </w:pPr>
    <w:rPr>
      <w:sz w:val="18"/>
    </w:rPr>
  </w:style>
  <w:style w:type="paragraph" w:customStyle="1" w:styleId="p0">
    <w:name w:val="p0"/>
    <w:basedOn w:val="a"/>
    <w:pPr>
      <w:widowControl/>
    </w:pPr>
  </w:style>
  <w:style w:type="paragraph" w:styleId="a7">
    <w:name w:val="Title"/>
    <w:basedOn w:val="a"/>
    <w:next w:val="a"/>
    <w:qFormat/>
    <w:pPr>
      <w:spacing w:before="240" w:after="60"/>
      <w:jc w:val="center"/>
      <w:outlineLvl w:val="0"/>
    </w:pPr>
    <w:rPr>
      <w:rFonts w:ascii="Cambria" w:hAnsi="Cambria"/>
      <w:b/>
      <w:bCs/>
      <w:sz w:val="32"/>
      <w:szCs w:val="32"/>
    </w:rPr>
  </w:style>
  <w:style w:type="paragraph" w:styleId="a8">
    <w:name w:val="Revision"/>
    <w:hidden/>
    <w:uiPriority w:val="99"/>
    <w:unhideWhenUsed/>
    <w:rsid w:val="00B7394A"/>
    <w:rPr>
      <w:rFonts w:hint="eastAsia"/>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Normal.wpt</Template>
  <TotalTime>1</TotalTime>
  <Pages>23</Pages>
  <Words>1886</Words>
  <Characters>10752</Characters>
  <Application>Microsoft Office Word</Application>
  <DocSecurity>0</DocSecurity>
  <PresentationFormat/>
  <Lines>89</Lines>
  <Paragraphs>25</Paragraphs>
  <Slides>0</Slides>
  <Notes>0</Notes>
  <HiddenSlides>0</HiddenSlides>
  <MMClips>0</MMClips>
  <ScaleCrop>false</ScaleCrop>
  <Manager/>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河北省工业和信息化厅文件</dc:title>
  <dc:subject/>
  <dc:creator>李占国</dc:creator>
  <cp:keywords/>
  <dc:description/>
  <cp:lastModifiedBy>Zeal He</cp:lastModifiedBy>
  <cp:revision>3</cp:revision>
  <cp:lastPrinted>2015-03-31T02:51:00Z</cp:lastPrinted>
  <dcterms:created xsi:type="dcterms:W3CDTF">2023-07-18T07:04:00Z</dcterms:created>
  <dcterms:modified xsi:type="dcterms:W3CDTF">2023-07-18T11:44:00Z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2052-10.8.0.6370</vt:lpwstr>
  </property>
</Properties>
</file>