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A865B" w14:textId="77777777" w:rsidR="00786DDF" w:rsidRDefault="00000000">
      <w:pPr>
        <w:jc w:val="center"/>
        <w:rPr>
          <w:rFonts w:ascii="方正小标宋_GBK" w:eastAsia="方正小标宋_GBK" w:hAnsi="方正小标宋_GBK" w:cs="方正小标宋_GBK"/>
          <w:bCs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Cs/>
          <w:sz w:val="44"/>
          <w:szCs w:val="44"/>
        </w:rPr>
        <w:t>双鸭山市城市园林绿化“十四五”规划</w:t>
      </w:r>
    </w:p>
    <w:p w14:paraId="29C12AE6" w14:textId="77777777" w:rsidR="00786DDF" w:rsidRDefault="00786DDF">
      <w:pPr>
        <w:ind w:firstLineChars="200" w:firstLine="883"/>
        <w:jc w:val="center"/>
        <w:rPr>
          <w:b/>
          <w:sz w:val="44"/>
          <w:szCs w:val="44"/>
        </w:rPr>
      </w:pPr>
    </w:p>
    <w:p w14:paraId="72978B39" w14:textId="77777777" w:rsidR="00786DDF" w:rsidRDefault="00000000">
      <w:pPr>
        <w:ind w:firstLineChars="200" w:firstLine="640"/>
        <w:jc w:val="left"/>
        <w:rPr>
          <w:rFonts w:ascii="黑体" w:eastAsia="黑体" w:hAnsi="黑体" w:cs="黑体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一、发展思路</w:t>
      </w:r>
    </w:p>
    <w:p w14:paraId="3AC50976" w14:textId="77777777" w:rsidR="00786DDF" w:rsidRDefault="00000000">
      <w:pPr>
        <w:ind w:firstLineChars="200" w:firstLine="640"/>
        <w:jc w:val="left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Cs/>
          <w:sz w:val="32"/>
          <w:szCs w:val="32"/>
        </w:rPr>
        <w:t>（一）指导思想</w:t>
      </w:r>
    </w:p>
    <w:p w14:paraId="3408C22B" w14:textId="77777777" w:rsidR="00786DDF" w:rsidRDefault="00000000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以习近平新时代中国特色社会主义思想为指导，</w:t>
      </w:r>
      <w:r>
        <w:rPr>
          <w:rFonts w:ascii="仿宋" w:eastAsia="仿宋" w:hAnsi="仿宋" w:hint="eastAsia"/>
          <w:bCs/>
          <w:sz w:val="32"/>
          <w:szCs w:val="32"/>
        </w:rPr>
        <w:t>以建设宜居之城为目标，以深化改革和创新发展为动力，以提升生态容量和改善民生为重点，</w:t>
      </w:r>
      <w:r>
        <w:rPr>
          <w:rFonts w:ascii="仿宋" w:eastAsia="仿宋" w:hAnsi="仿宋" w:hint="eastAsia"/>
          <w:sz w:val="32"/>
          <w:szCs w:val="32"/>
        </w:rPr>
        <w:t>全面贯彻落实党的十九届四次会议精神。认真</w:t>
      </w:r>
      <w:proofErr w:type="gramStart"/>
      <w:r>
        <w:rPr>
          <w:rFonts w:ascii="仿宋" w:eastAsia="仿宋" w:hAnsi="仿宋" w:hint="eastAsia"/>
          <w:sz w:val="32"/>
          <w:szCs w:val="32"/>
        </w:rPr>
        <w:t>践行</w:t>
      </w:r>
      <w:proofErr w:type="gramEnd"/>
      <w:r>
        <w:rPr>
          <w:rFonts w:ascii="仿宋" w:eastAsia="仿宋" w:hAnsi="仿宋" w:hint="eastAsia"/>
          <w:sz w:val="32"/>
          <w:szCs w:val="32"/>
        </w:rPr>
        <w:t>“绿水青山也是金山银山”重要思想。深入解放思想，更新观念，强化担当，弘扬实干精神，撸起袖子加油干，努力开创我市城市绿化新局面。</w:t>
      </w:r>
    </w:p>
    <w:p w14:paraId="4F0DBE57" w14:textId="77777777" w:rsidR="00786DDF" w:rsidRDefault="00000000">
      <w:pPr>
        <w:ind w:firstLineChars="200" w:firstLine="640"/>
        <w:jc w:val="left"/>
        <w:rPr>
          <w:rFonts w:ascii="楷体" w:eastAsia="楷体" w:hAnsi="楷体" w:cs="楷体"/>
          <w:bCs/>
          <w:sz w:val="32"/>
          <w:szCs w:val="32"/>
        </w:rPr>
      </w:pPr>
      <w:r>
        <w:rPr>
          <w:rFonts w:ascii="楷体" w:eastAsia="楷体" w:hAnsi="楷体" w:cs="楷体" w:hint="eastAsia"/>
          <w:bCs/>
          <w:sz w:val="32"/>
          <w:szCs w:val="32"/>
        </w:rPr>
        <w:t>（二）总体思路</w:t>
      </w:r>
    </w:p>
    <w:p w14:paraId="5D4BFDD3" w14:textId="77777777" w:rsidR="00786DDF" w:rsidRDefault="00000000">
      <w:pPr>
        <w:spacing w:line="360" w:lineRule="auto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围绕“提升城市形象，提高养护管理水平，突出重点，打造亮点”这一宗旨。重点解决民生热点需求创建生态宜居环境，提升城市品质和群众幸福感。依托“十四五”规划重大机遇，结合我市中心城区绿化现状实际，规划中心城区绿地系统布局形成“基质围绕、带轴交错、节点散布、完整有机”的总体结构。</w:t>
      </w:r>
    </w:p>
    <w:p w14:paraId="475568E9" w14:textId="77777777" w:rsidR="00786DDF" w:rsidRDefault="00000000">
      <w:pPr>
        <w:numPr>
          <w:ilvl w:val="0"/>
          <w:numId w:val="1"/>
        </w:numPr>
        <w:spacing w:line="360" w:lineRule="auto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基质围绕：双鸭山中心城区处于周边山体、农田的包围之中，外围生态基质优越，这也成为双鸭山中心城区绿地布局营造的良好背景条件。</w:t>
      </w:r>
    </w:p>
    <w:p w14:paraId="32A683A5" w14:textId="77777777" w:rsidR="00786DDF" w:rsidRDefault="00000000">
      <w:pPr>
        <w:numPr>
          <w:ilvl w:val="0"/>
          <w:numId w:val="1"/>
        </w:numPr>
        <w:spacing w:line="360" w:lineRule="auto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带轴交错：一方面，沿安邦河形成城市滨水绿带，沿道路、铁路</w:t>
      </w:r>
      <w:proofErr w:type="gramStart"/>
      <w:r>
        <w:rPr>
          <w:rFonts w:ascii="仿宋" w:eastAsia="仿宋" w:hAnsi="仿宋" w:hint="eastAsia"/>
          <w:sz w:val="32"/>
          <w:szCs w:val="32"/>
        </w:rPr>
        <w:t>防护绿地及滨水绿</w:t>
      </w:r>
      <w:proofErr w:type="gramEnd"/>
      <w:r>
        <w:rPr>
          <w:rFonts w:ascii="仿宋" w:eastAsia="仿宋" w:hAnsi="仿宋" w:hint="eastAsia"/>
          <w:sz w:val="32"/>
          <w:szCs w:val="32"/>
        </w:rPr>
        <w:t>地形成城市绿带，这两条绿带</w:t>
      </w:r>
      <w:r>
        <w:rPr>
          <w:rFonts w:ascii="仿宋" w:eastAsia="仿宋" w:hAnsi="仿宋" w:hint="eastAsia"/>
          <w:sz w:val="32"/>
          <w:szCs w:val="32"/>
        </w:rPr>
        <w:lastRenderedPageBreak/>
        <w:t>形成双鸭山中心城绿地系统布局的主绳，形成串联各城市片区的绿化骨架；另一方面，充分利用现有山体、公园等有利条件，打造若干垂直于两条绿带的重要绿化轴线，形成城市内部绿化与生态连接沟通的廊道。城市绿带与绿化轴线之间纵横交错，共同形成了城市绿地系统鱼骨状结构布局。</w:t>
      </w:r>
    </w:p>
    <w:p w14:paraId="391511FB" w14:textId="77777777" w:rsidR="00786DDF" w:rsidRDefault="00000000">
      <w:pPr>
        <w:numPr>
          <w:ilvl w:val="0"/>
          <w:numId w:val="1"/>
        </w:numPr>
        <w:spacing w:line="360" w:lineRule="auto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节点散布：充分考虑现状基地条件与绿地服务半径，在中心</w:t>
      </w:r>
      <w:proofErr w:type="gramStart"/>
      <w:r>
        <w:rPr>
          <w:rFonts w:ascii="仿宋" w:eastAsia="仿宋" w:hAnsi="仿宋" w:hint="eastAsia"/>
          <w:sz w:val="32"/>
          <w:szCs w:val="32"/>
        </w:rPr>
        <w:t>城内部</w:t>
      </w:r>
      <w:proofErr w:type="gramEnd"/>
      <w:r>
        <w:rPr>
          <w:rFonts w:ascii="仿宋" w:eastAsia="仿宋" w:hAnsi="仿宋" w:hint="eastAsia"/>
          <w:sz w:val="32"/>
          <w:szCs w:val="32"/>
        </w:rPr>
        <w:t>规划若干重要绿化节点，均匀散布在城市各功能区中。</w:t>
      </w:r>
    </w:p>
    <w:p w14:paraId="785F9722" w14:textId="77777777" w:rsidR="00786DDF" w:rsidRDefault="00000000">
      <w:pPr>
        <w:numPr>
          <w:ilvl w:val="0"/>
          <w:numId w:val="1"/>
        </w:numPr>
        <w:spacing w:line="360" w:lineRule="auto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完整有机：通过以上点、线、面结合的绿地系统布局打造，最终形成中心城区完整而有机的绿地系统格局。</w:t>
      </w:r>
    </w:p>
    <w:p w14:paraId="0635E219" w14:textId="77777777" w:rsidR="00786DDF" w:rsidRDefault="00000000">
      <w:pPr>
        <w:spacing w:line="360" w:lineRule="auto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打造一批景观效果明显的城市节点绿化，创建一批“花园式小区”和“花园式单位”，形成一路一景，一街一品的绿化格局，加强对园林绿化工作的监督检查和技术指导，强化栽植树木养护与管理，保证苗木成活率，确保园林绿化取得实际效果，为改善我市生态环境、推进我市山水生态宜居城市建设做出积极贡献。</w:t>
      </w:r>
    </w:p>
    <w:p w14:paraId="5C2F9E8A" w14:textId="77777777" w:rsidR="00786DDF" w:rsidRDefault="00000000">
      <w:pPr>
        <w:ind w:firstLineChars="200" w:firstLine="640"/>
        <w:jc w:val="left"/>
        <w:rPr>
          <w:rFonts w:ascii="黑体" w:eastAsia="黑体" w:hAnsi="黑体" w:cs="黑体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二、拟定建设项目</w:t>
      </w:r>
    </w:p>
    <w:p w14:paraId="29E1FC96" w14:textId="77777777" w:rsidR="00786DDF" w:rsidRDefault="00000000">
      <w:pPr>
        <w:ind w:firstLineChars="200" w:firstLine="640"/>
        <w:jc w:val="left"/>
        <w:rPr>
          <w:rFonts w:ascii="楷体" w:eastAsia="楷体" w:hAnsi="楷体" w:cs="楷体"/>
          <w:bCs/>
          <w:sz w:val="32"/>
          <w:szCs w:val="32"/>
        </w:rPr>
      </w:pPr>
      <w:r>
        <w:rPr>
          <w:rFonts w:ascii="楷体" w:eastAsia="楷体" w:hAnsi="楷体" w:cs="楷体" w:hint="eastAsia"/>
          <w:bCs/>
          <w:sz w:val="32"/>
          <w:szCs w:val="32"/>
        </w:rPr>
        <w:t xml:space="preserve">（一）拟新建项目  </w:t>
      </w:r>
    </w:p>
    <w:p w14:paraId="5DA3C1E9" w14:textId="77777777" w:rsidR="00786DDF" w:rsidRDefault="00000000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  <w:r>
        <w:rPr>
          <w:rFonts w:ascii="仿宋" w:eastAsia="仿宋" w:hAnsi="仿宋" w:hint="eastAsia"/>
          <w:bCs/>
          <w:sz w:val="32"/>
          <w:szCs w:val="32"/>
        </w:rPr>
        <w:t>1、迎宾大道与学府街交叉口绿化工程</w:t>
      </w:r>
    </w:p>
    <w:p w14:paraId="6E52E30E" w14:textId="77777777" w:rsidR="00786DDF" w:rsidRDefault="00000000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  <w:r>
        <w:rPr>
          <w:rFonts w:ascii="仿宋" w:eastAsia="仿宋" w:hAnsi="仿宋" w:hint="eastAsia"/>
          <w:bCs/>
          <w:sz w:val="32"/>
          <w:szCs w:val="32"/>
        </w:rPr>
        <w:t>2、迎宾大道与</w:t>
      </w:r>
      <w:proofErr w:type="gramStart"/>
      <w:r>
        <w:rPr>
          <w:rFonts w:ascii="仿宋" w:eastAsia="仿宋" w:hAnsi="仿宋" w:hint="eastAsia"/>
          <w:bCs/>
          <w:sz w:val="32"/>
          <w:szCs w:val="32"/>
        </w:rPr>
        <w:t>学苑东交叉口</w:t>
      </w:r>
      <w:proofErr w:type="gramEnd"/>
      <w:r>
        <w:rPr>
          <w:rFonts w:ascii="仿宋" w:eastAsia="仿宋" w:hAnsi="仿宋" w:hint="eastAsia"/>
          <w:bCs/>
          <w:sz w:val="32"/>
          <w:szCs w:val="32"/>
        </w:rPr>
        <w:t>绿化工程</w:t>
      </w:r>
    </w:p>
    <w:p w14:paraId="7CDD8100" w14:textId="77777777" w:rsidR="00786DDF" w:rsidRDefault="00000000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  <w:r>
        <w:rPr>
          <w:rFonts w:ascii="仿宋" w:eastAsia="仿宋" w:hAnsi="仿宋" w:hint="eastAsia"/>
          <w:bCs/>
          <w:sz w:val="32"/>
          <w:szCs w:val="32"/>
        </w:rPr>
        <w:t>3、世纪大道与学府街交叉口绿化工程</w:t>
      </w:r>
    </w:p>
    <w:p w14:paraId="58AAD303" w14:textId="77777777" w:rsidR="00786DDF" w:rsidRDefault="00000000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  <w:r>
        <w:rPr>
          <w:rFonts w:ascii="仿宋" w:eastAsia="仿宋" w:hAnsi="仿宋" w:hint="eastAsia"/>
          <w:bCs/>
          <w:sz w:val="32"/>
          <w:szCs w:val="32"/>
        </w:rPr>
        <w:t>4、南环路与滨水大道交叉口绿化工程</w:t>
      </w:r>
    </w:p>
    <w:p w14:paraId="2C6DF73A" w14:textId="77777777" w:rsidR="00786DDF" w:rsidRDefault="00000000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  <w:r>
        <w:rPr>
          <w:rFonts w:ascii="仿宋" w:eastAsia="仿宋" w:hAnsi="仿宋" w:hint="eastAsia"/>
          <w:bCs/>
          <w:sz w:val="32"/>
          <w:szCs w:val="32"/>
        </w:rPr>
        <w:t>5、南环路与东矿路交叉口绿化工程</w:t>
      </w:r>
    </w:p>
    <w:p w14:paraId="11B23D72" w14:textId="77777777" w:rsidR="00786DDF" w:rsidRDefault="00000000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  <w:r>
        <w:rPr>
          <w:rFonts w:ascii="仿宋" w:eastAsia="仿宋" w:hAnsi="仿宋" w:hint="eastAsia"/>
          <w:bCs/>
          <w:sz w:val="32"/>
          <w:szCs w:val="32"/>
        </w:rPr>
        <w:t>6、南环路与安邦大道交叉口绿化工程</w:t>
      </w:r>
    </w:p>
    <w:p w14:paraId="7DEBFBED" w14:textId="77777777" w:rsidR="00786DDF" w:rsidRDefault="00000000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  <w:r>
        <w:rPr>
          <w:rFonts w:ascii="仿宋" w:eastAsia="仿宋" w:hAnsi="仿宋" w:hint="eastAsia"/>
          <w:bCs/>
          <w:sz w:val="32"/>
          <w:szCs w:val="32"/>
        </w:rPr>
        <w:t>7、南环路与马鞍山路交叉口绿化工程</w:t>
      </w:r>
    </w:p>
    <w:p w14:paraId="612CB82B" w14:textId="77777777" w:rsidR="00786DDF" w:rsidRDefault="00000000">
      <w:pPr>
        <w:ind w:firstLineChars="200" w:firstLine="640"/>
        <w:rPr>
          <w:rFonts w:ascii="楷体" w:eastAsia="楷体" w:hAnsi="楷体" w:cs="楷体"/>
          <w:bCs/>
          <w:sz w:val="32"/>
          <w:szCs w:val="32"/>
        </w:rPr>
      </w:pPr>
      <w:r>
        <w:rPr>
          <w:rFonts w:ascii="楷体" w:eastAsia="楷体" w:hAnsi="楷体" w:cs="楷体" w:hint="eastAsia"/>
          <w:bCs/>
          <w:sz w:val="32"/>
          <w:szCs w:val="32"/>
        </w:rPr>
        <w:t>（二）谋划改造提升项目</w:t>
      </w:r>
    </w:p>
    <w:p w14:paraId="0BA23A3E" w14:textId="77777777" w:rsidR="00786DDF" w:rsidRDefault="00000000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  <w:r>
        <w:rPr>
          <w:rFonts w:ascii="仿宋" w:eastAsia="仿宋" w:hAnsi="仿宋" w:hint="eastAsia"/>
          <w:bCs/>
          <w:sz w:val="32"/>
          <w:szCs w:val="32"/>
        </w:rPr>
        <w:t>1、东环路提档升级绿化改造工程</w:t>
      </w:r>
    </w:p>
    <w:p w14:paraId="69A11039" w14:textId="77777777" w:rsidR="00786DDF" w:rsidRDefault="00000000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  <w:r>
        <w:rPr>
          <w:rFonts w:ascii="仿宋" w:eastAsia="仿宋" w:hAnsi="仿宋" w:hint="eastAsia"/>
          <w:bCs/>
          <w:sz w:val="32"/>
          <w:szCs w:val="32"/>
        </w:rPr>
        <w:t>2、</w:t>
      </w:r>
      <w:proofErr w:type="gramStart"/>
      <w:r>
        <w:rPr>
          <w:rFonts w:ascii="仿宋" w:eastAsia="仿宋" w:hAnsi="仿宋" w:hint="eastAsia"/>
          <w:bCs/>
          <w:sz w:val="32"/>
          <w:szCs w:val="32"/>
        </w:rPr>
        <w:t>益寿山</w:t>
      </w:r>
      <w:proofErr w:type="gramEnd"/>
      <w:r>
        <w:rPr>
          <w:rFonts w:ascii="仿宋" w:eastAsia="仿宋" w:hAnsi="仿宋" w:hint="eastAsia"/>
          <w:bCs/>
          <w:sz w:val="32"/>
          <w:szCs w:val="32"/>
        </w:rPr>
        <w:t>环路提档升级绿化改造工程</w:t>
      </w:r>
    </w:p>
    <w:p w14:paraId="62F84148" w14:textId="77777777" w:rsidR="00786DDF" w:rsidRDefault="00000000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  <w:r>
        <w:rPr>
          <w:rFonts w:ascii="仿宋" w:eastAsia="仿宋" w:hAnsi="仿宋" w:hint="eastAsia"/>
          <w:bCs/>
          <w:sz w:val="32"/>
          <w:szCs w:val="32"/>
        </w:rPr>
        <w:t>3、翠峰山环路提档升级绿化改造工程</w:t>
      </w:r>
    </w:p>
    <w:p w14:paraId="68ED5A8B" w14:textId="77777777" w:rsidR="00786DDF" w:rsidRDefault="00000000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  <w:r>
        <w:rPr>
          <w:rFonts w:ascii="仿宋" w:eastAsia="仿宋" w:hAnsi="仿宋" w:hint="eastAsia"/>
          <w:bCs/>
          <w:sz w:val="32"/>
          <w:szCs w:val="32"/>
        </w:rPr>
        <w:t>4、供电路提档升级绿化改造工程</w:t>
      </w:r>
    </w:p>
    <w:p w14:paraId="74B77C35" w14:textId="77777777" w:rsidR="00786DDF" w:rsidRDefault="00000000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  <w:r>
        <w:rPr>
          <w:rFonts w:ascii="仿宋" w:eastAsia="仿宋" w:hAnsi="仿宋" w:hint="eastAsia"/>
          <w:bCs/>
          <w:sz w:val="32"/>
          <w:szCs w:val="32"/>
        </w:rPr>
        <w:t>5、五马路及新兴大街提档升级绿化改造工程</w:t>
      </w:r>
    </w:p>
    <w:p w14:paraId="3E24E4CE" w14:textId="77777777" w:rsidR="00786DDF" w:rsidRDefault="00000000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  <w:r>
        <w:rPr>
          <w:rFonts w:ascii="仿宋" w:eastAsia="仿宋" w:hAnsi="仿宋" w:hint="eastAsia"/>
          <w:bCs/>
          <w:sz w:val="32"/>
          <w:szCs w:val="32"/>
        </w:rPr>
        <w:t>6、迎宾大道提档升级绿化改造工程</w:t>
      </w:r>
    </w:p>
    <w:p w14:paraId="286A8DE0" w14:textId="77777777" w:rsidR="00786DDF" w:rsidRDefault="00000000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  <w:r>
        <w:rPr>
          <w:rFonts w:ascii="仿宋" w:eastAsia="仿宋" w:hAnsi="仿宋" w:hint="eastAsia"/>
          <w:bCs/>
          <w:sz w:val="32"/>
          <w:szCs w:val="32"/>
        </w:rPr>
        <w:t>7、马鞍山路提档升级绿化改造工程</w:t>
      </w:r>
    </w:p>
    <w:p w14:paraId="1AD19874" w14:textId="77777777" w:rsidR="00786DDF" w:rsidRDefault="00000000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  <w:r>
        <w:rPr>
          <w:rFonts w:ascii="仿宋" w:eastAsia="仿宋" w:hAnsi="仿宋" w:hint="eastAsia"/>
          <w:bCs/>
          <w:sz w:val="32"/>
          <w:szCs w:val="32"/>
        </w:rPr>
        <w:t>8、新城路提档升级绿化改造工程</w:t>
      </w:r>
    </w:p>
    <w:p w14:paraId="75D257F4" w14:textId="77777777" w:rsidR="00786DDF" w:rsidRDefault="00000000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  <w:r>
        <w:rPr>
          <w:rFonts w:ascii="仿宋" w:eastAsia="仿宋" w:hAnsi="仿宋" w:hint="eastAsia"/>
          <w:bCs/>
          <w:sz w:val="32"/>
          <w:szCs w:val="32"/>
        </w:rPr>
        <w:t>9、广场及公园维修维护及绿化改造工程（</w:t>
      </w:r>
      <w:proofErr w:type="gramStart"/>
      <w:r>
        <w:rPr>
          <w:rFonts w:ascii="仿宋" w:eastAsia="仿宋" w:hAnsi="仿宋" w:hint="eastAsia"/>
          <w:bCs/>
          <w:sz w:val="32"/>
          <w:szCs w:val="32"/>
        </w:rPr>
        <w:t>益寿山</w:t>
      </w:r>
      <w:proofErr w:type="gramEnd"/>
      <w:r>
        <w:rPr>
          <w:rFonts w:ascii="仿宋" w:eastAsia="仿宋" w:hAnsi="仿宋" w:hint="eastAsia"/>
          <w:bCs/>
          <w:sz w:val="32"/>
          <w:szCs w:val="32"/>
        </w:rPr>
        <w:t>公园、翠峰山公园、街心公园、和谐公园、行政广场、建设广场、人民广场、春晖广场、通达桥三角地、奥体广场、轮滑广场）</w:t>
      </w:r>
    </w:p>
    <w:p w14:paraId="2185263A" w14:textId="77777777" w:rsidR="00786DDF" w:rsidRDefault="00786DDF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</w:p>
    <w:p w14:paraId="0C1838D8" w14:textId="77777777" w:rsidR="00786DDF" w:rsidRDefault="00786DDF">
      <w:pPr>
        <w:ind w:firstLineChars="200" w:firstLine="640"/>
        <w:rPr>
          <w:rFonts w:ascii="仿宋" w:eastAsia="仿宋" w:hAnsi="仿宋"/>
          <w:bCs/>
          <w:sz w:val="32"/>
          <w:szCs w:val="32"/>
        </w:rPr>
      </w:pPr>
    </w:p>
    <w:p w14:paraId="18496BAC" w14:textId="77777777" w:rsidR="00786DDF" w:rsidRDefault="00786DDF">
      <w:pPr>
        <w:ind w:firstLineChars="1300" w:firstLine="4160"/>
        <w:rPr>
          <w:rFonts w:ascii="仿宋" w:eastAsia="仿宋" w:hAnsi="仿宋"/>
          <w:bCs/>
          <w:sz w:val="32"/>
          <w:szCs w:val="32"/>
        </w:rPr>
      </w:pPr>
    </w:p>
    <w:sectPr w:rsidR="00786D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7E0C0D7"/>
    <w:multiLevelType w:val="singleLevel"/>
    <w:tmpl w:val="A7E0C0D7"/>
    <w:lvl w:ilvl="0">
      <w:start w:val="1"/>
      <w:numFmt w:val="decimal"/>
      <w:suff w:val="nothing"/>
      <w:lvlText w:val="%1、"/>
      <w:lvlJc w:val="left"/>
    </w:lvl>
  </w:abstractNum>
  <w:num w:numId="1" w16cid:durableId="144981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DDF"/>
    <w:rsid w:val="005B44D4"/>
    <w:rsid w:val="00786DDF"/>
    <w:rsid w:val="00B954D5"/>
    <w:rsid w:val="01206869"/>
    <w:rsid w:val="01306F39"/>
    <w:rsid w:val="01B02961"/>
    <w:rsid w:val="02E9252C"/>
    <w:rsid w:val="04AE5923"/>
    <w:rsid w:val="07A54C56"/>
    <w:rsid w:val="0A604293"/>
    <w:rsid w:val="0B046C83"/>
    <w:rsid w:val="0CFA4F6B"/>
    <w:rsid w:val="0E41349A"/>
    <w:rsid w:val="0E5A17DA"/>
    <w:rsid w:val="0F807DCD"/>
    <w:rsid w:val="0FA61174"/>
    <w:rsid w:val="11C079A9"/>
    <w:rsid w:val="12E33602"/>
    <w:rsid w:val="139309AA"/>
    <w:rsid w:val="166F4704"/>
    <w:rsid w:val="178904BB"/>
    <w:rsid w:val="1E23310B"/>
    <w:rsid w:val="2023142C"/>
    <w:rsid w:val="21003479"/>
    <w:rsid w:val="232B552D"/>
    <w:rsid w:val="239407B4"/>
    <w:rsid w:val="24146E9D"/>
    <w:rsid w:val="27A0796E"/>
    <w:rsid w:val="2AAC2ED6"/>
    <w:rsid w:val="2B08032A"/>
    <w:rsid w:val="2C5B2E34"/>
    <w:rsid w:val="30A065A3"/>
    <w:rsid w:val="34E57909"/>
    <w:rsid w:val="35BC1787"/>
    <w:rsid w:val="3A070229"/>
    <w:rsid w:val="3F192DC3"/>
    <w:rsid w:val="4067490A"/>
    <w:rsid w:val="41A96EC9"/>
    <w:rsid w:val="433C35CB"/>
    <w:rsid w:val="434715D1"/>
    <w:rsid w:val="45482F15"/>
    <w:rsid w:val="46E05EC6"/>
    <w:rsid w:val="48086095"/>
    <w:rsid w:val="49246F50"/>
    <w:rsid w:val="49E82902"/>
    <w:rsid w:val="4BF571D9"/>
    <w:rsid w:val="4CB75162"/>
    <w:rsid w:val="4D0265EB"/>
    <w:rsid w:val="4E0C1EA3"/>
    <w:rsid w:val="50205E94"/>
    <w:rsid w:val="52AA2117"/>
    <w:rsid w:val="52DB15F5"/>
    <w:rsid w:val="540B027E"/>
    <w:rsid w:val="548F12D3"/>
    <w:rsid w:val="54AB0551"/>
    <w:rsid w:val="54B64879"/>
    <w:rsid w:val="56B9236F"/>
    <w:rsid w:val="57A818B7"/>
    <w:rsid w:val="599401D1"/>
    <w:rsid w:val="5B50431F"/>
    <w:rsid w:val="5BDE183A"/>
    <w:rsid w:val="5CFA13B8"/>
    <w:rsid w:val="604704FE"/>
    <w:rsid w:val="63151592"/>
    <w:rsid w:val="641C3983"/>
    <w:rsid w:val="646E0D4A"/>
    <w:rsid w:val="65ED233B"/>
    <w:rsid w:val="67126230"/>
    <w:rsid w:val="68D156D8"/>
    <w:rsid w:val="6B9F7384"/>
    <w:rsid w:val="6E526EA7"/>
    <w:rsid w:val="6F570C9F"/>
    <w:rsid w:val="6F693340"/>
    <w:rsid w:val="6F841942"/>
    <w:rsid w:val="71743618"/>
    <w:rsid w:val="71BC1A43"/>
    <w:rsid w:val="721E67A8"/>
    <w:rsid w:val="73144BFC"/>
    <w:rsid w:val="746F4890"/>
    <w:rsid w:val="747C1A64"/>
    <w:rsid w:val="79C901A7"/>
    <w:rsid w:val="7C902917"/>
    <w:rsid w:val="7F4A6C52"/>
    <w:rsid w:val="7F8F13D0"/>
    <w:rsid w:val="7F9A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91E95E"/>
  <w15:docId w15:val="{80E81641-21AE-401B-8D27-48BC1A76E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柴 海天</cp:lastModifiedBy>
  <cp:revision>2</cp:revision>
  <cp:lastPrinted>2020-09-10T06:45:00Z</cp:lastPrinted>
  <dcterms:created xsi:type="dcterms:W3CDTF">2023-01-14T11:03:00Z</dcterms:created>
  <dcterms:modified xsi:type="dcterms:W3CDTF">2023-01-14T11:03:00Z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