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firstLine="0"/>
        <w:jc w:val="center"/>
        <w:outlineLvl w:val="9"/>
        <w:rPr>
          <w:rFonts w:ascii="΢���ź�" w:hAnsi="΢���ź�" w:eastAsia="΢���ź�" w:cs="΢���ź�"/>
          <w:i w:val="0"/>
          <w:iCs w:val="0"/>
          <w:caps w:val="0"/>
          <w:color w:val="150029"/>
          <w:spacing w:val="0"/>
          <w:sz w:val="22"/>
          <w:szCs w:val="22"/>
          <w:u w:val="none"/>
        </w:rPr>
      </w:pPr>
      <w:r>
        <w:rPr>
          <w:rFonts w:hint="default" w:ascii="΢���ź�" w:hAnsi="΢���ź�" w:eastAsia="΢���ź�" w:cs="΢���ź�"/>
          <w:i w:val="0"/>
          <w:iCs w:val="0"/>
          <w:caps w:val="0"/>
          <w:color w:val="150029"/>
          <w:spacing w:val="0"/>
          <w:sz w:val="22"/>
          <w:szCs w:val="22"/>
          <w:u w:val="none"/>
        </w:rPr>
        <w:t>农安县农村生活污水治理专项规划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0"/>
        <w:jc w:val="both"/>
        <w:rPr>
          <w:rFonts w:ascii="΢���ź�" w:hAnsi="΢���ź�" w:eastAsia="΢���ź�" w:cs="΢���ź�"/>
          <w:i w:val="0"/>
          <w:iCs w:val="0"/>
          <w:caps w:val="0"/>
          <w:color w:val="333333"/>
          <w:spacing w:val="0"/>
          <w:sz w:val="14"/>
          <w:szCs w:val="14"/>
          <w:u w:val="none"/>
        </w:rPr>
      </w:pPr>
      <w:r>
        <w:rPr>
          <w:rFonts w:hint="default" w:ascii="Times New Roman" w:hAnsi="Times New Roman" w:eastAsia="΢���ź�" w:cs="Times New Roman"/>
          <w:i w:val="0"/>
          <w:iCs w:val="0"/>
          <w:caps w:val="0"/>
          <w:color w:val="333333"/>
          <w:spacing w:val="0"/>
          <w:sz w:val="21"/>
          <w:szCs w:val="21"/>
          <w:u w:val="none"/>
        </w:rPr>
        <w:t>  </w:t>
      </w:r>
      <w:r>
        <w:rPr>
          <w:rFonts w:hint="default" w:ascii="΢���ź�" w:hAnsi="΢���ź�" w:eastAsia="΢���ź�" w:cs="΢���ź�"/>
          <w:b/>
          <w:bCs/>
          <w:i w:val="0"/>
          <w:iCs w:val="0"/>
          <w:caps w:val="0"/>
          <w:color w:val="333333"/>
          <w:spacing w:val="0"/>
          <w:sz w:val="32"/>
          <w:szCs w:val="32"/>
          <w:u w:val="none"/>
        </w:rPr>
        <w:t>第一章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总则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w:t>
      </w:r>
      <w:r>
        <w:rPr>
          <w:rFonts w:hint="default" w:ascii="΢���ź�" w:hAnsi="΢���ź�" w:eastAsia="΢���ź�" w:cs="΢���ź�"/>
          <w:b/>
          <w:bCs/>
          <w:i w:val="0"/>
          <w:iCs w:val="0"/>
          <w:caps w:val="0"/>
          <w:color w:val="333333"/>
          <w:spacing w:val="0"/>
          <w:kern w:val="0"/>
          <w:sz w:val="28"/>
          <w:szCs w:val="28"/>
          <w:u w:val="none"/>
          <w:lang w:val="en-US" w:eastAsia="zh-CN" w:bidi="ar"/>
        </w:rPr>
        <w:t>条 规划背景</w:t>
      </w: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农村生活污水治理工作是加强农村生态文明建设，改善乡村生态环境的重要措施；是促进农村节能减排、提高农民生活品质的重要途径：是深化美丽乡村建设、提升农民群众生活品质的必要举措；是贯彻</w:t>
      </w:r>
      <w:r>
        <w:rPr>
          <w:rFonts w:hint="default" w:ascii="Times New Roman" w:hAnsi="Times New Roman" w:eastAsia="΢���ź�" w:cs="Times New Roman"/>
          <w:i w:val="0"/>
          <w:iCs w:val="0"/>
          <w:caps w:val="0"/>
          <w:color w:val="333333"/>
          <w:spacing w:val="0"/>
          <w:kern w:val="0"/>
          <w:sz w:val="24"/>
          <w:szCs w:val="24"/>
          <w:u w:val="none"/>
          <w:lang w:val="en-US" w:eastAsia="zh-CN" w:bidi="ar"/>
        </w:rPr>
        <w:t>“</w:t>
      </w:r>
      <w:r>
        <w:rPr>
          <w:rFonts w:hint="default" w:ascii="΢���ź�" w:hAnsi="΢���ź�" w:eastAsia="΢���ź�" w:cs="΢���ź�"/>
          <w:i w:val="0"/>
          <w:iCs w:val="0"/>
          <w:caps w:val="0"/>
          <w:color w:val="333333"/>
          <w:spacing w:val="0"/>
          <w:kern w:val="0"/>
          <w:sz w:val="24"/>
          <w:szCs w:val="24"/>
          <w:u w:val="none"/>
          <w:lang w:val="en-US" w:eastAsia="zh-CN" w:bidi="ar"/>
        </w:rPr>
        <w:t>绿水青山就是金山银山”发展理念、建设美丽乡村具体行动。2019年生态环境部印发《关于进一步加强农业农村生态环境见工作的指导》（环办土壤[2019]24号）和《县域农村生活污水治理专项规划编制指南（试行）》（环办土壤[2019]756号），按照文件要求，各地区要以县域总体规划为先导，结合国土空间规划，充分考虑人居环境整治、农村黑臭水体治理和改厕等工作，开展县域农村生活污水治理专项规划的编制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我省积极响应国家相关部委的政策要求，由生态环境厅下发了《关于开展县域农村生活污水治理专项规划（方案）编制工作》的通知，明确了方案编制的具体工作任务。农安县积极落实国家及省市的战略部署，紧密围绕“削减污染物排放，保护农村水环境，改善农村人居环境”和</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确保农村生活污水治理设施正常运行、持续发挥功效”的基本目标，委托具有丰富环境规划经验的设计单位进行详细调研，结合农安县各乡镇人口、经济、生态环境、总体规划、空间规划、人居环境治理、黑臭水体治理和改厕等实际情况，科学编制了《农安县农村生活污水治理专项规划》，并聘请生态环境领域专家进行把关，严控成果质量，确保规划的科学性、合理性和可实施性。</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w:t>
      </w:r>
      <w:r>
        <w:rPr>
          <w:rFonts w:hint="default" w:ascii="΢���ź�" w:hAnsi="΢���ź�" w:eastAsia="΢���ź�" w:cs="΢���ź�"/>
          <w:b/>
          <w:bCs/>
          <w:i w:val="0"/>
          <w:iCs w:val="0"/>
          <w:caps w:val="0"/>
          <w:color w:val="333333"/>
          <w:spacing w:val="0"/>
          <w:kern w:val="0"/>
          <w:sz w:val="28"/>
          <w:szCs w:val="28"/>
          <w:u w:val="none"/>
          <w:lang w:val="en-US" w:eastAsia="zh-CN" w:bidi="ar"/>
        </w:rPr>
        <w:t>条 规划目的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深入贯彻习近平总书记关于加强生态文明建设和环境保护的重要指示精神，</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积极落实《吉林省县域农村生活污水治理专项规划（方案）》要求，紧密围绕“削减污染物排放、改善农村水环境”和“确保农村生活污水治理设施正常运行、持续发挥功效”的基本目标，深化美丽乡村建设，一体化进行农村垃圾、污水、厕所三大专项整治革命，加快改善农村人居环境进程，保障人民群众身体健康，特编制此规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本次规划在对农安县农村生活污水处理工作进行科学统筹基础上，合理制定农村生活污水治理方案，以指导全县生活污水治理工程建设，为其它县（市）农村生活污水治理工作的开展起到积极的探索和示范作用。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w:t>
      </w:r>
      <w:r>
        <w:rPr>
          <w:rFonts w:hint="default" w:ascii="΢���ź�" w:hAnsi="΢���ź�" w:eastAsia="΢���ź�" w:cs="΢���ź�"/>
          <w:b/>
          <w:bCs/>
          <w:i w:val="0"/>
          <w:iCs w:val="0"/>
          <w:caps w:val="0"/>
          <w:color w:val="333333"/>
          <w:spacing w:val="0"/>
          <w:kern w:val="0"/>
          <w:sz w:val="28"/>
          <w:szCs w:val="28"/>
          <w:u w:val="none"/>
          <w:lang w:val="en-US" w:eastAsia="zh-CN" w:bidi="ar"/>
        </w:rPr>
        <w:t>条 规划原则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）科学规划，统筹安排</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以县域总体规划为先导，结合生态保护红线、村庄规划、</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水环境功能区划、</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给排水、改厕和黑臭水体治理等工作，充分考虑农村经济社会状况、生活污水产排规律、环境容量、村民意愿等因素，以污水减量化、分类就地处理、循环利用为导向，科学规划和安排农村生活污水治理工作。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）突出重点，梯次推进</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坚持短期目标与长远规划相结合，既尽力而为，又量力而行。综合考虑现阶段城乡发展趋势、财政投入能力、农民接受程度等，合理确定污水治理任务目标。优先整治生态环境敏感、人口集聚、发展乡村旅游以及水质需改善控制单元范围内的村庄，通过试点示范不断探索，梯次推进，全面覆盖。</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）因地制宜，分类治理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综合考虑村庄自然禀赋、经济社会发展、污水产排状况、生态环境敏感程度、</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受纳水体环境容量等，科学确定本地区农村生活污水治理方式。</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靠近城镇、</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有条件的村庄，生活污水纳入城镇污水管网统一处理。人口集聚、利用空间不足、</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经济条件较好的村庄，可采取管网收集一集中处理一达标排放的治理方式。污水产生量较少、居住较为分散、地形地貌复杂的村庄，优先采用资源化利用的治理方式。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）建管并重，长效运行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坚持先建机制、后建工程，推动以县级行政区域为单元，实行农村生活污水处理统一规划、统一建设、统一运行、统一管理。鼓励规模化、专业化、社会化建设和运行管理有条件的地区，探索建立污水处理受益农户付费制度和多元化的运行保障机制，确保治理长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）经济实用，易于推广</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充分调查农村水环境质量、污水排放现状和治理需求，考虑当地经济发展水平、污水产生规模和农民生产生活习惯，综合评判农村生活污水治理的环境效益、经济效益和社会效益，选择技术成熟、经济实用、管理方便、运行稳定的农村生活污水治理手段和途径。</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）政府主导，社会参与</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强化地方政府主体责任，加大财政资金投入力度，引导农民以投工投劳等方式参与设施建设、运行和管理，鼓励采用政府和社会资本合作（</w:t>
      </w:r>
      <w:r>
        <w:rPr>
          <w:rFonts w:hint="default" w:ascii="Times New Roman" w:hAnsi="Times New Roman" w:eastAsia="΢���ź�" w:cs="Times New Roman"/>
          <w:i w:val="0"/>
          <w:iCs w:val="0"/>
          <w:caps w:val="0"/>
          <w:color w:val="333333"/>
          <w:spacing w:val="0"/>
          <w:kern w:val="0"/>
          <w:sz w:val="24"/>
          <w:szCs w:val="24"/>
          <w:u w:val="none"/>
          <w:lang w:val="en-US" w:eastAsia="zh-CN" w:bidi="ar"/>
        </w:rPr>
        <w:t>PPP</w:t>
      </w:r>
      <w:r>
        <w:rPr>
          <w:rFonts w:hint="default" w:ascii="΢���ź�" w:hAnsi="΢���ź�" w:eastAsia="΢���ź�" w:cs="΢���ź�"/>
          <w:i w:val="0"/>
          <w:iCs w:val="0"/>
          <w:caps w:val="0"/>
          <w:color w:val="333333"/>
          <w:spacing w:val="0"/>
          <w:kern w:val="0"/>
          <w:sz w:val="24"/>
          <w:szCs w:val="24"/>
          <w:u w:val="none"/>
          <w:lang w:val="en-US" w:eastAsia="zh-CN" w:bidi="ar"/>
        </w:rPr>
        <w:t>）等方式， 引导企业和金融机构积极参与，推动农村生活污水第三方治理。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4</w:t>
      </w:r>
      <w:r>
        <w:rPr>
          <w:rFonts w:hint="default" w:ascii="΢���ź�" w:hAnsi="΢���ź�" w:eastAsia="΢���ź�" w:cs="΢���ź�"/>
          <w:b/>
          <w:bCs/>
          <w:i w:val="0"/>
          <w:iCs w:val="0"/>
          <w:caps w:val="0"/>
          <w:color w:val="333333"/>
          <w:spacing w:val="0"/>
          <w:kern w:val="0"/>
          <w:sz w:val="28"/>
          <w:szCs w:val="28"/>
          <w:u w:val="none"/>
          <w:lang w:val="en-US" w:eastAsia="zh-CN" w:bidi="ar"/>
        </w:rPr>
        <w:t>条 规划依据</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、法律法规</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《中华人民共和国城乡规划法》（</w:t>
      </w:r>
      <w:r>
        <w:rPr>
          <w:rFonts w:hint="default" w:ascii="Times New Roman" w:hAnsi="Times New Roman" w:eastAsia="΢���ź�" w:cs="Times New Roman"/>
          <w:i w:val="0"/>
          <w:iCs w:val="0"/>
          <w:caps w:val="0"/>
          <w:color w:val="333333"/>
          <w:spacing w:val="0"/>
          <w:kern w:val="0"/>
          <w:sz w:val="24"/>
          <w:szCs w:val="24"/>
          <w:u w:val="none"/>
          <w:lang w:val="en-US" w:eastAsia="zh-CN" w:bidi="ar"/>
        </w:rPr>
        <w:t>2019</w:t>
      </w:r>
      <w:r>
        <w:rPr>
          <w:rFonts w:hint="default" w:ascii="΢���ź�" w:hAnsi="΢���ź�" w:eastAsia="΢���ź�" w:cs="΢���ź�"/>
          <w:i w:val="0"/>
          <w:iCs w:val="0"/>
          <w:caps w:val="0"/>
          <w:color w:val="333333"/>
          <w:spacing w:val="0"/>
          <w:kern w:val="0"/>
          <w:sz w:val="24"/>
          <w:szCs w:val="24"/>
          <w:u w:val="none"/>
          <w:lang w:val="en-US" w:eastAsia="zh-CN" w:bidi="ar"/>
        </w:rPr>
        <w:t>年修正）；</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《中华人民共和国水法》（</w:t>
      </w:r>
      <w:r>
        <w:rPr>
          <w:rFonts w:hint="default" w:ascii="Times New Roman" w:hAnsi="Times New Roman" w:eastAsia="΢���ź�" w:cs="Times New Roman"/>
          <w:i w:val="0"/>
          <w:iCs w:val="0"/>
          <w:caps w:val="0"/>
          <w:color w:val="333333"/>
          <w:spacing w:val="0"/>
          <w:kern w:val="0"/>
          <w:sz w:val="24"/>
          <w:szCs w:val="24"/>
          <w:u w:val="none"/>
          <w:lang w:val="en-US" w:eastAsia="zh-CN" w:bidi="ar"/>
        </w:rPr>
        <w:t>2016</w:t>
      </w:r>
      <w:r>
        <w:rPr>
          <w:rFonts w:hint="default" w:ascii="΢���ź�" w:hAnsi="΢���ź�" w:eastAsia="΢���ź�" w:cs="΢���ź�"/>
          <w:i w:val="0"/>
          <w:iCs w:val="0"/>
          <w:caps w:val="0"/>
          <w:color w:val="333333"/>
          <w:spacing w:val="0"/>
          <w:kern w:val="0"/>
          <w:sz w:val="24"/>
          <w:szCs w:val="24"/>
          <w:u w:val="none"/>
          <w:lang w:val="en-US" w:eastAsia="zh-CN" w:bidi="ar"/>
        </w:rPr>
        <w:t>年修订）；</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《中华人民共和国水污染防治法》（</w:t>
      </w:r>
      <w:r>
        <w:rPr>
          <w:rFonts w:hint="default" w:ascii="Times New Roman" w:hAnsi="Times New Roman" w:eastAsia="΢���ź�" w:cs="Times New Roman"/>
          <w:i w:val="0"/>
          <w:iCs w:val="0"/>
          <w:caps w:val="0"/>
          <w:color w:val="333333"/>
          <w:spacing w:val="0"/>
          <w:kern w:val="0"/>
          <w:sz w:val="24"/>
          <w:szCs w:val="24"/>
          <w:u w:val="none"/>
          <w:lang w:val="en-US" w:eastAsia="zh-CN" w:bidi="ar"/>
        </w:rPr>
        <w:t>2017</w:t>
      </w:r>
      <w:r>
        <w:rPr>
          <w:rFonts w:hint="default" w:ascii="΢���ź�" w:hAnsi="΢���ź�" w:eastAsia="΢���ź�" w:cs="΢���ź�"/>
          <w:i w:val="0"/>
          <w:iCs w:val="0"/>
          <w:caps w:val="0"/>
          <w:color w:val="333333"/>
          <w:spacing w:val="0"/>
          <w:kern w:val="0"/>
          <w:sz w:val="24"/>
          <w:szCs w:val="24"/>
          <w:u w:val="none"/>
          <w:lang w:val="en-US" w:eastAsia="zh-CN" w:bidi="ar"/>
        </w:rPr>
        <w:t>年修正）；</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《中华人民共和国环境保护法》（</w:t>
      </w:r>
      <w:r>
        <w:rPr>
          <w:rFonts w:hint="default" w:ascii="Times New Roman" w:hAnsi="Times New Roman" w:eastAsia="΢���ź�" w:cs="Times New Roman"/>
          <w:i w:val="0"/>
          <w:iCs w:val="0"/>
          <w:caps w:val="0"/>
          <w:color w:val="333333"/>
          <w:spacing w:val="0"/>
          <w:kern w:val="0"/>
          <w:sz w:val="24"/>
          <w:szCs w:val="24"/>
          <w:u w:val="none"/>
          <w:lang w:val="en-US" w:eastAsia="zh-CN" w:bidi="ar"/>
        </w:rPr>
        <w:t>2014</w:t>
      </w:r>
      <w:r>
        <w:rPr>
          <w:rFonts w:hint="default" w:ascii="΢���ź�" w:hAnsi="΢���ź�" w:eastAsia="΢���ź�" w:cs="΢���ź�"/>
          <w:i w:val="0"/>
          <w:iCs w:val="0"/>
          <w:caps w:val="0"/>
          <w:color w:val="333333"/>
          <w:spacing w:val="0"/>
          <w:kern w:val="0"/>
          <w:sz w:val="24"/>
          <w:szCs w:val="24"/>
          <w:u w:val="none"/>
          <w:lang w:val="en-US" w:eastAsia="zh-CN" w:bidi="ar"/>
        </w:rPr>
        <w:t>年修订）；</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《城市规划编制办法》（建设部令第</w:t>
      </w:r>
      <w:r>
        <w:rPr>
          <w:rFonts w:hint="default" w:ascii="Times New Roman" w:hAnsi="Times New Roman" w:eastAsia="΢���ź�" w:cs="Times New Roman"/>
          <w:i w:val="0"/>
          <w:iCs w:val="0"/>
          <w:caps w:val="0"/>
          <w:color w:val="333333"/>
          <w:spacing w:val="0"/>
          <w:kern w:val="0"/>
          <w:sz w:val="24"/>
          <w:szCs w:val="24"/>
          <w:u w:val="none"/>
          <w:lang w:val="en-US" w:eastAsia="zh-CN" w:bidi="ar"/>
        </w:rPr>
        <w:t>146</w:t>
      </w:r>
      <w:r>
        <w:rPr>
          <w:rFonts w:hint="default" w:ascii="΢���ź�" w:hAnsi="΢���ź�" w:eastAsia="΢���ź�" w:cs="΢���ź�"/>
          <w:i w:val="0"/>
          <w:iCs w:val="0"/>
          <w:caps w:val="0"/>
          <w:color w:val="333333"/>
          <w:spacing w:val="0"/>
          <w:kern w:val="0"/>
          <w:sz w:val="24"/>
          <w:szCs w:val="24"/>
          <w:u w:val="none"/>
          <w:lang w:val="en-US" w:eastAsia="zh-CN" w:bidi="ar"/>
        </w:rPr>
        <w:t>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《乡村振兴战略规划（</w:t>
      </w:r>
      <w:r>
        <w:rPr>
          <w:rFonts w:hint="default" w:ascii="Times New Roman" w:hAnsi="Times New Roman" w:eastAsia="΢���ź�" w:cs="Times New Roman"/>
          <w:i w:val="0"/>
          <w:iCs w:val="0"/>
          <w:caps w:val="0"/>
          <w:color w:val="333333"/>
          <w:spacing w:val="0"/>
          <w:kern w:val="0"/>
          <w:sz w:val="24"/>
          <w:szCs w:val="24"/>
          <w:u w:val="none"/>
          <w:lang w:val="en-US" w:eastAsia="zh-CN" w:bidi="ar"/>
        </w:rPr>
        <w:t>2018—2022</w:t>
      </w:r>
      <w:r>
        <w:rPr>
          <w:rFonts w:hint="default" w:ascii="΢���ź�" w:hAnsi="΢���ź�" w:eastAsia="΢���ź�" w:cs="΢���ź�"/>
          <w:i w:val="0"/>
          <w:iCs w:val="0"/>
          <w:caps w:val="0"/>
          <w:color w:val="333333"/>
          <w:spacing w:val="0"/>
          <w:kern w:val="0"/>
          <w:sz w:val="24"/>
          <w:szCs w:val="24"/>
          <w:u w:val="none"/>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（7）</w:t>
      </w:r>
      <w:r>
        <w:rPr>
          <w:rFonts w:hint="default" w:ascii="΢���ź�" w:hAnsi="΢���ź�" w:eastAsia="΢���ź�" w:cs="΢���ź�"/>
          <w:i w:val="0"/>
          <w:iCs w:val="0"/>
          <w:caps w:val="0"/>
          <w:color w:val="333333"/>
          <w:spacing w:val="0"/>
          <w:kern w:val="0"/>
          <w:sz w:val="24"/>
          <w:szCs w:val="24"/>
          <w:u w:val="none"/>
          <w:lang w:val="en-US" w:eastAsia="zh-CN" w:bidi="ar"/>
        </w:rPr>
        <w:t>《国家环境保护十三五规划纲要》；</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（8）</w:t>
      </w:r>
      <w:r>
        <w:rPr>
          <w:rFonts w:hint="default" w:ascii="΢���ź�" w:hAnsi="΢���ź�" w:eastAsia="΢���ź�" w:cs="΢���ź�"/>
          <w:i w:val="0"/>
          <w:iCs w:val="0"/>
          <w:caps w:val="0"/>
          <w:color w:val="333333"/>
          <w:spacing w:val="0"/>
          <w:kern w:val="0"/>
          <w:sz w:val="24"/>
          <w:szCs w:val="24"/>
          <w:u w:val="none"/>
          <w:lang w:val="en-US" w:eastAsia="zh-CN" w:bidi="ar"/>
        </w:rPr>
        <w:t>《吉林省城镇饮用水水源保护条例》（</w:t>
      </w:r>
      <w:r>
        <w:rPr>
          <w:rFonts w:hint="default" w:ascii="Times New Roman" w:hAnsi="Times New Roman" w:eastAsia="΢���ź�" w:cs="Times New Roman"/>
          <w:i w:val="0"/>
          <w:iCs w:val="0"/>
          <w:caps w:val="0"/>
          <w:color w:val="333333"/>
          <w:spacing w:val="0"/>
          <w:kern w:val="0"/>
          <w:sz w:val="24"/>
          <w:szCs w:val="24"/>
          <w:u w:val="none"/>
          <w:lang w:val="en-US" w:eastAsia="zh-CN" w:bidi="ar"/>
        </w:rPr>
        <w:t>2019</w:t>
      </w:r>
      <w:r>
        <w:rPr>
          <w:rFonts w:hint="default" w:ascii="΢���ź�" w:hAnsi="΢���ź�" w:eastAsia="΢���ź�" w:cs="΢���ź�"/>
          <w:i w:val="0"/>
          <w:iCs w:val="0"/>
          <w:caps w:val="0"/>
          <w:color w:val="333333"/>
          <w:spacing w:val="0"/>
          <w:kern w:val="0"/>
          <w:sz w:val="24"/>
          <w:szCs w:val="24"/>
          <w:u w:val="none"/>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、规范标准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《地表水环境质量标准》（</w:t>
      </w:r>
      <w:r>
        <w:rPr>
          <w:rFonts w:hint="default" w:ascii="Times New Roman" w:hAnsi="Times New Roman" w:eastAsia="΢���ź�" w:cs="Times New Roman"/>
          <w:i w:val="0"/>
          <w:iCs w:val="0"/>
          <w:caps w:val="0"/>
          <w:color w:val="333333"/>
          <w:spacing w:val="0"/>
          <w:kern w:val="0"/>
          <w:sz w:val="24"/>
          <w:szCs w:val="24"/>
          <w:u w:val="none"/>
          <w:lang w:val="en-US" w:eastAsia="zh-CN" w:bidi="ar"/>
        </w:rPr>
        <w:t>GB3838—2002</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《城市给水工程规划规范》（</w:t>
      </w:r>
      <w:r>
        <w:rPr>
          <w:rFonts w:hint="default" w:ascii="Times New Roman" w:hAnsi="Times New Roman" w:eastAsia="΢���ź�" w:cs="Times New Roman"/>
          <w:i w:val="0"/>
          <w:iCs w:val="0"/>
          <w:caps w:val="0"/>
          <w:color w:val="333333"/>
          <w:spacing w:val="0"/>
          <w:kern w:val="0"/>
          <w:sz w:val="24"/>
          <w:szCs w:val="24"/>
          <w:u w:val="none"/>
          <w:lang w:val="en-US" w:eastAsia="zh-CN" w:bidi="ar"/>
        </w:rPr>
        <w:t>GB50282—2016</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《城市排水工程规范》（</w:t>
      </w:r>
      <w:r>
        <w:rPr>
          <w:rFonts w:hint="default" w:ascii="Times New Roman" w:hAnsi="Times New Roman" w:eastAsia="΢���ź�" w:cs="Times New Roman"/>
          <w:i w:val="0"/>
          <w:iCs w:val="0"/>
          <w:caps w:val="0"/>
          <w:color w:val="333333"/>
          <w:spacing w:val="0"/>
          <w:kern w:val="0"/>
          <w:sz w:val="24"/>
          <w:szCs w:val="24"/>
          <w:u w:val="none"/>
          <w:lang w:val="en-US" w:eastAsia="zh-CN" w:bidi="ar"/>
        </w:rPr>
        <w:t>GB50318—2017</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《城市水系规划规范》（</w:t>
      </w:r>
      <w:r>
        <w:rPr>
          <w:rFonts w:hint="default" w:ascii="Times New Roman" w:hAnsi="Times New Roman" w:eastAsia="΢���ź�" w:cs="Times New Roman"/>
          <w:i w:val="0"/>
          <w:iCs w:val="0"/>
          <w:caps w:val="0"/>
          <w:color w:val="333333"/>
          <w:spacing w:val="0"/>
          <w:kern w:val="0"/>
          <w:sz w:val="24"/>
          <w:szCs w:val="24"/>
          <w:u w:val="none"/>
          <w:lang w:val="en-US" w:eastAsia="zh-CN" w:bidi="ar"/>
        </w:rPr>
        <w:t>GB50513—2009</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《室外排水设计规范》（</w:t>
      </w:r>
      <w:r>
        <w:rPr>
          <w:rFonts w:hint="default" w:ascii="Times New Roman" w:hAnsi="Times New Roman" w:eastAsia="΢���ź�" w:cs="Times New Roman"/>
          <w:i w:val="0"/>
          <w:iCs w:val="0"/>
          <w:caps w:val="0"/>
          <w:color w:val="333333"/>
          <w:spacing w:val="0"/>
          <w:kern w:val="0"/>
          <w:sz w:val="24"/>
          <w:szCs w:val="24"/>
          <w:u w:val="none"/>
          <w:lang w:val="en-US" w:eastAsia="zh-CN" w:bidi="ar"/>
        </w:rPr>
        <w:t>GB50014—2006</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《室外给水设计规范》（</w:t>
      </w:r>
      <w:r>
        <w:rPr>
          <w:rFonts w:hint="default" w:ascii="Times New Roman" w:hAnsi="Times New Roman" w:eastAsia="΢���ź�" w:cs="Times New Roman"/>
          <w:i w:val="0"/>
          <w:iCs w:val="0"/>
          <w:caps w:val="0"/>
          <w:color w:val="333333"/>
          <w:spacing w:val="0"/>
          <w:kern w:val="0"/>
          <w:sz w:val="24"/>
          <w:szCs w:val="24"/>
          <w:u w:val="none"/>
          <w:lang w:val="en-US" w:eastAsia="zh-CN" w:bidi="ar"/>
        </w:rPr>
        <w:t>GB50013—2006</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（7）</w:t>
      </w:r>
      <w:r>
        <w:rPr>
          <w:rFonts w:hint="default" w:ascii="΢���ź�" w:hAnsi="΢���ź�" w:eastAsia="΢���ź�" w:cs="΢���ź�"/>
          <w:i w:val="0"/>
          <w:iCs w:val="0"/>
          <w:caps w:val="0"/>
          <w:color w:val="333333"/>
          <w:spacing w:val="0"/>
          <w:kern w:val="0"/>
          <w:sz w:val="24"/>
          <w:szCs w:val="24"/>
          <w:u w:val="none"/>
          <w:lang w:val="en-US" w:eastAsia="zh-CN" w:bidi="ar"/>
        </w:rPr>
        <w:t>《污水综合排放标准》（</w:t>
      </w:r>
      <w:r>
        <w:rPr>
          <w:rFonts w:hint="default" w:ascii="Times New Roman" w:hAnsi="Times New Roman" w:eastAsia="΢���ź�" w:cs="Times New Roman"/>
          <w:i w:val="0"/>
          <w:iCs w:val="0"/>
          <w:caps w:val="0"/>
          <w:color w:val="333333"/>
          <w:spacing w:val="0"/>
          <w:kern w:val="0"/>
          <w:sz w:val="24"/>
          <w:szCs w:val="24"/>
          <w:u w:val="none"/>
          <w:lang w:val="en-US" w:eastAsia="zh-CN" w:bidi="ar"/>
        </w:rPr>
        <w:t>GB8978—2002</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（8）</w:t>
      </w:r>
      <w:r>
        <w:rPr>
          <w:rFonts w:hint="default" w:ascii="΢���ź�" w:hAnsi="΢���ź�" w:eastAsia="΢���ź�" w:cs="΢���ź�"/>
          <w:i w:val="0"/>
          <w:iCs w:val="0"/>
          <w:caps w:val="0"/>
          <w:color w:val="333333"/>
          <w:spacing w:val="0"/>
          <w:kern w:val="0"/>
          <w:sz w:val="24"/>
          <w:szCs w:val="24"/>
          <w:u w:val="none"/>
          <w:lang w:val="en-US" w:eastAsia="zh-CN" w:bidi="ar"/>
        </w:rPr>
        <w:t>《村庄污水处理设施技术规程》（</w:t>
      </w:r>
      <w:r>
        <w:rPr>
          <w:rFonts w:hint="default" w:ascii="Times New Roman" w:hAnsi="Times New Roman" w:eastAsia="΢���ź�" w:cs="Times New Roman"/>
          <w:i w:val="0"/>
          <w:iCs w:val="0"/>
          <w:caps w:val="0"/>
          <w:color w:val="333333"/>
          <w:spacing w:val="0"/>
          <w:kern w:val="0"/>
          <w:sz w:val="24"/>
          <w:szCs w:val="24"/>
          <w:u w:val="none"/>
          <w:lang w:val="en-US" w:eastAsia="zh-CN" w:bidi="ar"/>
        </w:rPr>
        <w:t>CJJT163-2011 )</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（9）</w:t>
      </w:r>
      <w:r>
        <w:rPr>
          <w:rFonts w:hint="default" w:ascii="΢���ź�" w:hAnsi="΢���ź�" w:eastAsia="΢���ź�" w:cs="΢���ź�"/>
          <w:i w:val="0"/>
          <w:iCs w:val="0"/>
          <w:caps w:val="0"/>
          <w:color w:val="333333"/>
          <w:spacing w:val="0"/>
          <w:kern w:val="0"/>
          <w:sz w:val="24"/>
          <w:szCs w:val="24"/>
          <w:u w:val="none"/>
          <w:lang w:val="en-US" w:eastAsia="zh-CN" w:bidi="ar"/>
        </w:rPr>
        <w:t>《镇（乡）村排水工程技术规程》（</w:t>
      </w:r>
      <w:r>
        <w:rPr>
          <w:rFonts w:hint="default" w:ascii="Times New Roman" w:hAnsi="Times New Roman" w:eastAsia="΢���ź�" w:cs="Times New Roman"/>
          <w:i w:val="0"/>
          <w:iCs w:val="0"/>
          <w:caps w:val="0"/>
          <w:color w:val="333333"/>
          <w:spacing w:val="0"/>
          <w:kern w:val="0"/>
          <w:sz w:val="24"/>
          <w:szCs w:val="24"/>
          <w:u w:val="none"/>
          <w:lang w:val="en-US" w:eastAsia="zh-CN" w:bidi="ar"/>
        </w:rPr>
        <w:t>CJJ124-2008)</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（10）</w:t>
      </w:r>
      <w:r>
        <w:rPr>
          <w:rFonts w:hint="default" w:ascii="΢���ź�" w:hAnsi="΢���ź�" w:eastAsia="΢���ź�" w:cs="΢���ź�"/>
          <w:i w:val="0"/>
          <w:iCs w:val="0"/>
          <w:caps w:val="0"/>
          <w:color w:val="333333"/>
          <w:spacing w:val="0"/>
          <w:kern w:val="0"/>
          <w:sz w:val="24"/>
          <w:szCs w:val="24"/>
          <w:u w:val="none"/>
          <w:lang w:val="en-US" w:eastAsia="zh-CN" w:bidi="ar"/>
        </w:rPr>
        <w:t>《村庄整治技术规范》（</w:t>
      </w:r>
      <w:r>
        <w:rPr>
          <w:rFonts w:hint="default" w:ascii="Times New Roman" w:hAnsi="Times New Roman" w:eastAsia="΢���ź�" w:cs="Times New Roman"/>
          <w:i w:val="0"/>
          <w:iCs w:val="0"/>
          <w:caps w:val="0"/>
          <w:color w:val="333333"/>
          <w:spacing w:val="0"/>
          <w:kern w:val="0"/>
          <w:sz w:val="24"/>
          <w:szCs w:val="24"/>
          <w:u w:val="none"/>
          <w:lang w:val="en-US" w:eastAsia="zh-CN" w:bidi="ar"/>
        </w:rPr>
        <w:t>GB50445-2008</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（11）</w:t>
      </w:r>
      <w:r>
        <w:rPr>
          <w:rFonts w:hint="default" w:ascii="΢���ź�" w:hAnsi="΢���ź�" w:eastAsia="΢���ź�" w:cs="΢���ź�"/>
          <w:i w:val="0"/>
          <w:iCs w:val="0"/>
          <w:caps w:val="0"/>
          <w:color w:val="333333"/>
          <w:spacing w:val="0"/>
          <w:kern w:val="0"/>
          <w:sz w:val="24"/>
          <w:szCs w:val="24"/>
          <w:u w:val="none"/>
          <w:lang w:val="en-US" w:eastAsia="zh-CN" w:bidi="ar"/>
        </w:rPr>
        <w:t>《农村生活污染控制技术规范》（</w:t>
      </w:r>
      <w:r>
        <w:rPr>
          <w:rFonts w:hint="default" w:ascii="Times New Roman" w:hAnsi="Times New Roman" w:eastAsia="΢���ź�" w:cs="Times New Roman"/>
          <w:i w:val="0"/>
          <w:iCs w:val="0"/>
          <w:caps w:val="0"/>
          <w:color w:val="333333"/>
          <w:spacing w:val="0"/>
          <w:kern w:val="0"/>
          <w:sz w:val="24"/>
          <w:szCs w:val="24"/>
          <w:u w:val="none"/>
          <w:lang w:val="en-US" w:eastAsia="zh-CN" w:bidi="ar"/>
        </w:rPr>
        <w:t>HJ574-2010)</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（12）</w:t>
      </w:r>
      <w:r>
        <w:rPr>
          <w:rFonts w:hint="default" w:ascii="΢���ź�" w:hAnsi="΢���ź�" w:eastAsia="΢���ź�" w:cs="΢���ź�"/>
          <w:i w:val="0"/>
          <w:iCs w:val="0"/>
          <w:caps w:val="0"/>
          <w:color w:val="333333"/>
          <w:spacing w:val="0"/>
          <w:kern w:val="0"/>
          <w:sz w:val="24"/>
          <w:szCs w:val="24"/>
          <w:u w:val="none"/>
          <w:lang w:val="en-US" w:eastAsia="zh-CN" w:bidi="ar"/>
        </w:rPr>
        <w:t>《污水综合排放标准》（</w:t>
      </w:r>
      <w:r>
        <w:rPr>
          <w:rFonts w:hint="default" w:ascii="Times New Roman" w:hAnsi="Times New Roman" w:eastAsia="΢���ź�" w:cs="Times New Roman"/>
          <w:i w:val="0"/>
          <w:iCs w:val="0"/>
          <w:caps w:val="0"/>
          <w:color w:val="333333"/>
          <w:spacing w:val="0"/>
          <w:kern w:val="0"/>
          <w:sz w:val="24"/>
          <w:szCs w:val="24"/>
          <w:u w:val="none"/>
          <w:lang w:val="en-US" w:eastAsia="zh-CN" w:bidi="ar"/>
        </w:rPr>
        <w:t>GB8978-l 996)</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（13）</w:t>
      </w:r>
      <w:r>
        <w:rPr>
          <w:rFonts w:hint="default" w:ascii="΢���ź�" w:hAnsi="΢���ź�" w:eastAsia="΢���ź�" w:cs="΢���ź�"/>
          <w:i w:val="0"/>
          <w:iCs w:val="0"/>
          <w:caps w:val="0"/>
          <w:color w:val="333333"/>
          <w:spacing w:val="0"/>
          <w:kern w:val="0"/>
          <w:sz w:val="24"/>
          <w:szCs w:val="24"/>
          <w:u w:val="none"/>
          <w:lang w:val="en-US" w:eastAsia="zh-CN" w:bidi="ar"/>
        </w:rPr>
        <w:t>《城镇污水处理厂污染物排放标准》（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GB18918—2002</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（14）</w:t>
      </w:r>
      <w:r>
        <w:rPr>
          <w:rFonts w:hint="default" w:ascii="΢���ź�" w:hAnsi="΢���ź�" w:eastAsia="΢���ź�" w:cs="΢���ź�"/>
          <w:i w:val="0"/>
          <w:iCs w:val="0"/>
          <w:caps w:val="0"/>
          <w:color w:val="333333"/>
          <w:spacing w:val="0"/>
          <w:kern w:val="0"/>
          <w:sz w:val="24"/>
          <w:szCs w:val="24"/>
          <w:u w:val="none"/>
          <w:lang w:val="en-US" w:eastAsia="zh-CN" w:bidi="ar"/>
        </w:rPr>
        <w:t>《城镇污水处理厂主要水污染物排放标准》（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DB33/2169—2018</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（15）</w:t>
      </w:r>
      <w:r>
        <w:rPr>
          <w:rFonts w:hint="default" w:ascii="΢���ź�" w:hAnsi="΢���ź�" w:eastAsia="΢���ź�" w:cs="΢���ź�"/>
          <w:i w:val="0"/>
          <w:iCs w:val="0"/>
          <w:caps w:val="0"/>
          <w:color w:val="333333"/>
          <w:spacing w:val="0"/>
          <w:kern w:val="0"/>
          <w:sz w:val="24"/>
          <w:szCs w:val="24"/>
          <w:u w:val="none"/>
          <w:lang w:val="en-US" w:eastAsia="zh-CN" w:bidi="ar"/>
        </w:rPr>
        <w:t>《污水排入城市下水道水质标准》（</w:t>
      </w:r>
      <w:r>
        <w:rPr>
          <w:rFonts w:hint="default" w:ascii="Times New Roman" w:hAnsi="Times New Roman" w:eastAsia="΢���ź�" w:cs="Times New Roman"/>
          <w:i w:val="0"/>
          <w:iCs w:val="0"/>
          <w:caps w:val="0"/>
          <w:color w:val="333333"/>
          <w:spacing w:val="0"/>
          <w:kern w:val="0"/>
          <w:sz w:val="24"/>
          <w:szCs w:val="24"/>
          <w:u w:val="none"/>
          <w:lang w:val="en-US" w:eastAsia="zh-CN" w:bidi="ar"/>
        </w:rPr>
        <w:t>CJ343—2010</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（16）</w:t>
      </w:r>
      <w:r>
        <w:rPr>
          <w:rFonts w:hint="default" w:ascii="΢���ź�" w:hAnsi="΢���ź�" w:eastAsia="΢���ź�" w:cs="΢���ź�"/>
          <w:i w:val="0"/>
          <w:iCs w:val="0"/>
          <w:caps w:val="0"/>
          <w:color w:val="333333"/>
          <w:spacing w:val="0"/>
          <w:kern w:val="0"/>
          <w:sz w:val="24"/>
          <w:szCs w:val="24"/>
          <w:u w:val="none"/>
          <w:lang w:val="en-US" w:eastAsia="zh-CN" w:bidi="ar"/>
        </w:rPr>
        <w:t>《吉林省农村生活污水处理设施水污染物排放标准》（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DB22/ 3094—2020</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（17）</w:t>
      </w:r>
      <w:r>
        <w:rPr>
          <w:rFonts w:hint="default" w:ascii="΢���ź�" w:hAnsi="΢���ź�" w:eastAsia="΢���ź�" w:cs="΢���ź�"/>
          <w:i w:val="0"/>
          <w:iCs w:val="0"/>
          <w:caps w:val="0"/>
          <w:color w:val="333333"/>
          <w:spacing w:val="0"/>
          <w:kern w:val="0"/>
          <w:sz w:val="24"/>
          <w:szCs w:val="24"/>
          <w:u w:val="none"/>
          <w:lang w:val="en-US" w:eastAsia="zh-CN" w:bidi="ar"/>
        </w:rPr>
        <w:t>《吉林省农村改厕和生活污水处理技术导则（试行）》（</w:t>
      </w:r>
      <w:r>
        <w:rPr>
          <w:rFonts w:hint="default" w:ascii="Times New Roman" w:hAnsi="Times New Roman" w:eastAsia="΢���ź�" w:cs="Times New Roman"/>
          <w:i w:val="0"/>
          <w:iCs w:val="0"/>
          <w:caps w:val="0"/>
          <w:color w:val="333333"/>
          <w:spacing w:val="0"/>
          <w:kern w:val="0"/>
          <w:sz w:val="24"/>
          <w:szCs w:val="24"/>
          <w:u w:val="none"/>
          <w:lang w:val="en-US" w:eastAsia="zh-CN" w:bidi="ar"/>
        </w:rPr>
        <w:t>2016</w:t>
      </w:r>
      <w:r>
        <w:rPr>
          <w:rFonts w:hint="default" w:ascii="΢���ź�" w:hAnsi="΢���ź�" w:eastAsia="΢���ź�" w:cs="΢���ź�"/>
          <w:i w:val="0"/>
          <w:iCs w:val="0"/>
          <w:caps w:val="0"/>
          <w:color w:val="333333"/>
          <w:spacing w:val="0"/>
          <w:kern w:val="0"/>
          <w:sz w:val="24"/>
          <w:szCs w:val="24"/>
          <w:u w:val="none"/>
          <w:lang w:val="en-US" w:eastAsia="zh-CN" w:bidi="ar"/>
        </w:rPr>
        <w:t>年6月6日）；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（18）</w:t>
      </w:r>
      <w:r>
        <w:rPr>
          <w:rFonts w:hint="default" w:ascii="΢���ź�" w:hAnsi="΢���ź�" w:eastAsia="΢���ź�" w:cs="΢���ź�"/>
          <w:i w:val="0"/>
          <w:iCs w:val="0"/>
          <w:caps w:val="0"/>
          <w:color w:val="333333"/>
          <w:spacing w:val="0"/>
          <w:kern w:val="0"/>
          <w:sz w:val="24"/>
          <w:szCs w:val="24"/>
          <w:u w:val="none"/>
          <w:lang w:val="en-US" w:eastAsia="zh-CN" w:bidi="ar"/>
        </w:rPr>
        <w:t>《吉林省地表水功能区》（</w:t>
      </w:r>
      <w:r>
        <w:rPr>
          <w:rFonts w:hint="default" w:ascii="Times New Roman" w:hAnsi="Times New Roman" w:eastAsia="΢���ź�" w:cs="Times New Roman"/>
          <w:i w:val="0"/>
          <w:iCs w:val="0"/>
          <w:caps w:val="0"/>
          <w:color w:val="333333"/>
          <w:spacing w:val="0"/>
          <w:kern w:val="0"/>
          <w:sz w:val="24"/>
          <w:szCs w:val="24"/>
          <w:u w:val="none"/>
          <w:lang w:val="en-US" w:eastAsia="zh-CN" w:bidi="ar"/>
        </w:rPr>
        <w:t>DB22/ 388—2004</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（19）</w:t>
      </w:r>
      <w:r>
        <w:rPr>
          <w:rFonts w:hint="default" w:ascii="΢���ź�" w:hAnsi="΢���ź�" w:eastAsia="΢���ź�" w:cs="΢���ź�"/>
          <w:i w:val="0"/>
          <w:iCs w:val="0"/>
          <w:caps w:val="0"/>
          <w:color w:val="333333"/>
          <w:spacing w:val="0"/>
          <w:kern w:val="0"/>
          <w:sz w:val="24"/>
          <w:szCs w:val="24"/>
          <w:u w:val="none"/>
          <w:lang w:val="en-US" w:eastAsia="zh-CN" w:bidi="ar"/>
        </w:rPr>
        <w:t>《农村生活污水处理工程技术标准》（</w:t>
      </w:r>
      <w:r>
        <w:rPr>
          <w:rFonts w:hint="default" w:ascii="Times New Roman" w:hAnsi="Times New Roman" w:eastAsia="΢���ź�" w:cs="Times New Roman"/>
          <w:i w:val="0"/>
          <w:iCs w:val="0"/>
          <w:caps w:val="0"/>
          <w:color w:val="333333"/>
          <w:spacing w:val="0"/>
          <w:kern w:val="0"/>
          <w:sz w:val="24"/>
          <w:szCs w:val="24"/>
          <w:u w:val="none"/>
          <w:lang w:val="en-US" w:eastAsia="zh-CN" w:bidi="ar"/>
        </w:rPr>
        <w:t>GB/T51347—2019</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（20）</w:t>
      </w:r>
      <w:r>
        <w:rPr>
          <w:rFonts w:hint="default" w:ascii="΢���ź�" w:hAnsi="΢���ź�" w:eastAsia="΢���ź�" w:cs="΢���ź�"/>
          <w:i w:val="0"/>
          <w:iCs w:val="0"/>
          <w:caps w:val="0"/>
          <w:color w:val="333333"/>
          <w:spacing w:val="0"/>
          <w:kern w:val="0"/>
          <w:sz w:val="24"/>
          <w:szCs w:val="24"/>
          <w:u w:val="none"/>
          <w:lang w:val="en-US" w:eastAsia="zh-CN" w:bidi="ar"/>
        </w:rPr>
        <w:t>《城市污水处理工程项目建设标准》；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（21）</w:t>
      </w:r>
      <w:r>
        <w:rPr>
          <w:rFonts w:hint="default" w:ascii="΢���ź�" w:hAnsi="΢���ź�" w:eastAsia="΢���ź�" w:cs="΢���ź�"/>
          <w:i w:val="0"/>
          <w:iCs w:val="0"/>
          <w:caps w:val="0"/>
          <w:color w:val="333333"/>
          <w:spacing w:val="0"/>
          <w:kern w:val="0"/>
          <w:sz w:val="24"/>
          <w:szCs w:val="24"/>
          <w:u w:val="none"/>
          <w:lang w:val="en-US" w:eastAsia="zh-CN" w:bidi="ar"/>
        </w:rPr>
        <w:t>《泵站设计规范》（</w:t>
      </w:r>
      <w:r>
        <w:rPr>
          <w:rFonts w:hint="default" w:ascii="Times New Roman" w:hAnsi="Times New Roman" w:eastAsia="΢���ź�" w:cs="Times New Roman"/>
          <w:i w:val="0"/>
          <w:iCs w:val="0"/>
          <w:caps w:val="0"/>
          <w:color w:val="333333"/>
          <w:spacing w:val="0"/>
          <w:kern w:val="0"/>
          <w:sz w:val="24"/>
          <w:szCs w:val="24"/>
          <w:u w:val="none"/>
          <w:lang w:val="en-US" w:eastAsia="zh-CN" w:bidi="ar"/>
        </w:rPr>
        <w:t>GB50265—2010</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（22）</w:t>
      </w:r>
      <w:r>
        <w:rPr>
          <w:rFonts w:hint="default" w:ascii="΢���ź�" w:hAnsi="΢���ź�" w:eastAsia="΢���ź�" w:cs="΢���ź�"/>
          <w:i w:val="0"/>
          <w:iCs w:val="0"/>
          <w:caps w:val="0"/>
          <w:color w:val="333333"/>
          <w:spacing w:val="0"/>
          <w:kern w:val="0"/>
          <w:sz w:val="24"/>
          <w:szCs w:val="24"/>
          <w:u w:val="none"/>
          <w:lang w:val="en-US" w:eastAsia="zh-CN" w:bidi="ar"/>
        </w:rPr>
        <w:t>《污水自然处理工程技术规程》；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（23）</w:t>
      </w:r>
      <w:r>
        <w:rPr>
          <w:rFonts w:hint="default" w:ascii="΢���ź�" w:hAnsi="΢���ź�" w:eastAsia="΢���ź�" w:cs="΢���ź�"/>
          <w:i w:val="0"/>
          <w:iCs w:val="0"/>
          <w:caps w:val="0"/>
          <w:color w:val="333333"/>
          <w:spacing w:val="0"/>
          <w:kern w:val="0"/>
          <w:sz w:val="24"/>
          <w:szCs w:val="24"/>
          <w:u w:val="none"/>
          <w:lang w:val="en-US" w:eastAsia="zh-CN" w:bidi="ar"/>
        </w:rPr>
        <w:t>《给水排水管道工程施工及验收规范》（</w:t>
      </w:r>
      <w:r>
        <w:rPr>
          <w:rFonts w:hint="default" w:ascii="Times New Roman" w:hAnsi="Times New Roman" w:eastAsia="΢���ź�" w:cs="Times New Roman"/>
          <w:i w:val="0"/>
          <w:iCs w:val="0"/>
          <w:caps w:val="0"/>
          <w:color w:val="333333"/>
          <w:spacing w:val="0"/>
          <w:kern w:val="0"/>
          <w:sz w:val="24"/>
          <w:szCs w:val="24"/>
          <w:u w:val="none"/>
          <w:lang w:val="en-US" w:eastAsia="zh-CN" w:bidi="ar"/>
        </w:rPr>
        <w:t>GB50268—2008</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（24）</w:t>
      </w:r>
      <w:r>
        <w:rPr>
          <w:rFonts w:hint="default" w:ascii="΢���ź�" w:hAnsi="΢���ź�" w:eastAsia="΢���ź�" w:cs="΢���ź�"/>
          <w:i w:val="0"/>
          <w:iCs w:val="0"/>
          <w:caps w:val="0"/>
          <w:color w:val="333333"/>
          <w:spacing w:val="0"/>
          <w:kern w:val="0"/>
          <w:sz w:val="24"/>
          <w:szCs w:val="24"/>
          <w:u w:val="none"/>
          <w:lang w:val="en-US" w:eastAsia="zh-CN" w:bidi="ar"/>
        </w:rPr>
        <w:t>《给水排水构筑物工程施工及验收规范》（</w:t>
      </w:r>
      <w:r>
        <w:rPr>
          <w:rFonts w:hint="default" w:ascii="Times New Roman" w:hAnsi="Times New Roman" w:eastAsia="΢���ź�" w:cs="Times New Roman"/>
          <w:i w:val="0"/>
          <w:iCs w:val="0"/>
          <w:caps w:val="0"/>
          <w:color w:val="333333"/>
          <w:spacing w:val="0"/>
          <w:kern w:val="0"/>
          <w:sz w:val="24"/>
          <w:szCs w:val="24"/>
          <w:u w:val="none"/>
          <w:lang w:val="en-US" w:eastAsia="zh-CN" w:bidi="ar"/>
        </w:rPr>
        <w:t>GB50141—2008</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、政策文件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《中共中央国务院关于实施乡村振兴战略的意见》；</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《生态环境部</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农业农村部关于印发农业农村污染治理攻坚战行动计划的通知》（环土壤〔</w:t>
      </w:r>
      <w:r>
        <w:rPr>
          <w:rFonts w:hint="default" w:ascii="Times New Roman" w:hAnsi="Times New Roman" w:eastAsia="΢���ź�" w:cs="Times New Roman"/>
          <w:i w:val="0"/>
          <w:iCs w:val="0"/>
          <w:caps w:val="0"/>
          <w:color w:val="333333"/>
          <w:spacing w:val="0"/>
          <w:kern w:val="0"/>
          <w:sz w:val="24"/>
          <w:szCs w:val="24"/>
          <w:u w:val="none"/>
          <w:lang w:val="en-US" w:eastAsia="zh-CN" w:bidi="ar"/>
        </w:rPr>
        <w:t>2018</w:t>
      </w:r>
      <w:r>
        <w:rPr>
          <w:rFonts w:hint="default" w:ascii="΢���ź�" w:hAnsi="΢���ź�" w:eastAsia="΢���ź�" w:cs="΢���ź�"/>
          <w:i w:val="0"/>
          <w:iCs w:val="0"/>
          <w:caps w:val="0"/>
          <w:color w:val="333333"/>
          <w:spacing w:val="0"/>
          <w:kern w:val="0"/>
          <w:sz w:val="24"/>
          <w:szCs w:val="24"/>
          <w:u w:val="none"/>
          <w:lang w:val="en-US" w:eastAsia="zh-CN" w:bidi="ar"/>
        </w:rPr>
        <w:t>〕143号）；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《关于进一步加强农业农村生态环境见工作的指导》（环办土壤</w:t>
      </w:r>
      <w:r>
        <w:rPr>
          <w:rFonts w:hint="default" w:ascii="Times New Roman" w:hAnsi="Times New Roman" w:eastAsia="΢���ź�" w:cs="Times New Roman"/>
          <w:i w:val="0"/>
          <w:iCs w:val="0"/>
          <w:caps w:val="0"/>
          <w:color w:val="333333"/>
          <w:spacing w:val="0"/>
          <w:kern w:val="0"/>
          <w:sz w:val="24"/>
          <w:szCs w:val="24"/>
          <w:u w:val="none"/>
          <w:lang w:val="en-US" w:eastAsia="zh-CN" w:bidi="ar"/>
        </w:rPr>
        <w:t>[2019]24</w:t>
      </w:r>
      <w:r>
        <w:rPr>
          <w:rFonts w:hint="default" w:ascii="΢���ź�" w:hAnsi="΢���ź�" w:eastAsia="΢���ź�" w:cs="΢���ź�"/>
          <w:i w:val="0"/>
          <w:iCs w:val="0"/>
          <w:caps w:val="0"/>
          <w:color w:val="333333"/>
          <w:spacing w:val="0"/>
          <w:kern w:val="0"/>
          <w:sz w:val="24"/>
          <w:szCs w:val="24"/>
          <w:u w:val="none"/>
          <w:lang w:val="en-US" w:eastAsia="zh-CN" w:bidi="ar"/>
        </w:rPr>
        <w:t>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《县域农村生活污水治理专项规划编制指南（试行）》；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《农村人居环境整治三年行动方案》；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《县（市）域城乡污水统筹治理导则（试行）》（建村</w:t>
      </w:r>
      <w:r>
        <w:rPr>
          <w:rFonts w:hint="default" w:ascii="Times New Roman" w:hAnsi="Times New Roman" w:eastAsia="΢���ź�" w:cs="Times New Roman"/>
          <w:i w:val="0"/>
          <w:iCs w:val="0"/>
          <w:caps w:val="0"/>
          <w:color w:val="333333"/>
          <w:spacing w:val="0"/>
          <w:kern w:val="0"/>
          <w:sz w:val="24"/>
          <w:szCs w:val="24"/>
          <w:u w:val="none"/>
          <w:lang w:val="en-US" w:eastAsia="zh-CN" w:bidi="ar"/>
        </w:rPr>
        <w:t>2014</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（7）</w:t>
      </w:r>
      <w:r>
        <w:rPr>
          <w:rFonts w:hint="default" w:ascii="΢���ź�" w:hAnsi="΢���ź�" w:eastAsia="΢���ź�" w:cs="΢���ź�"/>
          <w:i w:val="0"/>
          <w:iCs w:val="0"/>
          <w:caps w:val="0"/>
          <w:color w:val="333333"/>
          <w:spacing w:val="0"/>
          <w:kern w:val="0"/>
          <w:sz w:val="24"/>
          <w:szCs w:val="24"/>
          <w:u w:val="none"/>
          <w:lang w:val="en-US" w:eastAsia="zh-CN" w:bidi="ar"/>
        </w:rPr>
        <w:t>《吉林省生态环境厅</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吉林省农业农村厅关于印发吉林省农业农村污染治理攻坚战行动方案的通知》（吉环发〔2019〕1号）；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（8）</w:t>
      </w:r>
      <w:r>
        <w:rPr>
          <w:rFonts w:hint="default" w:ascii="΢���ź�" w:hAnsi="΢���ź�" w:eastAsia="΢���ź�" w:cs="΢���ź�"/>
          <w:i w:val="0"/>
          <w:iCs w:val="0"/>
          <w:caps w:val="0"/>
          <w:color w:val="333333"/>
          <w:spacing w:val="0"/>
          <w:kern w:val="0"/>
          <w:sz w:val="24"/>
          <w:szCs w:val="24"/>
          <w:u w:val="none"/>
          <w:lang w:val="en-US" w:eastAsia="zh-CN" w:bidi="ar"/>
        </w:rPr>
        <w:t>《吉林省生态环境厅关于开展县域农村生活污水治理专项规划（方案）编制工作的通知》（吉环土壤字〔</w:t>
      </w:r>
      <w:r>
        <w:rPr>
          <w:rFonts w:hint="default" w:ascii="Times New Roman" w:hAnsi="Times New Roman" w:eastAsia="΢���ź�" w:cs="Times New Roman"/>
          <w:i w:val="0"/>
          <w:iCs w:val="0"/>
          <w:caps w:val="0"/>
          <w:color w:val="333333"/>
          <w:spacing w:val="0"/>
          <w:kern w:val="0"/>
          <w:sz w:val="24"/>
          <w:szCs w:val="24"/>
          <w:u w:val="none"/>
          <w:lang w:val="en-US" w:eastAsia="zh-CN" w:bidi="ar"/>
        </w:rPr>
        <w:t>2019</w:t>
      </w:r>
      <w:r>
        <w:rPr>
          <w:rFonts w:hint="default" w:ascii="΢���ź�" w:hAnsi="΢���ź�" w:eastAsia="΢���ź�" w:cs="΢���ź�"/>
          <w:i w:val="0"/>
          <w:iCs w:val="0"/>
          <w:caps w:val="0"/>
          <w:color w:val="333333"/>
          <w:spacing w:val="0"/>
          <w:kern w:val="0"/>
          <w:sz w:val="24"/>
          <w:szCs w:val="24"/>
          <w:u w:val="none"/>
          <w:lang w:val="en-US" w:eastAsia="zh-CN" w:bidi="ar"/>
        </w:rPr>
        <w:t>〕14号）；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（9）</w:t>
      </w:r>
      <w:r>
        <w:rPr>
          <w:rFonts w:hint="default" w:ascii="΢���ź�" w:hAnsi="΢���ź�" w:eastAsia="΢���ź�" w:cs="΢���ź�"/>
          <w:i w:val="0"/>
          <w:iCs w:val="0"/>
          <w:caps w:val="0"/>
          <w:color w:val="333333"/>
          <w:spacing w:val="0"/>
          <w:kern w:val="0"/>
          <w:sz w:val="24"/>
          <w:szCs w:val="24"/>
          <w:u w:val="none"/>
          <w:lang w:val="en-US" w:eastAsia="zh-CN" w:bidi="ar"/>
        </w:rPr>
        <w:t>《吉林省推进农村生活污水治理行动方案》（吉环发〔</w:t>
      </w:r>
      <w:r>
        <w:rPr>
          <w:rFonts w:hint="default" w:ascii="Times New Roman" w:hAnsi="Times New Roman" w:eastAsia="΢���ź�" w:cs="Times New Roman"/>
          <w:i w:val="0"/>
          <w:iCs w:val="0"/>
          <w:caps w:val="0"/>
          <w:color w:val="333333"/>
          <w:spacing w:val="0"/>
          <w:kern w:val="0"/>
          <w:sz w:val="24"/>
          <w:szCs w:val="24"/>
          <w:u w:val="none"/>
          <w:lang w:val="en-US" w:eastAsia="zh-CN" w:bidi="ar"/>
        </w:rPr>
        <w:t>2020</w:t>
      </w:r>
      <w:r>
        <w:rPr>
          <w:rFonts w:hint="default" w:ascii="΢���ź�" w:hAnsi="΢���ź�" w:eastAsia="΢���ź�" w:cs="΢���ź�"/>
          <w:i w:val="0"/>
          <w:iCs w:val="0"/>
          <w:caps w:val="0"/>
          <w:color w:val="333333"/>
          <w:spacing w:val="0"/>
          <w:kern w:val="0"/>
          <w:sz w:val="24"/>
          <w:szCs w:val="24"/>
          <w:u w:val="none"/>
          <w:lang w:val="en-US" w:eastAsia="zh-CN" w:bidi="ar"/>
        </w:rPr>
        <w:t>〕3号）；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（10）</w:t>
      </w:r>
      <w:r>
        <w:rPr>
          <w:rFonts w:hint="default" w:ascii="΢���ź�" w:hAnsi="΢���ź�" w:eastAsia="΢���ź�" w:cs="΢���ź�"/>
          <w:i w:val="0"/>
          <w:iCs w:val="0"/>
          <w:caps w:val="0"/>
          <w:color w:val="333333"/>
          <w:spacing w:val="0"/>
          <w:kern w:val="0"/>
          <w:sz w:val="24"/>
          <w:szCs w:val="24"/>
          <w:u w:val="none"/>
          <w:lang w:val="en-US" w:eastAsia="zh-CN" w:bidi="ar"/>
        </w:rPr>
        <w:t>《吉林省改善农村人居环境四年行动计划》（吉政办发〔</w:t>
      </w:r>
      <w:r>
        <w:rPr>
          <w:rFonts w:hint="default" w:ascii="Times New Roman" w:hAnsi="Times New Roman" w:eastAsia="΢���ź�" w:cs="Times New Roman"/>
          <w:i w:val="0"/>
          <w:iCs w:val="0"/>
          <w:caps w:val="0"/>
          <w:color w:val="333333"/>
          <w:spacing w:val="0"/>
          <w:kern w:val="0"/>
          <w:sz w:val="24"/>
          <w:szCs w:val="24"/>
          <w:u w:val="none"/>
          <w:lang w:val="en-US" w:eastAsia="zh-CN" w:bidi="ar"/>
        </w:rPr>
        <w:t>2017</w:t>
      </w:r>
      <w:r>
        <w:rPr>
          <w:rFonts w:hint="default" w:ascii="΢���ź�" w:hAnsi="΢���ź�" w:eastAsia="΢���ź�" w:cs="΢���ź�"/>
          <w:i w:val="0"/>
          <w:iCs w:val="0"/>
          <w:caps w:val="0"/>
          <w:color w:val="333333"/>
          <w:spacing w:val="0"/>
          <w:kern w:val="0"/>
          <w:sz w:val="24"/>
          <w:szCs w:val="24"/>
          <w:u w:val="none"/>
          <w:lang w:val="en-US" w:eastAsia="zh-CN" w:bidi="ar"/>
        </w:rPr>
        <w:t>〕38号）；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（11）</w:t>
      </w:r>
      <w:r>
        <w:rPr>
          <w:rFonts w:hint="default" w:ascii="΢���ź�" w:hAnsi="΢���ź�" w:eastAsia="΢���ź�" w:cs="΢���ź�"/>
          <w:i w:val="0"/>
          <w:iCs w:val="0"/>
          <w:caps w:val="0"/>
          <w:color w:val="333333"/>
          <w:spacing w:val="0"/>
          <w:kern w:val="0"/>
          <w:sz w:val="24"/>
          <w:szCs w:val="24"/>
          <w:u w:val="none"/>
          <w:lang w:val="en-US" w:eastAsia="zh-CN" w:bidi="ar"/>
        </w:rPr>
        <w:t>《吉林省农村人居环境整治三年行动方案》；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（12）</w:t>
      </w:r>
      <w:r>
        <w:rPr>
          <w:rFonts w:hint="default" w:ascii="΢���ź�" w:hAnsi="΢���ź�" w:eastAsia="΢���ź�" w:cs="΢���ź�"/>
          <w:i w:val="0"/>
          <w:iCs w:val="0"/>
          <w:caps w:val="0"/>
          <w:color w:val="333333"/>
          <w:spacing w:val="0"/>
          <w:kern w:val="0"/>
          <w:sz w:val="24"/>
          <w:szCs w:val="24"/>
          <w:u w:val="none"/>
          <w:lang w:val="en-US" w:eastAsia="zh-CN" w:bidi="ar"/>
        </w:rPr>
        <w:t>《吉林省县域农村生活污水治理专项规划（方案）》；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（13）</w:t>
      </w:r>
      <w:r>
        <w:rPr>
          <w:rFonts w:hint="default" w:ascii="΢���ź�" w:hAnsi="΢���ź�" w:eastAsia="΢���ź�" w:cs="΢���ź�"/>
          <w:i w:val="0"/>
          <w:iCs w:val="0"/>
          <w:caps w:val="0"/>
          <w:color w:val="333333"/>
          <w:spacing w:val="0"/>
          <w:kern w:val="0"/>
          <w:sz w:val="24"/>
          <w:szCs w:val="24"/>
          <w:u w:val="none"/>
          <w:lang w:val="en-US" w:eastAsia="zh-CN" w:bidi="ar"/>
        </w:rPr>
        <w:t>《长春市农业农村污染治理攻坚战行动方案》。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、规划报告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《长春市城市总体规划（</w:t>
      </w:r>
      <w:r>
        <w:rPr>
          <w:rFonts w:hint="default" w:ascii="Times New Roman" w:hAnsi="Times New Roman" w:eastAsia="΢���ź�" w:cs="Times New Roman"/>
          <w:i w:val="0"/>
          <w:iCs w:val="0"/>
          <w:caps w:val="0"/>
          <w:color w:val="333333"/>
          <w:spacing w:val="0"/>
          <w:kern w:val="0"/>
          <w:sz w:val="24"/>
          <w:szCs w:val="24"/>
          <w:u w:val="none"/>
          <w:lang w:val="en-US" w:eastAsia="zh-CN" w:bidi="ar"/>
        </w:rPr>
        <w:t>2011—2020</w:t>
      </w:r>
      <w:r>
        <w:rPr>
          <w:rFonts w:hint="default" w:ascii="΢���ź�" w:hAnsi="΢���ź�" w:eastAsia="΢���ź�" w:cs="΢���ź�"/>
          <w:i w:val="0"/>
          <w:iCs w:val="0"/>
          <w:caps w:val="0"/>
          <w:color w:val="333333"/>
          <w:spacing w:val="0"/>
          <w:kern w:val="0"/>
          <w:sz w:val="24"/>
          <w:szCs w:val="24"/>
          <w:u w:val="none"/>
          <w:lang w:val="en-US" w:eastAsia="zh-CN" w:bidi="ar"/>
        </w:rPr>
        <w:t>）》（2016修订）；</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《农安县城市总体规划（</w:t>
      </w:r>
      <w:r>
        <w:rPr>
          <w:rFonts w:hint="default" w:ascii="Times New Roman" w:hAnsi="Times New Roman" w:eastAsia="΢���ź�" w:cs="Times New Roman"/>
          <w:i w:val="0"/>
          <w:iCs w:val="0"/>
          <w:caps w:val="0"/>
          <w:color w:val="333333"/>
          <w:spacing w:val="0"/>
          <w:kern w:val="0"/>
          <w:sz w:val="24"/>
          <w:szCs w:val="24"/>
          <w:u w:val="none"/>
          <w:lang w:val="en-US" w:eastAsia="zh-CN" w:bidi="ar"/>
        </w:rPr>
        <w:t>2009-2020</w:t>
      </w:r>
      <w:r>
        <w:rPr>
          <w:rFonts w:hint="default" w:ascii="΢���ź�" w:hAnsi="΢���ź�" w:eastAsia="΢���ź�" w:cs="΢���ź�"/>
          <w:i w:val="0"/>
          <w:iCs w:val="0"/>
          <w:caps w:val="0"/>
          <w:color w:val="333333"/>
          <w:spacing w:val="0"/>
          <w:kern w:val="0"/>
          <w:sz w:val="24"/>
          <w:szCs w:val="24"/>
          <w:u w:val="no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《农安县国民经济和社会发展第十三个五年规划纲要》；</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农安县各乡镇巳批准实施总体规划；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其它相关规范和标准。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5</w:t>
      </w:r>
      <w:r>
        <w:rPr>
          <w:rFonts w:hint="default" w:ascii="΢���ź�" w:hAnsi="΢���ź�" w:eastAsia="΢���ź�" w:cs="΢���ź�"/>
          <w:b/>
          <w:bCs/>
          <w:i w:val="0"/>
          <w:iCs w:val="0"/>
          <w:caps w:val="0"/>
          <w:color w:val="333333"/>
          <w:spacing w:val="0"/>
          <w:kern w:val="0"/>
          <w:sz w:val="28"/>
          <w:szCs w:val="28"/>
          <w:u w:val="none"/>
          <w:lang w:val="en-US" w:eastAsia="zh-CN" w:bidi="ar"/>
        </w:rPr>
        <w:t>条 规划范围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本次规划范围为农安县所辖</w:t>
      </w:r>
      <w:r>
        <w:rPr>
          <w:rFonts w:hint="default" w:ascii="Times New Roman" w:hAnsi="Times New Roman" w:eastAsia="΢���ź�" w:cs="Times New Roman"/>
          <w:i w:val="0"/>
          <w:iCs w:val="0"/>
          <w:caps w:val="0"/>
          <w:color w:val="333333"/>
          <w:spacing w:val="0"/>
          <w:kern w:val="0"/>
          <w:sz w:val="24"/>
          <w:szCs w:val="24"/>
          <w:u w:val="none"/>
          <w:lang w:val="en-US" w:eastAsia="zh-CN" w:bidi="ar"/>
        </w:rPr>
        <w:t>22</w:t>
      </w:r>
      <w:r>
        <w:rPr>
          <w:rFonts w:hint="default" w:ascii="΢���ź�" w:hAnsi="΢���ź�" w:eastAsia="΢���ź�" w:cs="΢���ź�"/>
          <w:i w:val="0"/>
          <w:iCs w:val="0"/>
          <w:caps w:val="0"/>
          <w:color w:val="333333"/>
          <w:spacing w:val="0"/>
          <w:kern w:val="0"/>
          <w:sz w:val="24"/>
          <w:szCs w:val="24"/>
          <w:u w:val="none"/>
          <w:lang w:val="en-US" w:eastAsia="zh-CN" w:bidi="ar"/>
        </w:rPr>
        <w:t>个乡镇除镇区以外的村屯，包括农安镇、华家镇、合隆镇、烧锅镇、开安镇、哈拉海镇、高家店镇、伏龙泉镇、三盛玉镇、巴吉垒镇、靠山镇、三岗乡、龙王乡、青山乡、黄鱼圈乡、新农乡、万金塔乡、小城子乡、万顺乡、杨树林乡、永安乡、前岗乡总共</w:t>
      </w:r>
      <w:r>
        <w:rPr>
          <w:rFonts w:hint="default" w:ascii="Times New Roman" w:hAnsi="Times New Roman" w:eastAsia="΢���ź�" w:cs="Times New Roman"/>
          <w:i w:val="0"/>
          <w:iCs w:val="0"/>
          <w:caps w:val="0"/>
          <w:color w:val="333333"/>
          <w:spacing w:val="0"/>
          <w:kern w:val="0"/>
          <w:sz w:val="24"/>
          <w:szCs w:val="24"/>
          <w:u w:val="none"/>
          <w:lang w:val="en-US" w:eastAsia="zh-CN" w:bidi="ar"/>
        </w:rPr>
        <w:t>377</w:t>
      </w:r>
      <w:r>
        <w:rPr>
          <w:rFonts w:hint="default" w:ascii="΢���ź�" w:hAnsi="΢���ź�" w:eastAsia="΢���ź�" w:cs="΢���ź�"/>
          <w:i w:val="0"/>
          <w:iCs w:val="0"/>
          <w:caps w:val="0"/>
          <w:color w:val="333333"/>
          <w:spacing w:val="0"/>
          <w:kern w:val="0"/>
          <w:sz w:val="24"/>
          <w:szCs w:val="24"/>
          <w:u w:val="none"/>
          <w:lang w:val="en-US" w:eastAsia="zh-CN" w:bidi="ar"/>
        </w:rPr>
        <w:t>个村。</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6</w:t>
      </w:r>
      <w:r>
        <w:rPr>
          <w:rFonts w:hint="default" w:ascii="΢���ź�" w:hAnsi="΢���ź�" w:eastAsia="΢���ź�" w:cs="΢���ź�"/>
          <w:b/>
          <w:bCs/>
          <w:i w:val="0"/>
          <w:iCs w:val="0"/>
          <w:caps w:val="0"/>
          <w:color w:val="333333"/>
          <w:spacing w:val="0"/>
          <w:kern w:val="0"/>
          <w:sz w:val="28"/>
          <w:szCs w:val="28"/>
          <w:u w:val="none"/>
          <w:lang w:val="en-US" w:eastAsia="zh-CN" w:bidi="ar"/>
        </w:rPr>
        <w:t>条 规划时限</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本次规划基准年为</w:t>
      </w:r>
      <w:r>
        <w:rPr>
          <w:rFonts w:hint="default" w:ascii="Times New Roman" w:hAnsi="Times New Roman" w:eastAsia="΢���ź�" w:cs="Times New Roman"/>
          <w:i w:val="0"/>
          <w:iCs w:val="0"/>
          <w:caps w:val="0"/>
          <w:color w:val="333333"/>
          <w:spacing w:val="0"/>
          <w:kern w:val="0"/>
          <w:sz w:val="24"/>
          <w:szCs w:val="24"/>
          <w:u w:val="none"/>
          <w:lang w:val="en-US" w:eastAsia="zh-CN" w:bidi="ar"/>
        </w:rPr>
        <w:t>2019</w:t>
      </w:r>
      <w:r>
        <w:rPr>
          <w:rFonts w:hint="default" w:ascii="΢���ź�" w:hAnsi="΢���ź�" w:eastAsia="΢���ź�" w:cs="΢���ź�"/>
          <w:i w:val="0"/>
          <w:iCs w:val="0"/>
          <w:caps w:val="0"/>
          <w:color w:val="333333"/>
          <w:spacing w:val="0"/>
          <w:kern w:val="0"/>
          <w:sz w:val="24"/>
          <w:szCs w:val="24"/>
          <w:u w:val="none"/>
          <w:lang w:val="en-US" w:eastAsia="zh-CN" w:bidi="ar"/>
        </w:rPr>
        <w:t>年，近期至</w:t>
      </w:r>
      <w:r>
        <w:rPr>
          <w:rFonts w:hint="default" w:ascii="Times New Roman" w:hAnsi="Times New Roman" w:eastAsia="΢���ź�" w:cs="Times New Roman"/>
          <w:i w:val="0"/>
          <w:iCs w:val="0"/>
          <w:caps w:val="0"/>
          <w:color w:val="333333"/>
          <w:spacing w:val="0"/>
          <w:kern w:val="0"/>
          <w:sz w:val="24"/>
          <w:szCs w:val="24"/>
          <w:u w:val="none"/>
          <w:lang w:val="en-US" w:eastAsia="zh-CN" w:bidi="ar"/>
        </w:rPr>
        <w:t>2025</w:t>
      </w:r>
      <w:r>
        <w:rPr>
          <w:rFonts w:hint="default" w:ascii="΢���ź�" w:hAnsi="΢���ź�" w:eastAsia="΢���ź�" w:cs="΢���ź�"/>
          <w:i w:val="0"/>
          <w:iCs w:val="0"/>
          <w:caps w:val="0"/>
          <w:color w:val="333333"/>
          <w:spacing w:val="0"/>
          <w:kern w:val="0"/>
          <w:sz w:val="24"/>
          <w:szCs w:val="24"/>
          <w:u w:val="none"/>
          <w:lang w:val="en-US" w:eastAsia="zh-CN" w:bidi="ar"/>
        </w:rPr>
        <w:t>年，远期至</w:t>
      </w:r>
      <w:r>
        <w:rPr>
          <w:rFonts w:hint="default" w:ascii="Times New Roman" w:hAnsi="Times New Roman" w:eastAsia="΢���ź�" w:cs="Times New Roman"/>
          <w:i w:val="0"/>
          <w:iCs w:val="0"/>
          <w:caps w:val="0"/>
          <w:color w:val="333333"/>
          <w:spacing w:val="0"/>
          <w:kern w:val="0"/>
          <w:sz w:val="24"/>
          <w:szCs w:val="24"/>
          <w:u w:val="none"/>
          <w:lang w:val="en-US" w:eastAsia="zh-CN" w:bidi="ar"/>
        </w:rPr>
        <w:t>2035</w:t>
      </w:r>
      <w:r>
        <w:rPr>
          <w:rFonts w:hint="default" w:ascii="΢���ź�" w:hAnsi="΢���ź�" w:eastAsia="΢���ź�" w:cs="΢���ź�"/>
          <w:i w:val="0"/>
          <w:iCs w:val="0"/>
          <w:caps w:val="0"/>
          <w:color w:val="333333"/>
          <w:spacing w:val="0"/>
          <w:kern w:val="0"/>
          <w:sz w:val="24"/>
          <w:szCs w:val="24"/>
          <w:u w:val="none"/>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7</w:t>
      </w:r>
      <w:r>
        <w:rPr>
          <w:rFonts w:hint="default" w:ascii="΢���ź�" w:hAnsi="΢���ź�" w:eastAsia="΢���ź�" w:cs="΢���ź�"/>
          <w:b/>
          <w:bCs/>
          <w:i w:val="0"/>
          <w:iCs w:val="0"/>
          <w:caps w:val="0"/>
          <w:color w:val="333333"/>
          <w:spacing w:val="0"/>
          <w:kern w:val="0"/>
          <w:sz w:val="28"/>
          <w:szCs w:val="28"/>
          <w:u w:val="none"/>
          <w:lang w:val="en-US" w:eastAsia="zh-CN" w:bidi="ar"/>
        </w:rPr>
        <w:t>条 规划内容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本规划主要内容包括污染源分析、污水处理设施建设规划、设施运行管理、工程估算与资金筹措、效益分析和保障措施。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8</w:t>
      </w:r>
      <w:r>
        <w:rPr>
          <w:rFonts w:hint="default" w:ascii="΢���ź�" w:hAnsi="΢���ź�" w:eastAsia="΢���ź�" w:cs="΢���ź�"/>
          <w:b/>
          <w:bCs/>
          <w:i w:val="0"/>
          <w:iCs w:val="0"/>
          <w:caps w:val="0"/>
          <w:color w:val="333333"/>
          <w:spacing w:val="0"/>
          <w:kern w:val="0"/>
          <w:sz w:val="28"/>
          <w:szCs w:val="28"/>
          <w:u w:val="none"/>
          <w:lang w:val="en-US" w:eastAsia="zh-CN" w:bidi="ar"/>
        </w:rPr>
        <w:t>条 规划目标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农安县各乡镇和村屯土地利用特征和规划情况，结合现状污水收集处理设施建设及运行情况，对两家子水库水源保护区、共青团水库保护区、波罗泡自然生态保护区、伊通河华家桥和靠山大桥断面上游支沟水系周边、以及人口较为集中的村庄实施近期优先治理。针对有计划搬迁的村庄实施远期治理，近期采取临时分散措施。确定近期、远期具体规划目标如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近期目标（至</w:t>
      </w:r>
      <w:r>
        <w:rPr>
          <w:rFonts w:hint="default" w:ascii="Times New Roman" w:hAnsi="Times New Roman" w:eastAsia="΢���ź�" w:cs="Times New Roman"/>
          <w:i w:val="0"/>
          <w:iCs w:val="0"/>
          <w:caps w:val="0"/>
          <w:color w:val="333333"/>
          <w:spacing w:val="0"/>
          <w:kern w:val="0"/>
          <w:sz w:val="24"/>
          <w:szCs w:val="24"/>
          <w:u w:val="none"/>
          <w:lang w:val="en-US" w:eastAsia="zh-CN" w:bidi="ar"/>
        </w:rPr>
        <w:t>2025</w:t>
      </w:r>
      <w:r>
        <w:rPr>
          <w:rFonts w:hint="default" w:ascii="΢���ź�" w:hAnsi="΢���ź�" w:eastAsia="΢���ź�" w:cs="΢���ź�"/>
          <w:i w:val="0"/>
          <w:iCs w:val="0"/>
          <w:caps w:val="0"/>
          <w:color w:val="333333"/>
          <w:spacing w:val="0"/>
          <w:kern w:val="0"/>
          <w:sz w:val="24"/>
          <w:szCs w:val="24"/>
          <w:u w:val="none"/>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）近期治理范围村庄实现农村生活污水全部收集处理，农村生活污水治理自然村覆盖率不低于3</w:t>
      </w:r>
      <w:r>
        <w:rPr>
          <w:rFonts w:hint="default" w:ascii="Times New Roman" w:hAnsi="Times New Roman" w:eastAsia="΢���ź�" w:cs="Times New Roman"/>
          <w:i w:val="0"/>
          <w:iCs w:val="0"/>
          <w:caps w:val="0"/>
          <w:color w:val="333333"/>
          <w:spacing w:val="0"/>
          <w:kern w:val="0"/>
          <w:sz w:val="24"/>
          <w:szCs w:val="24"/>
          <w:u w:val="none"/>
          <w:lang w:val="en-US" w:eastAsia="zh-CN" w:bidi="ar"/>
        </w:rPr>
        <w:t>0%</w:t>
      </w:r>
      <w:r>
        <w:rPr>
          <w:rFonts w:hint="default" w:ascii="΢���ź�" w:hAnsi="΢���ź�" w:eastAsia="΢���ź�" w:cs="΢���ź�"/>
          <w:i w:val="0"/>
          <w:iCs w:val="0"/>
          <w:caps w:val="0"/>
          <w:color w:val="333333"/>
          <w:spacing w:val="0"/>
          <w:kern w:val="0"/>
          <w:sz w:val="24"/>
          <w:szCs w:val="24"/>
          <w:u w:val="none"/>
          <w:lang w:val="en-US" w:eastAsia="zh-CN" w:bidi="ar"/>
        </w:rPr>
        <w:t>，农村改厕工作完成率100%；</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村庄集中处理出水水质按《农村生活污水处理设施水污染物排放标准》（DB22/3094－2020）二级标准执行，分户处理出水水质按《农村生活污水处理设施水污染物排放标准》（DB22/3094－2020）三级标准执行；全区农村生活污水处理设施出水污染物排放达标率不低于80%；</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）各乡镇日处理设计规模</w:t>
      </w:r>
      <w:r>
        <w:rPr>
          <w:rFonts w:hint="default" w:ascii="Times New Roman" w:hAnsi="Times New Roman" w:eastAsia="΢���ź�" w:cs="Times New Roman"/>
          <w:i w:val="0"/>
          <w:iCs w:val="0"/>
          <w:caps w:val="0"/>
          <w:color w:val="333333"/>
          <w:spacing w:val="0"/>
          <w:kern w:val="0"/>
          <w:sz w:val="24"/>
          <w:szCs w:val="24"/>
          <w:u w:val="none"/>
          <w:lang w:val="en-US" w:eastAsia="zh-CN" w:bidi="ar"/>
        </w:rPr>
        <w:t>30</w:t>
      </w:r>
      <w:r>
        <w:rPr>
          <w:rFonts w:hint="default" w:ascii="΢���ź�" w:hAnsi="΢���ź�" w:eastAsia="΢���ź�" w:cs="΢���ź�"/>
          <w:i w:val="0"/>
          <w:iCs w:val="0"/>
          <w:caps w:val="0"/>
          <w:color w:val="333333"/>
          <w:spacing w:val="0"/>
          <w:kern w:val="0"/>
          <w:sz w:val="24"/>
          <w:szCs w:val="24"/>
          <w:u w:val="none"/>
          <w:lang w:val="en-US" w:eastAsia="zh-CN" w:bidi="ar"/>
        </w:rPr>
        <w:t>吨及以上农村生活污水处理设施全部实现稳定运行；村庄污水治理率明显提高，运行维护机制基本建立，治理基本见效。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远期目标（至</w:t>
      </w:r>
      <w:r>
        <w:rPr>
          <w:rFonts w:hint="default" w:ascii="Times New Roman" w:hAnsi="Times New Roman" w:eastAsia="΢���ź�" w:cs="Times New Roman"/>
          <w:i w:val="0"/>
          <w:iCs w:val="0"/>
          <w:caps w:val="0"/>
          <w:color w:val="333333"/>
          <w:spacing w:val="0"/>
          <w:kern w:val="0"/>
          <w:sz w:val="24"/>
          <w:szCs w:val="24"/>
          <w:u w:val="none"/>
          <w:lang w:val="en-US" w:eastAsia="zh-CN" w:bidi="ar"/>
        </w:rPr>
        <w:t>2035</w:t>
      </w:r>
      <w:r>
        <w:rPr>
          <w:rFonts w:hint="default" w:ascii="΢���ź�" w:hAnsi="΢���ź�" w:eastAsia="΢���ź�" w:cs="΢���ź�"/>
          <w:i w:val="0"/>
          <w:iCs w:val="0"/>
          <w:caps w:val="0"/>
          <w:color w:val="333333"/>
          <w:spacing w:val="0"/>
          <w:kern w:val="0"/>
          <w:sz w:val="24"/>
          <w:szCs w:val="24"/>
          <w:u w:val="none"/>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）近期治理范围村庄实现农村生活污水全部收集处理，农村生活污水治理自然村覆盖率不低于80%；</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）持续提高部分污水处理设施出水标准，重点区域排放标准提至《农村生活污水处理设施水污染物排放标准》（DB22/ 3094—2020）一级；全区农村生活污水处理设施出水污染物排放达标率不低于85%；</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）污水处理设施全部实现稳定运行。</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sz w:val="32"/>
          <w:szCs w:val="32"/>
          <w:u w:val="none"/>
        </w:rPr>
        <w:t>第二章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区域概况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9</w:t>
      </w:r>
      <w:r>
        <w:rPr>
          <w:rFonts w:hint="default" w:ascii="΢���ź�" w:hAnsi="΢���ź�" w:eastAsia="΢���ź�" w:cs="΢���ź�"/>
          <w:b/>
          <w:bCs/>
          <w:i w:val="0"/>
          <w:iCs w:val="0"/>
          <w:caps w:val="0"/>
          <w:color w:val="333333"/>
          <w:spacing w:val="0"/>
          <w:kern w:val="0"/>
          <w:sz w:val="28"/>
          <w:szCs w:val="28"/>
          <w:u w:val="none"/>
          <w:lang w:val="en-US" w:eastAsia="zh-CN" w:bidi="ar"/>
        </w:rPr>
        <w:t>条 自然气候条件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）地质地貌</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隶属松辽凹陷的东北隆起带的西部边缘。本区地震有两个烈度区，农安县城以南以及波罗泡附近地区为Ⅵ度区，农安县城以北的大部分地区为Ⅶ度烈度区。县境地处松辽平原中部，地势平坦，地面大部分为海拔</w:t>
      </w:r>
      <w:r>
        <w:rPr>
          <w:rFonts w:hint="default" w:ascii="Times New Roman" w:hAnsi="Times New Roman" w:eastAsia="΢���ź�" w:cs="Times New Roman"/>
          <w:i w:val="0"/>
          <w:iCs w:val="0"/>
          <w:caps w:val="0"/>
          <w:color w:val="333333"/>
          <w:spacing w:val="0"/>
          <w:kern w:val="0"/>
          <w:sz w:val="24"/>
          <w:szCs w:val="24"/>
          <w:u w:val="none"/>
          <w:lang w:val="en-US" w:eastAsia="zh-CN" w:bidi="ar"/>
        </w:rPr>
        <w:t>200—220</w:t>
      </w:r>
      <w:r>
        <w:rPr>
          <w:rFonts w:hint="default" w:ascii="΢���ź�" w:hAnsi="΢���ź�" w:eastAsia="΢���ź�" w:cs="΢���ź�"/>
          <w:i w:val="0"/>
          <w:iCs w:val="0"/>
          <w:caps w:val="0"/>
          <w:color w:val="333333"/>
          <w:spacing w:val="0"/>
          <w:kern w:val="0"/>
          <w:sz w:val="24"/>
          <w:szCs w:val="24"/>
          <w:u w:val="none"/>
          <w:lang w:val="en-US" w:eastAsia="zh-CN" w:bidi="ar"/>
        </w:rPr>
        <w:t>米。地貌主要划分为台地、河积湖积平原、风积沙岗沙丘3种类型。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）水文及水文地质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县域地表水的分布有松花江、饮马河、伊通河、新开河、翁克河五条江河。境内有波罗泡、敖宝吐泡、元宝洼泡、莫波泡、广兴店泡</w:t>
      </w: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个自然泡塘。全县天然资源水为6.68亿立方米，可开采资源水为2.5亿立方米，多属于孔隙潜水，主要补给来源是大气降水。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）气候</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农安地处森林向草原过渡地带的边缘，属中温带半湿润区，大陆性气候明显。既旱又涝，成为农业生产的不利因素。年平均日照为</w:t>
      </w:r>
      <w:r>
        <w:rPr>
          <w:rFonts w:hint="default" w:ascii="Times New Roman" w:hAnsi="Times New Roman" w:eastAsia="΢���ź�" w:cs="Times New Roman"/>
          <w:i w:val="0"/>
          <w:iCs w:val="0"/>
          <w:caps w:val="0"/>
          <w:color w:val="333333"/>
          <w:spacing w:val="0"/>
          <w:kern w:val="0"/>
          <w:sz w:val="24"/>
          <w:szCs w:val="24"/>
          <w:u w:val="none"/>
          <w:lang w:val="en-US" w:eastAsia="zh-CN" w:bidi="ar"/>
        </w:rPr>
        <w:t>2624.2</w:t>
      </w:r>
      <w:r>
        <w:rPr>
          <w:rFonts w:hint="default" w:ascii="΢���ź�" w:hAnsi="΢���ź�" w:eastAsia="΢���ź�" w:cs="΢���ź�"/>
          <w:i w:val="0"/>
          <w:iCs w:val="0"/>
          <w:caps w:val="0"/>
          <w:color w:val="333333"/>
          <w:spacing w:val="0"/>
          <w:kern w:val="0"/>
          <w:sz w:val="24"/>
          <w:szCs w:val="24"/>
          <w:u w:val="none"/>
          <w:lang w:val="en-US" w:eastAsia="zh-CN" w:bidi="ar"/>
        </w:rPr>
        <w:t>小时，年均太阳辐射量为113.9千卡／cm2，年平均气温为4.7℃，年平均降水量为</w:t>
      </w:r>
      <w:r>
        <w:rPr>
          <w:rFonts w:hint="default" w:ascii="Times New Roman" w:hAnsi="Times New Roman" w:eastAsia="΢���ź�" w:cs="Times New Roman"/>
          <w:i w:val="0"/>
          <w:iCs w:val="0"/>
          <w:caps w:val="0"/>
          <w:color w:val="333333"/>
          <w:spacing w:val="0"/>
          <w:kern w:val="0"/>
          <w:sz w:val="24"/>
          <w:szCs w:val="24"/>
          <w:u w:val="none"/>
          <w:lang w:val="en-US" w:eastAsia="zh-CN" w:bidi="ar"/>
        </w:rPr>
        <w:t>516.1</w:t>
      </w:r>
      <w:r>
        <w:rPr>
          <w:rFonts w:hint="default" w:ascii="΢���ź�" w:hAnsi="΢���ź�" w:eastAsia="΢���ź�" w:cs="΢���ź�"/>
          <w:i w:val="0"/>
          <w:iCs w:val="0"/>
          <w:caps w:val="0"/>
          <w:color w:val="333333"/>
          <w:spacing w:val="0"/>
          <w:kern w:val="0"/>
          <w:sz w:val="24"/>
          <w:szCs w:val="24"/>
          <w:u w:val="none"/>
          <w:lang w:val="en-US" w:eastAsia="zh-CN" w:bidi="ar"/>
        </w:rPr>
        <w:t>毫米，总水量为27亿立方米。降水量在地区分布上，从东南向西北递减。全年多刮西南风，冬季多刮北风、西北风，年均风速为4.2米／秒，年均无霜期为138天。</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）土壤植被</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东部和南部以黑土为主，中部以黑钙土为主，北部多砂土。其中黑钙土面积最大，分布最广，全县可分</w:t>
      </w:r>
      <w:r>
        <w:rPr>
          <w:rFonts w:hint="default" w:ascii="Times New Roman" w:hAnsi="Times New Roman" w:eastAsia="΢���ź�" w:cs="Times New Roman"/>
          <w:i w:val="0"/>
          <w:iCs w:val="0"/>
          <w:caps w:val="0"/>
          <w:color w:val="333333"/>
          <w:spacing w:val="0"/>
          <w:kern w:val="0"/>
          <w:sz w:val="24"/>
          <w:szCs w:val="24"/>
          <w:u w:val="none"/>
          <w:lang w:val="en-US" w:eastAsia="zh-CN" w:bidi="ar"/>
        </w:rPr>
        <w:t>10</w:t>
      </w:r>
      <w:r>
        <w:rPr>
          <w:rFonts w:hint="default" w:ascii="΢���ź�" w:hAnsi="΢���ź�" w:eastAsia="΢���ź�" w:cs="΢���ź�"/>
          <w:i w:val="0"/>
          <w:iCs w:val="0"/>
          <w:caps w:val="0"/>
          <w:color w:val="333333"/>
          <w:spacing w:val="0"/>
          <w:kern w:val="0"/>
          <w:sz w:val="24"/>
          <w:szCs w:val="24"/>
          <w:u w:val="none"/>
          <w:lang w:val="en-US" w:eastAsia="zh-CN" w:bidi="ar"/>
        </w:rPr>
        <w:t>个土类、20个亚类、50个土属和111个土种。在空间上形成东部和南部黑土区、中部黑钙土区、北部、西部黑钙土和砂土区等三个区域。植被主要是羊草草甸草原群落，多分布在波罗泡子等泡沼边沿河低洼地。</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10</w:t>
      </w:r>
      <w:r>
        <w:rPr>
          <w:rFonts w:hint="default" w:ascii="΢���ź�" w:hAnsi="΢���ź�" w:eastAsia="΢���ź�" w:cs="΢���ź�"/>
          <w:b/>
          <w:bCs/>
          <w:i w:val="0"/>
          <w:iCs w:val="0"/>
          <w:caps w:val="0"/>
          <w:color w:val="333333"/>
          <w:spacing w:val="0"/>
          <w:kern w:val="0"/>
          <w:sz w:val="28"/>
          <w:szCs w:val="28"/>
          <w:u w:val="none"/>
          <w:lang w:val="en-US" w:eastAsia="zh-CN" w:bidi="ar"/>
        </w:rPr>
        <w:t>条 社会经济状况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1286" w:right="0" w:hanging="72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sz w:val="24"/>
          <w:szCs w:val="24"/>
          <w:u w:val="none"/>
        </w:rPr>
        <w:t>（1） </w:t>
      </w:r>
      <w:r>
        <w:rPr>
          <w:rFonts w:hint="default" w:ascii="΢���ź�" w:hAnsi="΢���ź�" w:eastAsia="΢���ź�" w:cs="΢���ź�"/>
          <w:i w:val="0"/>
          <w:iCs w:val="0"/>
          <w:caps w:val="0"/>
          <w:color w:val="333333"/>
          <w:spacing w:val="0"/>
          <w:sz w:val="24"/>
          <w:szCs w:val="24"/>
          <w:u w:val="none"/>
        </w:rPr>
        <w:t>地理位置</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农安县位于吉林省中部，长春西北部，隶属于长春市，县城距长春市</w:t>
      </w:r>
      <w:r>
        <w:rPr>
          <w:rFonts w:hint="default" w:ascii="Times New Roman" w:hAnsi="Times New Roman" w:eastAsia="΢���ź�" w:cs="Times New Roman"/>
          <w:i w:val="0"/>
          <w:iCs w:val="0"/>
          <w:caps w:val="0"/>
          <w:color w:val="333333"/>
          <w:spacing w:val="0"/>
          <w:kern w:val="0"/>
          <w:sz w:val="24"/>
          <w:szCs w:val="24"/>
          <w:u w:val="none"/>
          <w:lang w:val="en-US" w:eastAsia="zh-CN" w:bidi="ar"/>
        </w:rPr>
        <w:t>60</w:t>
      </w:r>
      <w:r>
        <w:rPr>
          <w:rFonts w:hint="default" w:ascii="΢���ź�" w:hAnsi="΢���ź�" w:eastAsia="΢���ź�" w:cs="΢���ź�"/>
          <w:i w:val="0"/>
          <w:iCs w:val="0"/>
          <w:caps w:val="0"/>
          <w:color w:val="333333"/>
          <w:spacing w:val="0"/>
          <w:kern w:val="0"/>
          <w:sz w:val="24"/>
          <w:szCs w:val="24"/>
          <w:u w:val="none"/>
          <w:lang w:val="en-US" w:eastAsia="zh-CN" w:bidi="ar"/>
        </w:rPr>
        <w:t>公里。地理位置在东经124°32′至125°45′，北纬43°54′至44°56′。</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）行政区属</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农安县辖</w:t>
      </w:r>
      <w:r>
        <w:rPr>
          <w:rFonts w:hint="default" w:ascii="Times New Roman" w:hAnsi="Times New Roman" w:eastAsia="΢���ź�" w:cs="Times New Roman"/>
          <w:i w:val="0"/>
          <w:iCs w:val="0"/>
          <w:caps w:val="0"/>
          <w:color w:val="333333"/>
          <w:spacing w:val="0"/>
          <w:kern w:val="0"/>
          <w:sz w:val="24"/>
          <w:szCs w:val="24"/>
          <w:u w:val="none"/>
          <w:lang w:val="en-US" w:eastAsia="zh-CN" w:bidi="ar"/>
        </w:rPr>
        <w:t>22</w:t>
      </w:r>
      <w:r>
        <w:rPr>
          <w:rFonts w:hint="default" w:ascii="΢���ź�" w:hAnsi="΢���ź�" w:eastAsia="΢���ź�" w:cs="΢���ź�"/>
          <w:i w:val="0"/>
          <w:iCs w:val="0"/>
          <w:caps w:val="0"/>
          <w:color w:val="333333"/>
          <w:spacing w:val="0"/>
          <w:kern w:val="0"/>
          <w:sz w:val="24"/>
          <w:szCs w:val="24"/>
          <w:u w:val="none"/>
          <w:lang w:val="en-US" w:eastAsia="zh-CN" w:bidi="ar"/>
        </w:rPr>
        <w:t>个乡镇，包括农安镇、华家镇、合隆镇、烧锅镇、开安镇、哈拉海镇、高家店镇、伏龙泉镇、三盛玉镇、巴吉垒镇、靠山镇、三岗乡、龙王乡、青山乡、黄鱼圈乡、新农乡、万金塔乡、小城子乡、万顺乡、杨树林乡、永安乡、前岗乡，共计377个行政村，2445个自然屯。</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）社会经济</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2018</w:t>
      </w:r>
      <w:r>
        <w:rPr>
          <w:rFonts w:hint="default" w:ascii="΢���ź�" w:hAnsi="΢���ź�" w:eastAsia="΢���ź�" w:cs="΢���ź�"/>
          <w:i w:val="0"/>
          <w:iCs w:val="0"/>
          <w:caps w:val="0"/>
          <w:color w:val="333333"/>
          <w:spacing w:val="0"/>
          <w:kern w:val="0"/>
          <w:sz w:val="24"/>
          <w:szCs w:val="24"/>
          <w:u w:val="none"/>
          <w:lang w:val="en-US" w:eastAsia="zh-CN" w:bidi="ar"/>
        </w:rPr>
        <w:t>年全县国内生产总值504亿元，比上年增长8.1%。被评为东北三省唯一全国县域经济投资潜力百强县。</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）人口概况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截止至</w:t>
      </w:r>
      <w:r>
        <w:rPr>
          <w:rFonts w:hint="default" w:ascii="Times New Roman" w:hAnsi="Times New Roman" w:eastAsia="΢���ź�" w:cs="Times New Roman"/>
          <w:i w:val="0"/>
          <w:iCs w:val="0"/>
          <w:caps w:val="0"/>
          <w:color w:val="333333"/>
          <w:spacing w:val="0"/>
          <w:kern w:val="0"/>
          <w:sz w:val="24"/>
          <w:szCs w:val="24"/>
          <w:u w:val="none"/>
          <w:lang w:val="en-US" w:eastAsia="zh-CN" w:bidi="ar"/>
        </w:rPr>
        <w:t>2019</w:t>
      </w:r>
      <w:r>
        <w:rPr>
          <w:rFonts w:hint="default" w:ascii="΢���ź�" w:hAnsi="΢���ź�" w:eastAsia="΢���ź�" w:cs="΢���ź�"/>
          <w:i w:val="0"/>
          <w:iCs w:val="0"/>
          <w:caps w:val="0"/>
          <w:color w:val="333333"/>
          <w:spacing w:val="0"/>
          <w:kern w:val="0"/>
          <w:sz w:val="24"/>
          <w:szCs w:val="24"/>
          <w:u w:val="none"/>
          <w:lang w:val="en-US" w:eastAsia="zh-CN" w:bidi="ar"/>
        </w:rPr>
        <w:t>年，农安县总人口120万，县域人口密度224人/平方公里，城镇密度0.05个/平方公里。其中农业人口93.5万，城镇人口26.6万，是全省幅员超过700万亩的 10个县份之一，耕地超过500万亩的唯一县份，人口超过百万的3个县份之一。</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11</w:t>
      </w:r>
      <w:r>
        <w:rPr>
          <w:rFonts w:hint="default" w:ascii="΢���ź�" w:hAnsi="΢���ź�" w:eastAsia="΢���ź�" w:cs="΢���ź�"/>
          <w:b/>
          <w:bCs/>
          <w:i w:val="0"/>
          <w:iCs w:val="0"/>
          <w:caps w:val="0"/>
          <w:color w:val="333333"/>
          <w:spacing w:val="0"/>
          <w:kern w:val="0"/>
          <w:sz w:val="28"/>
          <w:szCs w:val="28"/>
          <w:u w:val="none"/>
          <w:lang w:val="en-US" w:eastAsia="zh-CN" w:bidi="ar"/>
        </w:rPr>
        <w:t>条 生态环境保护现状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1286" w:right="0" w:hanging="72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sz w:val="24"/>
          <w:szCs w:val="24"/>
          <w:u w:val="none"/>
        </w:rPr>
        <w:t>（1） </w:t>
      </w:r>
      <w:r>
        <w:rPr>
          <w:rFonts w:hint="default" w:ascii="΢���ź�" w:hAnsi="΢���ź�" w:eastAsia="΢���ź�" w:cs="΢���ź�"/>
          <w:i w:val="0"/>
          <w:iCs w:val="0"/>
          <w:caps w:val="0"/>
          <w:color w:val="333333"/>
          <w:spacing w:val="0"/>
          <w:sz w:val="24"/>
          <w:szCs w:val="24"/>
          <w:u w:val="none"/>
        </w:rPr>
        <w:t>生态保护区现状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县域有松花江、饮马河、伊通河、新开河、翁克河五条重要地表水系，支流水系纵横交错，构成了农安县重要的水系通道，其中伊通河是贯穿县境南北的主要河流，新开河为伊通河支流，饮马河是农安与德惠的界河。同时农安县境内还分布有波罗泡、敖宝吐泡、元宝洼泡、莫波泡、广兴店泡</w:t>
      </w: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个自然泡塘，波罗湖作为国家级自然保护区，是农安县重要的生态保护区。两家子水库、太平池水库、共青团水库、上河湾水库是农安县4处重要水源地。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1286" w:right="0" w:hanging="72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sz w:val="24"/>
          <w:szCs w:val="24"/>
          <w:u w:val="none"/>
        </w:rPr>
        <w:t>（2） </w:t>
      </w:r>
      <w:r>
        <w:rPr>
          <w:rFonts w:hint="default" w:ascii="΢���ź�" w:hAnsi="΢���ź�" w:eastAsia="΢���ź�" w:cs="΢���ź�"/>
          <w:i w:val="0"/>
          <w:iCs w:val="0"/>
          <w:caps w:val="0"/>
          <w:color w:val="333333"/>
          <w:spacing w:val="0"/>
          <w:sz w:val="24"/>
          <w:szCs w:val="24"/>
          <w:u w:val="none"/>
        </w:rPr>
        <w:t>饮用水水源地情况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县城供水水源以地表水为主，农村以地下水为主。地表水水源为吉林省中部城市引松供水农安支线工程，从新立城水库向两家子水库引水，年引水量1460万立方米。两家子水库2019年全年各项指标年均浓度值均满足《地表水环境质量标准》（HJ2.3-2018）Ⅲ类标准要求，水质状况良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农安县共分布有农村分散式饮用水源93处，地下水类型以孔隙裂隙承压水为主，井深80米以上，保护区半径30米，服务人口超 5万人；集中式饮用水源118处，地下水类型以孔隙裂隙承压水为主，井深80米以上，一级保护区半径50米，二级保护区半径300米，服务人口超23万人。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1286" w:right="0" w:hanging="720"/>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sz w:val="24"/>
          <w:szCs w:val="24"/>
          <w:u w:val="none"/>
        </w:rPr>
        <w:t>（3） </w:t>
      </w:r>
      <w:r>
        <w:rPr>
          <w:rFonts w:hint="default" w:ascii="΢���ź�" w:hAnsi="΢���ź�" w:eastAsia="΢���ź�" w:cs="΢���ź�"/>
          <w:i w:val="0"/>
          <w:iCs w:val="0"/>
          <w:caps w:val="0"/>
          <w:color w:val="333333"/>
          <w:spacing w:val="0"/>
          <w:sz w:val="24"/>
          <w:szCs w:val="24"/>
          <w:u w:val="none"/>
        </w:rPr>
        <w:t>水环境质量现状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农安县境内有</w:t>
      </w:r>
      <w:r>
        <w:rPr>
          <w:rFonts w:hint="default" w:ascii="Times New Roman" w:hAnsi="Times New Roman" w:eastAsia="΢���ź�" w:cs="Times New Roman"/>
          <w:i w:val="0"/>
          <w:iCs w:val="0"/>
          <w:caps w:val="0"/>
          <w:color w:val="333333"/>
          <w:spacing w:val="0"/>
          <w:kern w:val="0"/>
          <w:sz w:val="24"/>
          <w:szCs w:val="24"/>
          <w:u w:val="none"/>
          <w:lang w:val="en-US" w:eastAsia="zh-CN" w:bidi="ar"/>
        </w:rPr>
        <w:t>8</w:t>
      </w:r>
      <w:r>
        <w:rPr>
          <w:rFonts w:hint="default" w:ascii="΢���ź�" w:hAnsi="΢���ź�" w:eastAsia="΢���ź�" w:cs="΢���ź�"/>
          <w:i w:val="0"/>
          <w:iCs w:val="0"/>
          <w:caps w:val="0"/>
          <w:color w:val="333333"/>
          <w:spacing w:val="0"/>
          <w:kern w:val="0"/>
          <w:sz w:val="24"/>
          <w:szCs w:val="24"/>
          <w:u w:val="none"/>
          <w:lang w:val="en-US" w:eastAsia="zh-CN" w:bidi="ar"/>
        </w:rPr>
        <w:t>处地表水监测断面，其中国控断面</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处，分别为松花江镇江口、饮马河靠山南楼和伊通河靠山大桥；省控断面</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处，分别为伊通河保龙桥、新凯河顺山堡和华家桥、翁克河丁家窝堡；1处市控断面为翁克河潘家屯。其中镇江口、靠山大桥、靠山南楼、华家桥和潘家屯为农安县的出境考核断面。</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2019年国家采测分离水质检测结果，镇江口全年均值为Ⅲ类，达到国家考核要求；靠山南楼全年均值为Ⅴ类，氨氮年均值为2.0mg/L，符合国家考核和省挂牌督办要求；靠山大桥全年均值为劣V类，氨氮年均值为2.6mg/L，符合省挂牌督办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2019年长春市地表水出入境断面水质监测情况，农安县5个出境考核断面除镇江口达标外，其余断面均未达标。靠山南楼水质相比上游伊通河河口断面水质得到改善，伊通河靠山大桥相比入境断面保龙桥水质恶化，新凯河华家桥相比入境断面顺山堡水质恶化，翁克河潘家屯相比入境断面丁家窝堡水质恶化。</w:t>
      </w:r>
      <w:r>
        <w:rPr>
          <w:rFonts w:hint="default" w:ascii="΢���ź�" w:hAnsi="΢���ź�" w:eastAsia="΢���ź�" w:cs="΢���ź�"/>
          <w:b/>
          <w:bCs/>
          <w:i w:val="0"/>
          <w:iCs w:val="0"/>
          <w:caps w:val="0"/>
          <w:color w:val="333333"/>
          <w:spacing w:val="0"/>
          <w:kern w:val="0"/>
          <w:sz w:val="14"/>
          <w:szCs w:val="14"/>
          <w:u w:val="none"/>
          <w:lang w:val="en-US" w:eastAsia="zh-CN" w:bidi="ar"/>
        </w:rPr>
        <w:t>从断面水质情况分析，农安县沿河农业和农村生活污水的面源污染对出境断面水质恶化有一定影响。</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i w:val="0"/>
          <w:iCs w:val="0"/>
          <w:caps w:val="0"/>
          <w:color w:val="333333"/>
          <w:spacing w:val="0"/>
          <w:sz w:val="14"/>
          <w:szCs w:val="14"/>
          <w:u w:val="none"/>
        </w:rPr>
      </w:pPr>
      <w:r>
        <w:rPr>
          <w:rFonts w:hint="default" w:ascii="΢���ź�" w:hAnsi="΢���ź�" w:eastAsia="΢���ź�" w:cs="΢���ź�"/>
          <w:b/>
          <w:bCs/>
          <w:i w:val="0"/>
          <w:iCs w:val="0"/>
          <w:caps w:val="0"/>
          <w:color w:val="333333"/>
          <w:spacing w:val="0"/>
          <w:sz w:val="32"/>
          <w:szCs w:val="32"/>
          <w:u w:val="none"/>
        </w:rPr>
        <w:t>第三章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污染源分析</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0"/>
        <w:jc w:val="both"/>
        <w:rPr>
          <w:rFonts w:hint="default" w:ascii="΢���ź�" w:hAnsi="΢���ź�" w:eastAsia="΢���ź�" w:cs="΢���ź�"/>
          <w:i w:val="0"/>
          <w:iCs w:val="0"/>
          <w:caps w:val="0"/>
          <w:color w:val="333333"/>
          <w:spacing w:val="0"/>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12</w:t>
      </w:r>
      <w:r>
        <w:rPr>
          <w:rFonts w:hint="default" w:ascii="΢���ź�" w:hAnsi="΢���ź�" w:eastAsia="΢���ź�" w:cs="΢���ź�"/>
          <w:b/>
          <w:bCs/>
          <w:i w:val="0"/>
          <w:iCs w:val="0"/>
          <w:caps w:val="0"/>
          <w:color w:val="333333"/>
          <w:spacing w:val="0"/>
          <w:kern w:val="0"/>
          <w:sz w:val="28"/>
          <w:szCs w:val="28"/>
          <w:u w:val="none"/>
          <w:lang w:val="en-US" w:eastAsia="zh-CN" w:bidi="ar"/>
        </w:rPr>
        <w:t>条 用水及排水体制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158"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）用水情况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158"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农安县各乡镇现状饮用水水源均为地下水，以水源井为主，除杨树林乡偏坡子井深为70米以外，其余各水源井井深均在80米以上。各乡镇基本均为集中供水，仅三岗乡的固守村、安乐村、宝泉村和龙王乡的翁克村、联合村、宝泉村等村屯是集中供水和分散供水相结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158"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农村生活污水包括厨房用水、洗浴用水、冲厕用水和其他洗涤用水，经调查，受农村用水方式、生活习惯、经济条件的影响，洗浴和冲厕用水量明显偏低，畜禽养殖用水占三分之一。</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158"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）排水情况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目前农安县13个乡镇有污水处理厂，分别是农安镇、华家镇、合隆镇、烧锅镇、开安镇、哈拉海镇、高家店镇、伏龙泉镇、三盛玉镇、靠山镇、龙王乡、新农乡、小城子乡；建设有污水收集池的乡镇是三岗乡和万金塔乡。污水处理厂主要收集镇区污水，现状排水体制为雨污合流制。巴吉垒镇、黄鱼圈乡、杨树林乡、万顺乡、青山乡尚无排水设施，污水直接经明沟、明渠排放。</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农安县除镇（乡）区外，各自然村尚无排水设施，洗涤污水、厨房污水等生活污水以及雨水直接经明沟、明渠或就地自然排放。</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现状镇区以外有8个行政村建设少量污水管网收集污水至镇区的污水处理厂，其余村屯基本无污水收集管网，部分现状道路两侧设有盖板涵，收集道路两侧雨污水，就近排入低洼地、河流水系。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158"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）农户改厕普及情况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5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农安县农村户用卫生厕所完成示范建设改造</w:t>
      </w:r>
      <w:r>
        <w:rPr>
          <w:rFonts w:hint="default" w:ascii="Times New Roman" w:hAnsi="Times New Roman" w:eastAsia="΢���ź�" w:cs="Times New Roman"/>
          <w:i w:val="0"/>
          <w:iCs w:val="0"/>
          <w:caps w:val="0"/>
          <w:color w:val="333333"/>
          <w:spacing w:val="0"/>
          <w:kern w:val="0"/>
          <w:sz w:val="24"/>
          <w:szCs w:val="24"/>
          <w:u w:val="none"/>
          <w:lang w:val="en-US" w:eastAsia="zh-CN" w:bidi="ar"/>
        </w:rPr>
        <w:t>20636</w:t>
      </w:r>
      <w:r>
        <w:rPr>
          <w:rFonts w:hint="default" w:ascii="΢���ź�" w:hAnsi="΢���ź�" w:eastAsia="΢���ź�" w:cs="΢���ź�"/>
          <w:i w:val="0"/>
          <w:iCs w:val="0"/>
          <w:caps w:val="0"/>
          <w:color w:val="333333"/>
          <w:spacing w:val="0"/>
          <w:kern w:val="0"/>
          <w:sz w:val="24"/>
          <w:szCs w:val="24"/>
          <w:u w:val="none"/>
          <w:lang w:val="en-US" w:eastAsia="zh-CN" w:bidi="ar"/>
        </w:rPr>
        <w:t>户，改造完成率为93.8%，涉及人口87304人，主要厕所类型为水冲厕所和无害卫生旱厕，粪污无害化处理方式主要为堆肥还田和清运出屯至有机肥厂。</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5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）畜禽养殖粪污处理情况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5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农安县扶持新建、改建、扩建有机肥厂7家，规模养殖场新建“微工厂”模式52家，规模养殖场新建基本收集设施312家。粪污收集中心全县规划150个，现已开工134个，建设完成并通过验收112个。</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5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）农村生活污水处理设施建设和运行状况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农安县辖内的</w:t>
      </w:r>
      <w:r>
        <w:rPr>
          <w:rFonts w:hint="default" w:ascii="Times New Roman" w:hAnsi="Times New Roman" w:eastAsia="΢���ź�" w:cs="Times New Roman"/>
          <w:i w:val="0"/>
          <w:iCs w:val="0"/>
          <w:caps w:val="0"/>
          <w:color w:val="333333"/>
          <w:spacing w:val="0"/>
          <w:kern w:val="0"/>
          <w:sz w:val="24"/>
          <w:szCs w:val="24"/>
          <w:u w:val="none"/>
          <w:lang w:val="en-US" w:eastAsia="zh-CN" w:bidi="ar"/>
        </w:rPr>
        <w:t>22</w:t>
      </w:r>
      <w:r>
        <w:rPr>
          <w:rFonts w:hint="default" w:ascii="΢���ź�" w:hAnsi="΢���ź�" w:eastAsia="΢���ź�" w:cs="΢���ź�"/>
          <w:i w:val="0"/>
          <w:iCs w:val="0"/>
          <w:caps w:val="0"/>
          <w:color w:val="333333"/>
          <w:spacing w:val="0"/>
          <w:kern w:val="0"/>
          <w:sz w:val="24"/>
          <w:szCs w:val="24"/>
          <w:u w:val="none"/>
          <w:lang w:val="en-US" w:eastAsia="zh-CN" w:bidi="ar"/>
        </w:rPr>
        <w:t>个乡镇中，除巴吉垒镇、黄鱼圈乡、杨树林乡、万顺乡、青山乡外，其它乡镇镇区均有污水处理设施，且运行较好。农安镇内未建污水处理厂，由于农安镇距离农安县较近，镇内街道及南关村、西关村生活污水依托农安县污水处理厂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由于污水处理厂处理规模有限，管网铺设未能覆盖全镇，村屯镇距离较远，不集中等原因，农安县境内村屯生活污水无法进入污水处理厂处理。县域范围</w:t>
      </w:r>
      <w:r>
        <w:rPr>
          <w:rFonts w:hint="default" w:ascii="Times New Roman" w:hAnsi="Times New Roman" w:eastAsia="΢���ź�" w:cs="Times New Roman"/>
          <w:i w:val="0"/>
          <w:iCs w:val="0"/>
          <w:caps w:val="0"/>
          <w:color w:val="333333"/>
          <w:spacing w:val="0"/>
          <w:kern w:val="0"/>
          <w:sz w:val="24"/>
          <w:szCs w:val="24"/>
          <w:u w:val="none"/>
          <w:lang w:val="en-US" w:eastAsia="zh-CN" w:bidi="ar"/>
        </w:rPr>
        <w:t>377</w:t>
      </w:r>
      <w:r>
        <w:rPr>
          <w:rFonts w:hint="default" w:ascii="΢���ź�" w:hAnsi="΢���ź�" w:eastAsia="΢���ź�" w:cs="΢���ź�"/>
          <w:i w:val="0"/>
          <w:iCs w:val="0"/>
          <w:caps w:val="0"/>
          <w:color w:val="333333"/>
          <w:spacing w:val="0"/>
          <w:kern w:val="0"/>
          <w:sz w:val="24"/>
          <w:szCs w:val="24"/>
          <w:u w:val="none"/>
          <w:lang w:val="en-US" w:eastAsia="zh-CN" w:bidi="ar"/>
        </w:rPr>
        <w:t>个行政村，已开展农村生活污水治理的行政村有</w:t>
      </w:r>
      <w:r>
        <w:rPr>
          <w:rFonts w:hint="default" w:ascii="Times New Roman" w:hAnsi="Times New Roman" w:eastAsia="΢���ź�" w:cs="Times New Roman"/>
          <w:i w:val="0"/>
          <w:iCs w:val="0"/>
          <w:caps w:val="0"/>
          <w:color w:val="333333"/>
          <w:spacing w:val="0"/>
          <w:kern w:val="0"/>
          <w:sz w:val="24"/>
          <w:szCs w:val="24"/>
          <w:u w:val="none"/>
          <w:lang w:val="en-US" w:eastAsia="zh-CN" w:bidi="ar"/>
        </w:rPr>
        <w:t>8</w:t>
      </w:r>
      <w:r>
        <w:rPr>
          <w:rFonts w:hint="default" w:ascii="΢���ź�" w:hAnsi="΢���ź�" w:eastAsia="΢���ź�" w:cs="΢���ź�"/>
          <w:i w:val="0"/>
          <w:iCs w:val="0"/>
          <w:caps w:val="0"/>
          <w:color w:val="333333"/>
          <w:spacing w:val="0"/>
          <w:kern w:val="0"/>
          <w:sz w:val="24"/>
          <w:szCs w:val="24"/>
          <w:u w:val="none"/>
          <w:lang w:val="en-US" w:eastAsia="zh-CN" w:bidi="ar"/>
        </w:rPr>
        <w:t>个，均为纳入城镇污水处理厂。</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2"/>
        <w:jc w:val="center"/>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4"/>
          <w:szCs w:val="24"/>
          <w:u w:val="none"/>
          <w:lang w:val="en-US" w:eastAsia="zh-CN" w:bidi="ar"/>
        </w:rPr>
        <w:t>表</w:t>
      </w:r>
      <w:r>
        <w:rPr>
          <w:rFonts w:hint="default" w:ascii="Times New Roman" w:hAnsi="Times New Roman" w:eastAsia="΢���ź�" w:cs="Times New Roman"/>
          <w:b/>
          <w:bCs/>
          <w:i w:val="0"/>
          <w:iCs w:val="0"/>
          <w:caps w:val="0"/>
          <w:color w:val="333333"/>
          <w:spacing w:val="0"/>
          <w:kern w:val="0"/>
          <w:sz w:val="24"/>
          <w:szCs w:val="24"/>
          <w:u w:val="none"/>
          <w:lang w:val="en-US" w:eastAsia="zh-CN" w:bidi="ar"/>
        </w:rPr>
        <w:t>3-1  </w:t>
      </w:r>
      <w:r>
        <w:rPr>
          <w:rFonts w:hint="default" w:ascii="΢���ź�" w:hAnsi="΢���ź�" w:eastAsia="΢���ź�" w:cs="΢���ź�"/>
          <w:b/>
          <w:bCs/>
          <w:i w:val="0"/>
          <w:iCs w:val="0"/>
          <w:caps w:val="0"/>
          <w:color w:val="333333"/>
          <w:spacing w:val="0"/>
          <w:kern w:val="0"/>
          <w:sz w:val="24"/>
          <w:szCs w:val="24"/>
          <w:u w:val="none"/>
          <w:lang w:val="en-US" w:eastAsia="zh-CN" w:bidi="ar"/>
        </w:rPr>
        <w:t>农安县乡镇污水处理设施建设情况一览表</w:t>
      </w:r>
    </w:p>
    <w:tbl>
      <w:tblPr>
        <w:tblStyle w:val="4"/>
        <w:tblW w:w="89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6"/>
        <w:gridCol w:w="1385"/>
        <w:gridCol w:w="762"/>
        <w:gridCol w:w="881"/>
        <w:gridCol w:w="1143"/>
        <w:gridCol w:w="1172"/>
        <w:gridCol w:w="762"/>
        <w:gridCol w:w="888"/>
        <w:gridCol w:w="814"/>
        <w:gridCol w:w="7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序号</w:t>
            </w:r>
          </w:p>
        </w:tc>
        <w:tc>
          <w:tcPr>
            <w:tcW w:w="776"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污水厂名称</w:t>
            </w:r>
          </w:p>
        </w:tc>
        <w:tc>
          <w:tcPr>
            <w:tcW w:w="429"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规模</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（吨</w:t>
            </w:r>
            <w:r>
              <w:rPr>
                <w:rFonts w:hint="default" w:ascii="΢���ź�" w:hAnsi="΢���ź�" w:eastAsia="΢���ź�" w:cs="΢���ź�"/>
                <w:color w:val="333333"/>
                <w:kern w:val="0"/>
                <w:sz w:val="18"/>
                <w:szCs w:val="18"/>
                <w:u w:val="none"/>
                <w:lang w:val="en-US" w:eastAsia="zh-CN" w:bidi="ar"/>
              </w:rPr>
              <w:t>/天）</w:t>
            </w:r>
          </w:p>
        </w:tc>
        <w:tc>
          <w:tcPr>
            <w:tcW w:w="444"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管网长度（</w:t>
            </w:r>
            <w:r>
              <w:rPr>
                <w:rFonts w:hint="default" w:ascii="΢���ź�" w:hAnsi="΢���ź�" w:eastAsia="΢���ź�" w:cs="΢���ź�"/>
                <w:color w:val="333333"/>
                <w:kern w:val="0"/>
                <w:sz w:val="18"/>
                <w:szCs w:val="18"/>
                <w:u w:val="none"/>
                <w:lang w:val="en-US" w:eastAsia="zh-CN" w:bidi="ar"/>
              </w:rPr>
              <w:t>KM）</w:t>
            </w:r>
          </w:p>
        </w:tc>
        <w:tc>
          <w:tcPr>
            <w:tcW w:w="641"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收集范围</w:t>
            </w:r>
          </w:p>
        </w:tc>
        <w:tc>
          <w:tcPr>
            <w:tcW w:w="657"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处理工艺</w:t>
            </w:r>
          </w:p>
        </w:tc>
        <w:tc>
          <w:tcPr>
            <w:tcW w:w="429"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完成情况</w:t>
            </w:r>
          </w:p>
        </w:tc>
        <w:tc>
          <w:tcPr>
            <w:tcW w:w="499"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实际处理水量（吨</w:t>
            </w:r>
            <w:r>
              <w:rPr>
                <w:rFonts w:hint="default" w:ascii="΢���ź�" w:hAnsi="΢���ź�" w:eastAsia="΢���ź�" w:cs="΢���ź�"/>
                <w:color w:val="333333"/>
                <w:kern w:val="0"/>
                <w:sz w:val="18"/>
                <w:szCs w:val="18"/>
                <w:u w:val="none"/>
                <w:lang w:val="en-US" w:eastAsia="zh-CN" w:bidi="ar"/>
              </w:rPr>
              <w:t>/天）</w:t>
            </w:r>
          </w:p>
        </w:tc>
        <w:tc>
          <w:tcPr>
            <w:tcW w:w="458"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运营成本（每天</w:t>
            </w:r>
            <w:r>
              <w:rPr>
                <w:rFonts w:hint="default" w:ascii="΢���ź�" w:hAnsi="΢���ź�" w:eastAsia="΢���ź�" w:cs="΢���ź�"/>
                <w:color w:val="333333"/>
                <w:kern w:val="0"/>
                <w:sz w:val="18"/>
                <w:szCs w:val="18"/>
                <w:u w:val="none"/>
                <w:lang w:val="en-US" w:eastAsia="zh-CN" w:bidi="ar"/>
              </w:rPr>
              <w:t>/元/吨）</w:t>
            </w:r>
          </w:p>
        </w:tc>
        <w:tc>
          <w:tcPr>
            <w:tcW w:w="426"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是否稳定达标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华家镇污水站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300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2.6</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镇内街道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A2O+MBR</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150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4.5</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开安镇污水站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500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7.2</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镇内街道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A2O+MBR</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160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4.6</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13" w:hRule="atLeast"/>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3</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陈家店污水站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8.332</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陈家店内小区及工业区</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HJCBR </w:t>
            </w:r>
            <w:r>
              <w:rPr>
                <w:rFonts w:hint="default" w:ascii="΢���ź�" w:hAnsi="΢���ź�" w:eastAsia="΢���ź�" w:cs="΢���ź�"/>
                <w:color w:val="333333"/>
                <w:kern w:val="0"/>
                <w:sz w:val="18"/>
                <w:szCs w:val="18"/>
                <w:u w:val="none"/>
                <w:lang w:val="en-US" w:eastAsia="zh-CN" w:bidi="ar"/>
              </w:rPr>
              <w:t>高效净化澄清工艺</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220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2.23</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4</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烧锅镇污水厂</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9000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25.7</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烧锅镇内街道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A/O</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5000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1.3</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5</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哈拉海镇污水站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500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1.2</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哈拉海镇街道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A2O+MBR</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5</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6</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靠山镇污水站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600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3.8</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靠山镇街道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A2O+</w:t>
            </w:r>
            <w:r>
              <w:rPr>
                <w:rFonts w:hint="default" w:ascii="΢���ź�" w:hAnsi="΢���ź�" w:eastAsia="΢���ź�" w:cs="΢���ź�"/>
                <w:color w:val="333333"/>
                <w:kern w:val="0"/>
                <w:sz w:val="18"/>
                <w:szCs w:val="18"/>
                <w:u w:val="none"/>
                <w:lang w:val="en-US" w:eastAsia="zh-CN" w:bidi="ar"/>
              </w:rPr>
              <w:t>多介质过滤</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18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4.6</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7</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伏龙泉污水处理站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800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0.0569</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镇内街道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VFL</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800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8</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高家店污水处理站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0.0240</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镇内街道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A²0</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9</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龙王乡污水处理站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0.0040</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乡内街道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A²0</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鲍家村污水处理站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2.477</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w:t>
            </w:r>
            <w:r>
              <w:rPr>
                <w:rFonts w:hint="default" w:ascii="Times New Roman" w:hAnsi="Times New Roman" w:eastAsia="΢���ź�" w:cs="Times New Roman"/>
                <w:color w:val="333333"/>
                <w:kern w:val="0"/>
                <w:sz w:val="18"/>
                <w:szCs w:val="18"/>
                <w:u w:val="none"/>
                <w:vertAlign w:val="superscript"/>
                <w:lang w:val="en-US" w:eastAsia="zh-CN" w:bidi="ar"/>
              </w:rPr>
              <w:t>2</w:t>
            </w:r>
            <w:r>
              <w:rPr>
                <w:rFonts w:hint="default" w:ascii="Times New Roman" w:hAnsi="Times New Roman" w:eastAsia="΢���ź�" w:cs="Times New Roman"/>
                <w:color w:val="333333"/>
                <w:kern w:val="0"/>
                <w:sz w:val="18"/>
                <w:szCs w:val="18"/>
                <w:u w:val="none"/>
                <w:lang w:val="en-US" w:eastAsia="zh-CN" w:bidi="ar"/>
              </w:rPr>
              <w:t>/O</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11</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三盛玉镇污水处理站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1.100</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三盛玉镇内街道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w:t>
            </w:r>
            <w:r>
              <w:rPr>
                <w:rFonts w:hint="default" w:ascii="Times New Roman" w:hAnsi="Times New Roman" w:eastAsia="΢���ź�" w:cs="Times New Roman"/>
                <w:color w:val="333333"/>
                <w:kern w:val="0"/>
                <w:sz w:val="18"/>
                <w:szCs w:val="18"/>
                <w:u w:val="none"/>
                <w:vertAlign w:val="superscript"/>
                <w:lang w:val="en-US" w:eastAsia="zh-CN" w:bidi="ar"/>
              </w:rPr>
              <w:t>2</w:t>
            </w:r>
            <w:r>
              <w:rPr>
                <w:rFonts w:hint="default" w:ascii="Times New Roman" w:hAnsi="Times New Roman" w:eastAsia="΢���ź�" w:cs="Times New Roman"/>
                <w:color w:val="333333"/>
                <w:kern w:val="0"/>
                <w:sz w:val="18"/>
                <w:szCs w:val="18"/>
                <w:u w:val="none"/>
                <w:lang w:val="en-US" w:eastAsia="zh-CN" w:bidi="ar"/>
              </w:rPr>
              <w:t>/O</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未完工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12</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小城子乡污水处理站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1.913</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小城子乡内街道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改良</w:t>
            </w:r>
            <w:r>
              <w:rPr>
                <w:rFonts w:hint="default" w:ascii="΢���ź�" w:hAnsi="΢���ź�" w:eastAsia="΢���ź�" w:cs="΢���ź�"/>
                <w:color w:val="333333"/>
                <w:kern w:val="0"/>
                <w:sz w:val="18"/>
                <w:szCs w:val="18"/>
                <w:u w:val="none"/>
                <w:lang w:val="en-US" w:eastAsia="zh-CN" w:bidi="ar"/>
              </w:rPr>
              <w:t>A</w:t>
            </w:r>
            <w:r>
              <w:rPr>
                <w:rFonts w:hint="default" w:ascii="Times New Roman" w:hAnsi="Times New Roman" w:eastAsia="΢���ź�" w:cs="Times New Roman"/>
                <w:color w:val="333333"/>
                <w:kern w:val="0"/>
                <w:sz w:val="18"/>
                <w:szCs w:val="18"/>
                <w:u w:val="none"/>
                <w:vertAlign w:val="superscript"/>
                <w:lang w:val="en-US" w:eastAsia="zh-CN" w:bidi="ar"/>
              </w:rPr>
              <w:t>2</w:t>
            </w:r>
            <w:r>
              <w:rPr>
                <w:rFonts w:hint="default" w:ascii="Times New Roman" w:hAnsi="Times New Roman" w:eastAsia="΢���ź�" w:cs="Times New Roman"/>
                <w:color w:val="333333"/>
                <w:kern w:val="0"/>
                <w:sz w:val="18"/>
                <w:szCs w:val="18"/>
                <w:u w:val="none"/>
                <w:lang w:val="en-US" w:eastAsia="zh-CN" w:bidi="ar"/>
              </w:rPr>
              <w:t>O</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30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13</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新农乡污水处理站</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0.0467</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新农乡内街道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VFL</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未完工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14</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万金塔污水收集池</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0.0184</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万金塔乡内街道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碳缸收集池</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15</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三岗污水收集池</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30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1.063</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三岗乡内街道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碳缸收集池</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30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16</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翁克收集池</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0.0707</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龙王街道</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砼浇筑收集池</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 </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调试中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237"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17</w:t>
            </w:r>
          </w:p>
        </w:tc>
        <w:tc>
          <w:tcPr>
            <w:tcW w:w="77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合隆污水处理厂</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1.5</w:t>
            </w:r>
          </w:p>
        </w:tc>
        <w:tc>
          <w:tcPr>
            <w:tcW w:w="444"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0.00215</w:t>
            </w:r>
          </w:p>
        </w:tc>
        <w:tc>
          <w:tcPr>
            <w:tcW w:w="641"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合龙镇镇区</w:t>
            </w:r>
          </w:p>
        </w:tc>
        <w:tc>
          <w:tcPr>
            <w:tcW w:w="657"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A/AO</w:t>
            </w:r>
          </w:p>
        </w:tc>
        <w:tc>
          <w:tcPr>
            <w:tcW w:w="42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已完成</w:t>
            </w:r>
          </w:p>
        </w:tc>
        <w:tc>
          <w:tcPr>
            <w:tcW w:w="499"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220</w:t>
            </w:r>
          </w:p>
        </w:tc>
        <w:tc>
          <w:tcPr>
            <w:tcW w:w="45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1.5</w:t>
            </w:r>
          </w:p>
        </w:tc>
        <w:tc>
          <w:tcPr>
            <w:tcW w:w="426"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18"/>
                <w:szCs w:val="18"/>
                <w:u w:val="none"/>
                <w:lang w:val="en-US" w:eastAsia="zh-CN" w:bidi="ar"/>
              </w:rPr>
              <w:t>是</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13</w:t>
      </w:r>
      <w:r>
        <w:rPr>
          <w:rFonts w:hint="default" w:ascii="΢���ź�" w:hAnsi="΢���ź�" w:eastAsia="΢���ź�" w:cs="΢���ź�"/>
          <w:b/>
          <w:bCs/>
          <w:i w:val="0"/>
          <w:iCs w:val="0"/>
          <w:caps w:val="0"/>
          <w:color w:val="333333"/>
          <w:spacing w:val="0"/>
          <w:kern w:val="0"/>
          <w:sz w:val="28"/>
          <w:szCs w:val="28"/>
          <w:u w:val="none"/>
          <w:lang w:val="en-US" w:eastAsia="zh-CN" w:bidi="ar"/>
        </w:rPr>
        <w:t>条 污染负荷量预测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）人口预测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本规划利用综合增长率法，结合农安县城市总体规划中对总人口的预测结果，及各乡镇总体规划成果和实际发展趋势，预测各乡镇</w:t>
      </w:r>
      <w:r>
        <w:rPr>
          <w:rFonts w:hint="default" w:ascii="Times New Roman" w:hAnsi="Times New Roman" w:eastAsia="΢���ź�" w:cs="Times New Roman"/>
          <w:i w:val="0"/>
          <w:iCs w:val="0"/>
          <w:caps w:val="0"/>
          <w:color w:val="333333"/>
          <w:spacing w:val="0"/>
          <w:kern w:val="0"/>
          <w:sz w:val="24"/>
          <w:szCs w:val="24"/>
          <w:u w:val="none"/>
          <w:lang w:val="en-US" w:eastAsia="zh-CN" w:bidi="ar"/>
        </w:rPr>
        <w:t>2025</w:t>
      </w:r>
      <w:r>
        <w:rPr>
          <w:rFonts w:hint="default" w:ascii="΢���ź�" w:hAnsi="΢���ź�" w:eastAsia="΢���ź�" w:cs="΢���ź�"/>
          <w:i w:val="0"/>
          <w:iCs w:val="0"/>
          <w:caps w:val="0"/>
          <w:color w:val="333333"/>
          <w:spacing w:val="0"/>
          <w:kern w:val="0"/>
          <w:sz w:val="24"/>
          <w:szCs w:val="24"/>
          <w:u w:val="none"/>
          <w:lang w:val="en-US" w:eastAsia="zh-CN" w:bidi="ar"/>
        </w:rPr>
        <w:t>年和</w:t>
      </w:r>
      <w:r>
        <w:rPr>
          <w:rFonts w:hint="default" w:ascii="Times New Roman" w:hAnsi="Times New Roman" w:eastAsia="΢���ź�" w:cs="Times New Roman"/>
          <w:i w:val="0"/>
          <w:iCs w:val="0"/>
          <w:caps w:val="0"/>
          <w:color w:val="333333"/>
          <w:spacing w:val="0"/>
          <w:kern w:val="0"/>
          <w:sz w:val="24"/>
          <w:szCs w:val="24"/>
          <w:u w:val="none"/>
          <w:lang w:val="en-US" w:eastAsia="zh-CN" w:bidi="ar"/>
        </w:rPr>
        <w:t>2035</w:t>
      </w:r>
      <w:r>
        <w:rPr>
          <w:rFonts w:hint="default" w:ascii="΢���ź�" w:hAnsi="΢���ź�" w:eastAsia="΢���ź�" w:cs="΢���ź�"/>
          <w:i w:val="0"/>
          <w:iCs w:val="0"/>
          <w:caps w:val="0"/>
          <w:color w:val="333333"/>
          <w:spacing w:val="0"/>
          <w:kern w:val="0"/>
          <w:sz w:val="24"/>
          <w:szCs w:val="24"/>
          <w:u w:val="none"/>
          <w:lang w:val="en-US" w:eastAsia="zh-CN" w:bidi="ar"/>
        </w:rPr>
        <w:t>年农村人口规模。规划近期总人口达到</w:t>
      </w:r>
      <w:r>
        <w:rPr>
          <w:rFonts w:hint="default" w:ascii="Times New Roman" w:hAnsi="Times New Roman" w:eastAsia="΢���ź�" w:cs="Times New Roman"/>
          <w:i w:val="0"/>
          <w:iCs w:val="0"/>
          <w:caps w:val="0"/>
          <w:color w:val="333333"/>
          <w:spacing w:val="0"/>
          <w:kern w:val="0"/>
          <w:sz w:val="24"/>
          <w:szCs w:val="24"/>
          <w:u w:val="none"/>
          <w:lang w:val="en-US" w:eastAsia="zh-CN" w:bidi="ar"/>
        </w:rPr>
        <w:t>160</w:t>
      </w:r>
      <w:r>
        <w:rPr>
          <w:rFonts w:hint="default" w:ascii="΢���ź�" w:hAnsi="΢���ź�" w:eastAsia="΢���ź�" w:cs="΢���ź�"/>
          <w:i w:val="0"/>
          <w:iCs w:val="0"/>
          <w:caps w:val="0"/>
          <w:color w:val="333333"/>
          <w:spacing w:val="0"/>
          <w:kern w:val="0"/>
          <w:sz w:val="24"/>
          <w:szCs w:val="24"/>
          <w:u w:val="none"/>
          <w:lang w:val="en-US" w:eastAsia="zh-CN" w:bidi="ar"/>
        </w:rPr>
        <w:t>万人，其中农村人口</w:t>
      </w:r>
      <w:r>
        <w:rPr>
          <w:rFonts w:hint="default" w:ascii="Times New Roman" w:hAnsi="Times New Roman" w:eastAsia="΢���ź�" w:cs="Times New Roman"/>
          <w:i w:val="0"/>
          <w:iCs w:val="0"/>
          <w:caps w:val="0"/>
          <w:color w:val="333333"/>
          <w:spacing w:val="0"/>
          <w:kern w:val="0"/>
          <w:sz w:val="24"/>
          <w:szCs w:val="24"/>
          <w:u w:val="none"/>
          <w:lang w:val="en-US" w:eastAsia="zh-CN" w:bidi="ar"/>
        </w:rPr>
        <w:t>65</w:t>
      </w:r>
      <w:r>
        <w:rPr>
          <w:rFonts w:hint="default" w:ascii="΢���ź�" w:hAnsi="΢���ź�" w:eastAsia="΢���ź�" w:cs="΢���ź�"/>
          <w:i w:val="0"/>
          <w:iCs w:val="0"/>
          <w:caps w:val="0"/>
          <w:color w:val="333333"/>
          <w:spacing w:val="0"/>
          <w:kern w:val="0"/>
          <w:sz w:val="24"/>
          <w:szCs w:val="24"/>
          <w:u w:val="none"/>
          <w:lang w:val="en-US" w:eastAsia="zh-CN" w:bidi="ar"/>
        </w:rPr>
        <w:t>万，远期总人口</w:t>
      </w:r>
      <w:r>
        <w:rPr>
          <w:rFonts w:hint="default" w:ascii="Times New Roman" w:hAnsi="Times New Roman" w:eastAsia="΢���ź�" w:cs="Times New Roman"/>
          <w:i w:val="0"/>
          <w:iCs w:val="0"/>
          <w:caps w:val="0"/>
          <w:color w:val="333333"/>
          <w:spacing w:val="0"/>
          <w:kern w:val="0"/>
          <w:sz w:val="24"/>
          <w:szCs w:val="24"/>
          <w:u w:val="none"/>
          <w:lang w:val="en-US" w:eastAsia="zh-CN" w:bidi="ar"/>
        </w:rPr>
        <w:t>218</w:t>
      </w:r>
      <w:r>
        <w:rPr>
          <w:rFonts w:hint="default" w:ascii="΢���ź�" w:hAnsi="΢���ź�" w:eastAsia="΢���ź�" w:cs="΢���ź�"/>
          <w:i w:val="0"/>
          <w:iCs w:val="0"/>
          <w:caps w:val="0"/>
          <w:color w:val="333333"/>
          <w:spacing w:val="0"/>
          <w:kern w:val="0"/>
          <w:sz w:val="24"/>
          <w:szCs w:val="24"/>
          <w:u w:val="none"/>
          <w:lang w:val="en-US" w:eastAsia="zh-CN" w:bidi="ar"/>
        </w:rPr>
        <w:t>万人，其中农村人口</w:t>
      </w:r>
      <w:r>
        <w:rPr>
          <w:rFonts w:hint="default" w:ascii="Times New Roman" w:hAnsi="Times New Roman" w:eastAsia="΢���ź�" w:cs="Times New Roman"/>
          <w:i w:val="0"/>
          <w:iCs w:val="0"/>
          <w:caps w:val="0"/>
          <w:color w:val="333333"/>
          <w:spacing w:val="0"/>
          <w:kern w:val="0"/>
          <w:sz w:val="24"/>
          <w:szCs w:val="24"/>
          <w:u w:val="none"/>
          <w:lang w:val="en-US" w:eastAsia="zh-CN" w:bidi="ar"/>
        </w:rPr>
        <w:t>60</w:t>
      </w:r>
      <w:r>
        <w:rPr>
          <w:rFonts w:hint="default" w:ascii="΢���ź�" w:hAnsi="΢���ź�" w:eastAsia="΢���ź�" w:cs="΢���ź�"/>
          <w:i w:val="0"/>
          <w:iCs w:val="0"/>
          <w:caps w:val="0"/>
          <w:color w:val="333333"/>
          <w:spacing w:val="0"/>
          <w:kern w:val="0"/>
          <w:sz w:val="24"/>
          <w:szCs w:val="24"/>
          <w:u w:val="none"/>
          <w:lang w:val="en-US" w:eastAsia="zh-CN" w:bidi="ar"/>
        </w:rPr>
        <w:t>万人。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2"/>
        <w:jc w:val="center"/>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4"/>
          <w:szCs w:val="24"/>
          <w:u w:val="none"/>
          <w:lang w:val="en-US" w:eastAsia="zh-CN" w:bidi="ar"/>
        </w:rPr>
        <w:t>表</w:t>
      </w:r>
      <w:r>
        <w:rPr>
          <w:rFonts w:hint="default" w:ascii="Times New Roman" w:hAnsi="Times New Roman" w:eastAsia="΢���ź�" w:cs="Times New Roman"/>
          <w:b/>
          <w:bCs/>
          <w:i w:val="0"/>
          <w:iCs w:val="0"/>
          <w:caps w:val="0"/>
          <w:color w:val="333333"/>
          <w:spacing w:val="0"/>
          <w:kern w:val="0"/>
          <w:sz w:val="24"/>
          <w:szCs w:val="24"/>
          <w:u w:val="none"/>
          <w:lang w:val="en-US" w:eastAsia="zh-CN" w:bidi="ar"/>
        </w:rPr>
        <w:t>3-2 </w:t>
      </w:r>
      <w:r>
        <w:rPr>
          <w:rFonts w:hint="default" w:ascii="΢���ź�" w:hAnsi="΢���ź�" w:eastAsia="΢���ź�" w:cs="΢���ź�"/>
          <w:b/>
          <w:bCs/>
          <w:i w:val="0"/>
          <w:iCs w:val="0"/>
          <w:caps w:val="0"/>
          <w:color w:val="333333"/>
          <w:spacing w:val="0"/>
          <w:kern w:val="0"/>
          <w:sz w:val="24"/>
          <w:szCs w:val="24"/>
          <w:u w:val="none"/>
          <w:lang w:val="en-US" w:eastAsia="zh-CN" w:bidi="ar"/>
        </w:rPr>
        <w:t>农安县人口预测表</w:t>
      </w:r>
    </w:p>
    <w:tbl>
      <w:tblPr>
        <w:tblStyle w:val="4"/>
        <w:tblW w:w="89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9"/>
        <w:gridCol w:w="1444"/>
        <w:gridCol w:w="1616"/>
        <w:gridCol w:w="1211"/>
        <w:gridCol w:w="1347"/>
        <w:gridCol w:w="1211"/>
        <w:gridCol w:w="13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trPr>
        <w:tc>
          <w:tcPr>
            <w:tcW w:w="451" w:type="pct"/>
            <w:vMerge w:val="restart"/>
            <w:tcBorders>
              <w:top w:val="single" w:color="auto" w:sz="8" w:space="0"/>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序号</w:t>
            </w:r>
          </w:p>
        </w:tc>
        <w:tc>
          <w:tcPr>
            <w:tcW w:w="803" w:type="pct"/>
            <w:vMerge w:val="restart"/>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乡镇</w:t>
            </w:r>
          </w:p>
        </w:tc>
        <w:tc>
          <w:tcPr>
            <w:tcW w:w="900" w:type="pct"/>
            <w:vMerge w:val="restart"/>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行政村数量</w:t>
            </w:r>
          </w:p>
        </w:tc>
        <w:tc>
          <w:tcPr>
            <w:tcW w:w="1424" w:type="pct"/>
            <w:gridSpan w:val="2"/>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近期</w:t>
            </w:r>
          </w:p>
        </w:tc>
        <w:tc>
          <w:tcPr>
            <w:tcW w:w="1422" w:type="pct"/>
            <w:gridSpan w:val="2"/>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远期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trPr>
        <w:tc>
          <w:tcPr>
            <w:tcW w:w="451" w:type="pct"/>
            <w:vMerge w:val="continue"/>
            <w:tcBorders>
              <w:top w:val="single" w:color="auto" w:sz="8" w:space="0"/>
              <w:left w:val="single" w:color="auto" w:sz="8" w:space="0"/>
              <w:bottom w:val="single" w:color="auto" w:sz="8" w:space="0"/>
              <w:right w:val="single" w:color="auto" w:sz="8" w:space="0"/>
            </w:tcBorders>
            <w:shd w:val="clear" w:color="auto" w:fill="auto"/>
            <w:noWrap/>
            <w:tcMar>
              <w:left w:w="108" w:type="dxa"/>
              <w:right w:w="108" w:type="dxa"/>
            </w:tcMar>
            <w:vAlign w:val="center"/>
          </w:tcPr>
          <w:p>
            <w:pPr>
              <w:rPr>
                <w:rFonts w:hint="default" w:ascii="΢���ź�" w:hAnsi="΢���ź�" w:eastAsia="΢���ź�" w:cs="΢���ź�"/>
                <w:sz w:val="24"/>
                <w:szCs w:val="24"/>
                <w:u w:val="none"/>
              </w:rPr>
            </w:pPr>
          </w:p>
        </w:tc>
        <w:tc>
          <w:tcPr>
            <w:tcW w:w="803" w:type="pct"/>
            <w:vMerge w:val="continue"/>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rPr>
                <w:rFonts w:hint="default" w:ascii="΢���ź�" w:hAnsi="΢���ź�" w:eastAsia="΢���ź�" w:cs="΢���ź�"/>
                <w:sz w:val="24"/>
                <w:szCs w:val="24"/>
                <w:u w:val="none"/>
              </w:rPr>
            </w:pPr>
          </w:p>
        </w:tc>
        <w:tc>
          <w:tcPr>
            <w:tcW w:w="900" w:type="pct"/>
            <w:vMerge w:val="continue"/>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rPr>
                <w:rFonts w:hint="default" w:ascii="΢���ź�" w:hAnsi="΢���ź�" w:eastAsia="΢���ź�" w:cs="΢���ź�"/>
                <w:sz w:val="24"/>
                <w:szCs w:val="24"/>
                <w:u w:val="none"/>
              </w:rPr>
            </w:pP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总人口</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农村人口</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总人口</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农村人口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农安镇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48</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277835</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35730</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324215</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41694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华家镇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18</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51000</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31875</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57574</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35984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合隆镇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491891</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16440</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920652</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8549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4</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烧锅镇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111429</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16714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245143</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36771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5</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开安镇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63070</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53793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70249</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45142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6</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哈拉海镇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26</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69319</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60966</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76517</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67297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7</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高家店镇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29252</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24188</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25222</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20856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8</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伏龙泉镇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65738</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39443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64375</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25750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9</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三盛玉镇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29786</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18723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28060</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17638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10</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巴吉垒镇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19</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46113</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36890</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38891</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31113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11</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靠山镇</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11</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34424</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27911</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43275</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35087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12</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三岗乡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26883</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23334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21431</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18602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13</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龙王乡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19529</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16334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15123</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12649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14</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青山乡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31194</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23294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24868</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18570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15</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黄鱼圈乡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26814</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23489</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21376</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18726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16</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新农乡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33627</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30032</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29428</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26282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17</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万金塔乡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16</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34912</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30821</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30553</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26972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18</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小城子乡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31754</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27756</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27525</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24059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19</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万顺乡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11</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33498</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29833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28001</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24938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20</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杨树林乡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12</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33183</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27344</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35258</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21025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21</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永安乡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12</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24840</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21225</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19236</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16437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451"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22</w:t>
            </w:r>
          </w:p>
        </w:tc>
        <w:tc>
          <w:tcPr>
            <w:tcW w:w="803"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4"/>
                <w:szCs w:val="24"/>
                <w:u w:val="none"/>
                <w:lang w:val="en-US" w:eastAsia="zh-CN" w:bidi="ar"/>
              </w:rPr>
              <w:t>前岗乡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23</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38809</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35021</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33807</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30507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trPr>
        <w:tc>
          <w:tcPr>
            <w:tcW w:w="1255" w:type="pct"/>
            <w:gridSpan w:val="2"/>
            <w:tcBorders>
              <w:top w:val="nil"/>
              <w:left w:val="single" w:color="auto" w:sz="8" w:space="0"/>
              <w:bottom w:val="single" w:color="auto" w:sz="8" w:space="0"/>
              <w:right w:val="single" w:color="auto" w:sz="8" w:space="0"/>
            </w:tcBorders>
            <w:shd w:val="clear" w:color="auto" w:fill="auto"/>
            <w:noWrap/>
            <w:tcMar>
              <w:left w:w="108" w:type="dxa"/>
              <w:right w:w="108" w:type="dxa"/>
            </w:tcMar>
            <w:vAlign w:val="bottom"/>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2"/>
                <w:szCs w:val="22"/>
                <w:u w:val="none"/>
                <w:lang w:val="en-US" w:eastAsia="zh-CN" w:bidi="ar"/>
              </w:rPr>
              <w:t>合计</w:t>
            </w:r>
          </w:p>
        </w:tc>
        <w:tc>
          <w:tcPr>
            <w:tcW w:w="90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1"/>
                <w:szCs w:val="21"/>
                <w:u w:val="none"/>
                <w:lang w:val="en-US" w:eastAsia="zh-CN" w:bidi="ar"/>
              </w:rPr>
              <w:t>377</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1"/>
                <w:szCs w:val="21"/>
                <w:u w:val="none"/>
                <w:lang w:val="en-US" w:eastAsia="zh-CN" w:bidi="ar"/>
              </w:rPr>
              <w:t>1604900</w:t>
            </w:r>
          </w:p>
        </w:tc>
        <w:tc>
          <w:tcPr>
            <w:tcW w:w="750"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1"/>
                <w:szCs w:val="21"/>
                <w:u w:val="none"/>
                <w:lang w:val="en-US" w:eastAsia="zh-CN" w:bidi="ar"/>
              </w:rPr>
              <w:t>651158</w:t>
            </w:r>
          </w:p>
        </w:tc>
        <w:tc>
          <w:tcPr>
            <w:tcW w:w="674"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1"/>
                <w:szCs w:val="21"/>
                <w:u w:val="none"/>
                <w:lang w:val="en-US" w:eastAsia="zh-CN" w:bidi="ar"/>
              </w:rPr>
              <w:t>2180779</w:t>
            </w:r>
          </w:p>
        </w:tc>
        <w:tc>
          <w:tcPr>
            <w:tcW w:w="748"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1"/>
                <w:szCs w:val="21"/>
                <w:u w:val="none"/>
                <w:lang w:val="en-US" w:eastAsia="zh-CN" w:bidi="ar"/>
              </w:rPr>
              <w:t>604648</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）给水量预测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依据《农村生活污水处理技术标准》（</w:t>
      </w:r>
      <w:r>
        <w:rPr>
          <w:rFonts w:hint="default" w:ascii="Times New Roman" w:hAnsi="Times New Roman" w:eastAsia="΢���ź�" w:cs="Times New Roman"/>
          <w:i w:val="0"/>
          <w:iCs w:val="0"/>
          <w:caps w:val="0"/>
          <w:color w:val="333333"/>
          <w:spacing w:val="0"/>
          <w:kern w:val="0"/>
          <w:sz w:val="24"/>
          <w:szCs w:val="24"/>
          <w:u w:val="none"/>
          <w:lang w:val="en-US" w:eastAsia="zh-CN" w:bidi="ar"/>
        </w:rPr>
        <w:t>GB/T51347-2019</w:t>
      </w:r>
      <w:r>
        <w:rPr>
          <w:rFonts w:hint="default" w:ascii="΢���ź�" w:hAnsi="΢���ź�" w:eastAsia="΢���ź�" w:cs="΢���ź�"/>
          <w:i w:val="0"/>
          <w:iCs w:val="0"/>
          <w:caps w:val="0"/>
          <w:color w:val="333333"/>
          <w:spacing w:val="0"/>
          <w:kern w:val="0"/>
          <w:sz w:val="24"/>
          <w:szCs w:val="24"/>
          <w:u w:val="none"/>
          <w:lang w:val="en-US" w:eastAsia="zh-CN" w:bidi="ar"/>
        </w:rPr>
        <w:t>）、《用水定额》（DB22/T389-2019）及《小型生活污水处理工程技术标准（吉林省工程建设地方标准）》（DB22T/5019-2019），农安县农村居民近期人均综合用水量取70L/（人·d），远期人均综合用水量取100L/（人·d）。预测农安县近期农村给水量为</w:t>
      </w:r>
      <w:r>
        <w:rPr>
          <w:rFonts w:hint="default" w:ascii="Times New Roman" w:hAnsi="Times New Roman" w:eastAsia="΢���ź�" w:cs="Times New Roman"/>
          <w:i w:val="0"/>
          <w:iCs w:val="0"/>
          <w:caps w:val="0"/>
          <w:color w:val="333333"/>
          <w:spacing w:val="0"/>
          <w:kern w:val="0"/>
          <w:sz w:val="24"/>
          <w:szCs w:val="24"/>
          <w:u w:val="none"/>
          <w:lang w:val="en-US" w:eastAsia="zh-CN" w:bidi="ar"/>
        </w:rPr>
        <w:t>4.56</w:t>
      </w:r>
      <w:r>
        <w:rPr>
          <w:rFonts w:hint="default" w:ascii="΢���ź�" w:hAnsi="΢���ź�" w:eastAsia="΢���ź�" w:cs="΢���ź�"/>
          <w:i w:val="0"/>
          <w:iCs w:val="0"/>
          <w:caps w:val="0"/>
          <w:color w:val="333333"/>
          <w:spacing w:val="0"/>
          <w:kern w:val="0"/>
          <w:sz w:val="24"/>
          <w:szCs w:val="24"/>
          <w:u w:val="none"/>
          <w:lang w:val="en-US" w:eastAsia="zh-CN" w:bidi="ar"/>
        </w:rPr>
        <w:t>万吨</w:t>
      </w:r>
      <w:r>
        <w:rPr>
          <w:rFonts w:hint="default" w:ascii="Times New Roman" w:hAnsi="Times New Roman" w:eastAsia="΢���ź�" w:cs="Times New Roman"/>
          <w:i w:val="0"/>
          <w:iCs w:val="0"/>
          <w:caps w:val="0"/>
          <w:color w:val="333333"/>
          <w:spacing w:val="0"/>
          <w:kern w:val="0"/>
          <w:sz w:val="24"/>
          <w:szCs w:val="24"/>
          <w:u w:val="none"/>
          <w:lang w:val="en-US" w:eastAsia="zh-CN" w:bidi="ar"/>
        </w:rPr>
        <w:t>/</w:t>
      </w:r>
      <w:r>
        <w:rPr>
          <w:rFonts w:hint="default" w:ascii="΢���ź�" w:hAnsi="΢���ź�" w:eastAsia="΢���ź�" w:cs="΢���ź�"/>
          <w:i w:val="0"/>
          <w:iCs w:val="0"/>
          <w:caps w:val="0"/>
          <w:color w:val="333333"/>
          <w:spacing w:val="0"/>
          <w:kern w:val="0"/>
          <w:sz w:val="24"/>
          <w:szCs w:val="24"/>
          <w:u w:val="none"/>
          <w:lang w:val="en-US" w:eastAsia="zh-CN" w:bidi="ar"/>
        </w:rPr>
        <w:t>日，远期农村给水量为</w:t>
      </w:r>
      <w:r>
        <w:rPr>
          <w:rFonts w:hint="default" w:ascii="Times New Roman" w:hAnsi="Times New Roman" w:eastAsia="΢���ź�" w:cs="Times New Roman"/>
          <w:i w:val="0"/>
          <w:iCs w:val="0"/>
          <w:caps w:val="0"/>
          <w:color w:val="333333"/>
          <w:spacing w:val="0"/>
          <w:kern w:val="0"/>
          <w:sz w:val="24"/>
          <w:szCs w:val="24"/>
          <w:u w:val="none"/>
          <w:lang w:val="en-US" w:eastAsia="zh-CN" w:bidi="ar"/>
        </w:rPr>
        <w:t>6.05</w:t>
      </w:r>
      <w:r>
        <w:rPr>
          <w:rFonts w:hint="default" w:ascii="΢���ź�" w:hAnsi="΢���ź�" w:eastAsia="΢���ź�" w:cs="΢���ź�"/>
          <w:i w:val="0"/>
          <w:iCs w:val="0"/>
          <w:caps w:val="0"/>
          <w:color w:val="333333"/>
          <w:spacing w:val="0"/>
          <w:kern w:val="0"/>
          <w:sz w:val="24"/>
          <w:szCs w:val="24"/>
          <w:u w:val="none"/>
          <w:lang w:val="en-US" w:eastAsia="zh-CN" w:bidi="ar"/>
        </w:rPr>
        <w:t>万吨</w:t>
      </w:r>
      <w:r>
        <w:rPr>
          <w:rFonts w:hint="default" w:ascii="Times New Roman" w:hAnsi="Times New Roman" w:eastAsia="΢���ź�" w:cs="Times New Roman"/>
          <w:i w:val="0"/>
          <w:iCs w:val="0"/>
          <w:caps w:val="0"/>
          <w:color w:val="333333"/>
          <w:spacing w:val="0"/>
          <w:kern w:val="0"/>
          <w:sz w:val="24"/>
          <w:szCs w:val="24"/>
          <w:u w:val="none"/>
          <w:lang w:val="en-US" w:eastAsia="zh-CN" w:bidi="ar"/>
        </w:rPr>
        <w:t>/</w:t>
      </w:r>
      <w:r>
        <w:rPr>
          <w:rFonts w:hint="default" w:ascii="΢���ź�" w:hAnsi="΢���ź�" w:eastAsia="΢���ź�" w:cs="΢���ź�"/>
          <w:i w:val="0"/>
          <w:iCs w:val="0"/>
          <w:caps w:val="0"/>
          <w:color w:val="333333"/>
          <w:spacing w:val="0"/>
          <w:kern w:val="0"/>
          <w:sz w:val="24"/>
          <w:szCs w:val="24"/>
          <w:u w:val="none"/>
          <w:lang w:val="en-US" w:eastAsia="zh-CN" w:bidi="ar"/>
        </w:rPr>
        <w:t>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96"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）污水量预测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生活污水排放量一般为用水量乘以污水排放系数确定。根据《农村生活污水处理工程技术标准》（</w:t>
      </w:r>
      <w:r>
        <w:rPr>
          <w:rFonts w:hint="default" w:ascii="Times New Roman" w:hAnsi="Times New Roman" w:eastAsia="΢���ź�" w:cs="Times New Roman"/>
          <w:i w:val="0"/>
          <w:iCs w:val="0"/>
          <w:caps w:val="0"/>
          <w:color w:val="333333"/>
          <w:spacing w:val="0"/>
          <w:kern w:val="0"/>
          <w:sz w:val="24"/>
          <w:szCs w:val="24"/>
          <w:u w:val="none"/>
          <w:lang w:val="en-US" w:eastAsia="zh-CN" w:bidi="ar"/>
        </w:rPr>
        <w:t>GB/T51347</w:t>
      </w:r>
      <w:r>
        <w:rPr>
          <w:rFonts w:hint="default" w:ascii="΢���ź�" w:hAnsi="΢���ź�" w:eastAsia="΢���ź�" w:cs="΢���ź�"/>
          <w:i w:val="0"/>
          <w:iCs w:val="0"/>
          <w:caps w:val="0"/>
          <w:color w:val="333333"/>
          <w:spacing w:val="0"/>
          <w:kern w:val="0"/>
          <w:sz w:val="24"/>
          <w:szCs w:val="24"/>
          <w:u w:val="none"/>
          <w:lang w:val="en-US" w:eastAsia="zh-CN" w:bidi="ar"/>
        </w:rPr>
        <w:t>）及结合卫生设施水平、建筑内部给排水设施水平和排水系统普及程度等因素，对于农村居民生活污水，进入排水系统的污水量很大程度上取决于供水的用途与污水收集系统的完善程度。农村污水排放系数规划近期取60%，远期取80%。</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96"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根据各乡镇农村人均综合用水量、污水排放系数等，估算农安县近期农村污水排放量为</w:t>
      </w:r>
      <w:r>
        <w:rPr>
          <w:rFonts w:hint="default" w:ascii="Times New Roman" w:hAnsi="Times New Roman" w:eastAsia="΢���ź�" w:cs="Times New Roman"/>
          <w:i w:val="0"/>
          <w:iCs w:val="0"/>
          <w:caps w:val="0"/>
          <w:color w:val="333333"/>
          <w:spacing w:val="0"/>
          <w:kern w:val="0"/>
          <w:sz w:val="24"/>
          <w:szCs w:val="24"/>
          <w:u w:val="none"/>
          <w:lang w:val="en-US" w:eastAsia="zh-CN" w:bidi="ar"/>
        </w:rPr>
        <w:t>2.73</w:t>
      </w:r>
      <w:r>
        <w:rPr>
          <w:rFonts w:hint="default" w:ascii="΢���ź�" w:hAnsi="΢���ź�" w:eastAsia="΢���ź�" w:cs="΢���ź�"/>
          <w:i w:val="0"/>
          <w:iCs w:val="0"/>
          <w:caps w:val="0"/>
          <w:color w:val="333333"/>
          <w:spacing w:val="0"/>
          <w:kern w:val="0"/>
          <w:sz w:val="24"/>
          <w:szCs w:val="24"/>
          <w:u w:val="none"/>
          <w:lang w:val="en-US" w:eastAsia="zh-CN" w:bidi="ar"/>
        </w:rPr>
        <w:t>万吨</w:t>
      </w:r>
      <w:r>
        <w:rPr>
          <w:rFonts w:hint="default" w:ascii="Times New Roman" w:hAnsi="Times New Roman" w:eastAsia="΢���ź�" w:cs="Times New Roman"/>
          <w:i w:val="0"/>
          <w:iCs w:val="0"/>
          <w:caps w:val="0"/>
          <w:color w:val="333333"/>
          <w:spacing w:val="0"/>
          <w:kern w:val="0"/>
          <w:sz w:val="24"/>
          <w:szCs w:val="24"/>
          <w:u w:val="none"/>
          <w:lang w:val="en-US" w:eastAsia="zh-CN" w:bidi="ar"/>
        </w:rPr>
        <w:t>/</w:t>
      </w:r>
      <w:r>
        <w:rPr>
          <w:rFonts w:hint="default" w:ascii="΢���ź�" w:hAnsi="΢���ź�" w:eastAsia="΢���ź�" w:cs="΢���ź�"/>
          <w:i w:val="0"/>
          <w:iCs w:val="0"/>
          <w:caps w:val="0"/>
          <w:color w:val="333333"/>
          <w:spacing w:val="0"/>
          <w:kern w:val="0"/>
          <w:sz w:val="24"/>
          <w:szCs w:val="24"/>
          <w:u w:val="none"/>
          <w:lang w:val="en-US" w:eastAsia="zh-CN" w:bidi="ar"/>
        </w:rPr>
        <w:t>日，远期污水排放量为</w:t>
      </w:r>
      <w:r>
        <w:rPr>
          <w:rFonts w:hint="default" w:ascii="Times New Roman" w:hAnsi="Times New Roman" w:eastAsia="΢���ź�" w:cs="Times New Roman"/>
          <w:i w:val="0"/>
          <w:iCs w:val="0"/>
          <w:caps w:val="0"/>
          <w:color w:val="333333"/>
          <w:spacing w:val="0"/>
          <w:kern w:val="0"/>
          <w:sz w:val="24"/>
          <w:szCs w:val="24"/>
          <w:u w:val="none"/>
          <w:lang w:val="en-US" w:eastAsia="zh-CN" w:bidi="ar"/>
        </w:rPr>
        <w:t>4.84</w:t>
      </w:r>
      <w:r>
        <w:rPr>
          <w:rFonts w:hint="default" w:ascii="΢���ź�" w:hAnsi="΢���ź�" w:eastAsia="΢���ź�" w:cs="΢���ź�"/>
          <w:i w:val="0"/>
          <w:iCs w:val="0"/>
          <w:caps w:val="0"/>
          <w:color w:val="333333"/>
          <w:spacing w:val="0"/>
          <w:kern w:val="0"/>
          <w:sz w:val="24"/>
          <w:szCs w:val="24"/>
          <w:u w:val="none"/>
          <w:lang w:val="en-US" w:eastAsia="zh-CN" w:bidi="ar"/>
        </w:rPr>
        <w:t>万吨</w:t>
      </w:r>
      <w:r>
        <w:rPr>
          <w:rFonts w:hint="default" w:ascii="Times New Roman" w:hAnsi="Times New Roman" w:eastAsia="΢���ź�" w:cs="Times New Roman"/>
          <w:i w:val="0"/>
          <w:iCs w:val="0"/>
          <w:caps w:val="0"/>
          <w:color w:val="333333"/>
          <w:spacing w:val="0"/>
          <w:kern w:val="0"/>
          <w:sz w:val="24"/>
          <w:szCs w:val="24"/>
          <w:u w:val="none"/>
          <w:lang w:val="en-US" w:eastAsia="zh-CN" w:bidi="ar"/>
        </w:rPr>
        <w:t>/</w:t>
      </w:r>
      <w:r>
        <w:rPr>
          <w:rFonts w:hint="default" w:ascii="΢���ź�" w:hAnsi="΢���ź�" w:eastAsia="΢���ź�" w:cs="΢���ź�"/>
          <w:i w:val="0"/>
          <w:iCs w:val="0"/>
          <w:caps w:val="0"/>
          <w:color w:val="333333"/>
          <w:spacing w:val="0"/>
          <w:kern w:val="0"/>
          <w:sz w:val="24"/>
          <w:szCs w:val="24"/>
          <w:u w:val="none"/>
          <w:lang w:val="en-US" w:eastAsia="zh-CN" w:bidi="ar"/>
        </w:rPr>
        <w:t>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center"/>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4"/>
          <w:szCs w:val="24"/>
          <w:u w:val="none"/>
          <w:lang w:val="en-US" w:eastAsia="zh-CN" w:bidi="ar"/>
        </w:rPr>
        <w:t>表</w:t>
      </w:r>
      <w:r>
        <w:rPr>
          <w:rFonts w:hint="default" w:ascii="Times New Roman" w:hAnsi="Times New Roman" w:eastAsia="΢���ź�" w:cs="Times New Roman"/>
          <w:b/>
          <w:bCs/>
          <w:i w:val="0"/>
          <w:iCs w:val="0"/>
          <w:caps w:val="0"/>
          <w:color w:val="333333"/>
          <w:spacing w:val="0"/>
          <w:kern w:val="0"/>
          <w:sz w:val="24"/>
          <w:szCs w:val="24"/>
          <w:u w:val="none"/>
          <w:lang w:val="en-US" w:eastAsia="zh-CN" w:bidi="ar"/>
        </w:rPr>
        <w:t>3-</w:t>
      </w:r>
      <w:r>
        <w:rPr>
          <w:rFonts w:hint="default" w:ascii="΢���ź�" w:hAnsi="΢���ź�" w:eastAsia="΢���ź�" w:cs="΢���ź�"/>
          <w:b/>
          <w:bCs/>
          <w:i w:val="0"/>
          <w:iCs w:val="0"/>
          <w:caps w:val="0"/>
          <w:color w:val="333333"/>
          <w:spacing w:val="0"/>
          <w:kern w:val="0"/>
          <w:sz w:val="24"/>
          <w:szCs w:val="24"/>
          <w:u w:val="none"/>
          <w:lang w:val="en-US" w:eastAsia="zh-CN" w:bidi="ar"/>
        </w:rPr>
        <w:t>3</w:t>
      </w:r>
      <w:r>
        <w:rPr>
          <w:rFonts w:hint="default" w:ascii="΢���ź�" w:hAnsi="΢���ź�" w:eastAsia="΢���ź�" w:cs="΢���ź�"/>
          <w:b/>
          <w:bCs/>
          <w:i w:val="0"/>
          <w:iCs w:val="0"/>
          <w:caps w:val="0"/>
          <w:color w:val="333333"/>
          <w:spacing w:val="0"/>
          <w:kern w:val="0"/>
          <w:sz w:val="14"/>
          <w:szCs w:val="14"/>
          <w:u w:val="none"/>
          <w:lang w:val="en-US" w:eastAsia="zh-CN" w:bidi="ar"/>
        </w:rPr>
        <w:t>各乡镇农村污水量</w:t>
      </w:r>
    </w:p>
    <w:tbl>
      <w:tblPr>
        <w:tblStyle w:val="4"/>
        <w:tblW w:w="89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6"/>
        <w:gridCol w:w="2256"/>
        <w:gridCol w:w="2734"/>
        <w:gridCol w:w="27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9" w:hRule="atLeast"/>
        </w:trPr>
        <w:tc>
          <w:tcPr>
            <w:tcW w:w="700" w:type="pct"/>
            <w:vMerge w:val="restart"/>
            <w:tcBorders>
              <w:top w:val="single" w:color="auto" w:sz="8" w:space="0"/>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序号</w:t>
            </w:r>
          </w:p>
        </w:tc>
        <w:tc>
          <w:tcPr>
            <w:tcW w:w="1256" w:type="pct"/>
            <w:vMerge w:val="restart"/>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乡镇</w:t>
            </w:r>
          </w:p>
        </w:tc>
        <w:tc>
          <w:tcPr>
            <w:tcW w:w="1522" w:type="pct"/>
            <w:vMerge w:val="restar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近期污水量</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（万吨</w:t>
            </w:r>
            <w:r>
              <w:rPr>
                <w:rFonts w:hint="default" w:ascii="΢���ź�" w:hAnsi="΢���ź�" w:eastAsia="΢���ź�" w:cs="΢���ź�"/>
                <w:color w:val="333333"/>
                <w:kern w:val="0"/>
                <w:sz w:val="21"/>
                <w:szCs w:val="21"/>
                <w:u w:val="none"/>
                <w:lang w:val="en-US" w:eastAsia="zh-CN" w:bidi="ar"/>
              </w:rPr>
              <w:t>/日）</w:t>
            </w:r>
          </w:p>
        </w:tc>
        <w:tc>
          <w:tcPr>
            <w:tcW w:w="1522" w:type="pct"/>
            <w:vMerge w:val="restar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远期污水量</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（万吨</w:t>
            </w:r>
            <w:r>
              <w:rPr>
                <w:rFonts w:hint="default" w:ascii="΢���ź�" w:hAnsi="΢���ź�" w:eastAsia="΢���ź�" w:cs="΢���ź�"/>
                <w:color w:val="333333"/>
                <w:kern w:val="0"/>
                <w:sz w:val="21"/>
                <w:szCs w:val="21"/>
                <w:u w:val="none"/>
                <w:lang w:val="en-US" w:eastAsia="zh-CN" w:bidi="ar"/>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9" w:hRule="atLeast"/>
        </w:trPr>
        <w:tc>
          <w:tcPr>
            <w:tcW w:w="700" w:type="pct"/>
            <w:vMerge w:val="continue"/>
            <w:tcBorders>
              <w:top w:val="single" w:color="auto" w:sz="8" w:space="0"/>
              <w:left w:val="single" w:color="auto" w:sz="8" w:space="0"/>
              <w:bottom w:val="single" w:color="auto" w:sz="8" w:space="0"/>
              <w:right w:val="single" w:color="auto" w:sz="8" w:space="0"/>
            </w:tcBorders>
            <w:shd w:val="clear" w:color="auto" w:fill="auto"/>
            <w:noWrap/>
            <w:tcMar>
              <w:left w:w="108" w:type="dxa"/>
              <w:right w:w="108" w:type="dxa"/>
            </w:tcMar>
            <w:vAlign w:val="center"/>
          </w:tcPr>
          <w:p>
            <w:pPr>
              <w:rPr>
                <w:rFonts w:hint="default" w:ascii="΢���ź�" w:hAnsi="΢���ź�" w:eastAsia="΢���ź�" w:cs="΢���ź�"/>
                <w:sz w:val="24"/>
                <w:szCs w:val="24"/>
                <w:u w:val="none"/>
              </w:rPr>
            </w:pPr>
          </w:p>
        </w:tc>
        <w:tc>
          <w:tcPr>
            <w:tcW w:w="1256" w:type="pct"/>
            <w:vMerge w:val="continue"/>
            <w:tcBorders>
              <w:top w:val="single" w:color="auto" w:sz="8" w:space="0"/>
              <w:left w:val="nil"/>
              <w:bottom w:val="single" w:color="auto" w:sz="8" w:space="0"/>
              <w:right w:val="single" w:color="auto" w:sz="8" w:space="0"/>
            </w:tcBorders>
            <w:shd w:val="clear" w:color="auto" w:fill="auto"/>
            <w:noWrap/>
            <w:tcMar>
              <w:left w:w="108" w:type="dxa"/>
              <w:right w:w="108" w:type="dxa"/>
            </w:tcMar>
            <w:vAlign w:val="center"/>
          </w:tcPr>
          <w:p>
            <w:pPr>
              <w:rPr>
                <w:rFonts w:hint="default" w:ascii="΢���ź�" w:hAnsi="΢���ź�" w:eastAsia="΢���ź�" w:cs="΢���ź�"/>
                <w:sz w:val="24"/>
                <w:szCs w:val="24"/>
                <w:u w:val="none"/>
              </w:rPr>
            </w:pPr>
          </w:p>
        </w:tc>
        <w:tc>
          <w:tcPr>
            <w:tcW w:w="1522" w:type="pct"/>
            <w:vMerge w:val="continue"/>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522" w:type="pct"/>
            <w:vMerge w:val="continue"/>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农安镇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0.15</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华家镇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0.13</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合隆镇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0.07</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烧锅镇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0.07</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5</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开安镇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0.23</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6</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哈拉海镇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0.26</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7</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高家店镇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0.10</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8</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伏龙泉镇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0.17</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9</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三盛玉镇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0.08</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巴吉垒镇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0.15</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11</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靠山镇</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0.12</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12</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三岗乡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0.10</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13</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龙王乡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0.07</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14</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青山乡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0.10</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黄鱼圈乡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0.10</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16</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新农乡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0.13</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17</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万金塔乡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0.13</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18</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小城子乡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0.12</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19</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万顺乡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0.13</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杨树林乡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0.11</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21</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永安乡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0.09</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700" w:type="pct"/>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22</w:t>
            </w:r>
          </w:p>
        </w:tc>
        <w:tc>
          <w:tcPr>
            <w:tcW w:w="1256"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前岗乡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0.15</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2"/>
                <w:szCs w:val="22"/>
                <w:u w:val="none"/>
                <w:lang w:val="en-US" w:eastAsia="zh-CN" w:bidi="ar"/>
              </w:rPr>
              <w:t>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956" w:type="pct"/>
            <w:gridSpan w:val="2"/>
            <w:tcBorders>
              <w:top w:val="nil"/>
              <w:left w:val="single" w:color="auto" w:sz="8" w:space="0"/>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16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合计</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2"/>
                <w:szCs w:val="22"/>
                <w:u w:val="none"/>
                <w:lang w:val="en-US" w:eastAsia="zh-CN" w:bidi="ar"/>
              </w:rPr>
              <w:t>2.73</w:t>
            </w:r>
          </w:p>
        </w:tc>
        <w:tc>
          <w:tcPr>
            <w:tcW w:w="1522" w:type="pct"/>
            <w:tcBorders>
              <w:top w:val="nil"/>
              <w:left w:val="nil"/>
              <w:bottom w:val="single" w:color="auto" w:sz="8" w:space="0"/>
              <w:right w:val="single" w:color="auto" w:sz="8" w:space="0"/>
            </w:tcBorders>
            <w:shd w:val="clear" w:color="auto" w:fill="auto"/>
            <w:noWrap/>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b/>
                <w:bCs/>
                <w:color w:val="333333"/>
                <w:kern w:val="0"/>
                <w:sz w:val="22"/>
                <w:szCs w:val="22"/>
                <w:u w:val="none"/>
                <w:lang w:val="en-US" w:eastAsia="zh-CN" w:bidi="ar"/>
              </w:rPr>
              <w:t>4.84</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sz w:val="32"/>
          <w:szCs w:val="32"/>
          <w:u w:val="none"/>
        </w:rPr>
        <w:t>第四章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污水处理设施建设规划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14</w:t>
      </w:r>
      <w:r>
        <w:rPr>
          <w:rFonts w:hint="default" w:ascii="΢���ź�" w:hAnsi="΢���ź�" w:eastAsia="΢���ź�" w:cs="΢���ź�"/>
          <w:b/>
          <w:bCs/>
          <w:i w:val="0"/>
          <w:iCs w:val="0"/>
          <w:caps w:val="0"/>
          <w:color w:val="333333"/>
          <w:spacing w:val="0"/>
          <w:kern w:val="0"/>
          <w:sz w:val="28"/>
          <w:szCs w:val="28"/>
          <w:u w:val="none"/>
          <w:lang w:val="en-US" w:eastAsia="zh-CN" w:bidi="ar"/>
        </w:rPr>
        <w:t>条 规划思路</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本次规划紧密围绕水环境达标，与伊通河流域治理方案、农村人居环境整治、河长制、禁养区划定、一江七河沿线退耕等相关要求相结合。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根据农安县乡村分布特点，综合考虑区域内饮用水源保护区、自然保护区和河流水系分布，规划将区域内22个乡镇分为东部、南部和西部三个片区，分片分类对农村污水进行治理规划。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农安县各乡镇和村屯土地利用特征和规划情况，结合现状污水收集处理设施建设及运行情况，近期重点治理的对象包括吉林波罗湖国家级自然保护区、两家子水库饮用水水源保护区、共青团水库水源保护区、“一江七河”水系两岸地带农安县境内部分、伊通河华家桥和靠山大桥断面上游水系周边等范围内的村庄居民点，以及规划纳入城镇污水管网处理的村庄居民点。近期不具备污水处理设施建设条件的村庄，应通过村庄整治强化粪便污水收集利用和排放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15</w:t>
      </w:r>
      <w:r>
        <w:rPr>
          <w:rFonts w:hint="default" w:ascii="΢���ź�" w:hAnsi="΢���ź�" w:eastAsia="΢���ź�" w:cs="΢���ź�"/>
          <w:b/>
          <w:bCs/>
          <w:i w:val="0"/>
          <w:iCs w:val="0"/>
          <w:caps w:val="0"/>
          <w:color w:val="333333"/>
          <w:spacing w:val="0"/>
          <w:kern w:val="0"/>
          <w:sz w:val="28"/>
          <w:szCs w:val="28"/>
          <w:u w:val="none"/>
          <w:lang w:val="en-US" w:eastAsia="zh-CN" w:bidi="ar"/>
        </w:rPr>
        <w:t>条 治理方式选择</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村庄生活污水治理方式分为分户污水处理、村庄集中污水处理和纳入城镇污水管网处理三种模式。根据农安县地理区位、生态环境敏感程度、污水产排现状、经济发展水平等，科学确定农村生活污水治理方式。农安县各乡镇农村生活污水可依托农户改厕，污水处理设施与粪污处理设施相结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）纳入城镇污水管网处理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规划在永安乡、巴吉垒镇、黄鱼圈乡、青山乡、杨树林乡和万顺乡6个乡镇分别建设污水收集池或乡镇污水处理站，收纳处理主干管</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千米范围内且污水可以自流入主干管的村庄生活污水。具体建设情况视当地发展状况及住建、规划部门规划进行。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农安县22个乡镇中纳入城镇污水管网处理的共有100个村的308个屯，近期农村生活污水总量为2930.43吨/日，远期农村生活污水总量为5052.59吨/日。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）村庄集中收集设施、设备</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全县规划建设村庄集中污水处理设施195个（包括粪污收集中心150座，粪污车45辆）。目前，农安县已规划建设粪污收集处理中心150座，其中</w:t>
      </w:r>
      <w:r>
        <w:rPr>
          <w:rFonts w:hint="default" w:ascii="Times New Roman" w:hAnsi="Times New Roman" w:eastAsia="΢���ź�" w:cs="Times New Roman"/>
          <w:i w:val="0"/>
          <w:iCs w:val="0"/>
          <w:caps w:val="0"/>
          <w:color w:val="333333"/>
          <w:spacing w:val="0"/>
          <w:kern w:val="0"/>
          <w:sz w:val="24"/>
          <w:szCs w:val="24"/>
          <w:u w:val="none"/>
          <w:lang w:val="en-US" w:eastAsia="zh-CN" w:bidi="ar"/>
        </w:rPr>
        <w:t>133</w:t>
      </w:r>
      <w:r>
        <w:rPr>
          <w:rFonts w:hint="default" w:ascii="΢���ź�" w:hAnsi="΢���ź�" w:eastAsia="΢���ź�" w:cs="΢���ź�"/>
          <w:i w:val="0"/>
          <w:iCs w:val="0"/>
          <w:caps w:val="0"/>
          <w:color w:val="333333"/>
          <w:spacing w:val="0"/>
          <w:kern w:val="0"/>
          <w:sz w:val="24"/>
          <w:szCs w:val="24"/>
          <w:u w:val="none"/>
          <w:lang w:val="en-US" w:eastAsia="zh-CN" w:bidi="ar"/>
        </w:rPr>
        <w:t>座利用现状已建成的粪污收集处理中心，覆盖全县</w:t>
      </w:r>
      <w:r>
        <w:rPr>
          <w:rFonts w:hint="default" w:ascii="Times New Roman" w:hAnsi="Times New Roman" w:eastAsia="΢���ź�" w:cs="Times New Roman"/>
          <w:i w:val="0"/>
          <w:iCs w:val="0"/>
          <w:caps w:val="0"/>
          <w:color w:val="333333"/>
          <w:spacing w:val="0"/>
          <w:kern w:val="0"/>
          <w:sz w:val="24"/>
          <w:szCs w:val="24"/>
          <w:u w:val="none"/>
          <w:lang w:val="en-US" w:eastAsia="zh-CN" w:bidi="ar"/>
        </w:rPr>
        <w:t>1837</w:t>
      </w:r>
      <w:r>
        <w:rPr>
          <w:rFonts w:hint="default" w:ascii="΢���ź�" w:hAnsi="΢���ź�" w:eastAsia="΢���ź�" w:cs="΢���ź�"/>
          <w:i w:val="0"/>
          <w:iCs w:val="0"/>
          <w:caps w:val="0"/>
          <w:color w:val="333333"/>
          <w:spacing w:val="0"/>
          <w:kern w:val="0"/>
          <w:sz w:val="24"/>
          <w:szCs w:val="24"/>
          <w:u w:val="none"/>
          <w:lang w:val="en-US" w:eastAsia="zh-CN" w:bidi="ar"/>
        </w:rPr>
        <w:t>个自然屯，近期总处理污水量</w:t>
      </w:r>
      <w:r>
        <w:rPr>
          <w:rFonts w:hint="default" w:ascii="Times New Roman" w:hAnsi="Times New Roman" w:eastAsia="΢���ź�" w:cs="Times New Roman"/>
          <w:i w:val="0"/>
          <w:iCs w:val="0"/>
          <w:caps w:val="0"/>
          <w:color w:val="333333"/>
          <w:spacing w:val="0"/>
          <w:kern w:val="0"/>
          <w:sz w:val="24"/>
          <w:szCs w:val="24"/>
          <w:u w:val="none"/>
          <w:lang w:val="en-US" w:eastAsia="zh-CN" w:bidi="ar"/>
        </w:rPr>
        <w:t>0.15</w:t>
      </w:r>
      <w:r>
        <w:rPr>
          <w:rFonts w:hint="default" w:ascii="΢���ź�" w:hAnsi="΢���ź�" w:eastAsia="΢���ź�" w:cs="΢���ź�"/>
          <w:i w:val="0"/>
          <w:iCs w:val="0"/>
          <w:caps w:val="0"/>
          <w:color w:val="333333"/>
          <w:spacing w:val="0"/>
          <w:kern w:val="0"/>
          <w:sz w:val="24"/>
          <w:szCs w:val="24"/>
          <w:u w:val="none"/>
          <w:lang w:val="en-US" w:eastAsia="zh-CN" w:bidi="ar"/>
        </w:rPr>
        <w:t>万吨/日，远期总处理污水量</w:t>
      </w:r>
      <w:r>
        <w:rPr>
          <w:rFonts w:hint="default" w:ascii="Times New Roman" w:hAnsi="Times New Roman" w:eastAsia="΢���ź�" w:cs="Times New Roman"/>
          <w:i w:val="0"/>
          <w:iCs w:val="0"/>
          <w:caps w:val="0"/>
          <w:color w:val="333333"/>
          <w:spacing w:val="0"/>
          <w:kern w:val="0"/>
          <w:sz w:val="24"/>
          <w:szCs w:val="24"/>
          <w:u w:val="none"/>
          <w:lang w:val="en-US" w:eastAsia="zh-CN" w:bidi="ar"/>
        </w:rPr>
        <w:t>2.93</w:t>
      </w:r>
      <w:r>
        <w:rPr>
          <w:rFonts w:hint="default" w:ascii="΢���ź�" w:hAnsi="΢���ź�" w:eastAsia="΢���ź�" w:cs="΢���ź�"/>
          <w:i w:val="0"/>
          <w:iCs w:val="0"/>
          <w:caps w:val="0"/>
          <w:color w:val="333333"/>
          <w:spacing w:val="0"/>
          <w:kern w:val="0"/>
          <w:sz w:val="24"/>
          <w:szCs w:val="24"/>
          <w:u w:val="none"/>
          <w:lang w:val="en-US" w:eastAsia="zh-CN" w:bidi="ar"/>
        </w:rPr>
        <w:t>万吨/日，17座粪污收集处理中心正在建设中。规划近期采用45辆粪污车对污水处理设施未覆盖的村庄污水进行收集，收集后转运至附近粪污收集中心或污水处理站处理。远期根据各乡镇发展状况及相关部门规划要求，有条件的村庄逐步建设污水处理站。</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）分户污水处理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2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位置偏远、居住分散的村庄可采取生活污水分户处理模式。规划对县域未能纳入城镇污水管网和村庄集中污水处理的260个屯采取分户污水处理模式，总处理量为1.40万吨/日。建议因地制宜地以卫生厕所改造为重点推进农村生活污水治理，在杜绝化粪池出水直排的基础上，就地就近实现资源化利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其中，近期重点治理的对象包括农安县采用集中处理模式的村庄居民点，以及吉林波罗湖国家级自然保护区、两家子水库饮用水水源保护区等保护区范围内的村庄居民点。对于近期不具备污水处理设施建设条件的村庄，应通过村庄整治强化粪便污水收集利用和排放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16</w:t>
      </w:r>
      <w:r>
        <w:rPr>
          <w:rFonts w:hint="default" w:ascii="΢���ź�" w:hAnsi="΢���ź�" w:eastAsia="΢���ź�" w:cs="΢���ź�"/>
          <w:b/>
          <w:bCs/>
          <w:i w:val="0"/>
          <w:iCs w:val="0"/>
          <w:caps w:val="0"/>
          <w:color w:val="333333"/>
          <w:spacing w:val="0"/>
          <w:kern w:val="0"/>
          <w:sz w:val="28"/>
          <w:szCs w:val="28"/>
          <w:u w:val="none"/>
          <w:lang w:val="en-US" w:eastAsia="zh-CN" w:bidi="ar"/>
        </w:rPr>
        <w:t>条 设施布局选址要求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分布有吉林波罗湖国家级自然保护区、两家子水库饮用水水源保护区等保护区，保护区范围内的村庄居民点均采用纳入城镇污水管网处理或村庄集中污水处理模式，其污水处理设施的出水须排至保护区外；无法排至保护区外的，应采取适当的方式（如收集转运）将污水运至保护区外部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统筹考虑并充分利用农安县133座已建成的粪污收集处理中心开展农村生活污水收集处理，避免设施重复建设。同时，结合《农安县城市总体规划（2009-2020）》中规划的60个中心村，以及村庄居民点集中分布的其它村屯，进行村庄集中污水处理设施布局选址，争取以较少的设施数量覆盖尽可能多的村屯居民点，本次共规划布局村庄集中污水处理设施</w:t>
      </w:r>
      <w:r>
        <w:rPr>
          <w:rFonts w:hint="default" w:ascii="Times New Roman" w:hAnsi="Times New Roman" w:eastAsia="΢���ź�" w:cs="Times New Roman"/>
          <w:i w:val="0"/>
          <w:iCs w:val="0"/>
          <w:caps w:val="0"/>
          <w:color w:val="333333"/>
          <w:spacing w:val="0"/>
          <w:kern w:val="0"/>
          <w:sz w:val="24"/>
          <w:szCs w:val="24"/>
          <w:u w:val="none"/>
          <w:lang w:val="en-US" w:eastAsia="zh-CN" w:bidi="ar"/>
        </w:rPr>
        <w:t>195</w:t>
      </w:r>
      <w:r>
        <w:rPr>
          <w:rFonts w:hint="default" w:ascii="΢���ź�" w:hAnsi="΢���ź�" w:eastAsia="΢���ź�" w:cs="΢���ź�"/>
          <w:i w:val="0"/>
          <w:iCs w:val="0"/>
          <w:caps w:val="0"/>
          <w:color w:val="333333"/>
          <w:spacing w:val="0"/>
          <w:kern w:val="0"/>
          <w:sz w:val="24"/>
          <w:szCs w:val="24"/>
          <w:u w:val="none"/>
          <w:lang w:val="en-US" w:eastAsia="zh-CN" w:bidi="ar"/>
        </w:rPr>
        <w:t>个（包括粪污收集中心150座，粪污车45辆）。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17</w:t>
      </w:r>
      <w:r>
        <w:rPr>
          <w:rFonts w:hint="default" w:ascii="΢���ź�" w:hAnsi="΢���ź�" w:eastAsia="΢���ź�" w:cs="΢���ź�"/>
          <w:b/>
          <w:bCs/>
          <w:i w:val="0"/>
          <w:iCs w:val="0"/>
          <w:caps w:val="0"/>
          <w:color w:val="333333"/>
          <w:spacing w:val="0"/>
          <w:kern w:val="0"/>
          <w:sz w:val="28"/>
          <w:szCs w:val="28"/>
          <w:u w:val="none"/>
          <w:lang w:val="en-US" w:eastAsia="zh-CN" w:bidi="ar"/>
        </w:rPr>
        <w:t>条 污水收集系统建设</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农村生活污水收集及排放系统应包括农户庭院内的户用污水收集系统、农户庭院外的污水收集系统和污水处理设施出水排放系统。农户庭院污水收集系统应包含排水管、检查井等设施，厕所污水和生活杂排水宜分开收集并资源化。当采用村庄集中污水处理或纳入城镇污水管网时，厕所粪便污水应先排入化粪池，再流入排水管；厨房和洗浴污水可直接进入排水管（沟）。</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其中，农安县农户庭院外的污水收集系统可分为集中收集系统和分散收集系统两类。</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）集中收集系统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集中收集系统集中收集生活系统为</w:t>
      </w:r>
      <w:r>
        <w:rPr>
          <w:rFonts w:hint="default" w:ascii="Times New Roman" w:hAnsi="Times New Roman" w:eastAsia="΢���ź�" w:cs="Times New Roman"/>
          <w:i w:val="0"/>
          <w:iCs w:val="0"/>
          <w:caps w:val="0"/>
          <w:color w:val="333333"/>
          <w:spacing w:val="0"/>
          <w:kern w:val="0"/>
          <w:sz w:val="24"/>
          <w:szCs w:val="24"/>
          <w:u w:val="none"/>
          <w:lang w:val="en-US" w:eastAsia="zh-CN" w:bidi="ar"/>
        </w:rPr>
        <w:t>10</w:t>
      </w:r>
      <w:r>
        <w:rPr>
          <w:rFonts w:hint="default" w:ascii="΢���ź�" w:hAnsi="΢���ź�" w:eastAsia="΢���ź�" w:cs="΢���ź�"/>
          <w:i w:val="0"/>
          <w:iCs w:val="0"/>
          <w:caps w:val="0"/>
          <w:color w:val="333333"/>
          <w:spacing w:val="0"/>
          <w:kern w:val="0"/>
          <w:sz w:val="24"/>
          <w:szCs w:val="24"/>
          <w:u w:val="none"/>
          <w:lang w:val="en-US" w:eastAsia="zh-CN" w:bidi="ar"/>
        </w:rPr>
        <w:t>户以上收集系统，污水量在5m³/d~150m³/d之间，服务人口50~1500人，服务家庭户数10~300户，污水处理设施布置在村落中。在单户收集系统基础上，将各户的污水池用管道引入或罐车抽运至污水处理站进行集中处理。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）分散收集系统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分散收集系统可分为多户收集系统和单户收集系统两种系统。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单户收集系统污水量一般不大于</w:t>
      </w:r>
      <w:r>
        <w:rPr>
          <w:rFonts w:hint="default" w:ascii="Times New Roman" w:hAnsi="Times New Roman" w:eastAsia="΢���ź�" w:cs="Times New Roman"/>
          <w:i w:val="0"/>
          <w:iCs w:val="0"/>
          <w:caps w:val="0"/>
          <w:color w:val="333333"/>
          <w:spacing w:val="0"/>
          <w:kern w:val="0"/>
          <w:sz w:val="24"/>
          <w:szCs w:val="24"/>
          <w:u w:val="none"/>
          <w:lang w:val="en-US" w:eastAsia="zh-CN" w:bidi="ar"/>
        </w:rPr>
        <w:t>0.5m³/d</w:t>
      </w:r>
      <w:r>
        <w:rPr>
          <w:rFonts w:hint="default" w:ascii="΢���ź�" w:hAnsi="΢���ź�" w:eastAsia="΢���ź�" w:cs="΢���ź�"/>
          <w:i w:val="0"/>
          <w:iCs w:val="0"/>
          <w:caps w:val="0"/>
          <w:color w:val="333333"/>
          <w:spacing w:val="0"/>
          <w:kern w:val="0"/>
          <w:sz w:val="24"/>
          <w:szCs w:val="24"/>
          <w:u w:val="none"/>
          <w:lang w:val="en-US" w:eastAsia="zh-CN" w:bidi="ar"/>
        </w:rPr>
        <w:t>，服务人口5人以下，服务家庭户数 1 户。化粪池上清液、厨房、洗衣洗浴间污水收集排至户用污水处理系统。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多户收集系统是在单户收集系统基础上，将各户的污水用管道引入或用罐车抽运至污水处理设施。多户收集系统污水量一般不大于</w:t>
      </w:r>
      <w:r>
        <w:rPr>
          <w:rFonts w:hint="default" w:ascii="Times New Roman" w:hAnsi="Times New Roman" w:eastAsia="΢���ź�" w:cs="Times New Roman"/>
          <w:i w:val="0"/>
          <w:iCs w:val="0"/>
          <w:caps w:val="0"/>
          <w:color w:val="333333"/>
          <w:spacing w:val="0"/>
          <w:kern w:val="0"/>
          <w:sz w:val="24"/>
          <w:szCs w:val="24"/>
          <w:u w:val="none"/>
          <w:lang w:val="en-US" w:eastAsia="zh-CN" w:bidi="ar"/>
        </w:rPr>
        <w:t>5m³/d</w:t>
      </w:r>
      <w:r>
        <w:rPr>
          <w:rFonts w:hint="default" w:ascii="΢���ź�" w:hAnsi="΢���ź�" w:eastAsia="΢���ź�" w:cs="΢���ź�"/>
          <w:i w:val="0"/>
          <w:iCs w:val="0"/>
          <w:caps w:val="0"/>
          <w:color w:val="333333"/>
          <w:spacing w:val="0"/>
          <w:kern w:val="0"/>
          <w:sz w:val="24"/>
          <w:szCs w:val="24"/>
          <w:u w:val="none"/>
          <w:lang w:val="en-US" w:eastAsia="zh-CN" w:bidi="ar"/>
        </w:rPr>
        <w:t>，服务人口50人以下，服务家庭户数2~10户，污水处理设施可在村中建设污水处理设施，也可通过罐车抽运至污水处理设施。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）管道设施要求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农安县农村排水管材可选择塑料管、混凝土管和玻璃钢管等。卫生间冲厕排水管管径不宜小于</w:t>
      </w:r>
      <w:r>
        <w:rPr>
          <w:rFonts w:hint="default" w:ascii="Times New Roman" w:hAnsi="Times New Roman" w:eastAsia="΢���ź�" w:cs="Times New Roman"/>
          <w:i w:val="0"/>
          <w:iCs w:val="0"/>
          <w:caps w:val="0"/>
          <w:color w:val="333333"/>
          <w:spacing w:val="0"/>
          <w:kern w:val="0"/>
          <w:sz w:val="24"/>
          <w:szCs w:val="24"/>
          <w:u w:val="none"/>
          <w:lang w:val="en-US" w:eastAsia="zh-CN" w:bidi="ar"/>
        </w:rPr>
        <w:t>100mm</w:t>
      </w:r>
      <w:r>
        <w:rPr>
          <w:rFonts w:hint="default" w:ascii="΢���ź�" w:hAnsi="΢���ź�" w:eastAsia="΢���ź�" w:cs="΢���ź�"/>
          <w:i w:val="0"/>
          <w:iCs w:val="0"/>
          <w:caps w:val="0"/>
          <w:color w:val="333333"/>
          <w:spacing w:val="0"/>
          <w:kern w:val="0"/>
          <w:sz w:val="24"/>
          <w:szCs w:val="24"/>
          <w:u w:val="none"/>
          <w:lang w:val="en-US" w:eastAsia="zh-CN" w:bidi="ar"/>
        </w:rPr>
        <w:t>，坡度宜不小于0.01；生活洗涤、洗浴水排放管管径不宜小于50mm，坡度不宜小于0.025。村庄污水排放管的管径应根据人口数量和人均用水量确定。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18</w:t>
      </w:r>
      <w:r>
        <w:rPr>
          <w:rFonts w:hint="default" w:ascii="΢���ź�" w:hAnsi="΢���ź�" w:eastAsia="΢���ź�" w:cs="΢���ź�"/>
          <w:b/>
          <w:bCs/>
          <w:i w:val="0"/>
          <w:iCs w:val="0"/>
          <w:caps w:val="0"/>
          <w:color w:val="333333"/>
          <w:spacing w:val="0"/>
          <w:kern w:val="0"/>
          <w:sz w:val="28"/>
          <w:szCs w:val="28"/>
          <w:u w:val="none"/>
          <w:lang w:val="en-US" w:eastAsia="zh-CN" w:bidi="ar"/>
        </w:rPr>
        <w:t>条 污水处理技术工艺选择</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农安县农村生活污水处理遵循微动力、低动力原则，宜采用一体化处理设施；如果土壤渗透系数达到</w:t>
      </w:r>
      <w:r>
        <w:rPr>
          <w:rFonts w:hint="default" w:ascii="Times New Roman" w:hAnsi="Times New Roman" w:eastAsia="΢���ź�" w:cs="Times New Roman"/>
          <w:i w:val="0"/>
          <w:iCs w:val="0"/>
          <w:caps w:val="0"/>
          <w:color w:val="333333"/>
          <w:spacing w:val="0"/>
          <w:kern w:val="0"/>
          <w:sz w:val="24"/>
          <w:szCs w:val="24"/>
          <w:u w:val="none"/>
          <w:lang w:val="en-US" w:eastAsia="zh-CN" w:bidi="ar"/>
        </w:rPr>
        <w:t>0.36</w:t>
      </w:r>
      <w:r>
        <w:rPr>
          <w:rFonts w:hint="default" w:ascii="΢���ź�" w:hAnsi="΢���ź�" w:eastAsia="΢���ź�" w:cs="΢���ź�"/>
          <w:i w:val="0"/>
          <w:iCs w:val="0"/>
          <w:caps w:val="0"/>
          <w:color w:val="333333"/>
          <w:spacing w:val="0"/>
          <w:kern w:val="0"/>
          <w:sz w:val="24"/>
          <w:szCs w:val="24"/>
          <w:u w:val="none"/>
          <w:lang w:val="en-US" w:eastAsia="zh-CN" w:bidi="ar"/>
        </w:rPr>
        <w:t>～0.6m/d，且污水处理规模小于50m</w:t>
      </w:r>
      <w:r>
        <w:rPr>
          <w:rFonts w:hint="default" w:ascii="Times New Roman" w:hAnsi="Times New Roman" w:eastAsia="΢���ź�" w:cs="Times New Roman"/>
          <w:i w:val="0"/>
          <w:iCs w:val="0"/>
          <w:caps w:val="0"/>
          <w:color w:val="333333"/>
          <w:spacing w:val="0"/>
          <w:kern w:val="0"/>
          <w:sz w:val="24"/>
          <w:szCs w:val="24"/>
          <w:u w:val="none"/>
          <w:vertAlign w:val="superscript"/>
          <w:lang w:val="en-US" w:eastAsia="zh-CN" w:bidi="ar"/>
        </w:rPr>
        <w:t>3</w:t>
      </w:r>
      <w:r>
        <w:rPr>
          <w:rFonts w:hint="default" w:ascii="Times New Roman" w:hAnsi="Times New Roman" w:eastAsia="΢���ź�" w:cs="Times New Roman"/>
          <w:i w:val="0"/>
          <w:iCs w:val="0"/>
          <w:caps w:val="0"/>
          <w:color w:val="333333"/>
          <w:spacing w:val="0"/>
          <w:kern w:val="0"/>
          <w:sz w:val="24"/>
          <w:szCs w:val="24"/>
          <w:u w:val="none"/>
          <w:lang w:val="en-US" w:eastAsia="zh-CN" w:bidi="ar"/>
        </w:rPr>
        <w:t>/d</w:t>
      </w:r>
      <w:r>
        <w:rPr>
          <w:rFonts w:hint="default" w:ascii="΢���ź�" w:hAnsi="΢���ź�" w:eastAsia="΢���ź�" w:cs="΢���ź�"/>
          <w:i w:val="0"/>
          <w:iCs w:val="0"/>
          <w:caps w:val="0"/>
          <w:color w:val="333333"/>
          <w:spacing w:val="0"/>
          <w:kern w:val="0"/>
          <w:sz w:val="24"/>
          <w:szCs w:val="24"/>
          <w:u w:val="none"/>
          <w:lang w:val="en-US" w:eastAsia="zh-CN" w:bidi="ar"/>
        </w:rPr>
        <w:t>（不含），可优先考虑生态处理如土地快速渗滤法。</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农安县农村生活污水处理技术的选择依据为对应的排放水质标准。吉林省地方标准《农村生活污水处理设施水污染物排放标准》（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DB22/ 3094—2020</w:t>
      </w:r>
      <w:r>
        <w:rPr>
          <w:rFonts w:hint="default" w:ascii="΢���ź�" w:hAnsi="΢���ź�" w:eastAsia="΢���ź�" w:cs="΢���ź�"/>
          <w:i w:val="0"/>
          <w:iCs w:val="0"/>
          <w:caps w:val="0"/>
          <w:color w:val="333333"/>
          <w:spacing w:val="0"/>
          <w:kern w:val="0"/>
          <w:sz w:val="24"/>
          <w:szCs w:val="24"/>
          <w:u w:val="none"/>
          <w:lang w:val="en-US" w:eastAsia="zh-CN" w:bidi="ar"/>
        </w:rPr>
        <w:t>）规定了吉林省农村生活污水处理设施水污染物排放的三级标准，其编制说明提出了分别满足三级标准的达标排放技术。</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满足</w:t>
      </w:r>
      <w:r>
        <w:rPr>
          <w:rFonts w:hint="default" w:ascii="Times New Roman" w:hAnsi="Times New Roman" w:eastAsia="΢���ź�" w:cs="Times New Roman"/>
          <w:i w:val="0"/>
          <w:iCs w:val="0"/>
          <w:caps w:val="0"/>
          <w:color w:val="333333"/>
          <w:spacing w:val="0"/>
          <w:kern w:val="0"/>
          <w:sz w:val="24"/>
          <w:szCs w:val="24"/>
          <w:u w:val="none"/>
          <w:lang w:val="en-US" w:eastAsia="zh-CN" w:bidi="ar"/>
        </w:rPr>
        <w:t>DB22/ 3094</w:t>
      </w:r>
      <w:r>
        <w:rPr>
          <w:rFonts w:hint="default" w:ascii="΢���ź�" w:hAnsi="΢���ź�" w:eastAsia="΢���ź�" w:cs="΢���ź�"/>
          <w:i w:val="0"/>
          <w:iCs w:val="0"/>
          <w:caps w:val="0"/>
          <w:color w:val="333333"/>
          <w:spacing w:val="0"/>
          <w:kern w:val="0"/>
          <w:sz w:val="24"/>
          <w:szCs w:val="24"/>
          <w:u w:val="none"/>
          <w:lang w:val="en-US" w:eastAsia="zh-CN" w:bidi="ar"/>
        </w:rPr>
        <w:t>三级标准的达标排放技术为预处理（化粪池）+生态处理技术（土地快速渗滤法、人工湿地处理技术、稳定塘等）。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满足</w:t>
      </w:r>
      <w:r>
        <w:rPr>
          <w:rFonts w:hint="default" w:ascii="Times New Roman" w:hAnsi="Times New Roman" w:eastAsia="΢���ź�" w:cs="Times New Roman"/>
          <w:i w:val="0"/>
          <w:iCs w:val="0"/>
          <w:caps w:val="0"/>
          <w:color w:val="333333"/>
          <w:spacing w:val="0"/>
          <w:kern w:val="0"/>
          <w:sz w:val="24"/>
          <w:szCs w:val="24"/>
          <w:u w:val="none"/>
          <w:lang w:val="en-US" w:eastAsia="zh-CN" w:bidi="ar"/>
        </w:rPr>
        <w:t>DB22/ 3094</w:t>
      </w:r>
      <w:r>
        <w:rPr>
          <w:rFonts w:hint="default" w:ascii="΢���ź�" w:hAnsi="΢���ź�" w:eastAsia="΢���ź�" w:cs="΢���ź�"/>
          <w:i w:val="0"/>
          <w:iCs w:val="0"/>
          <w:caps w:val="0"/>
          <w:color w:val="333333"/>
          <w:spacing w:val="0"/>
          <w:kern w:val="0"/>
          <w:sz w:val="24"/>
          <w:szCs w:val="24"/>
          <w:u w:val="none"/>
          <w:lang w:val="en-US" w:eastAsia="zh-CN" w:bidi="ar"/>
        </w:rPr>
        <w:t>二级标准的达标排放技术为预处理（化粪池）+预处理（厌氧滤池）+生态处理技术（土地快速渗滤法、人工湿地处理技术、稳定塘等）。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满足</w:t>
      </w:r>
      <w:r>
        <w:rPr>
          <w:rFonts w:hint="default" w:ascii="Times New Roman" w:hAnsi="Times New Roman" w:eastAsia="΢���ź�" w:cs="Times New Roman"/>
          <w:i w:val="0"/>
          <w:iCs w:val="0"/>
          <w:caps w:val="0"/>
          <w:color w:val="333333"/>
          <w:spacing w:val="0"/>
          <w:kern w:val="0"/>
          <w:sz w:val="24"/>
          <w:szCs w:val="24"/>
          <w:u w:val="none"/>
          <w:lang w:val="en-US" w:eastAsia="zh-CN" w:bidi="ar"/>
        </w:rPr>
        <w:t>DB22/ 3094</w:t>
      </w:r>
      <w:r>
        <w:rPr>
          <w:rFonts w:hint="default" w:ascii="΢���ź�" w:hAnsi="΢���ź�" w:eastAsia="΢���ź�" w:cs="΢���ź�"/>
          <w:i w:val="0"/>
          <w:iCs w:val="0"/>
          <w:caps w:val="0"/>
          <w:color w:val="333333"/>
          <w:spacing w:val="0"/>
          <w:kern w:val="0"/>
          <w:sz w:val="24"/>
          <w:szCs w:val="24"/>
          <w:u w:val="none"/>
          <w:lang w:val="en-US" w:eastAsia="zh-CN" w:bidi="ar"/>
        </w:rPr>
        <w:t>一级标准的达标排放技术包括两类，一类是预处理（化粪池）+调节池+预处理（厌氧滤池）+生物处理技术（生物接触氧化池），另一类是预处理（化粪池）+调节池+生物处理技术（脱氮除磷活性污泥法）。</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村庄自然地理条件、居民分布、污水治理规模、排放标准、经济水平等因素，选择适宜当地的污水处理技术工艺；尽量采用低成本、低能耗、易维护、高效率的污水处理技术，有条件的地区可采用人工湿地、氧化塘等无动力或微动力处理工艺。农家乐、农家院等农村餐饮服务点、民宿等需配备隔油池（器），</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对污水进行预处理。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鼓励优先选择氮磷资源化与尾水利用的技术手段或途径。厕所粪污经过无害化处理后，可通过堆肥等方式，就地就近用于庭院绿化和农田灌溉等；可通过农田沟渠、塘堪等排灌系统生态化改造，栽种水生植物，建设植物隔离带等，对尾水进一步利用和净化。</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19</w:t>
      </w:r>
      <w:r>
        <w:rPr>
          <w:rFonts w:hint="default" w:ascii="΢���ź�" w:hAnsi="΢���ź�" w:eastAsia="΢���ź�" w:cs="΢���ź�"/>
          <w:b/>
          <w:bCs/>
          <w:i w:val="0"/>
          <w:iCs w:val="0"/>
          <w:caps w:val="0"/>
          <w:color w:val="333333"/>
          <w:spacing w:val="0"/>
          <w:kern w:val="0"/>
          <w:sz w:val="28"/>
          <w:szCs w:val="28"/>
          <w:u w:val="none"/>
          <w:lang w:val="en-US" w:eastAsia="zh-CN" w:bidi="ar"/>
        </w:rPr>
        <w:t>条 设施出水排放要求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根据吉林省地方标准《农村生活污水处理设施水污染物排放标准》（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DB22/ 3094—2020</w:t>
      </w:r>
      <w:r>
        <w:rPr>
          <w:rFonts w:hint="default" w:ascii="΢���ź�" w:hAnsi="΢���ź�" w:eastAsia="΢���ź�" w:cs="΢���ź�"/>
          <w:i w:val="0"/>
          <w:iCs w:val="0"/>
          <w:caps w:val="0"/>
          <w:color w:val="333333"/>
          <w:spacing w:val="0"/>
          <w:kern w:val="0"/>
          <w:sz w:val="24"/>
          <w:szCs w:val="24"/>
          <w:u w:val="none"/>
          <w:lang w:val="en-US" w:eastAsia="zh-CN" w:bidi="ar"/>
        </w:rPr>
        <w:t>），农村生活污水处理设施水污染物的排放标准按照处理设施的规模可分为以下两类：</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）规模</w:t>
      </w:r>
      <w:r>
        <w:rPr>
          <w:rFonts w:hint="default" w:ascii="Times New Roman" w:hAnsi="Times New Roman" w:eastAsia="΢���ź�" w:cs="Times New Roman"/>
          <w:i w:val="0"/>
          <w:iCs w:val="0"/>
          <w:caps w:val="0"/>
          <w:color w:val="333333"/>
          <w:spacing w:val="0"/>
          <w:kern w:val="0"/>
          <w:sz w:val="24"/>
          <w:szCs w:val="24"/>
          <w:u w:val="none"/>
          <w:lang w:val="en-US" w:eastAsia="zh-CN" w:bidi="ar"/>
        </w:rPr>
        <w:t>≥500 m</w:t>
      </w:r>
      <w:r>
        <w:rPr>
          <w:rFonts w:hint="default" w:ascii="Times New Roman" w:hAnsi="Times New Roman" w:eastAsia="΢���ź�" w:cs="Times New Roman"/>
          <w:i w:val="0"/>
          <w:iCs w:val="0"/>
          <w:caps w:val="0"/>
          <w:color w:val="333333"/>
          <w:spacing w:val="0"/>
          <w:kern w:val="0"/>
          <w:sz w:val="24"/>
          <w:szCs w:val="24"/>
          <w:u w:val="none"/>
          <w:vertAlign w:val="superscript"/>
          <w:lang w:val="en-US" w:eastAsia="zh-CN" w:bidi="ar"/>
        </w:rPr>
        <w:t>3</w:t>
      </w:r>
      <w:r>
        <w:rPr>
          <w:rFonts w:hint="default" w:ascii="Times New Roman" w:hAnsi="Times New Roman" w:eastAsia="΢���ź�" w:cs="Times New Roman"/>
          <w:i w:val="0"/>
          <w:iCs w:val="0"/>
          <w:caps w:val="0"/>
          <w:color w:val="333333"/>
          <w:spacing w:val="0"/>
          <w:kern w:val="0"/>
          <w:sz w:val="24"/>
          <w:szCs w:val="24"/>
          <w:u w:val="none"/>
          <w:lang w:val="en-US" w:eastAsia="zh-CN" w:bidi="ar"/>
        </w:rPr>
        <w:t>/d</w:t>
      </w:r>
      <w:r>
        <w:rPr>
          <w:rFonts w:hint="default" w:ascii="΢���ź�" w:hAnsi="΢���ź�" w:eastAsia="΢���ź�" w:cs="΢���ź�"/>
          <w:i w:val="0"/>
          <w:iCs w:val="0"/>
          <w:caps w:val="0"/>
          <w:color w:val="333333"/>
          <w:spacing w:val="0"/>
          <w:kern w:val="0"/>
          <w:sz w:val="24"/>
          <w:szCs w:val="24"/>
          <w:u w:val="none"/>
          <w:lang w:val="en-US" w:eastAsia="zh-CN" w:bidi="ar"/>
        </w:rPr>
        <w:t>的农村生活污水处理设施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按《城镇污水处理厂污染物排放标准》（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GB 18918</w:t>
      </w:r>
      <w:r>
        <w:rPr>
          <w:rFonts w:hint="default" w:ascii="΢���ź�" w:hAnsi="΢���ź�" w:eastAsia="΢���ź�" w:cs="΢���ź�"/>
          <w:i w:val="0"/>
          <w:iCs w:val="0"/>
          <w:caps w:val="0"/>
          <w:color w:val="333333"/>
          <w:spacing w:val="0"/>
          <w:kern w:val="0"/>
          <w:sz w:val="24"/>
          <w:szCs w:val="24"/>
          <w:u w:val="none"/>
          <w:lang w:val="en-US" w:eastAsia="zh-CN" w:bidi="ar"/>
        </w:rPr>
        <w:t>）的规定执行。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根据现行《城镇污水处理厂污染物排放标准》（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GB 18918-2002</w:t>
      </w:r>
      <w:r>
        <w:rPr>
          <w:rFonts w:hint="default" w:ascii="΢���ź�" w:hAnsi="΢���ź�" w:eastAsia="΢���ź�" w:cs="΢���ź�"/>
          <w:i w:val="0"/>
          <w:iCs w:val="0"/>
          <w:caps w:val="0"/>
          <w:color w:val="333333"/>
          <w:spacing w:val="0"/>
          <w:kern w:val="0"/>
          <w:sz w:val="24"/>
          <w:szCs w:val="24"/>
          <w:u w:val="none"/>
          <w:lang w:val="en-US" w:eastAsia="zh-CN" w:bidi="ar"/>
        </w:rPr>
        <w:t>）及其2006年修改单的相关规定，城镇污水处理厂出水排入GB3838地表水Ⅳ、Ⅴ类功能水域，执行二级标准。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）规模＜</w:t>
      </w:r>
      <w:r>
        <w:rPr>
          <w:rFonts w:hint="default" w:ascii="Times New Roman" w:hAnsi="Times New Roman" w:eastAsia="΢���ź�" w:cs="Times New Roman"/>
          <w:i w:val="0"/>
          <w:iCs w:val="0"/>
          <w:caps w:val="0"/>
          <w:color w:val="333333"/>
          <w:spacing w:val="0"/>
          <w:kern w:val="0"/>
          <w:sz w:val="24"/>
          <w:szCs w:val="24"/>
          <w:u w:val="none"/>
          <w:lang w:val="en-US" w:eastAsia="zh-CN" w:bidi="ar"/>
        </w:rPr>
        <w:t>500 m</w:t>
      </w:r>
      <w:r>
        <w:rPr>
          <w:rFonts w:hint="default" w:ascii="Times New Roman" w:hAnsi="Times New Roman" w:eastAsia="΢���ź�" w:cs="Times New Roman"/>
          <w:i w:val="0"/>
          <w:iCs w:val="0"/>
          <w:caps w:val="0"/>
          <w:color w:val="333333"/>
          <w:spacing w:val="0"/>
          <w:kern w:val="0"/>
          <w:sz w:val="24"/>
          <w:szCs w:val="24"/>
          <w:u w:val="none"/>
          <w:vertAlign w:val="superscript"/>
          <w:lang w:val="en-US" w:eastAsia="zh-CN" w:bidi="ar"/>
        </w:rPr>
        <w:t>3</w:t>
      </w:r>
      <w:r>
        <w:rPr>
          <w:rFonts w:hint="default" w:ascii="Times New Roman" w:hAnsi="Times New Roman" w:eastAsia="΢���ź�" w:cs="Times New Roman"/>
          <w:i w:val="0"/>
          <w:iCs w:val="0"/>
          <w:caps w:val="0"/>
          <w:color w:val="333333"/>
          <w:spacing w:val="0"/>
          <w:kern w:val="0"/>
          <w:sz w:val="24"/>
          <w:szCs w:val="24"/>
          <w:u w:val="none"/>
          <w:lang w:val="en-US" w:eastAsia="zh-CN" w:bidi="ar"/>
        </w:rPr>
        <w:t>/d</w:t>
      </w:r>
      <w:r>
        <w:rPr>
          <w:rFonts w:hint="default" w:ascii="΢���ź�" w:hAnsi="΢���ź�" w:eastAsia="΢���ź�" w:cs="΢���ź�"/>
          <w:i w:val="0"/>
          <w:iCs w:val="0"/>
          <w:caps w:val="0"/>
          <w:color w:val="333333"/>
          <w:spacing w:val="0"/>
          <w:kern w:val="0"/>
          <w:sz w:val="24"/>
          <w:szCs w:val="24"/>
          <w:u w:val="none"/>
          <w:lang w:val="en-US" w:eastAsia="zh-CN" w:bidi="ar"/>
        </w:rPr>
        <w:t>的农村生活污水处理设施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按《农村生活污水处理设施水污染物排放标准》（</w:t>
      </w:r>
      <w:r>
        <w:rPr>
          <w:rFonts w:hint="default" w:ascii="Times New Roman" w:hAnsi="Times New Roman" w:eastAsia="΢���ź�" w:cs="Times New Roman"/>
          <w:i w:val="0"/>
          <w:iCs w:val="0"/>
          <w:caps w:val="0"/>
          <w:color w:val="333333"/>
          <w:spacing w:val="0"/>
          <w:kern w:val="0"/>
          <w:sz w:val="24"/>
          <w:szCs w:val="24"/>
          <w:u w:val="none"/>
          <w:lang w:val="en-US" w:eastAsia="zh-CN" w:bidi="ar"/>
        </w:rPr>
        <w:t>DB22/ 3094—2020</w:t>
      </w:r>
      <w:r>
        <w:rPr>
          <w:rFonts w:hint="default" w:ascii="΢���ź�" w:hAnsi="΢���ź�" w:eastAsia="΢���ź�" w:cs="΢���ź�"/>
          <w:i w:val="0"/>
          <w:iCs w:val="0"/>
          <w:caps w:val="0"/>
          <w:color w:val="333333"/>
          <w:spacing w:val="0"/>
          <w:kern w:val="0"/>
          <w:sz w:val="24"/>
          <w:szCs w:val="24"/>
          <w:u w:val="none"/>
          <w:lang w:val="en-US" w:eastAsia="zh-CN" w:bidi="ar"/>
        </w:rPr>
        <w:t>）规定的标准执行，分级标准适用范围如下表所示。</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480"/>
        <w:jc w:val="center"/>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1"/>
          <w:szCs w:val="21"/>
          <w:u w:val="none"/>
          <w:lang w:val="en-US" w:eastAsia="zh-CN" w:bidi="ar"/>
        </w:rPr>
        <w:t>表</w:t>
      </w:r>
      <w:r>
        <w:rPr>
          <w:rFonts w:hint="default" w:ascii="Times New Roman" w:hAnsi="Times New Roman" w:eastAsia="΢���ź�" w:cs="Times New Roman"/>
          <w:b/>
          <w:bCs/>
          <w:i w:val="0"/>
          <w:iCs w:val="0"/>
          <w:caps w:val="0"/>
          <w:color w:val="333333"/>
          <w:spacing w:val="0"/>
          <w:kern w:val="0"/>
          <w:sz w:val="21"/>
          <w:szCs w:val="21"/>
          <w:u w:val="none"/>
          <w:lang w:val="en-US" w:eastAsia="zh-CN" w:bidi="ar"/>
        </w:rPr>
        <w:t>4-</w:t>
      </w:r>
      <w:r>
        <w:rPr>
          <w:rFonts w:hint="default" w:ascii="΢���ź�" w:hAnsi="΢���ź�" w:eastAsia="΢���ź�" w:cs="΢���ź�"/>
          <w:b/>
          <w:bCs/>
          <w:i w:val="0"/>
          <w:iCs w:val="0"/>
          <w:caps w:val="0"/>
          <w:color w:val="333333"/>
          <w:spacing w:val="0"/>
          <w:kern w:val="0"/>
          <w:sz w:val="21"/>
          <w:szCs w:val="21"/>
          <w:u w:val="none"/>
          <w:lang w:val="en-US" w:eastAsia="zh-CN" w:bidi="ar"/>
        </w:rPr>
        <w:t>1</w:t>
      </w:r>
      <w:r>
        <w:rPr>
          <w:rFonts w:hint="default" w:ascii="Times New Roman" w:hAnsi="Times New Roman" w:eastAsia="΢���ź�" w:cs="Times New Roman"/>
          <w:b/>
          <w:bCs/>
          <w:i w:val="0"/>
          <w:iCs w:val="0"/>
          <w:caps w:val="0"/>
          <w:color w:val="333333"/>
          <w:spacing w:val="0"/>
          <w:kern w:val="0"/>
          <w:sz w:val="21"/>
          <w:szCs w:val="21"/>
          <w:u w:val="none"/>
          <w:lang w:val="en-US" w:eastAsia="zh-CN" w:bidi="ar"/>
        </w:rPr>
        <w:t>  DB22/ 3094</w:t>
      </w:r>
      <w:r>
        <w:rPr>
          <w:rFonts w:hint="default" w:ascii="΢���ź�" w:hAnsi="΢���ź�" w:eastAsia="΢���ź�" w:cs="΢���ź�"/>
          <w:b/>
          <w:bCs/>
          <w:i w:val="0"/>
          <w:iCs w:val="0"/>
          <w:caps w:val="0"/>
          <w:color w:val="333333"/>
          <w:spacing w:val="0"/>
          <w:kern w:val="0"/>
          <w:sz w:val="21"/>
          <w:szCs w:val="21"/>
          <w:u w:val="none"/>
          <w:lang w:val="en-US" w:eastAsia="zh-CN" w:bidi="ar"/>
        </w:rPr>
        <w:t>分级标准适用范围</w:t>
      </w:r>
    </w:p>
    <w:tbl>
      <w:tblPr>
        <w:tblStyle w:val="4"/>
        <w:tblW w:w="89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745"/>
        <w:gridCol w:w="2838"/>
        <w:gridCol w:w="13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2642" w:type="pct"/>
            <w:vMerge w:val="restart"/>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受纳水体</w:t>
            </w:r>
          </w:p>
        </w:tc>
        <w:tc>
          <w:tcPr>
            <w:tcW w:w="2358" w:type="pct"/>
            <w:gridSpan w:val="2"/>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农村生活污水处理设施规模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6" w:hRule="atLeast"/>
        </w:trPr>
        <w:tc>
          <w:tcPr>
            <w:tcW w:w="2642" w:type="pct"/>
            <w:vMerge w:val="continue"/>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580"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50m</w:t>
            </w:r>
            <w:r>
              <w:rPr>
                <w:rFonts w:hint="default" w:ascii="Times New Roman" w:hAnsi="Times New Roman" w:eastAsia="΢���ź�" w:cs="Times New Roman"/>
                <w:color w:val="333333"/>
                <w:kern w:val="0"/>
                <w:sz w:val="21"/>
                <w:szCs w:val="21"/>
                <w:u w:val="none"/>
                <w:vertAlign w:val="superscript"/>
                <w:lang w:val="en-US" w:eastAsia="zh-CN" w:bidi="ar"/>
              </w:rPr>
              <w:t>3</w:t>
            </w:r>
            <w:r>
              <w:rPr>
                <w:rFonts w:hint="default" w:ascii="Times New Roman" w:hAnsi="Times New Roman" w:eastAsia="΢���ź�" w:cs="Times New Roman"/>
                <w:color w:val="333333"/>
                <w:kern w:val="0"/>
                <w:sz w:val="21"/>
                <w:szCs w:val="21"/>
                <w:u w:val="none"/>
                <w:lang w:val="en-US" w:eastAsia="zh-CN" w:bidi="ar"/>
              </w:rPr>
              <w:t>/d〜500 m</w:t>
            </w:r>
            <w:r>
              <w:rPr>
                <w:rFonts w:hint="default" w:ascii="Times New Roman" w:hAnsi="Times New Roman" w:eastAsia="΢���ź�" w:cs="Times New Roman"/>
                <w:color w:val="333333"/>
                <w:kern w:val="0"/>
                <w:sz w:val="21"/>
                <w:szCs w:val="21"/>
                <w:u w:val="none"/>
                <w:vertAlign w:val="superscript"/>
                <w:lang w:val="en-US" w:eastAsia="zh-CN" w:bidi="ar"/>
              </w:rPr>
              <w:t>3</w:t>
            </w:r>
            <w:r>
              <w:rPr>
                <w:rFonts w:hint="default" w:ascii="Times New Roman" w:hAnsi="Times New Roman" w:eastAsia="΢���ź�" w:cs="Times New Roman"/>
                <w:color w:val="333333"/>
                <w:kern w:val="0"/>
                <w:sz w:val="21"/>
                <w:szCs w:val="21"/>
                <w:u w:val="none"/>
                <w:lang w:val="en-US" w:eastAsia="zh-CN" w:bidi="ar"/>
              </w:rPr>
              <w:t>/d</w:t>
            </w:r>
            <w:r>
              <w:rPr>
                <w:rFonts w:hint="default" w:ascii="΢���ź�" w:hAnsi="΢���ź�" w:eastAsia="΢���ź�" w:cs="΢���ź�"/>
                <w:color w:val="333333"/>
                <w:kern w:val="0"/>
                <w:sz w:val="21"/>
                <w:szCs w:val="21"/>
                <w:u w:val="none"/>
                <w:lang w:val="en-US" w:eastAsia="zh-CN" w:bidi="ar"/>
              </w:rPr>
              <w:t>（不含）</w:t>
            </w:r>
          </w:p>
        </w:tc>
        <w:tc>
          <w:tcPr>
            <w:tcW w:w="778" w:type="pct"/>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w:t>
            </w:r>
            <w:r>
              <w:rPr>
                <w:rFonts w:hint="default" w:ascii="΢���ź�" w:hAnsi="΢���ź�" w:eastAsia="΢���ź�" w:cs="΢���ź�"/>
                <w:color w:val="333333"/>
                <w:kern w:val="0"/>
                <w:sz w:val="21"/>
                <w:szCs w:val="21"/>
                <w:u w:val="none"/>
                <w:lang w:val="en-US" w:eastAsia="zh-CN" w:bidi="ar"/>
              </w:rPr>
              <w:t>50m</w:t>
            </w:r>
            <w:r>
              <w:rPr>
                <w:rFonts w:hint="default" w:ascii="Times New Roman" w:hAnsi="Times New Roman" w:eastAsia="΢���ź�" w:cs="Times New Roman"/>
                <w:color w:val="333333"/>
                <w:kern w:val="0"/>
                <w:sz w:val="21"/>
                <w:szCs w:val="21"/>
                <w:u w:val="none"/>
                <w:vertAlign w:val="superscript"/>
                <w:lang w:val="en-US" w:eastAsia="zh-CN" w:bidi="ar"/>
              </w:rPr>
              <w:t>3</w:t>
            </w:r>
            <w:r>
              <w:rPr>
                <w:rFonts w:hint="default" w:ascii="Times New Roman" w:hAnsi="Times New Roman" w:eastAsia="΢���ź�" w:cs="Times New Roman"/>
                <w:color w:val="333333"/>
                <w:kern w:val="0"/>
                <w:sz w:val="21"/>
                <w:szCs w:val="21"/>
                <w:u w:val="none"/>
                <w:lang w:val="en-US" w:eastAsia="zh-CN" w:bidi="ar"/>
              </w:rPr>
              <w:t>/d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6" w:hRule="atLeast"/>
        </w:trPr>
        <w:tc>
          <w:tcPr>
            <w:tcW w:w="2642"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直接排入</w:t>
            </w:r>
            <w:r>
              <w:rPr>
                <w:rFonts w:hint="default" w:ascii="΢���ź�" w:hAnsi="΢���ź�" w:eastAsia="΢���ź�" w:cs="΢���ź�"/>
                <w:color w:val="333333"/>
                <w:kern w:val="0"/>
                <w:sz w:val="21"/>
                <w:szCs w:val="21"/>
                <w:u w:val="none"/>
                <w:lang w:val="en-US" w:eastAsia="zh-CN" w:bidi="ar"/>
              </w:rPr>
              <w:t>GB3838—2002中规定的地表水Ⅱ</w:t>
            </w:r>
            <w:r>
              <w:rPr>
                <w:rFonts w:hint="default" w:ascii="Times New Roman" w:hAnsi="Times New Roman" w:eastAsia="΢���ź�" w:cs="Times New Roman"/>
                <w:color w:val="333333"/>
                <w:kern w:val="0"/>
                <w:sz w:val="21"/>
                <w:szCs w:val="21"/>
                <w:u w:val="none"/>
                <w:lang w:val="en-US" w:eastAsia="zh-CN" w:bidi="ar"/>
              </w:rPr>
              <w:t>、</w:t>
            </w:r>
            <w:r>
              <w:rPr>
                <w:rFonts w:hint="default" w:ascii="΢���ź�" w:hAnsi="΢���ź�" w:eastAsia="΢���ź�" w:cs="΢���ź�"/>
                <w:color w:val="333333"/>
                <w:kern w:val="0"/>
                <w:sz w:val="21"/>
                <w:szCs w:val="21"/>
                <w:u w:val="none"/>
                <w:lang w:val="en-US" w:eastAsia="zh-CN" w:bidi="ar"/>
              </w:rPr>
              <w:t>Ⅲ</w:t>
            </w:r>
            <w:r>
              <w:rPr>
                <w:rFonts w:hint="default" w:ascii="Times New Roman" w:hAnsi="Times New Roman" w:eastAsia="΢���ź�" w:cs="Times New Roman"/>
                <w:color w:val="333333"/>
                <w:kern w:val="0"/>
                <w:sz w:val="21"/>
                <w:szCs w:val="21"/>
                <w:u w:val="none"/>
                <w:lang w:val="en-US" w:eastAsia="zh-CN" w:bidi="ar"/>
              </w:rPr>
              <w:t>类功能水域</w:t>
            </w:r>
          </w:p>
        </w:tc>
        <w:tc>
          <w:tcPr>
            <w:tcW w:w="1580"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一级标准</w:t>
            </w:r>
          </w:p>
        </w:tc>
        <w:tc>
          <w:tcPr>
            <w:tcW w:w="77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一级标准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6" w:hRule="atLeast"/>
        </w:trPr>
        <w:tc>
          <w:tcPr>
            <w:tcW w:w="2642"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直接排入</w:t>
            </w:r>
            <w:r>
              <w:rPr>
                <w:rFonts w:hint="default" w:ascii="΢���ź�" w:hAnsi="΢���ź�" w:eastAsia="΢���ź�" w:cs="΢���ź�"/>
                <w:color w:val="333333"/>
                <w:kern w:val="0"/>
                <w:sz w:val="21"/>
                <w:szCs w:val="21"/>
                <w:u w:val="none"/>
                <w:lang w:val="en-US" w:eastAsia="zh-CN" w:bidi="ar"/>
              </w:rPr>
              <w:t>GB3838—2002中规定的地表水Ⅳ</w:t>
            </w:r>
            <w:r>
              <w:rPr>
                <w:rFonts w:hint="default" w:ascii="Times New Roman" w:hAnsi="Times New Roman" w:eastAsia="΢���ź�" w:cs="Times New Roman"/>
                <w:color w:val="333333"/>
                <w:kern w:val="0"/>
                <w:sz w:val="21"/>
                <w:szCs w:val="21"/>
                <w:u w:val="none"/>
                <w:lang w:val="en-US" w:eastAsia="zh-CN" w:bidi="ar"/>
              </w:rPr>
              <w:t>、</w:t>
            </w:r>
            <w:r>
              <w:rPr>
                <w:rFonts w:hint="default" w:ascii="΢���ź�" w:hAnsi="΢���ź�" w:eastAsia="΢���ź�" w:cs="΢���ź�"/>
                <w:color w:val="333333"/>
                <w:kern w:val="0"/>
                <w:sz w:val="21"/>
                <w:szCs w:val="21"/>
                <w:u w:val="none"/>
                <w:lang w:val="en-US" w:eastAsia="zh-CN" w:bidi="ar"/>
              </w:rPr>
              <w:t>Ⅴ</w:t>
            </w:r>
            <w:r>
              <w:rPr>
                <w:rFonts w:hint="default" w:ascii="Times New Roman" w:hAnsi="Times New Roman" w:eastAsia="΢���ź�" w:cs="Times New Roman"/>
                <w:color w:val="333333"/>
                <w:kern w:val="0"/>
                <w:sz w:val="21"/>
                <w:szCs w:val="21"/>
                <w:u w:val="none"/>
                <w:lang w:val="en-US" w:eastAsia="zh-CN" w:bidi="ar"/>
              </w:rPr>
              <w:t>类功能水域</w:t>
            </w:r>
          </w:p>
        </w:tc>
        <w:tc>
          <w:tcPr>
            <w:tcW w:w="1580"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二级标准</w:t>
            </w:r>
          </w:p>
        </w:tc>
        <w:tc>
          <w:tcPr>
            <w:tcW w:w="77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三级标准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2642"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直接排入村庄附近池塘等环境功能未明确的水体</w:t>
            </w:r>
          </w:p>
        </w:tc>
        <w:tc>
          <w:tcPr>
            <w:tcW w:w="1580"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三级标准</w:t>
            </w:r>
          </w:p>
        </w:tc>
        <w:tc>
          <w:tcPr>
            <w:tcW w:w="778" w:type="pct"/>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三级标准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5" w:hRule="atLeast"/>
        </w:trPr>
        <w:tc>
          <w:tcPr>
            <w:tcW w:w="2642" w:type="pc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流经自然湿地等间接排入水体的处理设施</w:t>
            </w:r>
          </w:p>
        </w:tc>
        <w:tc>
          <w:tcPr>
            <w:tcW w:w="2358" w:type="pct"/>
            <w:gridSpan w:val="2"/>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三级标准</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规划纳入城镇污水管网的村庄应将生活污水接入城镇污水处理厂进行集中处理，执行《污水排入城镇下水道水质标准》（</w:t>
      </w:r>
      <w:r>
        <w:rPr>
          <w:rFonts w:hint="default" w:ascii="Times New Roman" w:hAnsi="Times New Roman" w:eastAsia="΢���ź�" w:cs="Times New Roman"/>
          <w:i w:val="0"/>
          <w:iCs w:val="0"/>
          <w:caps w:val="0"/>
          <w:color w:val="333333"/>
          <w:spacing w:val="0"/>
          <w:kern w:val="0"/>
          <w:sz w:val="24"/>
          <w:szCs w:val="24"/>
          <w:u w:val="none"/>
          <w:lang w:val="en-US" w:eastAsia="zh-CN" w:bidi="ar"/>
        </w:rPr>
        <w:t>GB/T31962</w:t>
      </w:r>
      <w:r>
        <w:rPr>
          <w:rFonts w:hint="default" w:ascii="΢���ź�" w:hAnsi="΢���ź�" w:eastAsia="΢���ź�" w:cs="΢���ź�"/>
          <w:i w:val="0"/>
          <w:iCs w:val="0"/>
          <w:caps w:val="0"/>
          <w:color w:val="333333"/>
          <w:spacing w:val="0"/>
          <w:kern w:val="0"/>
          <w:sz w:val="24"/>
          <w:szCs w:val="24"/>
          <w:u w:val="none"/>
          <w:lang w:val="en-US" w:eastAsia="zh-CN" w:bidi="ar"/>
        </w:rPr>
        <w:t>）的相关规定。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农安县农村生活污水的尾水还可用于景观环境、渔业等。其中，用于景观环境的尾水应满足《城市污水再生利用景观环境用水水质》（</w:t>
      </w:r>
      <w:r>
        <w:rPr>
          <w:rFonts w:hint="default" w:ascii="Times New Roman" w:hAnsi="Times New Roman" w:eastAsia="΢���ź�" w:cs="Times New Roman"/>
          <w:i w:val="0"/>
          <w:iCs w:val="0"/>
          <w:caps w:val="0"/>
          <w:color w:val="333333"/>
          <w:spacing w:val="0"/>
          <w:kern w:val="0"/>
          <w:sz w:val="24"/>
          <w:szCs w:val="24"/>
          <w:u w:val="none"/>
          <w:lang w:val="en-US" w:eastAsia="zh-CN" w:bidi="ar"/>
        </w:rPr>
        <w:t>GB/T 18921</w:t>
      </w:r>
      <w:r>
        <w:rPr>
          <w:rFonts w:hint="default" w:ascii="΢���ź�" w:hAnsi="΢���ź�" w:eastAsia="΢���ź�" w:cs="΢���ź�"/>
          <w:i w:val="0"/>
          <w:iCs w:val="0"/>
          <w:caps w:val="0"/>
          <w:color w:val="333333"/>
          <w:spacing w:val="0"/>
          <w:kern w:val="0"/>
          <w:sz w:val="24"/>
          <w:szCs w:val="24"/>
          <w:u w:val="none"/>
          <w:lang w:val="en-US" w:eastAsia="zh-CN" w:bidi="ar"/>
        </w:rPr>
        <w:t>）的相关规定，用于渔业的尾水应满足《渔业水质标准》（GB 11607）的相关规定。经过农村生活污水处理设施处理的出水不得污染地下水。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分散型农村生活污水处理工程应防止二次污染的产生，废水、废气、废渣、噪声及其它污染物的排放应符合相应的国家或地方排放标准。分散型农村生活污水处理后的尾水需要设置排放口的，其排放口位置及水质应符合国家和地方的有关规定，且不得排入敏感水域或特殊水域。</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20</w:t>
      </w:r>
      <w:r>
        <w:rPr>
          <w:rFonts w:hint="default" w:ascii="΢���ź�" w:hAnsi="΢���ź�" w:eastAsia="΢���ź�" w:cs="΢���ź�"/>
          <w:b/>
          <w:bCs/>
          <w:i w:val="0"/>
          <w:iCs w:val="0"/>
          <w:caps w:val="0"/>
          <w:color w:val="333333"/>
          <w:spacing w:val="0"/>
          <w:kern w:val="0"/>
          <w:sz w:val="28"/>
          <w:szCs w:val="28"/>
          <w:u w:val="none"/>
          <w:lang w:val="en-US" w:eastAsia="zh-CN" w:bidi="ar"/>
        </w:rPr>
        <w:t>条 固体废物处理处置</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统筹农安县农村生活污水与污泥、粪污、隔油栅渣等固体废物处理处置。农村生活污水处理产生的污泥应定期处理和处置，污泥处理与处置应符合资源化的原则。污泥处理可采用自然干化、堆肥，也可采用与农村固体有机物协同处理或进入市政系统与市政污泥一并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鼓励对固体废物进行资源化利用。农村生活垃圾分类后的可堆肥垃圾可与粪便、污水处理产生的污泥及沼渣等混合堆肥。</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21</w:t>
      </w:r>
      <w:r>
        <w:rPr>
          <w:rFonts w:hint="default" w:ascii="΢���ź�" w:hAnsi="΢���ź�" w:eastAsia="΢���ź�" w:cs="΢���ź�"/>
          <w:b/>
          <w:bCs/>
          <w:i w:val="0"/>
          <w:iCs w:val="0"/>
          <w:caps w:val="0"/>
          <w:color w:val="333333"/>
          <w:spacing w:val="0"/>
          <w:kern w:val="0"/>
          <w:sz w:val="28"/>
          <w:szCs w:val="28"/>
          <w:u w:val="none"/>
          <w:lang w:val="en-US" w:eastAsia="zh-CN" w:bidi="ar"/>
        </w:rPr>
        <w:t>条 验收移交</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污水处理设施及其配套项目竣工后，由项目实施及管理部门会同设计、施工、设备供应单位及工程质量监督等部门，对该项目是否符合规划设计要求以及建筑施工和设备安装质量进行全面检验后，取得竣工合格资料、数据和凭证的过程。验收项目主要有构筑物、管道、设备、处理出水指标等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为加强建设项目竣工环境保护验收管理，监督落实环境保护设施与建设项目主体工程同时投产或者使用，以及落实其他需配套采取的环境保护措施，防治环境污染和生态破坏，本规划污水处理设施及收集系统建设项目的污染治理设施必须实施与主体工程同时设计、同时施工、同时投产三同时验收的制度，需要配套建设的环境保护设施经验收合格，方可正式投入生产或者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依据上述相关标准要求验收完成后，项目实施及管理部门应妥善保管竣工图纸等相关资料，以备随时查验。运维移交应确保污水处理水质水量、工艺、规模与设计相符，设备材料完整。对生活污水处理设施建设运维统一打包、不存在运维移交环节的，应制定合理的运维管理计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sz w:val="32"/>
          <w:szCs w:val="32"/>
          <w:u w:val="none"/>
        </w:rPr>
        <w:t>第五章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设施运行管理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22</w:t>
      </w:r>
      <w:r>
        <w:rPr>
          <w:rFonts w:hint="default" w:ascii="΢���ź�" w:hAnsi="΢���ź�" w:eastAsia="΢���ź�" w:cs="΢���ź�"/>
          <w:b/>
          <w:bCs/>
          <w:i w:val="0"/>
          <w:iCs w:val="0"/>
          <w:caps w:val="0"/>
          <w:color w:val="333333"/>
          <w:spacing w:val="0"/>
          <w:kern w:val="0"/>
          <w:sz w:val="28"/>
          <w:szCs w:val="28"/>
          <w:u w:val="none"/>
          <w:lang w:val="en-US" w:eastAsia="zh-CN" w:bidi="ar"/>
        </w:rPr>
        <w:t>条 运维管理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）六位一体，建立健全管理组织架构</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按照农安县农村生活污水治理目标要求，结合污水处理设施建设的重点任务，制定设施运维管理目标，建立以农安县政府为责任主体、县级主管部门为监管主体、乡镇（街道）为协助管理主体、村级组织为落实主体、农户为受益主体、第三方专业服务机构为服务主体的“六位一体”农村生活污水处理设施运行维护管理体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）因地制宜，合理确定设施运维模式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结合农安县污水处理设施建设规划实际情况，根据各乡镇面积、生活污水处理设施技术工艺和分布情况等，确定设施运维分区范围和管理模式，建成网格覆盖全面、群众知晓率高、过程畅通高效的村级污水运维的“全效体系”。运维管理的设施应包括处理设施和配套管网系统，不宜拆分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）提升效率，规范设施运维服务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参与农村生活污水处理设施运维的专业服务机构，应具备相应的专业服务能力。鼓励通过信息化手段提高运维管理效率和管理水平。探索农户参与的新模式，建立设施维护管理制度，定期对乡镇、村庄和农户等参与污水处理设施运维的人员开展技术管理培训，提高规范化水平。</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）创新制度，完善建设和运维机制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坚持以用为本、建管并重，在规划设计阶段统筹考虑工程建设和运行维护，</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做到同步设计、同步建设、同步落实。明确农村生活污水处理设施产权归属和运行维护责任单位，推动建立有制度、有标准、有队伍、有经费、有监督的运行维护管理机制。鼓励有条件的地区，探索建立污水处理受益农户付费制度，提高农户自觉参与的积极性。</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）保证质量，制定运维管理评价与考核体系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综合考虑出水达标率、设施正常运行情况、吨水运行成本等方面主要内容，建立评价指标体系，系统评价农村生活污水处理设施运行维护情况，并将最终评价结果作为运维管理部门对运维机构服务质量考核依据之一。</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23</w:t>
      </w:r>
      <w:r>
        <w:rPr>
          <w:rFonts w:hint="default" w:ascii="΢���ź�" w:hAnsi="΢���ź�" w:eastAsia="΢���ź�" w:cs="΢���ź�"/>
          <w:b/>
          <w:bCs/>
          <w:i w:val="0"/>
          <w:iCs w:val="0"/>
          <w:caps w:val="0"/>
          <w:color w:val="333333"/>
          <w:spacing w:val="0"/>
          <w:kern w:val="0"/>
          <w:sz w:val="28"/>
          <w:szCs w:val="28"/>
          <w:u w:val="none"/>
          <w:lang w:val="en-US" w:eastAsia="zh-CN" w:bidi="ar"/>
        </w:rPr>
        <w:t>条 环境监管</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）建立农村生活污水监测制度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加快制定《农村生活污水处理设施出水水质规定》，建立和完善管理台账，</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掌握县域农村生活污水处理设施分布和运行情况，加强水质定期监测工作，形成完善的监管流程。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）制定农村生活污水处理设施运维管理工作考核办法</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结合农安县农村生活污水处理设施水污染物排放标准，加快制定《农安县农村生活污水处理设施运行维护管理工作考核办法》，考核工作应坚持</w:t>
      </w:r>
      <w:r>
        <w:rPr>
          <w:rFonts w:hint="default" w:ascii="Times New Roman" w:hAnsi="Times New Roman" w:eastAsia="΢���ź�" w:cs="Times New Roman"/>
          <w:i w:val="0"/>
          <w:iCs w:val="0"/>
          <w:caps w:val="0"/>
          <w:color w:val="333333"/>
          <w:spacing w:val="0"/>
          <w:kern w:val="0"/>
          <w:sz w:val="24"/>
          <w:szCs w:val="24"/>
          <w:u w:val="none"/>
          <w:lang w:val="en-US" w:eastAsia="zh-CN" w:bidi="ar"/>
        </w:rPr>
        <w:t>“</w:t>
      </w:r>
      <w:r>
        <w:rPr>
          <w:rFonts w:hint="default" w:ascii="΢���ź�" w:hAnsi="΢���ź�" w:eastAsia="΢���ź�" w:cs="΢���ź�"/>
          <w:i w:val="0"/>
          <w:iCs w:val="0"/>
          <w:caps w:val="0"/>
          <w:color w:val="333333"/>
          <w:spacing w:val="0"/>
          <w:kern w:val="0"/>
          <w:sz w:val="24"/>
          <w:szCs w:val="24"/>
          <w:u w:val="none"/>
          <w:lang w:val="en-US" w:eastAsia="zh-CN" w:bidi="ar"/>
        </w:rPr>
        <w:t>遵循规则、完善机制、推进工作、减轻负担、注重实效”原则，按照日常工作推进和年底现场考核并重的方式进行考核。</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sz w:val="32"/>
          <w:szCs w:val="32"/>
          <w:u w:val="none"/>
        </w:rPr>
        <w:t>第六章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工程估算与资金筹措</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24</w:t>
      </w:r>
      <w:r>
        <w:rPr>
          <w:rFonts w:hint="default" w:ascii="΢���ź�" w:hAnsi="΢���ź�" w:eastAsia="΢���ź�" w:cs="΢���ź�"/>
          <w:b/>
          <w:bCs/>
          <w:i w:val="0"/>
          <w:iCs w:val="0"/>
          <w:caps w:val="0"/>
          <w:color w:val="333333"/>
          <w:spacing w:val="0"/>
          <w:kern w:val="0"/>
          <w:sz w:val="28"/>
          <w:szCs w:val="28"/>
          <w:u w:val="none"/>
          <w:lang w:val="en-US" w:eastAsia="zh-CN" w:bidi="ar"/>
        </w:rPr>
        <w:t>条 工程估算</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按照规划处理设施建设方案，农安县计划建设污水处理设施477座，包括乡镇污水收集池/处理厂（站）22座（含新建</w:t>
      </w: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座），村庄集中处理设施195个（包括粪污收集中心150座，粪污车45辆），分户处理设施260座，计划总投入资金7087.5万元。其中近期</w:t>
      </w:r>
      <w:r>
        <w:rPr>
          <w:rFonts w:hint="default" w:ascii="Times New Roman" w:hAnsi="Times New Roman" w:eastAsia="΢���ź�" w:cs="Times New Roman"/>
          <w:i w:val="0"/>
          <w:iCs w:val="0"/>
          <w:caps w:val="0"/>
          <w:color w:val="333333"/>
          <w:spacing w:val="0"/>
          <w:kern w:val="0"/>
          <w:sz w:val="24"/>
          <w:szCs w:val="24"/>
          <w:u w:val="none"/>
          <w:lang w:val="en-US" w:eastAsia="zh-CN" w:bidi="ar"/>
        </w:rPr>
        <w:t>2025</w:t>
      </w:r>
      <w:r>
        <w:rPr>
          <w:rFonts w:hint="default" w:ascii="΢���ź�" w:hAnsi="΢���ź�" w:eastAsia="΢���ź�" w:cs="΢���ź�"/>
          <w:i w:val="0"/>
          <w:iCs w:val="0"/>
          <w:caps w:val="0"/>
          <w:color w:val="333333"/>
          <w:spacing w:val="0"/>
          <w:kern w:val="0"/>
          <w:sz w:val="24"/>
          <w:szCs w:val="24"/>
          <w:u w:val="none"/>
          <w:lang w:val="en-US" w:eastAsia="zh-CN" w:bidi="ar"/>
        </w:rPr>
        <w:t>年计划建设污水处理设施66个，包括乡镇污水处理厂22座（含新建</w:t>
      </w: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座），村庄集中处理设施60个（包含粪污车45辆），计划投入资金697.5万元；远期</w:t>
      </w:r>
      <w:r>
        <w:rPr>
          <w:rFonts w:hint="default" w:ascii="Times New Roman" w:hAnsi="Times New Roman" w:eastAsia="΢���ź�" w:cs="Times New Roman"/>
          <w:i w:val="0"/>
          <w:iCs w:val="0"/>
          <w:caps w:val="0"/>
          <w:color w:val="333333"/>
          <w:spacing w:val="0"/>
          <w:kern w:val="0"/>
          <w:sz w:val="24"/>
          <w:szCs w:val="24"/>
          <w:u w:val="none"/>
          <w:lang w:val="en-US" w:eastAsia="zh-CN" w:bidi="ar"/>
        </w:rPr>
        <w:t>2035</w:t>
      </w:r>
      <w:r>
        <w:rPr>
          <w:rFonts w:hint="default" w:ascii="΢���ź�" w:hAnsi="΢���ź�" w:eastAsia="΢���ź�" w:cs="΢���ź�"/>
          <w:i w:val="0"/>
          <w:iCs w:val="0"/>
          <w:caps w:val="0"/>
          <w:color w:val="333333"/>
          <w:spacing w:val="0"/>
          <w:kern w:val="0"/>
          <w:sz w:val="24"/>
          <w:szCs w:val="24"/>
          <w:u w:val="none"/>
          <w:lang w:val="en-US" w:eastAsia="zh-CN" w:bidi="ar"/>
        </w:rPr>
        <w:t>年计划建设污水处理设施477座，包括扩建乡镇污水处理厂22座，村庄集中处理设施195个，分户处理设施260座，计划投入资金6390万元。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根据各乡镇发展状况及相关部门规划要求，有条件的乡镇、村庄逐步落实规划中的各项工程。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在污水理出设施建设的前提下，要保证农村牛活污水管网及泵站、污泥及其他废弃物处理处置等方面工程计划的同步开展与运行，协同保障农村生活污水治理工作得以顺利推动。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25</w:t>
      </w:r>
      <w:r>
        <w:rPr>
          <w:rFonts w:hint="default" w:ascii="΢���ź�" w:hAnsi="΢���ź�" w:eastAsia="΢���ź�" w:cs="΢���ź�"/>
          <w:b/>
          <w:bCs/>
          <w:i w:val="0"/>
          <w:iCs w:val="0"/>
          <w:caps w:val="0"/>
          <w:color w:val="333333"/>
          <w:spacing w:val="0"/>
          <w:kern w:val="0"/>
          <w:sz w:val="28"/>
          <w:szCs w:val="28"/>
          <w:u w:val="none"/>
          <w:lang w:val="en-US" w:eastAsia="zh-CN" w:bidi="ar"/>
        </w:rPr>
        <w:t>条 资金筹措</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遵循“两争、两降、两保”的总体思路，通过实施政府购买社会化服务模式吸引实力雄厚的社会资本参与，深度开展农安县农村生活污水治理工作。并建立以政府投资为主体，企业、社会团体、个人等社会力量多方参与的多元化经费筹措模式，形成运维资金长效保障机制。积极寻求国家相关部委的资金支持。同时要从无偿补助、贷款贴息、奖励制度等角度出发，调动社会资本参与的积极性，真正实现多元化投资模式的建立。</w:t>
      </w:r>
      <w:r>
        <w:rPr>
          <w:rFonts w:hint="default" w:ascii="Times New Roman" w:hAnsi="Times New Roman" w:eastAsia="΢���ź�" w:cs="Times New Roman"/>
          <w:i w:val="0"/>
          <w:iCs w:val="0"/>
          <w:caps w:val="0"/>
          <w:color w:val="333333"/>
          <w:spacing w:val="0"/>
          <w:kern w:val="0"/>
          <w:sz w:val="24"/>
          <w:szCs w:val="24"/>
          <w:u w:val="none"/>
          <w:lang w:val="en-US" w:eastAsia="zh-CN" w:bidi="ar"/>
        </w:rPr>
        <w:t> </w:t>
      </w:r>
      <w:r>
        <w:rPr>
          <w:rFonts w:hint="default" w:ascii="΢���ź�" w:hAnsi="΢���ź�" w:eastAsia="΢���ź�" w:cs="΢���ź�"/>
          <w:i w:val="0"/>
          <w:iCs w:val="0"/>
          <w:caps w:val="0"/>
          <w:color w:val="333333"/>
          <w:spacing w:val="0"/>
          <w:kern w:val="0"/>
          <w:sz w:val="24"/>
          <w:szCs w:val="24"/>
          <w:u w:val="none"/>
          <w:lang w:val="en-US" w:eastAsia="zh-CN" w:bidi="ar"/>
        </w:rPr>
        <w:t>“坚持污染者付费”、“探索建立污水处理农户付费制度，完善财政补贴和农户付费合理分担机制”，“构建合理的项目回报机制”。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center"/>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4"/>
          <w:szCs w:val="24"/>
          <w:u w:val="none"/>
          <w:lang w:val="en-US" w:eastAsia="zh-CN" w:bidi="ar"/>
        </w:rPr>
        <w:t>表</w:t>
      </w:r>
      <w:r>
        <w:rPr>
          <w:rFonts w:hint="default" w:ascii="Times New Roman" w:hAnsi="Times New Roman" w:eastAsia="΢���ź�" w:cs="Times New Roman"/>
          <w:b/>
          <w:bCs/>
          <w:i w:val="0"/>
          <w:iCs w:val="0"/>
          <w:caps w:val="0"/>
          <w:color w:val="333333"/>
          <w:spacing w:val="0"/>
          <w:kern w:val="0"/>
          <w:sz w:val="24"/>
          <w:szCs w:val="24"/>
          <w:u w:val="none"/>
          <w:lang w:val="en-US" w:eastAsia="zh-CN" w:bidi="ar"/>
        </w:rPr>
        <w:t>6-1 </w:t>
      </w:r>
      <w:r>
        <w:rPr>
          <w:rFonts w:hint="default" w:ascii="΢���ź�" w:hAnsi="΢���ź�" w:eastAsia="΢���ź�" w:cs="΢���ź�"/>
          <w:b/>
          <w:bCs/>
          <w:i w:val="0"/>
          <w:iCs w:val="0"/>
          <w:caps w:val="0"/>
          <w:color w:val="333333"/>
          <w:spacing w:val="0"/>
          <w:kern w:val="0"/>
          <w:sz w:val="24"/>
          <w:szCs w:val="24"/>
          <w:u w:val="none"/>
          <w:lang w:val="en-US" w:eastAsia="zh-CN" w:bidi="ar"/>
        </w:rPr>
        <w:t>农安县污水处理设施近期（2025年）建设计划一览表</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33"/>
        <w:gridCol w:w="906"/>
        <w:gridCol w:w="891"/>
        <w:gridCol w:w="644"/>
        <w:gridCol w:w="1080"/>
        <w:gridCol w:w="1045"/>
        <w:gridCol w:w="989"/>
        <w:gridCol w:w="1470"/>
        <w:gridCol w:w="8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乡镇名称</w:t>
            </w:r>
          </w:p>
        </w:tc>
        <w:tc>
          <w:tcPr>
            <w:tcW w:w="1984"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设施类型</w:t>
            </w:r>
          </w:p>
        </w:tc>
        <w:tc>
          <w:tcPr>
            <w:tcW w:w="992"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设施数量（座）</w:t>
            </w:r>
          </w:p>
        </w:tc>
        <w:tc>
          <w:tcPr>
            <w:tcW w:w="1134"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建设模式</w:t>
            </w:r>
          </w:p>
        </w:tc>
        <w:tc>
          <w:tcPr>
            <w:tcW w:w="2552"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服务范围</w:t>
            </w:r>
          </w:p>
        </w:tc>
        <w:tc>
          <w:tcPr>
            <w:tcW w:w="1466"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新增处理规模（</w:t>
            </w:r>
            <w:r>
              <w:rPr>
                <w:rFonts w:hint="default" w:ascii="Times New Roman" w:hAnsi="Times New Roman" w:eastAsia="΢���ź�" w:cs="Times New Roman"/>
                <w:color w:val="333333"/>
                <w:kern w:val="0"/>
                <w:sz w:val="21"/>
                <w:szCs w:val="21"/>
                <w:u w:val="none"/>
                <w:lang w:val="en-US" w:eastAsia="zh-CN" w:bidi="ar"/>
              </w:rPr>
              <w:t>t/d</w:t>
            </w:r>
            <w:r>
              <w:rPr>
                <w:rFonts w:hint="default" w:ascii="΢���ź�" w:hAnsi="΢���ź�" w:eastAsia="΢���ź�" w:cs="΢���ź�"/>
                <w:color w:val="333333"/>
                <w:kern w:val="0"/>
                <w:sz w:val="21"/>
                <w:szCs w:val="21"/>
                <w:u w:val="none"/>
                <w:lang w:val="en-US" w:eastAsia="zh-CN" w:bidi="ar"/>
              </w:rPr>
              <w:t>）</w:t>
            </w:r>
          </w:p>
        </w:tc>
        <w:tc>
          <w:tcPr>
            <w:tcW w:w="1227"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资金投入（万元）</w:t>
            </w:r>
          </w:p>
        </w:tc>
        <w:tc>
          <w:tcPr>
            <w:tcW w:w="2453"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出水要求</w:t>
            </w:r>
          </w:p>
        </w:tc>
        <w:tc>
          <w:tcPr>
            <w:tcW w:w="1265"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建设完成时间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restar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巴吉垒镇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乡镇污水收集池/处理厂</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乡镇街道周边村庄居民点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GB18918</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w:t>
            </w:r>
            <w:r>
              <w:rPr>
                <w:rFonts w:hint="default" w:ascii="΢���ź�" w:hAnsi="΢���ź�" w:eastAsia="΢���ź�" w:cs="΢���ź�"/>
                <w:color w:val="333333"/>
                <w:kern w:val="0"/>
                <w:sz w:val="21"/>
                <w:szCs w:val="21"/>
                <w:u w:val="none"/>
                <w:lang w:val="en-US" w:eastAsia="zh-CN" w:bidi="ar"/>
              </w:rPr>
              <w:t>2</w:t>
            </w:r>
            <w:r>
              <w:rPr>
                <w:rFonts w:hint="default" w:ascii="Times New Roman" w:hAnsi="Times New Roman" w:eastAsia="΢���ź�" w:cs="Times New Roman"/>
                <w:color w:val="333333"/>
                <w:kern w:val="0"/>
                <w:sz w:val="21"/>
                <w:szCs w:val="21"/>
                <w:u w:val="none"/>
                <w:lang w:val="en-US" w:eastAsia="zh-CN" w:bidi="ar"/>
              </w:rPr>
              <w:t>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continue"/>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伏龙泉镇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高家店镇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哈拉海镇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合隆镇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华家镇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restar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黄鱼圈乡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乡镇污水收集池/处理厂</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乡镇街道周边村庄居民点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GB18918</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continue"/>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开安镇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靠山镇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龙王乡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农安镇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前岗乡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restar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青山乡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乡镇污水收集池/处理厂</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乡镇街道周边村庄居民点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22.5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GB18918</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continue"/>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三岗乡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三盛玉镇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22.5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烧锅镇</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22.5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万金塔乡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restar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万顺乡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乡镇污水收集池/处理厂</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乡镇街道周边村庄居民点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GB18918</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continue"/>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小城子乡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45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新农乡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restar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杨树林乡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乡镇污水收集池/处理厂</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乡镇街道周边村庄居民点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22.5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GB18918</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continue"/>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0</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restart"/>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永安乡</w:t>
            </w: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乡镇污水收集池/处理厂</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乡镇街道周边村庄居民点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150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22.5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GB18918</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1101" w:type="dxa"/>
            <w:vMerge w:val="continue"/>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rPr>
                <w:rFonts w:hint="default" w:ascii="΢���ź�" w:hAnsi="΢���ź�" w:eastAsia="΢���ź�" w:cs="΢���ź�"/>
                <w:sz w:val="24"/>
                <w:szCs w:val="24"/>
                <w:u w:val="none"/>
              </w:rPr>
            </w:pPr>
          </w:p>
        </w:tc>
        <w:tc>
          <w:tcPr>
            <w:tcW w:w="198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村庄集中处理设施</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新建</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相关村庄居民点</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250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37.5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按</w:t>
            </w:r>
            <w:r>
              <w:rPr>
                <w:rFonts w:hint="default" w:ascii="Times New Roman" w:hAnsi="Times New Roman" w:eastAsia="΢���ź�" w:cs="Times New Roman"/>
                <w:color w:val="333333"/>
                <w:kern w:val="0"/>
                <w:sz w:val="21"/>
                <w:szCs w:val="21"/>
                <w:u w:val="none"/>
                <w:lang w:val="en-US" w:eastAsia="zh-CN" w:bidi="ar"/>
              </w:rPr>
              <w:t>DB22/ 3094</w:t>
            </w:r>
            <w:r>
              <w:rPr>
                <w:rFonts w:hint="default" w:ascii="΢���ź�" w:hAnsi="΢���ź�" w:eastAsia="΢���ź�" w:cs="΢���ź�"/>
                <w:color w:val="333333"/>
                <w:kern w:val="0"/>
                <w:sz w:val="21"/>
                <w:szCs w:val="21"/>
                <w:u w:val="none"/>
                <w:lang w:val="en-US" w:eastAsia="zh-CN" w:bidi="ar"/>
              </w:rPr>
              <w:t>要求执行</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3085" w:type="dxa"/>
            <w:gridSpan w:val="2"/>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合计</w:t>
            </w:r>
          </w:p>
        </w:tc>
        <w:tc>
          <w:tcPr>
            <w:tcW w:w="99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66</w:t>
            </w:r>
          </w:p>
        </w:tc>
        <w:tc>
          <w:tcPr>
            <w:tcW w:w="1134"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w:t>
            </w:r>
          </w:p>
        </w:tc>
        <w:tc>
          <w:tcPr>
            <w:tcW w:w="2552"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w:t>
            </w:r>
          </w:p>
        </w:tc>
        <w:tc>
          <w:tcPr>
            <w:tcW w:w="1466"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4400</w:t>
            </w:r>
          </w:p>
        </w:tc>
        <w:tc>
          <w:tcPr>
            <w:tcW w:w="1227"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ź�" w:hAnsi="΢���ź�" w:eastAsia="΢���ź�" w:cs="΢���ź�"/>
                <w:color w:val="333333"/>
                <w:kern w:val="0"/>
                <w:sz w:val="21"/>
                <w:szCs w:val="21"/>
                <w:u w:val="none"/>
                <w:lang w:val="en-US" w:eastAsia="zh-CN" w:bidi="ar"/>
              </w:rPr>
              <w:t>697.5</w:t>
            </w:r>
          </w:p>
        </w:tc>
        <w:tc>
          <w:tcPr>
            <w:tcW w:w="2453"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w:t>
            </w:r>
          </w:p>
        </w:tc>
        <w:tc>
          <w:tcPr>
            <w:tcW w:w="1265" w:type="dxa"/>
            <w:tcBorders>
              <w:top w:val="nil"/>
              <w:left w:val="nil"/>
              <w:bottom w:val="single" w:color="auto" w:sz="8" w:space="0"/>
              <w:right w:val="single" w:color="auto" w:sz="8" w:space="0"/>
            </w:tcBorders>
            <w:shd w:val="clear" w:color="auto" w:fill="auto"/>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jc w:val="center"/>
              <w:rPr>
                <w:rFonts w:hint="default" w:ascii="΢���ź�" w:hAnsi="΢���ź�" w:eastAsia="΢���ź�" w:cs="΢���ź�"/>
                <w:color w:val="333333"/>
                <w:sz w:val="14"/>
                <w:szCs w:val="14"/>
                <w:u w:val="none"/>
              </w:rPr>
            </w:pPr>
            <w:r>
              <w:rPr>
                <w:rFonts w:hint="default" w:ascii="Times New Roman" w:hAnsi="Times New Roman" w:eastAsia="΢���ź�" w:cs="Times New Roman"/>
                <w:color w:val="333333"/>
                <w:kern w:val="0"/>
                <w:sz w:val="21"/>
                <w:szCs w:val="21"/>
                <w:u w:val="none"/>
                <w:lang w:val="en-US" w:eastAsia="zh-CN" w:bidi="ar"/>
              </w:rPr>
              <w:t>2025</w:t>
            </w:r>
            <w:r>
              <w:rPr>
                <w:rFonts w:hint="default" w:ascii="΢���ź�" w:hAnsi="΢���ź�" w:eastAsia="΢���ź�" w:cs="΢���ź�"/>
                <w:color w:val="333333"/>
                <w:kern w:val="0"/>
                <w:sz w:val="21"/>
                <w:szCs w:val="21"/>
                <w:u w:val="none"/>
                <w:lang w:val="en-US" w:eastAsia="zh-CN" w:bidi="ar"/>
              </w:rPr>
              <w:t>年前</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sz w:val="32"/>
          <w:szCs w:val="32"/>
          <w:u w:val="none"/>
        </w:rPr>
        <w:t>第七章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效益分析</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26</w:t>
      </w:r>
      <w:r>
        <w:rPr>
          <w:rFonts w:hint="default" w:ascii="΢���ź�" w:hAnsi="΢���ź�" w:eastAsia="΢���ź�" w:cs="΢���ź�"/>
          <w:b/>
          <w:bCs/>
          <w:i w:val="0"/>
          <w:iCs w:val="0"/>
          <w:caps w:val="0"/>
          <w:color w:val="333333"/>
          <w:spacing w:val="0"/>
          <w:kern w:val="0"/>
          <w:sz w:val="28"/>
          <w:szCs w:val="28"/>
          <w:u w:val="none"/>
          <w:lang w:val="en-US" w:eastAsia="zh-CN" w:bidi="ar"/>
        </w:rPr>
        <w:t>条 社会效益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）污水处理设施的建设是改善生态环境，保护水资源，保障人民身体健康，造福社会的环境保护工程。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）污水处理设施的建设将改善投资环境，对发展农安县的经济具有积极作用。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）污水处理设施的建设将改善和提高农安县各乡镇水系的水体水质，对预防各种传染病、公害病、提高人民健康水平，起重要作用。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27</w:t>
      </w:r>
      <w:r>
        <w:rPr>
          <w:rFonts w:hint="default" w:ascii="΢���ź�" w:hAnsi="΢���ź�" w:eastAsia="΢���ź�" w:cs="΢���ź�"/>
          <w:b/>
          <w:bCs/>
          <w:i w:val="0"/>
          <w:iCs w:val="0"/>
          <w:caps w:val="0"/>
          <w:color w:val="333333"/>
          <w:spacing w:val="0"/>
          <w:kern w:val="0"/>
          <w:sz w:val="28"/>
          <w:szCs w:val="28"/>
          <w:u w:val="none"/>
          <w:lang w:val="en-US" w:eastAsia="zh-CN" w:bidi="ar"/>
        </w:rPr>
        <w:t>条 经济效益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污水处理设施的建设通过改善环境，提高环境质量水乎，改善各乡镇水系的水质，避免和减轻污水排放对工农业生产及其国民经济发展所造成的经济损失。重点体现在有利于改善投资环境、发展工业区经济；提高农副产品和工业产品质量等方面。</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28</w:t>
      </w:r>
      <w:r>
        <w:rPr>
          <w:rFonts w:hint="default" w:ascii="΢���ź�" w:hAnsi="΢���ź�" w:eastAsia="΢���ź�" w:cs="΢���ź�"/>
          <w:b/>
          <w:bCs/>
          <w:i w:val="0"/>
          <w:iCs w:val="0"/>
          <w:caps w:val="0"/>
          <w:color w:val="333333"/>
          <w:spacing w:val="0"/>
          <w:kern w:val="0"/>
          <w:sz w:val="28"/>
          <w:szCs w:val="28"/>
          <w:u w:val="none"/>
          <w:lang w:val="en-US" w:eastAsia="zh-CN" w:bidi="ar"/>
        </w:rPr>
        <w:t>条 环境效益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通过规划的逐步实施，将在规划范围内构建科学合理的污水处理体系，实现污水收集及处理设施的合理布局与建设；通过污水管网的合理布局、规范化建设与管理，在满足处理污水量的同时全方位改进和提高农安县水环境质量。</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sz w:val="32"/>
          <w:szCs w:val="32"/>
          <w:u w:val="none"/>
        </w:rPr>
        <w:t>第八章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保障措施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29</w:t>
      </w:r>
      <w:r>
        <w:rPr>
          <w:rFonts w:hint="default" w:ascii="΢���ź�" w:hAnsi="΢���ź�" w:eastAsia="΢���ź�" w:cs="΢���ź�"/>
          <w:b/>
          <w:bCs/>
          <w:i w:val="0"/>
          <w:iCs w:val="0"/>
          <w:caps w:val="0"/>
          <w:color w:val="333333"/>
          <w:spacing w:val="0"/>
          <w:kern w:val="0"/>
          <w:sz w:val="28"/>
          <w:szCs w:val="28"/>
          <w:u w:val="none"/>
          <w:lang w:val="en-US" w:eastAsia="zh-CN" w:bidi="ar"/>
        </w:rPr>
        <w:t>条 强化组织，明确责任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严格遵守国家环境保护的有关规定，积极建立农村生活污水治理组织架构体系，明确各相关利益主体承担的环境保护责任和义务，按“谁开发水体，谁负责保护”，“谁污染水休，谁负责治理”的原则，制定出适合地区水体特点的水体环境管理政策和条例。</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30</w:t>
      </w:r>
      <w:r>
        <w:rPr>
          <w:rFonts w:hint="default" w:ascii="΢���ź�" w:hAnsi="΢���ź�" w:eastAsia="΢���ź�" w:cs="΢���ź�"/>
          <w:b/>
          <w:bCs/>
          <w:i w:val="0"/>
          <w:iCs w:val="0"/>
          <w:caps w:val="0"/>
          <w:color w:val="333333"/>
          <w:spacing w:val="0"/>
          <w:kern w:val="0"/>
          <w:sz w:val="28"/>
          <w:szCs w:val="28"/>
          <w:u w:val="none"/>
          <w:lang w:val="en-US" w:eastAsia="zh-CN" w:bidi="ar"/>
        </w:rPr>
        <w:t>条 统筹规划、分步实施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对规划中项目、数量，要根据地区财力情况，制定分阶段实施计划，做到年年有安排，使各项规划内容有步骤地得到全面落实，以维护规划的有效性和连续性。</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31</w:t>
      </w:r>
      <w:r>
        <w:rPr>
          <w:rFonts w:hint="default" w:ascii="΢���ź�" w:hAnsi="΢���ź�" w:eastAsia="΢���ź�" w:cs="΢���ź�"/>
          <w:b/>
          <w:bCs/>
          <w:i w:val="0"/>
          <w:iCs w:val="0"/>
          <w:caps w:val="0"/>
          <w:color w:val="333333"/>
          <w:spacing w:val="0"/>
          <w:kern w:val="0"/>
          <w:sz w:val="28"/>
          <w:szCs w:val="28"/>
          <w:u w:val="none"/>
          <w:lang w:val="en-US" w:eastAsia="zh-CN" w:bidi="ar"/>
        </w:rPr>
        <w:t>条 建章立制，加强监管</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强化污水处理主管部门职能，加大环境保护执法力度，加强对排污企业的全面监管，加强对污水处理工作的统筹规划和监督管理，严格的控制水体周边新的污染源的出现，建立污水执法队伍，规范管理手段，加大管理力度；同时明确污水管理的基本政策及专项措施，完善技术标准和评估体系，建立健全的规章制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32</w:t>
      </w:r>
      <w:r>
        <w:rPr>
          <w:rFonts w:hint="default" w:ascii="΢���ź�" w:hAnsi="΢���ź�" w:eastAsia="΢���ź�" w:cs="΢���ź�"/>
          <w:b/>
          <w:bCs/>
          <w:i w:val="0"/>
          <w:iCs w:val="0"/>
          <w:caps w:val="0"/>
          <w:color w:val="333333"/>
          <w:spacing w:val="0"/>
          <w:kern w:val="0"/>
          <w:sz w:val="28"/>
          <w:szCs w:val="28"/>
          <w:u w:val="none"/>
          <w:lang w:val="en-US" w:eastAsia="zh-CN" w:bidi="ar"/>
        </w:rPr>
        <w:t>条 多元投入，筹集资金</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合理制定污水处理收费制度，对盈利性单位和企业开征污水处理费，广泛吸纳资金来源，多渠道、多层次的筹集资金，充分发挥市场作用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33</w:t>
      </w:r>
      <w:r>
        <w:rPr>
          <w:rFonts w:hint="default" w:ascii="΢���ź�" w:hAnsi="΢���ź�" w:eastAsia="΢���ź�" w:cs="΢���ź�"/>
          <w:b/>
          <w:bCs/>
          <w:i w:val="0"/>
          <w:iCs w:val="0"/>
          <w:caps w:val="0"/>
          <w:color w:val="333333"/>
          <w:spacing w:val="0"/>
          <w:kern w:val="0"/>
          <w:sz w:val="28"/>
          <w:szCs w:val="28"/>
          <w:u w:val="none"/>
          <w:lang w:val="en-US" w:eastAsia="zh-CN" w:bidi="ar"/>
        </w:rPr>
        <w:t>条 因地制宜，选择工艺</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因地制宜，采取适合本地区的污染治理方式，充分考虑工程措施与生态措施相结合、集中与分散相结合的建设模式和处理工艺的应用效果，选择适宜的工艺模式，提高污水资源化利用水平，降低末端治理成本。</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34</w:t>
      </w:r>
      <w:r>
        <w:rPr>
          <w:rFonts w:hint="default" w:ascii="΢���ź�" w:hAnsi="΢���ź�" w:eastAsia="΢���ź�" w:cs="΢���ź�"/>
          <w:b/>
          <w:bCs/>
          <w:i w:val="0"/>
          <w:iCs w:val="0"/>
          <w:caps w:val="0"/>
          <w:color w:val="333333"/>
          <w:spacing w:val="0"/>
          <w:kern w:val="0"/>
          <w:sz w:val="28"/>
          <w:szCs w:val="28"/>
          <w:u w:val="none"/>
          <w:lang w:val="en-US" w:eastAsia="zh-CN" w:bidi="ar"/>
        </w:rPr>
        <w:t>条 多方合作，改进技术</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积极寻求第三方研究机构的助力支撑，采用多方合作的方式，加强对污水处理新工艺的研究，加强尾水回用和污泥处置的政策性研究，改进并提高污水处理技术、处理系统的建设、应用水平。</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jc w:val="both"/>
        <w:rPr>
          <w:rFonts w:hint="default" w:ascii="΢���ź�" w:hAnsi="΢���ź�" w:eastAsia="΢���ź�" w:cs="΢���ź�"/>
          <w:color w:val="333333"/>
          <w:sz w:val="14"/>
          <w:szCs w:val="14"/>
          <w:u w:val="none"/>
        </w:rPr>
      </w:pPr>
      <w:r>
        <w:rPr>
          <w:rFonts w:hint="default" w:ascii="΢���ź�" w:hAnsi="΢���ź�" w:eastAsia="΢���ź�" w:cs="΢���ź�"/>
          <w:b/>
          <w:bCs/>
          <w:i w:val="0"/>
          <w:iCs w:val="0"/>
          <w:caps w:val="0"/>
          <w:color w:val="333333"/>
          <w:spacing w:val="0"/>
          <w:kern w:val="0"/>
          <w:sz w:val="28"/>
          <w:szCs w:val="28"/>
          <w:u w:val="none"/>
          <w:lang w:val="en-US" w:eastAsia="zh-CN" w:bidi="ar"/>
        </w:rPr>
        <w:t>第</w:t>
      </w:r>
      <w:r>
        <w:rPr>
          <w:rFonts w:hint="default" w:ascii="Times New Roman" w:hAnsi="Times New Roman" w:eastAsia="΢���ź�" w:cs="Times New Roman"/>
          <w:b/>
          <w:bCs/>
          <w:i w:val="0"/>
          <w:iCs w:val="0"/>
          <w:caps w:val="0"/>
          <w:color w:val="333333"/>
          <w:spacing w:val="0"/>
          <w:kern w:val="0"/>
          <w:sz w:val="28"/>
          <w:szCs w:val="28"/>
          <w:u w:val="none"/>
          <w:lang w:val="en-US" w:eastAsia="zh-CN" w:bidi="ar"/>
        </w:rPr>
        <w:t>35</w:t>
      </w:r>
      <w:r>
        <w:rPr>
          <w:rFonts w:hint="default" w:ascii="΢���ź�" w:hAnsi="΢���ź�" w:eastAsia="΢���ź�" w:cs="΢���ź�"/>
          <w:b/>
          <w:bCs/>
          <w:i w:val="0"/>
          <w:iCs w:val="0"/>
          <w:caps w:val="0"/>
          <w:color w:val="333333"/>
          <w:spacing w:val="0"/>
          <w:kern w:val="0"/>
          <w:sz w:val="28"/>
          <w:szCs w:val="28"/>
          <w:u w:val="none"/>
          <w:lang w:val="en-US" w:eastAsia="zh-CN" w:bidi="ar"/>
        </w:rPr>
        <w:t>条 深入宣传，营造氛围</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color w:val="333333"/>
          <w:sz w:val="14"/>
          <w:szCs w:val="14"/>
          <w:u w:val="none"/>
        </w:rPr>
      </w:pPr>
      <w:r>
        <w:rPr>
          <w:rFonts w:hint="default" w:ascii="΢���ź�" w:hAnsi="΢���ź�" w:eastAsia="΢���ź�" w:cs="΢���ź�"/>
          <w:i w:val="0"/>
          <w:iCs w:val="0"/>
          <w:caps w:val="0"/>
          <w:color w:val="333333"/>
          <w:spacing w:val="0"/>
          <w:kern w:val="0"/>
          <w:sz w:val="24"/>
          <w:szCs w:val="24"/>
          <w:u w:val="none"/>
          <w:lang w:val="en-US" w:eastAsia="zh-CN" w:bidi="ar"/>
        </w:rPr>
        <w:t>积极开展污水管理教育工作，通过电视、广播、报刊、网络等多种方式，加大宣传力度，广泛深入地宣传农村生活污水治理工作的重要意义，以便于推动专项治理工作的开展和落实。</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320" w:lineRule="atLeast"/>
        <w:ind w:left="0" w:right="0" w:firstLine="0"/>
        <w:jc w:val="both"/>
        <w:rPr>
          <w:rFonts w:hint="default" w:ascii="΢���ź�" w:hAnsi="΢���ź�" w:eastAsia="΢���ź�" w:cs="΢���ź�"/>
          <w:i w:val="0"/>
          <w:iCs w:val="0"/>
          <w:caps w:val="0"/>
          <w:color w:val="333333"/>
          <w:spacing w:val="0"/>
          <w:sz w:val="14"/>
          <w:szCs w:val="14"/>
          <w:u w:val="none"/>
        </w:rPr>
      </w:pPr>
      <w:r>
        <w:rPr>
          <w:rFonts w:hint="default" w:ascii="΢���ź�" w:hAnsi="΢���ź�" w:eastAsia="΢���ź�" w:cs="΢���ź�"/>
          <w:b/>
          <w:bCs/>
          <w:i w:val="0"/>
          <w:iCs w:val="0"/>
          <w:caps w:val="0"/>
          <w:color w:val="333333"/>
          <w:spacing w:val="0"/>
          <w:sz w:val="32"/>
          <w:szCs w:val="32"/>
          <w:u w:val="none"/>
        </w:rPr>
        <w:t>第九章</w:t>
      </w:r>
      <w:r>
        <w:rPr>
          <w:rFonts w:hint="default" w:ascii="Times New Roman" w:hAnsi="Times New Roman" w:eastAsia="΢���ź�" w:cs="Times New Roman"/>
          <w:b/>
          <w:bCs/>
          <w:i w:val="0"/>
          <w:iCs w:val="0"/>
          <w:caps w:val="0"/>
          <w:color w:val="333333"/>
          <w:spacing w:val="0"/>
          <w:sz w:val="32"/>
          <w:szCs w:val="32"/>
          <w:u w:val="none"/>
        </w:rPr>
        <w:t> </w:t>
      </w:r>
      <w:r>
        <w:rPr>
          <w:rFonts w:hint="default" w:ascii="΢���ź�" w:hAnsi="΢���ź�" w:eastAsia="΢���ź�" w:cs="΢���ź�"/>
          <w:b/>
          <w:bCs/>
          <w:i w:val="0"/>
          <w:iCs w:val="0"/>
          <w:caps w:val="0"/>
          <w:color w:val="333333"/>
          <w:spacing w:val="0"/>
          <w:sz w:val="32"/>
          <w:szCs w:val="32"/>
          <w:u w:val="none"/>
        </w:rPr>
        <w:t>实施建议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1</w:t>
      </w:r>
      <w:r>
        <w:rPr>
          <w:rFonts w:hint="default" w:ascii="΢���ź�" w:hAnsi="΢���ź�" w:eastAsia="΢���ź�" w:cs="΢���ź�"/>
          <w:i w:val="0"/>
          <w:iCs w:val="0"/>
          <w:caps w:val="0"/>
          <w:color w:val="333333"/>
          <w:spacing w:val="0"/>
          <w:kern w:val="0"/>
          <w:sz w:val="24"/>
          <w:szCs w:val="24"/>
          <w:u w:val="none"/>
          <w:lang w:val="en-US" w:eastAsia="zh-CN" w:bidi="ar"/>
        </w:rPr>
        <w:t>）在本规划的指导下，进行详细规划和工程设计，以增加本规划的可操作性。</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2</w:t>
      </w:r>
      <w:r>
        <w:rPr>
          <w:rFonts w:hint="default" w:ascii="΢���ź�" w:hAnsi="΢���ź�" w:eastAsia="΢���ź�" w:cs="΢���ź�"/>
          <w:i w:val="0"/>
          <w:iCs w:val="0"/>
          <w:caps w:val="0"/>
          <w:color w:val="333333"/>
          <w:spacing w:val="0"/>
          <w:kern w:val="0"/>
          <w:sz w:val="24"/>
          <w:szCs w:val="24"/>
          <w:u w:val="none"/>
          <w:lang w:val="en-US" w:eastAsia="zh-CN" w:bidi="ar"/>
        </w:rPr>
        <w:t>）坚持城镇、经济建设与环境建设同步发展的原则，将污水工程纳入年度基本建设计划，逐年实施、协调发展，实现经济效益、环境效益和社会效益的统一。</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3</w:t>
      </w:r>
      <w:r>
        <w:rPr>
          <w:rFonts w:hint="default" w:ascii="΢���ź�" w:hAnsi="΢���ź�" w:eastAsia="΢���ź�" w:cs="΢���ź�"/>
          <w:i w:val="0"/>
          <w:iCs w:val="0"/>
          <w:caps w:val="0"/>
          <w:color w:val="333333"/>
          <w:spacing w:val="0"/>
          <w:kern w:val="0"/>
          <w:sz w:val="24"/>
          <w:szCs w:val="24"/>
          <w:u w:val="none"/>
          <w:lang w:val="en-US" w:eastAsia="zh-CN" w:bidi="ar"/>
        </w:rPr>
        <w:t>）对区域内的绿地、水体、湿地体系进行生态、水环境保护等方面的设计研究，并做出详细的分期建设和实施方案。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4</w:t>
      </w:r>
      <w:r>
        <w:rPr>
          <w:rFonts w:hint="default" w:ascii="΢���ź�" w:hAnsi="΢���ź�" w:eastAsia="΢���ź�" w:cs="΢���ź�"/>
          <w:i w:val="0"/>
          <w:iCs w:val="0"/>
          <w:caps w:val="0"/>
          <w:color w:val="333333"/>
          <w:spacing w:val="0"/>
          <w:kern w:val="0"/>
          <w:sz w:val="24"/>
          <w:szCs w:val="24"/>
          <w:u w:val="none"/>
          <w:lang w:val="en-US" w:eastAsia="zh-CN" w:bidi="ar"/>
        </w:rPr>
        <w:t>）水体污染防治对策的制定，要贯彻以预防为主，管治结合、综合治理的原则，以便取得最佳的环境效益与经济效益。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5</w:t>
      </w:r>
      <w:r>
        <w:rPr>
          <w:rFonts w:hint="default" w:ascii="΢���ź�" w:hAnsi="΢���ź�" w:eastAsia="΢���ź�" w:cs="΢���ź�"/>
          <w:i w:val="0"/>
          <w:iCs w:val="0"/>
          <w:caps w:val="0"/>
          <w:color w:val="333333"/>
          <w:spacing w:val="0"/>
          <w:kern w:val="0"/>
          <w:sz w:val="24"/>
          <w:szCs w:val="24"/>
          <w:u w:val="none"/>
          <w:lang w:val="en-US" w:eastAsia="zh-CN" w:bidi="ar"/>
        </w:rPr>
        <w:t>）突发污水事件的应急处置纳入地区建设管理的日常管理工作之中， 完善工作机制，提高对突发污水事件发展全过程的综合管理和紧急处置能力；加强生产过程管理，有效落实各项事故预防和应急处理措施，定期开展环境风险应急预案演练。</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480"/>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14"/>
          <w:szCs w:val="14"/>
          <w:u w:val="no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250" w:afterAutospacing="0" w:line="210" w:lineRule="atLeast"/>
        <w:ind w:left="0" w:right="0" w:firstLine="566"/>
        <w:jc w:val="both"/>
        <w:rPr>
          <w:rFonts w:hint="default" w:ascii="΢���ź�" w:hAnsi="΢���ź�" w:eastAsia="΢���ź�" w:cs="΢���ź�"/>
          <w:i w:val="0"/>
          <w:iCs w:val="0"/>
          <w:caps w:val="0"/>
          <w:color w:val="333333"/>
          <w:spacing w:val="0"/>
          <w:sz w:val="14"/>
          <w:szCs w:val="14"/>
          <w:u w:val="none"/>
        </w:rPr>
      </w:pPr>
      <w:r>
        <w:rPr>
          <w:rFonts w:hint="default" w:ascii="΢���ź�" w:hAnsi="΢���ź�" w:eastAsia="΢���ź�" w:cs="΢���ź�"/>
          <w:i w:val="0"/>
          <w:iCs w:val="0"/>
          <w:caps w:val="0"/>
          <w:color w:val="333333"/>
          <w:spacing w:val="0"/>
          <w:kern w:val="0"/>
          <w:sz w:val="24"/>
          <w:szCs w:val="24"/>
          <w:u w:val="none"/>
          <w:lang w:val="en-US" w:eastAsia="zh-CN" w:bidi="ar"/>
        </w:rPr>
        <w:t>（</w:t>
      </w:r>
      <w:r>
        <w:rPr>
          <w:rFonts w:hint="default" w:ascii="Times New Roman" w:hAnsi="Times New Roman" w:eastAsia="΢���ź�" w:cs="Times New Roman"/>
          <w:i w:val="0"/>
          <w:iCs w:val="0"/>
          <w:caps w:val="0"/>
          <w:color w:val="333333"/>
          <w:spacing w:val="0"/>
          <w:kern w:val="0"/>
          <w:sz w:val="24"/>
          <w:szCs w:val="24"/>
          <w:u w:val="none"/>
          <w:lang w:val="en-US" w:eastAsia="zh-CN" w:bidi="ar"/>
        </w:rPr>
        <w:t>6</w:t>
      </w:r>
      <w:r>
        <w:rPr>
          <w:rFonts w:hint="default" w:ascii="΢���ź�" w:hAnsi="΢���ź�" w:eastAsia="΢���ź�" w:cs="΢���ź�"/>
          <w:i w:val="0"/>
          <w:iCs w:val="0"/>
          <w:caps w:val="0"/>
          <w:color w:val="333333"/>
          <w:spacing w:val="0"/>
          <w:kern w:val="0"/>
          <w:sz w:val="24"/>
          <w:szCs w:val="24"/>
          <w:u w:val="none"/>
          <w:lang w:val="en-US" w:eastAsia="zh-CN" w:bidi="ar"/>
        </w:rPr>
        <w:t>）定期开展水体环绕质量的监测，组织力量进行水体污染源调查，弄清水体污染的现状和主要的污染源，并建立污染档案，为水体环境管理工作的开展积累所必需的资料数据。</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ź�">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Y3MjEwNzVhYzEyZTZjMjkyNGU3MDJkM2M3YTkifQ=="/>
  </w:docVars>
  <w:rsids>
    <w:rsidRoot w:val="00000000"/>
    <w:rsid w:val="2C4B0C0D"/>
    <w:rsid w:val="4B8F5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16291</Words>
  <Characters>18458</Characters>
  <Lines>0</Lines>
  <Paragraphs>0</Paragraphs>
  <TotalTime>0</TotalTime>
  <ScaleCrop>false</ScaleCrop>
  <LinksUpToDate>false</LinksUpToDate>
  <CharactersWithSpaces>18590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2023-01-11T04:37:00Z</dcterms:created>
  <dc:creator>Youth</dc:creator>
  <cp:lastModifiedBy>Te amo.</cp:lastModifiedBy>
  <dcterms:modified xsi:type="dcterms:W3CDTF">2023-01-12T02:52:02Z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88AFAE52410A44D6ABB269B6B36D4AE6</vt:lpwstr>
  </property>
</Properties>
</file>