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firstLine="0" w:firstLineChars="0"/>
        <w:jc w:val="left"/>
        <w:rPr>
          <w:rFonts w:ascii="Times New Roman" w:hAnsi="Times New Roman"/>
        </w:rPr>
      </w:pPr>
      <w:bookmarkStart w:id="0" w:name="_GoBack"/>
      <w:bookmarkEnd w:id="0"/>
      <w:bookmarkStart w:id="1" w:name="_Toc39868864"/>
      <w:bookmarkStart w:id="2" w:name="_Toc39868802"/>
      <w:bookmarkStart w:id="3" w:name="_Toc34452300"/>
      <w:bookmarkStart w:id="4" w:name="_Toc56789547"/>
      <w:bookmarkStart w:id="5" w:name="_Toc44359648"/>
      <w:bookmarkStart w:id="6" w:name="_Toc33819834"/>
      <w:bookmarkStart w:id="7" w:name="_Toc39868801"/>
      <w:bookmarkStart w:id="8" w:name="_Toc53072521"/>
      <w:bookmarkStart w:id="9" w:name="_Toc39868797"/>
      <w:bookmarkStart w:id="10" w:name="_Toc44971083"/>
      <w:bookmarkStart w:id="11" w:name="_Toc39868859"/>
      <w:bookmarkStart w:id="12" w:name="_Toc39868863"/>
      <w:bookmarkStart w:id="13" w:name="_Toc54806356"/>
      <w:bookmarkStart w:id="14" w:name="_Toc34452297"/>
      <w:bookmarkStart w:id="15" w:name="_Toc44971079"/>
      <w:bookmarkStart w:id="16" w:name="_Toc6804"/>
      <w:bookmarkStart w:id="17" w:name="_Toc54806373"/>
    </w:p>
    <w:p>
      <w:pPr>
        <w:spacing w:line="560" w:lineRule="exact"/>
        <w:ind w:firstLine="0" w:firstLineChars="0"/>
        <w:jc w:val="center"/>
        <w:rPr>
          <w:rFonts w:ascii="Times New Roman" w:hAnsi="Times New Roman" w:eastAsia="方正小标宋_GBK"/>
          <w:sz w:val="44"/>
          <w:szCs w:val="44"/>
        </w:rPr>
      </w:pPr>
      <w:bookmarkStart w:id="450" w:name="_GoBack"/>
      <w:r>
        <w:rPr>
          <w:rFonts w:ascii="Times New Roman" w:hAnsi="Times New Roman" w:eastAsia="方正小标宋_GBK"/>
          <w:sz w:val="44"/>
          <w:szCs w:val="44"/>
        </w:rPr>
        <w:t>重庆市渝北区国民经济和社会发展</w:t>
      </w:r>
    </w:p>
    <w:p>
      <w:pPr>
        <w:spacing w:line="560" w:lineRule="exact"/>
        <w:ind w:firstLine="0" w:firstLineChars="0"/>
        <w:jc w:val="center"/>
        <w:rPr>
          <w:rFonts w:ascii="Times New Roman" w:hAnsi="Times New Roman" w:eastAsia="方正小标宋_GBK"/>
          <w:sz w:val="44"/>
          <w:szCs w:val="44"/>
        </w:rPr>
      </w:pPr>
      <w:r>
        <w:rPr>
          <w:rFonts w:ascii="Times New Roman" w:hAnsi="Times New Roman" w:eastAsia="方正小标宋_GBK"/>
          <w:sz w:val="44"/>
          <w:szCs w:val="44"/>
        </w:rPr>
        <w:t>第十四个五年规划和二〇三五年</w:t>
      </w:r>
    </w:p>
    <w:p>
      <w:pPr>
        <w:spacing w:line="560" w:lineRule="exact"/>
        <w:ind w:firstLine="0" w:firstLineChars="0"/>
        <w:jc w:val="center"/>
        <w:rPr>
          <w:rFonts w:ascii="Times New Roman" w:hAnsi="Times New Roman" w:eastAsia="方正小标宋_GBK"/>
          <w:sz w:val="44"/>
          <w:szCs w:val="44"/>
        </w:rPr>
      </w:pPr>
      <w:r>
        <w:rPr>
          <w:rFonts w:ascii="Times New Roman" w:hAnsi="Times New Roman" w:eastAsia="方正小标宋_GBK"/>
          <w:sz w:val="44"/>
          <w:szCs w:val="44"/>
        </w:rPr>
        <w:t>远景目标纲要</w:t>
      </w:r>
    </w:p>
    <w:bookmarkEnd w:id="450"/>
    <w:p>
      <w:pPr>
        <w:spacing w:line="560" w:lineRule="exact"/>
        <w:ind w:firstLine="0" w:firstLineChars="0"/>
        <w:jc w:val="left"/>
        <w:rPr>
          <w:rFonts w:ascii="Times New Roman" w:hAnsi="Times New Roman" w:eastAsia="方正小标宋_GBK"/>
          <w:sz w:val="44"/>
          <w:szCs w:val="44"/>
        </w:rPr>
      </w:pPr>
    </w:p>
    <w:p>
      <w:pPr>
        <w:spacing w:line="560" w:lineRule="exact"/>
        <w:ind w:firstLine="640"/>
        <w:jc w:val="left"/>
        <w:rPr>
          <w:rFonts w:ascii="Times New Roman" w:hAnsi="Times New Roman"/>
          <w:szCs w:val="32"/>
        </w:rPr>
      </w:pPr>
      <w:r>
        <w:rPr>
          <w:rFonts w:ascii="Times New Roman" w:hAnsi="Times New Roman"/>
          <w:szCs w:val="32"/>
        </w:rPr>
        <w:t>重庆市渝北区国民经济和社会发展第十四个五年规划和二〇三五年远景目标纲要，深入贯彻《中共中央关于制定国民经济和社会发展第十四个五年规划纲要和二〇三五年远景目标的建议》《成渝地区双城经济圈建设规划纲要》和习近平总书记对重庆提出的系列重要指示要求以及《重庆市国民经济和社会发展第十四个五年规划和二〇三五年远景目标纲要》，根据《中共重庆市渝北区委关于制定重庆市渝北区国民经济和社会发展第十四个五年规划和二〇三五年远景目标的建议》编制，主要阐明战略意图和工作重点、引导规范市场主体行为，是未来十五年全区经济社会发展的宏伟蓝图，是全区人民共同奋斗的行动路线，是履行经济调节、市场监管、社会管理、公共服务和环境保护职责的重要依据。本《纲要》是渝北行政区全域性规划，对龙兴工业开发区、保税港区空港功能区、悦来新城和江北国际机场的发展规划只作原则性描述，其具体发展规划由相关市级开发主体负责编制和实施。</w:t>
      </w:r>
    </w:p>
    <w:p>
      <w:pPr>
        <w:spacing w:line="560" w:lineRule="exact"/>
        <w:ind w:firstLine="640"/>
        <w:jc w:val="left"/>
        <w:rPr>
          <w:rFonts w:ascii="Times New Roman" w:hAnsi="Times New Roman"/>
          <w:szCs w:val="32"/>
        </w:rPr>
      </w:pPr>
      <w:bookmarkStart w:id="18" w:name="_Toc57270203"/>
      <w:bookmarkStart w:id="19" w:name="_Toc57585496"/>
    </w:p>
    <w:p>
      <w:pPr>
        <w:spacing w:line="560" w:lineRule="exact"/>
        <w:ind w:firstLine="640"/>
        <w:jc w:val="left"/>
        <w:rPr>
          <w:rFonts w:ascii="Times New Roman" w:hAnsi="Times New Roman"/>
          <w:szCs w:val="32"/>
        </w:rPr>
        <w:sectPr>
          <w:headerReference r:id="rId5" w:type="default"/>
          <w:footerReference r:id="rId7" w:type="default"/>
          <w:headerReference r:id="rId6" w:type="even"/>
          <w:footerReference r:id="rId8" w:type="even"/>
          <w:pgSz w:w="11906" w:h="16838"/>
          <w:pgMar w:top="2098" w:right="1587" w:bottom="1984" w:left="1474" w:header="851" w:footer="1417" w:gutter="0"/>
          <w:pgNumType w:start="1"/>
          <w:cols w:space="720" w:num="1"/>
          <w:docGrid w:type="lines" w:linePitch="439" w:charSpace="0"/>
        </w:sectPr>
      </w:pPr>
    </w:p>
    <w:p>
      <w:pPr>
        <w:spacing w:before="658" w:beforeLines="150" w:after="658" w:afterLines="150" w:line="560" w:lineRule="exact"/>
        <w:ind w:firstLine="0" w:firstLineChars="0"/>
        <w:jc w:val="left"/>
        <w:outlineLvl w:val="0"/>
        <w:rPr>
          <w:rFonts w:hint="eastAsia" w:ascii="Times New Roman" w:hAnsi="Times New Roman" w:eastAsia="方正黑体_GBK"/>
          <w:sz w:val="36"/>
          <w:szCs w:val="36"/>
          <w:lang w:eastAsia="zh-CN"/>
        </w:rPr>
      </w:pPr>
      <w:bookmarkStart w:id="20" w:name="_Toc6838"/>
      <w:bookmarkStart w:id="21" w:name="_Toc14288"/>
      <w:bookmarkStart w:id="22" w:name="_Toc22698"/>
      <w:bookmarkStart w:id="23" w:name="_Toc2490"/>
      <w:r>
        <w:rPr>
          <w:rFonts w:ascii="Times New Roman" w:hAnsi="Times New Roman" w:eastAsia="方正黑体_GBK"/>
          <w:sz w:val="36"/>
          <w:szCs w:val="36"/>
        </w:rPr>
        <w:t>第一篇  开启</w:t>
      </w:r>
      <w:bookmarkEnd w:id="20"/>
      <w:bookmarkEnd w:id="21"/>
      <w:bookmarkEnd w:id="22"/>
      <w:bookmarkEnd w:id="23"/>
      <w:r>
        <w:rPr>
          <w:rFonts w:hint="eastAsia" w:ascii="Times New Roman" w:hAnsi="Times New Roman" w:eastAsia="方正黑体_GBK"/>
          <w:sz w:val="36"/>
          <w:szCs w:val="36"/>
          <w:lang w:eastAsia="zh-CN"/>
        </w:rPr>
        <w:t>全面建设社会主义现代化国家新征程</w:t>
      </w:r>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24" w:name="_Toc27747"/>
      <w:bookmarkStart w:id="25" w:name="_Toc4694"/>
      <w:bookmarkStart w:id="26" w:name="_Toc28317"/>
      <w:bookmarkStart w:id="27" w:name="_Toc6156"/>
      <w:r>
        <w:rPr>
          <w:rFonts w:ascii="Times New Roman" w:hAnsi="Times New Roman" w:eastAsia="方正黑体_GBK"/>
          <w:szCs w:val="32"/>
        </w:rPr>
        <w:t xml:space="preserve">第一章  </w:t>
      </w:r>
      <w:r>
        <w:rPr>
          <w:rFonts w:hint="eastAsia" w:ascii="Times New Roman" w:hAnsi="Times New Roman" w:eastAsia="方正黑体_GBK"/>
          <w:szCs w:val="32"/>
        </w:rPr>
        <w:t>“</w:t>
      </w:r>
      <w:r>
        <w:rPr>
          <w:rFonts w:ascii="Times New Roman" w:hAnsi="Times New Roman" w:eastAsia="方正黑体_GBK"/>
          <w:szCs w:val="32"/>
        </w:rPr>
        <w:t>十四五</w:t>
      </w:r>
      <w:r>
        <w:rPr>
          <w:rFonts w:hint="eastAsia" w:ascii="Times New Roman" w:hAnsi="Times New Roman" w:eastAsia="方正黑体_GBK"/>
          <w:szCs w:val="32"/>
        </w:rPr>
        <w:t>”</w:t>
      </w:r>
      <w:r>
        <w:rPr>
          <w:rFonts w:ascii="Times New Roman" w:hAnsi="Times New Roman" w:eastAsia="方正黑体_GBK"/>
          <w:szCs w:val="32"/>
        </w:rPr>
        <w:t>时期我区经济社会发展的总体形势</w:t>
      </w:r>
      <w:bookmarkEnd w:id="24"/>
      <w:bookmarkEnd w:id="25"/>
      <w:bookmarkEnd w:id="26"/>
      <w:bookmarkEnd w:id="27"/>
    </w:p>
    <w:p>
      <w:pPr>
        <w:spacing w:line="560" w:lineRule="exact"/>
        <w:ind w:firstLine="640"/>
        <w:jc w:val="left"/>
        <w:rPr>
          <w:rFonts w:ascii="Times New Roman" w:hAnsi="Times New Roman"/>
          <w:szCs w:val="32"/>
        </w:rPr>
      </w:pPr>
      <w:r>
        <w:rPr>
          <w:rFonts w:hint="eastAsia" w:ascii="Times New Roman" w:hAnsi="Times New Roman"/>
          <w:szCs w:val="32"/>
        </w:rPr>
        <w:t>“</w:t>
      </w:r>
      <w:r>
        <w:rPr>
          <w:rFonts w:ascii="Times New Roman" w:hAnsi="Times New Roman"/>
          <w:szCs w:val="32"/>
        </w:rPr>
        <w:t>十四五</w:t>
      </w:r>
      <w:r>
        <w:rPr>
          <w:rFonts w:hint="eastAsia" w:ascii="Times New Roman" w:hAnsi="Times New Roman"/>
          <w:szCs w:val="32"/>
        </w:rPr>
        <w:t>”</w:t>
      </w:r>
      <w:r>
        <w:rPr>
          <w:rFonts w:ascii="Times New Roman" w:hAnsi="Times New Roman"/>
          <w:szCs w:val="32"/>
        </w:rPr>
        <w:t>时期是我国全面建成小康社会、实现第一个百年奋斗目标之后，乘势而上开启全面建设社会主义现代化国家新征程、向第二个百年奋斗目标进军的第一个五年，也是全区谱写高质量发展新篇章、推动社会主义现代化建设新征程的关键时期，要着眼长远，把握大势，描绘现代化建设美好蓝图。</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8" w:name="_Toc28027"/>
      <w:bookmarkStart w:id="29" w:name="_Toc24591"/>
      <w:bookmarkStart w:id="30" w:name="_Toc100"/>
      <w:bookmarkStart w:id="31" w:name="_Toc10720"/>
      <w:bookmarkStart w:id="32" w:name="_Toc3012"/>
      <w:r>
        <w:rPr>
          <w:rFonts w:ascii="Times New Roman" w:hAnsi="Times New Roman" w:eastAsia="方正楷体_GBK"/>
          <w:szCs w:val="32"/>
        </w:rPr>
        <w:t>第一节 决胜全面建成小康社会取得决定性成就</w:t>
      </w:r>
      <w:bookmarkEnd w:id="28"/>
      <w:bookmarkEnd w:id="29"/>
      <w:bookmarkEnd w:id="30"/>
      <w:bookmarkEnd w:id="31"/>
      <w:bookmarkEnd w:id="32"/>
    </w:p>
    <w:p>
      <w:pPr>
        <w:spacing w:line="560" w:lineRule="exact"/>
        <w:ind w:firstLine="640"/>
        <w:jc w:val="left"/>
        <w:rPr>
          <w:rFonts w:ascii="Times New Roman" w:hAnsi="Times New Roman"/>
          <w:szCs w:val="32"/>
        </w:rPr>
      </w:pPr>
      <w:r>
        <w:rPr>
          <w:rFonts w:hint="eastAsia" w:ascii="Times New Roman" w:hAnsi="Times New Roman"/>
          <w:szCs w:val="32"/>
        </w:rPr>
        <w:t>“</w:t>
      </w:r>
      <w:r>
        <w:rPr>
          <w:rFonts w:ascii="Times New Roman" w:hAnsi="Times New Roman"/>
          <w:szCs w:val="32"/>
        </w:rPr>
        <w:t>十三五</w:t>
      </w:r>
      <w:r>
        <w:rPr>
          <w:rFonts w:hint="eastAsia" w:ascii="Times New Roman" w:hAnsi="Times New Roman"/>
          <w:szCs w:val="32"/>
        </w:rPr>
        <w:t>”</w:t>
      </w:r>
      <w:r>
        <w:rPr>
          <w:rFonts w:ascii="Times New Roman" w:hAnsi="Times New Roman"/>
          <w:szCs w:val="32"/>
        </w:rPr>
        <w:t>时期是全面建成小康社会决胜阶段，也是我区发展进程中极不平凡、卓有成效的五年。面对错综复杂的宏观环境和艰巨繁重的改革发展稳定任务，特别是新冠肺炎疫情严重冲击，全区人民在市委、市政府的坚强领导下，积极进取、开拓创新，总体完成</w:t>
      </w:r>
      <w:r>
        <w:rPr>
          <w:rFonts w:hint="eastAsia" w:ascii="Times New Roman" w:hAnsi="Times New Roman"/>
          <w:szCs w:val="32"/>
        </w:rPr>
        <w:t>“</w:t>
      </w:r>
      <w:r>
        <w:rPr>
          <w:rFonts w:ascii="Times New Roman" w:hAnsi="Times New Roman"/>
          <w:szCs w:val="32"/>
        </w:rPr>
        <w:t>十三五</w:t>
      </w:r>
      <w:r>
        <w:rPr>
          <w:rFonts w:hint="eastAsia" w:ascii="Times New Roman" w:hAnsi="Times New Roman"/>
          <w:szCs w:val="32"/>
        </w:rPr>
        <w:t>”</w:t>
      </w:r>
      <w:r>
        <w:rPr>
          <w:rFonts w:ascii="Times New Roman" w:hAnsi="Times New Roman"/>
          <w:szCs w:val="32"/>
        </w:rPr>
        <w:t>规划目标，国家临空经济示范区建设取得阶段性成果，脱贫攻坚取得全面胜利。</w:t>
      </w:r>
    </w:p>
    <w:p>
      <w:pPr>
        <w:spacing w:line="560" w:lineRule="exact"/>
        <w:ind w:firstLine="640"/>
        <w:jc w:val="left"/>
        <w:rPr>
          <w:rFonts w:ascii="Times New Roman" w:hAnsi="Times New Roman"/>
          <w:szCs w:val="32"/>
        </w:rPr>
      </w:pPr>
      <w:r>
        <w:rPr>
          <w:rFonts w:ascii="Times New Roman" w:hAnsi="Times New Roman"/>
          <w:szCs w:val="32"/>
        </w:rPr>
        <w:t>习近平总书记两次亲临重庆视察并对重庆提出系列重要指示要求，为我们指明了前进方向、注入了强大动力；党中央作出推动成渝地区双城经济圈建设的重大决策部署，为重庆赋予了重大使命、带来了战略机遇。我们坚持以习近平新时代中国特色社会主义思想为指导，紧扣</w:t>
      </w:r>
      <w:r>
        <w:rPr>
          <w:rFonts w:hint="eastAsia" w:ascii="Times New Roman" w:hAnsi="Times New Roman"/>
          <w:szCs w:val="32"/>
        </w:rPr>
        <w:t>“</w:t>
      </w:r>
      <w:r>
        <w:rPr>
          <w:rFonts w:ascii="Times New Roman" w:hAnsi="Times New Roman"/>
          <w:szCs w:val="32"/>
        </w:rPr>
        <w:t>把总书记殷殷嘱托全面落实在重庆大地上</w:t>
      </w:r>
      <w:r>
        <w:rPr>
          <w:rFonts w:hint="eastAsia" w:ascii="Times New Roman" w:hAnsi="Times New Roman"/>
          <w:szCs w:val="32"/>
        </w:rPr>
        <w:t>”</w:t>
      </w:r>
      <w:r>
        <w:rPr>
          <w:rFonts w:ascii="Times New Roman" w:hAnsi="Times New Roman"/>
          <w:szCs w:val="32"/>
        </w:rPr>
        <w:t>这条主线，全面贯彻党中央决策部署和市委、市政府要求，坚持从全局谋划一域、以一域服务全局，带领全区广大干部群众牢记嘱托、感恩奋进，持续打好</w:t>
      </w:r>
      <w:r>
        <w:rPr>
          <w:rFonts w:hint="eastAsia" w:ascii="Times New Roman" w:hAnsi="Times New Roman"/>
          <w:szCs w:val="32"/>
        </w:rPr>
        <w:t>“</w:t>
      </w:r>
      <w:r>
        <w:rPr>
          <w:rFonts w:ascii="Times New Roman" w:hAnsi="Times New Roman"/>
          <w:szCs w:val="32"/>
        </w:rPr>
        <w:t>三大攻坚战</w:t>
      </w:r>
      <w:r>
        <w:rPr>
          <w:rFonts w:hint="eastAsia" w:ascii="Times New Roman" w:hAnsi="Times New Roman"/>
          <w:szCs w:val="32"/>
        </w:rPr>
        <w:t>”</w:t>
      </w:r>
      <w:r>
        <w:rPr>
          <w:rFonts w:ascii="Times New Roman" w:hAnsi="Times New Roman"/>
          <w:szCs w:val="32"/>
        </w:rPr>
        <w:t>，深入实施</w:t>
      </w:r>
      <w:r>
        <w:rPr>
          <w:rFonts w:hint="eastAsia" w:ascii="Times New Roman" w:hAnsi="Times New Roman"/>
          <w:szCs w:val="32"/>
        </w:rPr>
        <w:t>“</w:t>
      </w:r>
      <w:r>
        <w:rPr>
          <w:rFonts w:ascii="Times New Roman" w:hAnsi="Times New Roman"/>
          <w:szCs w:val="32"/>
        </w:rPr>
        <w:t>十项行动计划</w:t>
      </w:r>
      <w:r>
        <w:rPr>
          <w:rFonts w:hint="eastAsia" w:ascii="Times New Roman" w:hAnsi="Times New Roman"/>
          <w:szCs w:val="32"/>
        </w:rPr>
        <w:t>”</w:t>
      </w:r>
      <w:r>
        <w:rPr>
          <w:rFonts w:ascii="Times New Roman" w:hAnsi="Times New Roman"/>
          <w:szCs w:val="32"/>
        </w:rPr>
        <w:t>，加快建设国家临空经济示范区，积极融入成渝地区双城经济圈建设，谋划打造现代产业集聚区、协同创新引领区、内陆开放先行区、城乡融合示范区，统筹推进稳增长、促改革、调结构、惠民生、防风险、保稳定等各项工作，推动渝北各项事业迈上新台阶。</w:t>
      </w:r>
    </w:p>
    <w:p>
      <w:pPr>
        <w:spacing w:line="560" w:lineRule="exact"/>
        <w:ind w:firstLine="643"/>
        <w:jc w:val="left"/>
        <w:rPr>
          <w:rFonts w:ascii="Times New Roman" w:hAnsi="Times New Roman"/>
          <w:szCs w:val="32"/>
        </w:rPr>
      </w:pPr>
      <w:r>
        <w:rPr>
          <w:rFonts w:ascii="Times New Roman" w:hAnsi="Times New Roman"/>
          <w:b/>
          <w:bCs/>
          <w:szCs w:val="32"/>
        </w:rPr>
        <w:t>经济实力不断增强。</w:t>
      </w:r>
      <w:r>
        <w:rPr>
          <w:rFonts w:ascii="Times New Roman" w:hAnsi="Times New Roman"/>
          <w:szCs w:val="32"/>
        </w:rPr>
        <w:t>全区地区生产总值达到2009.5亿元、年均增速达到4.1%，总量持续位居全市第一，是</w:t>
      </w:r>
      <w:r>
        <w:rPr>
          <w:rFonts w:hint="eastAsia" w:ascii="Times New Roman" w:hAnsi="Times New Roman"/>
          <w:szCs w:val="32"/>
        </w:rPr>
        <w:t>“</w:t>
      </w:r>
      <w:r>
        <w:rPr>
          <w:rFonts w:ascii="Times New Roman" w:hAnsi="Times New Roman"/>
          <w:szCs w:val="32"/>
        </w:rPr>
        <w:t>十二五</w:t>
      </w:r>
      <w:r>
        <w:rPr>
          <w:rFonts w:hint="eastAsia" w:ascii="Times New Roman" w:hAnsi="Times New Roman"/>
          <w:szCs w:val="32"/>
        </w:rPr>
        <w:t>”</w:t>
      </w:r>
      <w:r>
        <w:rPr>
          <w:rFonts w:ascii="Times New Roman" w:hAnsi="Times New Roman"/>
          <w:szCs w:val="32"/>
        </w:rPr>
        <w:t>末的1.5倍；人均地区生产总值达到11.5万元。规模以上工业总产值达到3155亿元，持续位居全市第一。固定资产投资年均增速达到5.3%，总量持续位居全市第一。社会消费品零售总额年均增长7.1%，总量达到947亿元。累计实现一般公共预算收入340.5亿元，较</w:t>
      </w:r>
      <w:r>
        <w:rPr>
          <w:rFonts w:hint="eastAsia" w:ascii="Times New Roman" w:hAnsi="Times New Roman"/>
          <w:szCs w:val="32"/>
        </w:rPr>
        <w:t>“</w:t>
      </w:r>
      <w:r>
        <w:rPr>
          <w:rFonts w:ascii="Times New Roman" w:hAnsi="Times New Roman"/>
          <w:szCs w:val="32"/>
        </w:rPr>
        <w:t>十二五</w:t>
      </w:r>
      <w:r>
        <w:rPr>
          <w:rFonts w:hint="eastAsia" w:ascii="Times New Roman" w:hAnsi="Times New Roman"/>
          <w:szCs w:val="32"/>
        </w:rPr>
        <w:t>”</w:t>
      </w:r>
      <w:r>
        <w:rPr>
          <w:rFonts w:ascii="Times New Roman" w:hAnsi="Times New Roman"/>
          <w:szCs w:val="32"/>
        </w:rPr>
        <w:t>期间增长35%。产业结构明显优化，三次产业结构从1.6:51:47.4调整为1.4:32.6:66，第三产业占地区生产总值比重超过第二产业，服务经济为主的产业结构基本形成；汽车与电子信息产业提档升级、总体稳定，战略性新兴产业产值占工业总产值比重达到45%，</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产业集群从小到大，</w:t>
      </w:r>
      <w:r>
        <w:rPr>
          <w:rFonts w:hint="eastAsia" w:ascii="Times New Roman" w:hAnsi="Times New Roman"/>
          <w:szCs w:val="32"/>
        </w:rPr>
        <w:t>“</w:t>
      </w:r>
      <w:r>
        <w:rPr>
          <w:rFonts w:ascii="Times New Roman" w:hAnsi="Times New Roman"/>
          <w:szCs w:val="32"/>
        </w:rPr>
        <w:t>芯屏器核网</w:t>
      </w:r>
      <w:r>
        <w:rPr>
          <w:rFonts w:hint="eastAsia" w:ascii="Times New Roman" w:hAnsi="Times New Roman"/>
          <w:szCs w:val="32"/>
        </w:rPr>
        <w:t>”</w:t>
      </w:r>
      <w:r>
        <w:rPr>
          <w:rFonts w:ascii="Times New Roman" w:hAnsi="Times New Roman"/>
          <w:szCs w:val="32"/>
        </w:rPr>
        <w:t>加快补链成群，OPPO、传音等百亿级项目建成投产，手机产量达到9000万台。重庆现代建筑智慧产业园建设进程加快，新光天地等130万平方米商业综合体建成运营，成为新的增长点。</w:t>
      </w:r>
    </w:p>
    <w:p>
      <w:pPr>
        <w:spacing w:line="560" w:lineRule="exact"/>
        <w:ind w:firstLine="643"/>
        <w:jc w:val="left"/>
        <w:rPr>
          <w:rFonts w:ascii="Times New Roman" w:hAnsi="Times New Roman"/>
          <w:szCs w:val="32"/>
        </w:rPr>
      </w:pPr>
      <w:r>
        <w:rPr>
          <w:rFonts w:ascii="Times New Roman" w:hAnsi="Times New Roman"/>
          <w:b/>
          <w:bCs/>
          <w:szCs w:val="32"/>
        </w:rPr>
        <w:t>发展动能加速集聚。</w:t>
      </w:r>
      <w:r>
        <w:rPr>
          <w:rFonts w:ascii="Times New Roman" w:hAnsi="Times New Roman"/>
          <w:szCs w:val="32"/>
        </w:rPr>
        <w:t>创新能力实现新提升，国家高新技术企业、国家级众创平台分别达到690家、6家，均位居全市第一。国家级研发中心达到10个、市级以上研发平台达到219个，拥有有效发明专利突破3000个。全社会研发经费投入占地区生产总值比重由</w:t>
      </w:r>
      <w:r>
        <w:rPr>
          <w:rFonts w:hint="eastAsia" w:ascii="Times New Roman" w:hAnsi="Times New Roman"/>
          <w:szCs w:val="32"/>
        </w:rPr>
        <w:t>“</w:t>
      </w:r>
      <w:r>
        <w:rPr>
          <w:rFonts w:ascii="Times New Roman" w:hAnsi="Times New Roman"/>
          <w:szCs w:val="32"/>
        </w:rPr>
        <w:t>十二五</w:t>
      </w:r>
      <w:r>
        <w:rPr>
          <w:rFonts w:hint="eastAsia" w:ascii="Times New Roman" w:hAnsi="Times New Roman"/>
          <w:szCs w:val="32"/>
        </w:rPr>
        <w:t>”</w:t>
      </w:r>
      <w:r>
        <w:rPr>
          <w:rFonts w:ascii="Times New Roman" w:hAnsi="Times New Roman"/>
          <w:szCs w:val="32"/>
        </w:rPr>
        <w:t>末的3%提高到4.08%。大数据智能化引领创新，综合科技竞争力和</w:t>
      </w:r>
      <w:r>
        <w:rPr>
          <w:rFonts w:hint="eastAsia" w:ascii="Times New Roman" w:hAnsi="Times New Roman"/>
          <w:szCs w:val="32"/>
        </w:rPr>
        <w:t>“</w:t>
      </w:r>
      <w:r>
        <w:rPr>
          <w:rFonts w:ascii="Times New Roman" w:hAnsi="Times New Roman"/>
          <w:szCs w:val="32"/>
        </w:rPr>
        <w:t>双创</w:t>
      </w:r>
      <w:r>
        <w:rPr>
          <w:rFonts w:hint="eastAsia" w:ascii="Times New Roman" w:hAnsi="Times New Roman"/>
          <w:szCs w:val="32"/>
        </w:rPr>
        <w:t>”</w:t>
      </w:r>
      <w:r>
        <w:rPr>
          <w:rFonts w:ascii="Times New Roman" w:hAnsi="Times New Roman"/>
          <w:szCs w:val="32"/>
        </w:rPr>
        <w:t>指数持续保持全市首位，数字经济蓬勃发展。</w:t>
      </w:r>
      <w:r>
        <w:rPr>
          <w:rFonts w:hint="eastAsia" w:ascii="Times New Roman" w:hAnsi="Times New Roman"/>
          <w:szCs w:val="32"/>
        </w:rPr>
        <w:t>“</w:t>
      </w:r>
      <w:r>
        <w:rPr>
          <w:rFonts w:ascii="Times New Roman" w:hAnsi="Times New Roman"/>
          <w:szCs w:val="32"/>
        </w:rPr>
        <w:t>临空创新人才支持计划</w:t>
      </w:r>
      <w:r>
        <w:rPr>
          <w:rFonts w:hint="eastAsia" w:ascii="Times New Roman" w:hAnsi="Times New Roman"/>
          <w:szCs w:val="32"/>
        </w:rPr>
        <w:t>”</w:t>
      </w:r>
      <w:r>
        <w:rPr>
          <w:rFonts w:ascii="Times New Roman" w:hAnsi="Times New Roman"/>
          <w:szCs w:val="32"/>
        </w:rPr>
        <w:t>成效明显，成功引进培育创新创业人才277名，新增院士专家工作站2个。改革开放实现新突破，以</w:t>
      </w:r>
      <w:r>
        <w:rPr>
          <w:rFonts w:hint="eastAsia" w:ascii="Times New Roman" w:hAnsi="Times New Roman"/>
          <w:szCs w:val="32"/>
        </w:rPr>
        <w:t>“</w:t>
      </w:r>
      <w:r>
        <w:rPr>
          <w:rFonts w:ascii="Times New Roman" w:hAnsi="Times New Roman"/>
          <w:szCs w:val="32"/>
        </w:rPr>
        <w:t>三社</w:t>
      </w:r>
      <w:r>
        <w:rPr>
          <w:rFonts w:hint="eastAsia" w:ascii="Times New Roman" w:hAnsi="Times New Roman"/>
          <w:szCs w:val="32"/>
        </w:rPr>
        <w:t>”</w:t>
      </w:r>
      <w:r>
        <w:rPr>
          <w:rFonts w:ascii="Times New Roman" w:hAnsi="Times New Roman"/>
          <w:szCs w:val="32"/>
        </w:rPr>
        <w:t>融合深化</w:t>
      </w:r>
      <w:r>
        <w:rPr>
          <w:rFonts w:hint="eastAsia" w:ascii="Times New Roman" w:hAnsi="Times New Roman"/>
          <w:szCs w:val="32"/>
        </w:rPr>
        <w:t>“</w:t>
      </w:r>
      <w:r>
        <w:rPr>
          <w:rFonts w:ascii="Times New Roman" w:hAnsi="Times New Roman"/>
          <w:szCs w:val="32"/>
        </w:rPr>
        <w:t>三变</w:t>
      </w:r>
      <w:r>
        <w:rPr>
          <w:rFonts w:hint="eastAsia" w:ascii="Times New Roman" w:hAnsi="Times New Roman"/>
          <w:szCs w:val="32"/>
        </w:rPr>
        <w:t>”</w:t>
      </w:r>
      <w:r>
        <w:rPr>
          <w:rFonts w:ascii="Times New Roman" w:hAnsi="Times New Roman"/>
          <w:szCs w:val="32"/>
        </w:rPr>
        <w:t>改革等重点领域和</w:t>
      </w:r>
      <w:r>
        <w:rPr>
          <w:rFonts w:hint="eastAsia" w:ascii="Times New Roman" w:hAnsi="Times New Roman"/>
          <w:szCs w:val="32"/>
        </w:rPr>
        <w:t>“</w:t>
      </w:r>
      <w:r>
        <w:rPr>
          <w:rFonts w:ascii="Times New Roman" w:hAnsi="Times New Roman"/>
          <w:szCs w:val="32"/>
        </w:rPr>
        <w:t>放管服</w:t>
      </w:r>
      <w:r>
        <w:rPr>
          <w:rFonts w:hint="eastAsia" w:ascii="Times New Roman" w:hAnsi="Times New Roman"/>
          <w:szCs w:val="32"/>
        </w:rPr>
        <w:t>”</w:t>
      </w:r>
      <w:r>
        <w:rPr>
          <w:rFonts w:ascii="Times New Roman" w:hAnsi="Times New Roman"/>
          <w:szCs w:val="32"/>
        </w:rPr>
        <w:t>、自贸区</w:t>
      </w:r>
      <w:r>
        <w:rPr>
          <w:rFonts w:hint="eastAsia" w:ascii="Times New Roman" w:hAnsi="Times New Roman"/>
          <w:szCs w:val="32"/>
        </w:rPr>
        <w:t>“</w:t>
      </w:r>
      <w:r>
        <w:rPr>
          <w:rFonts w:ascii="Times New Roman" w:hAnsi="Times New Roman"/>
          <w:szCs w:val="32"/>
        </w:rPr>
        <w:t>一本报告管全域</w:t>
      </w:r>
      <w:r>
        <w:rPr>
          <w:rFonts w:hint="eastAsia" w:ascii="Times New Roman" w:hAnsi="Times New Roman"/>
          <w:szCs w:val="32"/>
        </w:rPr>
        <w:t>”</w:t>
      </w:r>
      <w:r>
        <w:rPr>
          <w:rFonts w:ascii="Times New Roman" w:hAnsi="Times New Roman"/>
          <w:szCs w:val="32"/>
        </w:rPr>
        <w:t>等关键环节改革深入推进，成功推动有友食品、重药控股主板上市，新增阿泰可等新三板挂牌企业8家。枢纽门户建设步伐加快，全面建成</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商品展示交易中心和临空国际贸易示范园，成功打造内陆开放空中门户展示厅，成功争取设立</w:t>
      </w:r>
      <w:r>
        <w:rPr>
          <w:rFonts w:hint="eastAsia" w:ascii="Times New Roman" w:hAnsi="Times New Roman"/>
          <w:szCs w:val="32"/>
        </w:rPr>
        <w:t>“</w:t>
      </w:r>
      <w:r>
        <w:rPr>
          <w:rFonts w:ascii="Times New Roman" w:hAnsi="Times New Roman"/>
          <w:szCs w:val="32"/>
        </w:rPr>
        <w:t>川渝高竹新区</w:t>
      </w:r>
      <w:r>
        <w:rPr>
          <w:rFonts w:hint="eastAsia" w:ascii="Times New Roman" w:hAnsi="Times New Roman"/>
          <w:szCs w:val="32"/>
        </w:rPr>
        <w:t>”</w:t>
      </w:r>
      <w:r>
        <w:rPr>
          <w:rFonts w:ascii="Times New Roman" w:hAnsi="Times New Roman"/>
          <w:szCs w:val="32"/>
        </w:rPr>
        <w:t>。开放型经济不断壮大，江北国际机场T3A航站楼及第三跑道建成投用，旅客和货邮吞吐量保持全国前十。成功引进深科技、厦门航空、紫光建筑云总部等重大项目550余个，仙桃国际大数据谷成为中新（重庆）国际互联网数据专用通道首批示范园区，国盛IEC获批市级数字文化产业园。进出口总额、实际利用外资分别达到1676.2亿元、24.5亿美元，分别占全市的28.4%和21.3%。</w:t>
      </w:r>
    </w:p>
    <w:p>
      <w:pPr>
        <w:spacing w:line="560" w:lineRule="exact"/>
        <w:ind w:firstLine="643"/>
        <w:jc w:val="left"/>
        <w:rPr>
          <w:rFonts w:ascii="Times New Roman" w:hAnsi="Times New Roman"/>
          <w:szCs w:val="32"/>
        </w:rPr>
      </w:pPr>
      <w:r>
        <w:rPr>
          <w:rFonts w:ascii="Times New Roman" w:hAnsi="Times New Roman"/>
          <w:b/>
          <w:bCs/>
          <w:szCs w:val="32"/>
        </w:rPr>
        <w:t>城乡面貌焕然一新。</w:t>
      </w:r>
      <w:r>
        <w:rPr>
          <w:rFonts w:ascii="Times New Roman" w:hAnsi="Times New Roman"/>
          <w:szCs w:val="32"/>
        </w:rPr>
        <w:t>统筹城市提升和乡村振兴两大基本面，城乡各美其美、美美与共更加彰显。城市建成区面积扩大30平方公里，常住人口城镇化率提升至85%。以机场为中心的城市综合交通网络体系快速形成，新增公路1139公里、铁路86公里、轨道44.7公里。城市品质显著提升，新增城市绿地面积751万平方米，人均公园绿地面积达到18平方米，城市绿化覆盖率达到45%，获评全国绿化模范单位，城市管理满意度居主城前列。两江国际商务中心加快建设，嘉州商圈提档升级，空港新城、航空小镇等片区加快发展，</w:t>
      </w:r>
      <w:r>
        <w:rPr>
          <w:rFonts w:hint="eastAsia" w:ascii="Times New Roman" w:hAnsi="Times New Roman"/>
          <w:szCs w:val="32"/>
        </w:rPr>
        <w:t>“</w:t>
      </w:r>
      <w:r>
        <w:rPr>
          <w:rFonts w:ascii="Times New Roman" w:hAnsi="Times New Roman"/>
          <w:szCs w:val="32"/>
        </w:rPr>
        <w:t>机场城市、公园城市、智慧城市</w:t>
      </w:r>
      <w:r>
        <w:rPr>
          <w:rFonts w:hint="eastAsia" w:ascii="Times New Roman" w:hAnsi="Times New Roman"/>
          <w:szCs w:val="32"/>
        </w:rPr>
        <w:t>”</w:t>
      </w:r>
      <w:r>
        <w:rPr>
          <w:rFonts w:ascii="Times New Roman" w:hAnsi="Times New Roman"/>
          <w:szCs w:val="32"/>
        </w:rPr>
        <w:t>加快融合。全市乡村振兴综合试验示范区建设取得阶段性成效，成功探索出以</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为抓手的现代山地特色高效农业发展路径，</w:t>
      </w:r>
      <w:r>
        <w:rPr>
          <w:rFonts w:hint="eastAsia" w:ascii="Times New Roman" w:hAnsi="Times New Roman"/>
          <w:szCs w:val="32"/>
        </w:rPr>
        <w:t>“</w:t>
      </w:r>
      <w:r>
        <w:rPr>
          <w:rFonts w:ascii="Times New Roman" w:hAnsi="Times New Roman"/>
          <w:szCs w:val="32"/>
        </w:rPr>
        <w:t>渝北区现代山地高效特色农业发展的探索与实践</w:t>
      </w:r>
      <w:r>
        <w:rPr>
          <w:rFonts w:hint="eastAsia" w:ascii="Times New Roman" w:hAnsi="Times New Roman"/>
          <w:szCs w:val="32"/>
        </w:rPr>
        <w:t>”</w:t>
      </w:r>
      <w:r>
        <w:rPr>
          <w:rFonts w:ascii="Times New Roman" w:hAnsi="Times New Roman"/>
          <w:szCs w:val="32"/>
        </w:rPr>
        <w:t>被评为中国</w:t>
      </w:r>
      <w:r>
        <w:rPr>
          <w:rFonts w:hint="eastAsia" w:ascii="Times New Roman" w:hAnsi="Times New Roman"/>
          <w:szCs w:val="32"/>
        </w:rPr>
        <w:t>“</w:t>
      </w:r>
      <w:r>
        <w:rPr>
          <w:rFonts w:ascii="Times New Roman" w:hAnsi="Times New Roman"/>
          <w:szCs w:val="32"/>
        </w:rPr>
        <w:t>三农</w:t>
      </w:r>
      <w:r>
        <w:rPr>
          <w:rFonts w:hint="eastAsia" w:ascii="Times New Roman" w:hAnsi="Times New Roman"/>
          <w:szCs w:val="32"/>
        </w:rPr>
        <w:t>”</w:t>
      </w:r>
      <w:r>
        <w:rPr>
          <w:rFonts w:ascii="Times New Roman" w:hAnsi="Times New Roman"/>
          <w:szCs w:val="32"/>
        </w:rPr>
        <w:t>十大创新榜样，新增经果林7万亩、生态林10万亩，建成统景江口渔村等13个示范点和大盛天险洞村等24个示范片，三环十景、古洛环线乡村振兴示范带等农旅融合精品线路初步形成，建成荣廷昭院士专家工作站，创建国家农业高新技术产业示范区进展顺利。农村生活环境显著改善，完成</w:t>
      </w:r>
      <w:r>
        <w:rPr>
          <w:rFonts w:hint="eastAsia" w:ascii="Times New Roman" w:hAnsi="Times New Roman"/>
          <w:szCs w:val="32"/>
        </w:rPr>
        <w:t>“</w:t>
      </w:r>
      <w:r>
        <w:rPr>
          <w:rFonts w:ascii="Times New Roman" w:hAnsi="Times New Roman"/>
          <w:szCs w:val="32"/>
        </w:rPr>
        <w:t>四好农村路</w:t>
      </w:r>
      <w:r>
        <w:rPr>
          <w:rFonts w:hint="eastAsia" w:ascii="Times New Roman" w:hAnsi="Times New Roman"/>
          <w:szCs w:val="32"/>
        </w:rPr>
        <w:t>”</w:t>
      </w:r>
      <w:r>
        <w:rPr>
          <w:rFonts w:ascii="Times New Roman" w:hAnsi="Times New Roman"/>
          <w:szCs w:val="32"/>
        </w:rPr>
        <w:t>建设2181公里，行政村生活垃圾有效治理率达100%。城乡要素融合发展加快，城乡收入差距由2.24:1缩小至2.13:1。</w:t>
      </w:r>
    </w:p>
    <w:p>
      <w:pPr>
        <w:pStyle w:val="2"/>
        <w:spacing w:after="0" w:line="560" w:lineRule="exact"/>
        <w:ind w:firstLine="643"/>
        <w:jc w:val="left"/>
        <w:rPr>
          <w:rFonts w:ascii="Times New Roman" w:hAnsi="Times New Roman"/>
          <w:szCs w:val="32"/>
        </w:rPr>
      </w:pPr>
      <w:r>
        <w:rPr>
          <w:rFonts w:ascii="Times New Roman" w:hAnsi="Times New Roman"/>
          <w:b/>
          <w:bCs/>
        </w:rPr>
        <w:t>生态环境显著优化。</w:t>
      </w:r>
      <w:r>
        <w:rPr>
          <w:rFonts w:ascii="Times New Roman" w:hAnsi="Times New Roman"/>
          <w:szCs w:val="32"/>
        </w:rPr>
        <w:t>贯彻落实</w:t>
      </w:r>
      <w:r>
        <w:rPr>
          <w:rFonts w:hint="eastAsia" w:ascii="Times New Roman" w:hAnsi="Times New Roman"/>
          <w:szCs w:val="32"/>
        </w:rPr>
        <w:t>“</w:t>
      </w:r>
      <w:r>
        <w:rPr>
          <w:rFonts w:ascii="Times New Roman" w:hAnsi="Times New Roman"/>
          <w:szCs w:val="32"/>
        </w:rPr>
        <w:t>长江经济带</w:t>
      </w:r>
      <w:r>
        <w:rPr>
          <w:rFonts w:hint="eastAsia" w:ascii="Times New Roman" w:hAnsi="Times New Roman"/>
          <w:szCs w:val="32"/>
        </w:rPr>
        <w:t>”</w:t>
      </w:r>
      <w:r>
        <w:rPr>
          <w:rFonts w:ascii="Times New Roman" w:hAnsi="Times New Roman"/>
          <w:szCs w:val="32"/>
        </w:rPr>
        <w:t>发展战略，坚持</w:t>
      </w:r>
      <w:r>
        <w:rPr>
          <w:rFonts w:hint="eastAsia" w:ascii="Times New Roman" w:hAnsi="Times New Roman"/>
          <w:szCs w:val="32"/>
        </w:rPr>
        <w:t>“</w:t>
      </w:r>
      <w:r>
        <w:rPr>
          <w:rFonts w:ascii="Times New Roman" w:hAnsi="Times New Roman"/>
          <w:szCs w:val="32"/>
        </w:rPr>
        <w:t>共抓大保护、不搞大开发</w:t>
      </w:r>
      <w:r>
        <w:rPr>
          <w:rFonts w:hint="eastAsia" w:ascii="Times New Roman" w:hAnsi="Times New Roman"/>
          <w:szCs w:val="32"/>
        </w:rPr>
        <w:t>”</w:t>
      </w:r>
      <w:r>
        <w:rPr>
          <w:rFonts w:ascii="Times New Roman" w:hAnsi="Times New Roman"/>
          <w:szCs w:val="32"/>
        </w:rPr>
        <w:t>，严格落实长江十年禁渔，筑牢长江上游重要生态屏障。</w:t>
      </w:r>
      <w:r>
        <w:rPr>
          <w:rFonts w:hint="eastAsia" w:ascii="Times New Roman" w:hAnsi="Times New Roman"/>
          <w:szCs w:val="32"/>
        </w:rPr>
        <w:t>“</w:t>
      </w:r>
      <w:r>
        <w:rPr>
          <w:rFonts w:ascii="Times New Roman" w:hAnsi="Times New Roman"/>
          <w:szCs w:val="32"/>
        </w:rPr>
        <w:t>四山</w:t>
      </w:r>
      <w:r>
        <w:rPr>
          <w:rFonts w:hint="eastAsia" w:ascii="Times New Roman" w:hAnsi="Times New Roman"/>
          <w:szCs w:val="32"/>
        </w:rPr>
        <w:t>”</w:t>
      </w:r>
      <w:r>
        <w:rPr>
          <w:rFonts w:ascii="Times New Roman" w:hAnsi="Times New Roman"/>
          <w:szCs w:val="32"/>
        </w:rPr>
        <w:t>综合整治扎实推进，玉峰山、华蓥山、南天门三大天然森林屏障建设取得初步成效，</w:t>
      </w:r>
      <w:r>
        <w:rPr>
          <w:rFonts w:ascii="Times New Roman" w:hAnsi="Times New Roman"/>
          <w:bCs/>
          <w:szCs w:val="32"/>
        </w:rPr>
        <w:t>建设铜锣山生态修复示范区。</w:t>
      </w:r>
      <w:r>
        <w:rPr>
          <w:rFonts w:ascii="Times New Roman" w:hAnsi="Times New Roman"/>
          <w:szCs w:val="32"/>
        </w:rPr>
        <w:t>深入实施环保</w:t>
      </w:r>
      <w:r>
        <w:rPr>
          <w:rFonts w:hint="eastAsia" w:ascii="Times New Roman" w:hAnsi="Times New Roman"/>
          <w:szCs w:val="32"/>
        </w:rPr>
        <w:t>“</w:t>
      </w:r>
      <w:r>
        <w:rPr>
          <w:rFonts w:ascii="Times New Roman" w:hAnsi="Times New Roman"/>
          <w:szCs w:val="32"/>
        </w:rPr>
        <w:t>五大行动</w:t>
      </w:r>
      <w:r>
        <w:rPr>
          <w:rFonts w:hint="eastAsia" w:ascii="Times New Roman" w:hAnsi="Times New Roman"/>
          <w:szCs w:val="32"/>
        </w:rPr>
        <w:t>”</w:t>
      </w:r>
      <w:r>
        <w:rPr>
          <w:rFonts w:ascii="Times New Roman" w:hAnsi="Times New Roman"/>
          <w:szCs w:val="32"/>
        </w:rPr>
        <w:t>，狠抓城乡环境综合治理，全区空气质量优良天数连续五年位居主城区前列。城市湖库治理成效显著，全区249条河流实现</w:t>
      </w:r>
      <w:r>
        <w:rPr>
          <w:rFonts w:hint="eastAsia" w:ascii="Times New Roman" w:hAnsi="Times New Roman"/>
          <w:szCs w:val="32"/>
        </w:rPr>
        <w:t>“</w:t>
      </w:r>
      <w:r>
        <w:rPr>
          <w:rFonts w:ascii="Times New Roman" w:hAnsi="Times New Roman"/>
          <w:szCs w:val="32"/>
        </w:rPr>
        <w:t>一河一档</w:t>
      </w:r>
      <w:r>
        <w:rPr>
          <w:rFonts w:hint="eastAsia" w:ascii="Times New Roman" w:hAnsi="Times New Roman"/>
          <w:szCs w:val="32"/>
        </w:rPr>
        <w:t>”</w:t>
      </w:r>
      <w:r>
        <w:rPr>
          <w:rFonts w:ascii="Times New Roman" w:hAnsi="Times New Roman"/>
          <w:szCs w:val="32"/>
        </w:rPr>
        <w:t>，基本消除城市黑臭水体，重点湖库水质达标率达到83.3%。生态治理体系更加完善，全面落实生态环保</w:t>
      </w:r>
      <w:r>
        <w:rPr>
          <w:rFonts w:hint="eastAsia" w:ascii="Times New Roman" w:hAnsi="Times New Roman"/>
          <w:szCs w:val="32"/>
        </w:rPr>
        <w:t>“</w:t>
      </w:r>
      <w:r>
        <w:rPr>
          <w:rFonts w:ascii="Times New Roman" w:hAnsi="Times New Roman"/>
          <w:szCs w:val="32"/>
        </w:rPr>
        <w:t>党政同责、一岗双责</w:t>
      </w:r>
      <w:r>
        <w:rPr>
          <w:rFonts w:hint="eastAsia" w:ascii="Times New Roman" w:hAnsi="Times New Roman"/>
          <w:szCs w:val="32"/>
        </w:rPr>
        <w:t>”</w:t>
      </w:r>
      <w:r>
        <w:rPr>
          <w:rFonts w:ascii="Times New Roman" w:hAnsi="Times New Roman"/>
          <w:szCs w:val="32"/>
        </w:rPr>
        <w:t>主体责任，切实健全环境行政执法与环境刑事司法衔接机制，有效建立生态文明建设考核评价制度。生态治理能力显著提升，环境监测能力达到重庆市二级三类标准，环境监察能力、环境应急能力达到国家二级标准，环境管理能力达标建设</w:t>
      </w:r>
      <w:r>
        <w:rPr>
          <w:rFonts w:hint="eastAsia" w:ascii="Times New Roman" w:hAnsi="Times New Roman"/>
          <w:szCs w:val="32"/>
        </w:rPr>
        <w:t>“</w:t>
      </w:r>
      <w:r>
        <w:rPr>
          <w:rFonts w:ascii="Times New Roman" w:hAnsi="Times New Roman"/>
          <w:szCs w:val="32"/>
        </w:rPr>
        <w:t>全覆盖</w:t>
      </w:r>
      <w:r>
        <w:rPr>
          <w:rFonts w:hint="eastAsia" w:ascii="Times New Roman" w:hAnsi="Times New Roman"/>
          <w:szCs w:val="32"/>
        </w:rPr>
        <w:t>”</w:t>
      </w:r>
      <w:r>
        <w:rPr>
          <w:rFonts w:ascii="Times New Roman" w:hAnsi="Times New Roman"/>
          <w:szCs w:val="32"/>
        </w:rPr>
        <w:t>。成功创建国家生态文明建设示范区，茨竹镇获</w:t>
      </w:r>
      <w:r>
        <w:rPr>
          <w:rFonts w:hint="eastAsia" w:ascii="Times New Roman" w:hAnsi="Times New Roman"/>
          <w:szCs w:val="32"/>
        </w:rPr>
        <w:t>“</w:t>
      </w:r>
      <w:r>
        <w:rPr>
          <w:rFonts w:ascii="Times New Roman" w:hAnsi="Times New Roman"/>
          <w:szCs w:val="32"/>
        </w:rPr>
        <w:t>国家级卫生镇</w:t>
      </w:r>
      <w:r>
        <w:rPr>
          <w:rFonts w:hint="eastAsia" w:ascii="Times New Roman" w:hAnsi="Times New Roman"/>
          <w:szCs w:val="32"/>
        </w:rPr>
        <w:t>”</w:t>
      </w:r>
      <w:r>
        <w:rPr>
          <w:rFonts w:ascii="Times New Roman" w:hAnsi="Times New Roman"/>
          <w:szCs w:val="32"/>
        </w:rPr>
        <w:t>命名，建成市级生态文明镇1个、示范村14个。</w:t>
      </w:r>
    </w:p>
    <w:p>
      <w:pPr>
        <w:adjustRightInd w:val="0"/>
        <w:snapToGrid w:val="0"/>
        <w:spacing w:line="560" w:lineRule="exact"/>
        <w:ind w:firstLine="643"/>
        <w:jc w:val="left"/>
        <w:rPr>
          <w:rFonts w:ascii="Times New Roman" w:hAnsi="Times New Roman"/>
          <w:color w:val="000000"/>
          <w:szCs w:val="32"/>
        </w:rPr>
      </w:pPr>
      <w:r>
        <w:rPr>
          <w:rFonts w:ascii="Times New Roman" w:hAnsi="Times New Roman"/>
          <w:b/>
          <w:bCs/>
          <w:szCs w:val="32"/>
        </w:rPr>
        <w:t>社会民生持续改善。</w:t>
      </w:r>
      <w:r>
        <w:rPr>
          <w:rFonts w:ascii="Times New Roman" w:hAnsi="Times New Roman"/>
          <w:szCs w:val="32"/>
        </w:rPr>
        <w:t>城乡常住居民人均可支配收入达到41319元，年均增速达到8.7%，是</w:t>
      </w:r>
      <w:r>
        <w:rPr>
          <w:rFonts w:hint="eastAsia" w:ascii="Times New Roman" w:hAnsi="Times New Roman"/>
          <w:szCs w:val="32"/>
        </w:rPr>
        <w:t>“</w:t>
      </w:r>
      <w:r>
        <w:rPr>
          <w:rFonts w:ascii="Times New Roman" w:hAnsi="Times New Roman"/>
          <w:szCs w:val="32"/>
        </w:rPr>
        <w:t>十二五</w:t>
      </w:r>
      <w:r>
        <w:rPr>
          <w:rFonts w:hint="eastAsia" w:ascii="Times New Roman" w:hAnsi="Times New Roman"/>
          <w:szCs w:val="32"/>
        </w:rPr>
        <w:t>”</w:t>
      </w:r>
      <w:r>
        <w:rPr>
          <w:rFonts w:ascii="Times New Roman" w:hAnsi="Times New Roman"/>
          <w:szCs w:val="32"/>
        </w:rPr>
        <w:t>末的1.5倍，现行标准下的农村贫困人口全部脱贫。累计实现城镇新增就业34万人，</w:t>
      </w:r>
      <w:r>
        <w:rPr>
          <w:rFonts w:hint="eastAsia" w:ascii="Times New Roman" w:hAnsi="Times New Roman"/>
          <w:szCs w:val="32"/>
        </w:rPr>
        <w:t>“</w:t>
      </w:r>
      <w:r>
        <w:rPr>
          <w:rFonts w:ascii="Times New Roman" w:hAnsi="Times New Roman"/>
          <w:szCs w:val="32"/>
        </w:rPr>
        <w:t>创享渝北</w:t>
      </w:r>
      <w:r>
        <w:rPr>
          <w:rFonts w:hint="eastAsia" w:ascii="Times New Roman" w:hAnsi="Times New Roman"/>
          <w:szCs w:val="32"/>
        </w:rPr>
        <w:t>”</w:t>
      </w:r>
      <w:r>
        <w:rPr>
          <w:rFonts w:ascii="Times New Roman" w:hAnsi="Times New Roman"/>
          <w:szCs w:val="32"/>
        </w:rPr>
        <w:t>纳入全市地方就业创业工作十大创新事件。优质教育资源不断集聚，成功引进重庆八中、巴蜀小学、人和街小学等名校，新建各类学校82所，新增学位近7.8万个，人均受教育年限达11.8年。住房条件和居住环境显著改善，完成棚户区和危旧房改造193万平方米、农村危旧房改造6.9万户，建成农转城安置房170万平方米。居民健康素养水平持续提升，重医附三院成功创建三级甲等医院，区人民医院</w:t>
      </w:r>
      <w:r>
        <w:rPr>
          <w:rFonts w:hint="eastAsia" w:ascii="Times New Roman" w:hAnsi="Times New Roman"/>
          <w:szCs w:val="32"/>
        </w:rPr>
        <w:t>“</w:t>
      </w:r>
      <w:r>
        <w:rPr>
          <w:rFonts w:ascii="Times New Roman" w:hAnsi="Times New Roman"/>
          <w:szCs w:val="32"/>
        </w:rPr>
        <w:t>三甲</w:t>
      </w:r>
      <w:r>
        <w:rPr>
          <w:rFonts w:hint="eastAsia" w:ascii="Times New Roman" w:hAnsi="Times New Roman"/>
          <w:szCs w:val="32"/>
        </w:rPr>
        <w:t>”</w:t>
      </w:r>
      <w:r>
        <w:rPr>
          <w:rFonts w:ascii="Times New Roman" w:hAnsi="Times New Roman"/>
          <w:szCs w:val="32"/>
        </w:rPr>
        <w:t>创建有序推进，新建社区卫生服务中心5个，成功创建全国流动人口基本公共卫生计生服务均等化示范区，荣获</w:t>
      </w:r>
      <w:r>
        <w:rPr>
          <w:rFonts w:hint="eastAsia" w:ascii="Times New Roman" w:hAnsi="Times New Roman"/>
          <w:szCs w:val="32"/>
        </w:rPr>
        <w:t>“</w:t>
      </w:r>
      <w:r>
        <w:rPr>
          <w:rFonts w:ascii="Times New Roman" w:hAnsi="Times New Roman"/>
          <w:szCs w:val="32"/>
        </w:rPr>
        <w:t>全国基层中医药工作先进单位</w:t>
      </w:r>
      <w:r>
        <w:rPr>
          <w:rFonts w:hint="eastAsia" w:ascii="Times New Roman" w:hAnsi="Times New Roman"/>
          <w:szCs w:val="32"/>
        </w:rPr>
        <w:t>”“</w:t>
      </w:r>
      <w:r>
        <w:rPr>
          <w:rFonts w:ascii="Times New Roman" w:hAnsi="Times New Roman"/>
          <w:szCs w:val="32"/>
        </w:rPr>
        <w:t>国家慢性病综合防控示范区</w:t>
      </w:r>
      <w:r>
        <w:rPr>
          <w:rFonts w:hint="eastAsia" w:ascii="Times New Roman" w:hAnsi="Times New Roman"/>
          <w:szCs w:val="32"/>
        </w:rPr>
        <w:t>”</w:t>
      </w:r>
      <w:r>
        <w:rPr>
          <w:rFonts w:ascii="Times New Roman" w:hAnsi="Times New Roman"/>
          <w:szCs w:val="32"/>
        </w:rPr>
        <w:t>等荣誉称号。文化事业和文化产业蓬勃发展，全面建成新时代文明实践中心，新落成开放的区图书馆和区文化馆分别获评国家一级馆。社会保障体系更加健全，城乡居民养老保险和医疗保险参保率均稳定在96%以上，每千人床位数从</w:t>
      </w:r>
      <w:r>
        <w:rPr>
          <w:rFonts w:hint="eastAsia" w:ascii="Times New Roman" w:hAnsi="Times New Roman"/>
          <w:szCs w:val="32"/>
        </w:rPr>
        <w:t>“</w:t>
      </w:r>
      <w:r>
        <w:rPr>
          <w:rFonts w:ascii="Times New Roman" w:hAnsi="Times New Roman"/>
          <w:szCs w:val="32"/>
        </w:rPr>
        <w:t>十二五</w:t>
      </w:r>
      <w:r>
        <w:rPr>
          <w:rFonts w:hint="eastAsia" w:ascii="Times New Roman" w:hAnsi="Times New Roman"/>
          <w:szCs w:val="32"/>
        </w:rPr>
        <w:t>”</w:t>
      </w:r>
      <w:r>
        <w:rPr>
          <w:rFonts w:ascii="Times New Roman" w:hAnsi="Times New Roman"/>
          <w:szCs w:val="32"/>
        </w:rPr>
        <w:t>末5.36张上升至5.7张。社会治理体系不断完善，民主法治建设、平安建设成效明显，统筹疫情防控和经济社会发展取得重大战略成果</w:t>
      </w:r>
      <w:r>
        <w:rPr>
          <w:rFonts w:ascii="Times New Roman" w:hAnsi="Times New Roman"/>
          <w:color w:val="000000"/>
          <w:szCs w:val="32"/>
        </w:rPr>
        <w:t>，自然灾害防治能力明显增强，</w:t>
      </w:r>
      <w:r>
        <w:rPr>
          <w:rFonts w:ascii="Times New Roman" w:hAnsi="Times New Roman"/>
          <w:szCs w:val="32"/>
        </w:rPr>
        <w:t>社会保持和谐稳定。</w:t>
      </w:r>
    </w:p>
    <w:p>
      <w:pPr>
        <w:spacing w:line="560" w:lineRule="exact"/>
        <w:ind w:firstLine="640"/>
        <w:jc w:val="left"/>
        <w:rPr>
          <w:rFonts w:ascii="Times New Roman" w:hAnsi="Times New Roman"/>
          <w:szCs w:val="32"/>
        </w:rPr>
      </w:pPr>
      <w:r>
        <w:rPr>
          <w:rFonts w:ascii="Times New Roman" w:hAnsi="Times New Roman"/>
          <w:szCs w:val="32"/>
        </w:rPr>
        <w:t>当前，全区政治生态持续向好，干部群众精神面貌持续向上，高质量发展动能持续增强，社会和谐稳定局面持续巩固，</w:t>
      </w:r>
      <w:r>
        <w:rPr>
          <w:rFonts w:hint="eastAsia" w:ascii="Times New Roman" w:hAnsi="Times New Roman"/>
          <w:szCs w:val="32"/>
        </w:rPr>
        <w:t>“</w:t>
      </w:r>
      <w:r>
        <w:rPr>
          <w:rFonts w:ascii="Times New Roman" w:hAnsi="Times New Roman"/>
          <w:szCs w:val="32"/>
        </w:rPr>
        <w:t>十三五</w:t>
      </w:r>
      <w:r>
        <w:rPr>
          <w:rFonts w:hint="eastAsia" w:ascii="Times New Roman" w:hAnsi="Times New Roman"/>
          <w:szCs w:val="32"/>
        </w:rPr>
        <w:t>”</w:t>
      </w:r>
      <w:r>
        <w:rPr>
          <w:rFonts w:ascii="Times New Roman" w:hAnsi="Times New Roman"/>
          <w:szCs w:val="32"/>
        </w:rPr>
        <w:t>规划目标任务总体完成，为开启社会主义现代化建设新征程奠定了坚实基础。</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 xml:space="preserve">专栏1  </w:t>
      </w:r>
      <w:r>
        <w:rPr>
          <w:rFonts w:hint="eastAsia" w:ascii="Times New Roman" w:hAnsi="Times New Roman" w:eastAsia="方正黑体_GBK"/>
          <w:kern w:val="0"/>
          <w:szCs w:val="32"/>
        </w:rPr>
        <w:t>“</w:t>
      </w:r>
      <w:r>
        <w:rPr>
          <w:rFonts w:ascii="Times New Roman" w:hAnsi="Times New Roman" w:eastAsia="方正黑体_GBK"/>
          <w:kern w:val="0"/>
          <w:szCs w:val="32"/>
        </w:rPr>
        <w:t>十三五</w:t>
      </w:r>
      <w:r>
        <w:rPr>
          <w:rFonts w:hint="eastAsia" w:ascii="Times New Roman" w:hAnsi="Times New Roman" w:eastAsia="方正黑体_GBK"/>
          <w:kern w:val="0"/>
          <w:szCs w:val="32"/>
        </w:rPr>
        <w:t>”</w:t>
      </w:r>
      <w:r>
        <w:rPr>
          <w:rFonts w:ascii="Times New Roman" w:hAnsi="Times New Roman" w:eastAsia="方正黑体_GBK"/>
          <w:kern w:val="0"/>
          <w:szCs w:val="32"/>
        </w:rPr>
        <w:t>规划主要指标实现情况</w:t>
      </w:r>
    </w:p>
    <w:tbl>
      <w:tblPr>
        <w:tblStyle w:val="24"/>
        <w:tblW w:w="90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4122"/>
        <w:gridCol w:w="1237"/>
        <w:gridCol w:w="1177"/>
        <w:gridCol w:w="12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tblHeader/>
          <w:jc w:val="center"/>
        </w:trPr>
        <w:tc>
          <w:tcPr>
            <w:tcW w:w="1229"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序号</w:t>
            </w:r>
          </w:p>
        </w:tc>
        <w:tc>
          <w:tcPr>
            <w:tcW w:w="4122"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指标名称</w:t>
            </w:r>
          </w:p>
        </w:tc>
        <w:tc>
          <w:tcPr>
            <w:tcW w:w="1237"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指标属性</w:t>
            </w:r>
          </w:p>
        </w:tc>
        <w:tc>
          <w:tcPr>
            <w:tcW w:w="1177"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2020年（目标）</w:t>
            </w:r>
          </w:p>
        </w:tc>
        <w:tc>
          <w:tcPr>
            <w:tcW w:w="1292"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2020年</w:t>
            </w:r>
          </w:p>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地区生产总值年均增速（%）</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5左右</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常住居民人均可支配收入年均增速（%）</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5"/>
            <w:noWrap w:val="0"/>
            <w:vAlign w:val="center"/>
          </w:tcPr>
          <w:p>
            <w:pPr>
              <w:widowControl/>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一、创新发展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3</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战略性新兴产业投资占工业投资比重（%）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4</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服务业增加值占地区生产总值比重（%）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52</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restart"/>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5</w:t>
            </w:r>
          </w:p>
        </w:tc>
        <w:tc>
          <w:tcPr>
            <w:tcW w:w="7828" w:type="dxa"/>
            <w:gridSpan w:val="4"/>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创新效率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#研究与试验发展经费支出占地区生产总值比重（%）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443"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#万人有效发明专利拥有量（件）</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18</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#规模以上工业企业全员劳动生产率（万元/人年）</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6</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战略性新兴产业产值占工业总产值比重（%）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35</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434"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7</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互联网普及率（%）</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98以上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5"/>
            <w:noWrap w:val="0"/>
            <w:vAlign w:val="center"/>
          </w:tcPr>
          <w:p>
            <w:pPr>
              <w:widowControl/>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二、协调发展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8</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常住人口城镇化率（%）</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85</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9</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城乡居民人均可支配收入比</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2:1</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10</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文化产业增加值占地区生产总值比重（%）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4.84</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5"/>
            <w:noWrap w:val="0"/>
            <w:vAlign w:val="center"/>
          </w:tcPr>
          <w:p>
            <w:pPr>
              <w:widowControl/>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三、绿色发展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restart"/>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11</w:t>
            </w:r>
          </w:p>
        </w:tc>
        <w:tc>
          <w:tcPr>
            <w:tcW w:w="7828" w:type="dxa"/>
            <w:gridSpan w:val="4"/>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森林增长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#森林覆盖率（%）</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51</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#森林蓄积量（万立方米）</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195</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12</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长江干流水质（类）</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Ⅲ</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restart"/>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13</w:t>
            </w:r>
          </w:p>
        </w:tc>
        <w:tc>
          <w:tcPr>
            <w:tcW w:w="7828" w:type="dxa"/>
            <w:gridSpan w:val="4"/>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空气质量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#细颗粒物（PM2.5）浓度下降（%）</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【27.3】</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#空气质量优良天数比例（%）</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82</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91.5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restart"/>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14</w:t>
            </w:r>
          </w:p>
        </w:tc>
        <w:tc>
          <w:tcPr>
            <w:tcW w:w="7828" w:type="dxa"/>
            <w:gridSpan w:val="4"/>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主要污染物排放总量减少（%）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#化学需氧量</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【7.2】</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【14.83】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#二氧化硫</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【9】</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#氨氮</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【8.8】</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#氮氧化物</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【25.6】</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15</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单位地区生产总值能耗降低（%）</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【16.5】</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16</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单位地区生产总值二氧化碳排放降低（%）</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17</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单位地区生产总值用水量降低（%）</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【25】</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18</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净增建设用地总量（公顷）</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&lt;【7500】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&lt;【7500】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5"/>
            <w:noWrap w:val="0"/>
            <w:vAlign w:val="center"/>
          </w:tcPr>
          <w:p>
            <w:pPr>
              <w:widowControl/>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四、开放发展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19</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进出口总额（亿元）</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tabs>
                <w:tab w:val="left" w:pos="327"/>
                <w:tab w:val="center" w:pos="500"/>
              </w:tabs>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1500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1676.2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20</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服务贸易进出口总额（亿美元）</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21</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实际利用外资（亿美元）</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【100】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22</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机场年旅客吞吐量（万人）</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5000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restart"/>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23</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机场年货邮吞吐量（万吨）</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50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vMerge w:val="continue"/>
            <w:noWrap w:val="0"/>
            <w:vAlign w:val="center"/>
          </w:tcPr>
          <w:p>
            <w:pPr>
              <w:widowControl/>
              <w:snapToGrid w:val="0"/>
              <w:spacing w:line="240" w:lineRule="auto"/>
              <w:ind w:firstLine="0" w:firstLineChars="0"/>
              <w:jc w:val="left"/>
              <w:rPr>
                <w:rFonts w:ascii="Times New Roman" w:hAnsi="Times New Roman" w:eastAsia="宋体"/>
                <w:kern w:val="0"/>
                <w:sz w:val="21"/>
                <w:szCs w:val="21"/>
              </w:rPr>
            </w:pPr>
          </w:p>
        </w:tc>
        <w:tc>
          <w:tcPr>
            <w:tcW w:w="4122" w:type="dxa"/>
            <w:noWrap w:val="0"/>
            <w:vAlign w:val="center"/>
          </w:tcPr>
          <w:p>
            <w:pPr>
              <w:widowControl/>
              <w:snapToGrid w:val="0"/>
              <w:spacing w:line="240" w:lineRule="auto"/>
              <w:ind w:firstLine="420"/>
              <w:jc w:val="left"/>
              <w:rPr>
                <w:rFonts w:hint="eastAsia" w:ascii="Times New Roman" w:hAnsi="Times New Roman"/>
                <w:kern w:val="0"/>
                <w:sz w:val="21"/>
                <w:szCs w:val="21"/>
              </w:rPr>
            </w:pPr>
            <w:r>
              <w:rPr>
                <w:rFonts w:hint="eastAsia" w:ascii="Times New Roman" w:hAnsi="Times New Roman"/>
                <w:kern w:val="0"/>
                <w:sz w:val="21"/>
                <w:szCs w:val="21"/>
              </w:rPr>
              <w:t>#国际货邮量（万吨）</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5"/>
            <w:noWrap w:val="0"/>
            <w:vAlign w:val="center"/>
          </w:tcPr>
          <w:p>
            <w:pPr>
              <w:widowControl/>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五、共享发展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29"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24</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城镇新增就业人数（万人）</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【20】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25</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主要劳动年龄人口平均受教育年限（年）</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11.2</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26</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人口平均预期寿命（岁）</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预期性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78</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78.52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snapToGrid w:val="0"/>
              <w:spacing w:line="240" w:lineRule="auto"/>
              <w:ind w:firstLine="0" w:firstLineChars="0"/>
              <w:jc w:val="left"/>
              <w:rPr>
                <w:rFonts w:ascii="Times New Roman" w:hAnsi="Times New Roman" w:eastAsia="宋体"/>
                <w:kern w:val="0"/>
                <w:sz w:val="21"/>
                <w:szCs w:val="21"/>
              </w:rPr>
            </w:pPr>
            <w:r>
              <w:rPr>
                <w:rFonts w:ascii="Times New Roman" w:hAnsi="Times New Roman" w:eastAsia="宋体"/>
                <w:kern w:val="0"/>
                <w:sz w:val="21"/>
                <w:szCs w:val="21"/>
              </w:rPr>
              <w:t>27</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城镇常住人口住房保障覆盖率（%）</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30</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1229" w:type="dxa"/>
            <w:noWrap w:val="0"/>
            <w:vAlign w:val="center"/>
          </w:tcPr>
          <w:p>
            <w:pPr>
              <w:widowControl/>
              <w:ind w:firstLine="0" w:firstLineChars="0"/>
              <w:jc w:val="left"/>
              <w:textAlignment w:val="center"/>
              <w:rPr>
                <w:rFonts w:ascii="Times New Roman" w:hAnsi="Times New Roman" w:eastAsia="宋体"/>
                <w:kern w:val="0"/>
                <w:sz w:val="21"/>
                <w:szCs w:val="21"/>
              </w:rPr>
            </w:pPr>
            <w:r>
              <w:rPr>
                <w:rFonts w:ascii="Times New Roman" w:hAnsi="Times New Roman" w:eastAsia="宋体"/>
                <w:kern w:val="0"/>
                <w:sz w:val="21"/>
                <w:szCs w:val="21"/>
              </w:rPr>
              <w:t>28</w:t>
            </w:r>
          </w:p>
        </w:tc>
        <w:tc>
          <w:tcPr>
            <w:tcW w:w="412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亿元</w:t>
            </w:r>
            <w:r>
              <w:rPr>
                <w:rStyle w:val="77"/>
                <w:rFonts w:hint="eastAsia"/>
                <w:color w:val="auto"/>
                <w:kern w:val="0"/>
                <w:sz w:val="21"/>
                <w:szCs w:val="21"/>
              </w:rPr>
              <w:t>地区生产总值</w:t>
            </w:r>
            <w:r>
              <w:rPr>
                <w:rFonts w:hint="eastAsia" w:ascii="Times New Roman" w:hAnsi="Times New Roman"/>
                <w:kern w:val="0"/>
                <w:sz w:val="21"/>
                <w:szCs w:val="21"/>
              </w:rPr>
              <w:t>生产安全事故死亡率（人</w:t>
            </w:r>
            <w:r>
              <w:rPr>
                <w:rStyle w:val="77"/>
                <w:rFonts w:hint="eastAsia"/>
                <w:color w:val="auto"/>
                <w:kern w:val="0"/>
                <w:sz w:val="21"/>
                <w:szCs w:val="21"/>
              </w:rPr>
              <w:t>/</w:t>
            </w:r>
            <w:r>
              <w:rPr>
                <w:rFonts w:hint="eastAsia" w:ascii="Times New Roman" w:hAnsi="Times New Roman"/>
                <w:kern w:val="0"/>
                <w:sz w:val="21"/>
                <w:szCs w:val="21"/>
              </w:rPr>
              <w:t>亿元）</w:t>
            </w:r>
          </w:p>
        </w:tc>
        <w:tc>
          <w:tcPr>
            <w:tcW w:w="1237"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约束性</w:t>
            </w:r>
          </w:p>
        </w:tc>
        <w:tc>
          <w:tcPr>
            <w:tcW w:w="1177" w:type="dxa"/>
            <w:noWrap w:val="0"/>
            <w:vAlign w:val="center"/>
          </w:tcPr>
          <w:p>
            <w:pPr>
              <w:widowControl/>
              <w:ind w:firstLine="0" w:firstLineChars="0"/>
              <w:jc w:val="left"/>
              <w:textAlignment w:val="center"/>
              <w:rPr>
                <w:rFonts w:hint="eastAsia" w:ascii="Times New Roman" w:hAnsi="Times New Roman"/>
                <w:kern w:val="0"/>
                <w:sz w:val="21"/>
                <w:szCs w:val="21"/>
              </w:rPr>
            </w:pPr>
            <w:r>
              <w:rPr>
                <w:rFonts w:hint="eastAsia" w:ascii="Times New Roman" w:hAnsi="Times New Roman"/>
                <w:kern w:val="0"/>
                <w:sz w:val="21"/>
                <w:szCs w:val="21"/>
              </w:rPr>
              <w:t>≤0.033</w:t>
            </w:r>
          </w:p>
        </w:tc>
        <w:tc>
          <w:tcPr>
            <w:tcW w:w="1292" w:type="dxa"/>
            <w:noWrap w:val="0"/>
            <w:vAlign w:val="center"/>
          </w:tcPr>
          <w:p>
            <w:pPr>
              <w:widowControl/>
              <w:snapToGrid w:val="0"/>
              <w:spacing w:line="240" w:lineRule="auto"/>
              <w:ind w:firstLine="0" w:firstLineChars="0"/>
              <w:jc w:val="left"/>
              <w:rPr>
                <w:rFonts w:hint="eastAsia" w:ascii="Times New Roman" w:hAnsi="Times New Roman"/>
                <w:kern w:val="0"/>
                <w:sz w:val="21"/>
                <w:szCs w:val="21"/>
              </w:rPr>
            </w:pPr>
            <w:r>
              <w:rPr>
                <w:rFonts w:hint="eastAsia" w:ascii="Times New Roman" w:hAnsi="Times New Roman"/>
                <w:kern w:val="0"/>
                <w:sz w:val="21"/>
                <w:szCs w:val="21"/>
              </w:rPr>
              <w:t>0.016</w:t>
            </w:r>
          </w:p>
        </w:tc>
      </w:tr>
    </w:tbl>
    <w:p>
      <w:pPr>
        <w:overflowPunct w:val="0"/>
        <w:adjustRightInd w:val="0"/>
        <w:snapToGrid w:val="0"/>
        <w:spacing w:line="400" w:lineRule="exact"/>
        <w:ind w:firstLine="420"/>
        <w:jc w:val="left"/>
        <w:rPr>
          <w:rFonts w:ascii="Times New Roman" w:hAnsi="Times New Roman" w:eastAsia="黑体"/>
          <w:szCs w:val="32"/>
        </w:rPr>
      </w:pPr>
      <w:r>
        <w:rPr>
          <w:rFonts w:ascii="Times New Roman" w:hAnsi="Times New Roman" w:eastAsia="黑体"/>
          <w:bCs/>
          <w:sz w:val="21"/>
          <w:szCs w:val="15"/>
        </w:rPr>
        <w:t>注：1. 带【】为累计数。2. 长江干流水质采用新标准统计；单位地区生产总值能耗降低率、单位地区生产总值用水量降低率、主要污染物排放总量减少率等约束性指标为预计数，最终以全市下达数为准。3. 2020年最终数据以区统计局发布为准。</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3" w:name="_Toc31711"/>
      <w:bookmarkStart w:id="34" w:name="_Toc32627"/>
      <w:bookmarkStart w:id="35" w:name="_Toc24730"/>
      <w:bookmarkStart w:id="36" w:name="_Toc12941"/>
      <w:r>
        <w:rPr>
          <w:rFonts w:ascii="Times New Roman" w:hAnsi="Times New Roman" w:eastAsia="方正楷体_GBK"/>
          <w:szCs w:val="32"/>
        </w:rPr>
        <w:t>第二节 我区经济社会发展面临的挑战</w:t>
      </w:r>
      <w:bookmarkEnd w:id="33"/>
      <w:bookmarkEnd w:id="34"/>
      <w:bookmarkEnd w:id="35"/>
      <w:bookmarkEnd w:id="36"/>
    </w:p>
    <w:p>
      <w:pPr>
        <w:pStyle w:val="13"/>
        <w:adjustRightInd w:val="0"/>
        <w:spacing w:line="600" w:lineRule="exact"/>
        <w:ind w:firstLine="640" w:firstLineChars="200"/>
        <w:jc w:val="left"/>
        <w:rPr>
          <w:rFonts w:ascii="Times New Roman" w:hAnsi="Times New Roman" w:eastAsia="方正仿宋_GBK"/>
          <w:spacing w:val="-6"/>
          <w:sz w:val="32"/>
          <w:szCs w:val="32"/>
        </w:rPr>
      </w:pPr>
      <w:bookmarkStart w:id="37" w:name="_Toc18979"/>
      <w:bookmarkStart w:id="38" w:name="_Toc21690"/>
      <w:bookmarkStart w:id="39" w:name="_Toc1208"/>
      <w:bookmarkStart w:id="40" w:name="_Toc1337"/>
      <w:r>
        <w:rPr>
          <w:rFonts w:hint="eastAsia" w:ascii="Times New Roman" w:hAnsi="Times New Roman" w:eastAsia="方正仿宋_GBK"/>
          <w:sz w:val="32"/>
          <w:szCs w:val="32"/>
        </w:rPr>
        <w:t>“</w:t>
      </w:r>
      <w:r>
        <w:rPr>
          <w:rFonts w:ascii="Times New Roman" w:hAnsi="Times New Roman" w:eastAsia="方正仿宋_GBK"/>
          <w:sz w:val="32"/>
          <w:szCs w:val="32"/>
        </w:rPr>
        <w:t>十四五</w:t>
      </w:r>
      <w:r>
        <w:rPr>
          <w:rFonts w:hint="eastAsia" w:ascii="Times New Roman" w:hAnsi="Times New Roman" w:eastAsia="方正仿宋_GBK"/>
          <w:sz w:val="32"/>
          <w:szCs w:val="32"/>
        </w:rPr>
        <w:t>”</w:t>
      </w:r>
      <w:r>
        <w:rPr>
          <w:rFonts w:ascii="Times New Roman" w:hAnsi="Times New Roman" w:eastAsia="方正仿宋_GBK"/>
          <w:sz w:val="32"/>
          <w:szCs w:val="32"/>
        </w:rPr>
        <w:t>时期，我区经济社会发展面临着国际环境日趋复杂、国内经济结构深度调整等诸多挑战，不稳定不确定因素明显增多，发展不平衡不充分问题仍然突出。随着重庆主城都市区拓展扩容和各区县、各平台竞相发力，功能板块发展格局发生了深刻变化</w:t>
      </w:r>
      <w:r>
        <w:rPr>
          <w:rFonts w:ascii="Times New Roman" w:hAnsi="Times New Roman" w:eastAsia="方正仿宋_GBK"/>
          <w:bCs/>
          <w:sz w:val="32"/>
          <w:szCs w:val="32"/>
        </w:rPr>
        <w:t>，渝北比较优势逐步减弱。同时，</w:t>
      </w:r>
      <w:r>
        <w:rPr>
          <w:rFonts w:ascii="Times New Roman" w:hAnsi="Times New Roman" w:eastAsia="方正仿宋_GBK"/>
          <w:sz w:val="32"/>
          <w:szCs w:val="32"/>
        </w:rPr>
        <w:t>高质量发展动能还不够强劲，产业发展空间不足，智能终端、软件信息等战略性新兴产业还处于培育期，具有引领性支撑性的十亿级、百亿级项目还不多，投资消费增长乏力，经济</w:t>
      </w:r>
      <w:r>
        <w:rPr>
          <w:rFonts w:hint="eastAsia" w:ascii="Times New Roman" w:hAnsi="Times New Roman" w:eastAsia="方正仿宋_GBK"/>
          <w:sz w:val="32"/>
          <w:szCs w:val="32"/>
        </w:rPr>
        <w:t>“</w:t>
      </w:r>
      <w:r>
        <w:rPr>
          <w:rFonts w:ascii="Times New Roman" w:hAnsi="Times New Roman" w:eastAsia="方正仿宋_GBK"/>
          <w:sz w:val="32"/>
          <w:szCs w:val="32"/>
        </w:rPr>
        <w:t>稳增长</w:t>
      </w:r>
      <w:r>
        <w:rPr>
          <w:rFonts w:hint="eastAsia" w:ascii="Times New Roman" w:hAnsi="Times New Roman" w:eastAsia="方正仿宋_GBK"/>
          <w:sz w:val="32"/>
          <w:szCs w:val="32"/>
        </w:rPr>
        <w:t>”</w:t>
      </w:r>
      <w:r>
        <w:rPr>
          <w:rFonts w:ascii="Times New Roman" w:hAnsi="Times New Roman" w:eastAsia="方正仿宋_GBK"/>
          <w:sz w:val="32"/>
          <w:szCs w:val="32"/>
        </w:rPr>
        <w:t>内在基础较为脆弱。高品质生活还有不少短板，城乡发展不够均衡，停车难、交通堵等</w:t>
      </w:r>
      <w:r>
        <w:rPr>
          <w:rFonts w:hint="eastAsia" w:ascii="Times New Roman" w:hAnsi="Times New Roman" w:eastAsia="方正仿宋_GBK"/>
          <w:sz w:val="32"/>
          <w:szCs w:val="32"/>
        </w:rPr>
        <w:t>“</w:t>
      </w:r>
      <w:r>
        <w:rPr>
          <w:rFonts w:ascii="Times New Roman" w:hAnsi="Times New Roman" w:eastAsia="方正仿宋_GBK"/>
          <w:sz w:val="32"/>
          <w:szCs w:val="32"/>
        </w:rPr>
        <w:t>城市病</w:t>
      </w:r>
      <w:r>
        <w:rPr>
          <w:rFonts w:hint="eastAsia" w:ascii="Times New Roman" w:hAnsi="Times New Roman" w:eastAsia="方正仿宋_GBK"/>
          <w:sz w:val="32"/>
          <w:szCs w:val="32"/>
        </w:rPr>
        <w:t>”</w:t>
      </w:r>
      <w:r>
        <w:rPr>
          <w:rFonts w:ascii="Times New Roman" w:hAnsi="Times New Roman" w:eastAsia="方正仿宋_GBK"/>
          <w:sz w:val="32"/>
          <w:szCs w:val="32"/>
        </w:rPr>
        <w:t>问题比较突出，农村公共服务设施配套建设相对滞后，学校、医院、养老等公共服</w:t>
      </w:r>
      <w:r>
        <w:rPr>
          <w:rFonts w:ascii="Times New Roman" w:hAnsi="Times New Roman" w:eastAsia="方正仿宋_GBK"/>
          <w:spacing w:val="-6"/>
          <w:sz w:val="32"/>
          <w:szCs w:val="32"/>
        </w:rPr>
        <w:t>务高品质供给不足，与人民群众对美好生活的向往仍有较大差距。</w:t>
      </w:r>
    </w:p>
    <w:p>
      <w:pPr>
        <w:pStyle w:val="13"/>
        <w:adjustRightInd w:val="0"/>
        <w:spacing w:line="600" w:lineRule="exact"/>
        <w:ind w:firstLine="616" w:firstLineChars="200"/>
        <w:jc w:val="left"/>
        <w:rPr>
          <w:rFonts w:ascii="Times New Roman" w:hAnsi="Times New Roman" w:eastAsia="方正仿宋_GBK"/>
          <w:spacing w:val="-6"/>
          <w:sz w:val="32"/>
          <w:szCs w:val="32"/>
        </w:rPr>
      </w:pP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r>
        <w:rPr>
          <w:rFonts w:ascii="Times New Roman" w:hAnsi="Times New Roman" w:eastAsia="方正楷体_GBK"/>
          <w:szCs w:val="32"/>
        </w:rPr>
        <w:t>第三节 我区经济社会发展面临的机遇</w:t>
      </w:r>
      <w:bookmarkEnd w:id="37"/>
      <w:bookmarkEnd w:id="38"/>
      <w:bookmarkEnd w:id="39"/>
      <w:bookmarkEnd w:id="40"/>
    </w:p>
    <w:p>
      <w:pPr>
        <w:spacing w:line="560" w:lineRule="exact"/>
        <w:ind w:firstLine="640"/>
        <w:jc w:val="left"/>
        <w:rPr>
          <w:rFonts w:ascii="Times New Roman" w:hAnsi="Times New Roman"/>
        </w:rPr>
      </w:pPr>
      <w:r>
        <w:rPr>
          <w:rFonts w:ascii="Times New Roman" w:hAnsi="Times New Roman"/>
        </w:rPr>
        <w:t>当前和今后一个时期，我国发展仍然处于重要战略机遇期，继续发展具有多方面优势和条件。党中央作出构建以国内大循环为主体，国内国际双循环相互促进的新发展格局的重大决策，共建</w:t>
      </w:r>
      <w:r>
        <w:rPr>
          <w:rFonts w:hint="eastAsia" w:ascii="Times New Roman" w:hAnsi="Times New Roman"/>
        </w:rPr>
        <w:t>“</w:t>
      </w:r>
      <w:r>
        <w:rPr>
          <w:rFonts w:ascii="Times New Roman" w:hAnsi="Times New Roman"/>
        </w:rPr>
        <w:t>一带一路</w:t>
      </w:r>
      <w:r>
        <w:rPr>
          <w:rFonts w:hint="eastAsia" w:ascii="Times New Roman" w:hAnsi="Times New Roman"/>
        </w:rPr>
        <w:t>”</w:t>
      </w:r>
      <w:r>
        <w:rPr>
          <w:rFonts w:ascii="Times New Roman" w:hAnsi="Times New Roman"/>
        </w:rPr>
        <w:t>、长江经济带发展、新一轮西部大开发等重大战略深入实施，供给侧结构性改革稳步推进，扩大内需战略深入实施，为渝北高质量发展赋予了全新优势、创造了有利条件。《成渝地区双城经济圈建设规划纲要》提出打造</w:t>
      </w:r>
      <w:r>
        <w:rPr>
          <w:rFonts w:hint="eastAsia" w:ascii="Times New Roman" w:hAnsi="Times New Roman"/>
        </w:rPr>
        <w:t>“</w:t>
      </w:r>
      <w:r>
        <w:rPr>
          <w:rFonts w:ascii="Times New Roman" w:hAnsi="Times New Roman"/>
        </w:rPr>
        <w:t>两中心两地</w:t>
      </w:r>
      <w:r>
        <w:rPr>
          <w:rFonts w:hint="eastAsia" w:ascii="Times New Roman" w:hAnsi="Times New Roman"/>
        </w:rPr>
        <w:t>”</w:t>
      </w:r>
      <w:r>
        <w:rPr>
          <w:rFonts w:ascii="Times New Roman" w:hAnsi="Times New Roman"/>
        </w:rPr>
        <w:t>，特别是支持建设广安—渝北跨省市毗邻地区产业合作园区，市委、市政府加快推动</w:t>
      </w:r>
      <w:r>
        <w:rPr>
          <w:rFonts w:hint="eastAsia" w:ascii="Times New Roman" w:hAnsi="Times New Roman"/>
        </w:rPr>
        <w:t>“</w:t>
      </w:r>
      <w:r>
        <w:rPr>
          <w:rFonts w:ascii="Times New Roman" w:hAnsi="Times New Roman"/>
        </w:rPr>
        <w:t>一区两群</w:t>
      </w:r>
      <w:r>
        <w:rPr>
          <w:rFonts w:hint="eastAsia" w:ascii="Times New Roman" w:hAnsi="Times New Roman"/>
        </w:rPr>
        <w:t>”</w:t>
      </w:r>
      <w:r>
        <w:rPr>
          <w:rFonts w:ascii="Times New Roman" w:hAnsi="Times New Roman"/>
        </w:rPr>
        <w:t>协调发展，带来诸多政策利好、项目利好，有利于我区优化创新创业创造</w:t>
      </w:r>
      <w:r>
        <w:rPr>
          <w:rFonts w:hint="eastAsia" w:ascii="Times New Roman" w:hAnsi="Times New Roman"/>
        </w:rPr>
        <w:t>“</w:t>
      </w:r>
      <w:r>
        <w:rPr>
          <w:rFonts w:ascii="Times New Roman" w:hAnsi="Times New Roman"/>
        </w:rPr>
        <w:t>硬件</w:t>
      </w:r>
      <w:r>
        <w:rPr>
          <w:rFonts w:hint="eastAsia" w:ascii="Times New Roman" w:hAnsi="Times New Roman"/>
        </w:rPr>
        <w:t>”</w:t>
      </w:r>
      <w:r>
        <w:rPr>
          <w:rFonts w:ascii="Times New Roman" w:hAnsi="Times New Roman"/>
        </w:rPr>
        <w:t>和</w:t>
      </w:r>
      <w:r>
        <w:rPr>
          <w:rFonts w:hint="eastAsia" w:ascii="Times New Roman" w:hAnsi="Times New Roman"/>
        </w:rPr>
        <w:t>“</w:t>
      </w:r>
      <w:r>
        <w:rPr>
          <w:rFonts w:ascii="Times New Roman" w:hAnsi="Times New Roman"/>
        </w:rPr>
        <w:t>软环境</w:t>
      </w:r>
      <w:r>
        <w:rPr>
          <w:rFonts w:hint="eastAsia" w:ascii="Times New Roman" w:hAnsi="Times New Roman"/>
        </w:rPr>
        <w:t>”</w:t>
      </w:r>
      <w:r>
        <w:rPr>
          <w:rFonts w:ascii="Times New Roman" w:hAnsi="Times New Roman"/>
        </w:rPr>
        <w:t>，厚植内陆开放新优势，促进产业、人口及各类生产要素向渝北集聚。新一轮科技革命和产业变革深入发展，有助于推动数字经济和实体经济深度融合，有利于渝北培育壮大智能制造、软件和信息服务业等优势产业集群。区委</w:t>
      </w:r>
      <w:r>
        <w:rPr>
          <w:rFonts w:hint="eastAsia" w:ascii="Times New Roman" w:hAnsi="Times New Roman"/>
        </w:rPr>
        <w:t>、</w:t>
      </w:r>
      <w:r>
        <w:rPr>
          <w:rFonts w:ascii="Times New Roman" w:hAnsi="Times New Roman"/>
        </w:rPr>
        <w:t>区政府创新实施的</w:t>
      </w:r>
      <w:r>
        <w:rPr>
          <w:rFonts w:hint="eastAsia" w:ascii="Times New Roman" w:hAnsi="Times New Roman"/>
        </w:rPr>
        <w:t>“</w:t>
      </w:r>
      <w:r>
        <w:rPr>
          <w:rFonts w:ascii="Times New Roman" w:hAnsi="Times New Roman"/>
        </w:rPr>
        <w:t>五个千亿级</w:t>
      </w:r>
      <w:r>
        <w:rPr>
          <w:rFonts w:hint="eastAsia" w:ascii="Times New Roman" w:hAnsi="Times New Roman"/>
        </w:rPr>
        <w:t>”</w:t>
      </w:r>
      <w:r>
        <w:rPr>
          <w:rFonts w:ascii="Times New Roman" w:hAnsi="Times New Roman"/>
        </w:rPr>
        <w:t>产业集群和农村</w:t>
      </w:r>
      <w:r>
        <w:rPr>
          <w:rFonts w:hint="eastAsia" w:ascii="Times New Roman" w:hAnsi="Times New Roman"/>
        </w:rPr>
        <w:t>“</w:t>
      </w:r>
      <w:r>
        <w:rPr>
          <w:rFonts w:ascii="Times New Roman" w:hAnsi="Times New Roman"/>
        </w:rPr>
        <w:t>双十万工程</w:t>
      </w:r>
      <w:r>
        <w:rPr>
          <w:rFonts w:hint="eastAsia" w:ascii="Times New Roman" w:hAnsi="Times New Roman"/>
        </w:rPr>
        <w:t>”</w:t>
      </w:r>
      <w:r>
        <w:rPr>
          <w:rFonts w:ascii="Times New Roman" w:hAnsi="Times New Roman"/>
        </w:rPr>
        <w:t>正在显效发力，逐步释放发展潜能，为</w:t>
      </w:r>
      <w:r>
        <w:rPr>
          <w:rFonts w:hint="eastAsia" w:ascii="Times New Roman" w:hAnsi="Times New Roman"/>
        </w:rPr>
        <w:t>“</w:t>
      </w:r>
      <w:r>
        <w:rPr>
          <w:rFonts w:ascii="Times New Roman" w:hAnsi="Times New Roman"/>
        </w:rPr>
        <w:t>十四五</w:t>
      </w:r>
      <w:r>
        <w:rPr>
          <w:rFonts w:hint="eastAsia" w:ascii="Times New Roman" w:hAnsi="Times New Roman"/>
        </w:rPr>
        <w:t>”</w:t>
      </w:r>
      <w:r>
        <w:rPr>
          <w:rFonts w:ascii="Times New Roman" w:hAnsi="Times New Roman"/>
        </w:rPr>
        <w:t>时期渝北做大经济总量、提升发展质量提供有力支撑。同时，随着川渝高竹新区、多宝湖片区等拓展区域规划建设加快，我区产业发展、城市建设将迎来一片</w:t>
      </w:r>
      <w:r>
        <w:rPr>
          <w:rFonts w:hint="eastAsia" w:ascii="Times New Roman" w:hAnsi="Times New Roman"/>
        </w:rPr>
        <w:t>“</w:t>
      </w:r>
      <w:r>
        <w:rPr>
          <w:rFonts w:ascii="Times New Roman" w:hAnsi="Times New Roman"/>
        </w:rPr>
        <w:t>新天地</w:t>
      </w:r>
      <w:r>
        <w:rPr>
          <w:rFonts w:hint="eastAsia" w:ascii="Times New Roman" w:hAnsi="Times New Roman"/>
        </w:rPr>
        <w:t>”</w:t>
      </w:r>
      <w:r>
        <w:rPr>
          <w:rFonts w:ascii="Times New Roman" w:hAnsi="Times New Roman"/>
        </w:rPr>
        <w:t>。</w:t>
      </w:r>
    </w:p>
    <w:p>
      <w:pPr>
        <w:spacing w:line="560" w:lineRule="exact"/>
        <w:ind w:firstLine="640"/>
        <w:jc w:val="left"/>
        <w:rPr>
          <w:rFonts w:ascii="Times New Roman" w:hAnsi="Times New Roman"/>
        </w:rPr>
      </w:pPr>
      <w:r>
        <w:rPr>
          <w:rFonts w:ascii="Times New Roman" w:hAnsi="Times New Roman"/>
        </w:rPr>
        <w:t>谋划我区</w:t>
      </w:r>
      <w:r>
        <w:rPr>
          <w:rFonts w:hint="eastAsia" w:ascii="Times New Roman" w:hAnsi="Times New Roman"/>
        </w:rPr>
        <w:t>“</w:t>
      </w:r>
      <w:r>
        <w:rPr>
          <w:rFonts w:ascii="Times New Roman" w:hAnsi="Times New Roman"/>
        </w:rPr>
        <w:t>十四五</w:t>
      </w:r>
      <w:r>
        <w:rPr>
          <w:rFonts w:hint="eastAsia" w:ascii="Times New Roman" w:hAnsi="Times New Roman"/>
        </w:rPr>
        <w:t>”</w:t>
      </w:r>
      <w:r>
        <w:rPr>
          <w:rFonts w:ascii="Times New Roman" w:hAnsi="Times New Roman"/>
        </w:rPr>
        <w:t>发展和二〇三五年远景目标，要深刻把握中华民族伟大复兴战略全局和世界百年未有之大变局，深刻认识我国社会主要矛盾变化带来的新特征新要求，深刻认识错综复杂的国际环境带来的新矛盾新挑战，增强机遇意识和风险意识，牢牢把握</w:t>
      </w:r>
      <w:r>
        <w:rPr>
          <w:rFonts w:hint="eastAsia" w:ascii="Times New Roman" w:hAnsi="Times New Roman"/>
        </w:rPr>
        <w:t>“</w:t>
      </w:r>
      <w:r>
        <w:rPr>
          <w:rFonts w:ascii="Times New Roman" w:hAnsi="Times New Roman"/>
        </w:rPr>
        <w:t>四区</w:t>
      </w:r>
      <w:r>
        <w:rPr>
          <w:rFonts w:hint="eastAsia" w:ascii="Times New Roman" w:hAnsi="Times New Roman"/>
        </w:rPr>
        <w:t>”</w:t>
      </w:r>
      <w:r>
        <w:rPr>
          <w:rFonts w:ascii="Times New Roman" w:hAnsi="Times New Roman"/>
        </w:rPr>
        <w:t>建设这一发展定位和临空特质这一基本区情，保持战略定力，发扬斗争精神，树立底线思维，准确识变、科学应变、主动求变，善于在危机中育先机、于变局中开新局，确保渝北各项事业始终沿着习近平总书记指引的正确方向奋勇前进。</w:t>
      </w:r>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41" w:name="_Toc8742"/>
      <w:bookmarkStart w:id="42" w:name="_Toc14866"/>
      <w:bookmarkStart w:id="43" w:name="_Toc9317"/>
      <w:bookmarkStart w:id="44" w:name="_Toc16839"/>
      <w:bookmarkStart w:id="45" w:name="_Toc27178"/>
      <w:bookmarkStart w:id="46" w:name="_Toc15953"/>
      <w:r>
        <w:rPr>
          <w:rFonts w:ascii="Times New Roman" w:hAnsi="Times New Roman" w:eastAsia="方正黑体_GBK"/>
          <w:szCs w:val="32"/>
        </w:rPr>
        <w:t xml:space="preserve">第二章  </w:t>
      </w:r>
      <w:r>
        <w:rPr>
          <w:rFonts w:hint="eastAsia" w:ascii="Times New Roman" w:hAnsi="Times New Roman" w:eastAsia="方正黑体_GBK"/>
          <w:szCs w:val="32"/>
        </w:rPr>
        <w:t>“</w:t>
      </w:r>
      <w:r>
        <w:rPr>
          <w:rFonts w:ascii="Times New Roman" w:hAnsi="Times New Roman" w:eastAsia="方正黑体_GBK"/>
          <w:szCs w:val="32"/>
        </w:rPr>
        <w:t>十四五</w:t>
      </w:r>
      <w:r>
        <w:rPr>
          <w:rFonts w:hint="eastAsia" w:ascii="Times New Roman" w:hAnsi="Times New Roman" w:eastAsia="方正黑体_GBK"/>
          <w:szCs w:val="32"/>
        </w:rPr>
        <w:t>”</w:t>
      </w:r>
      <w:r>
        <w:rPr>
          <w:rFonts w:ascii="Times New Roman" w:hAnsi="Times New Roman" w:eastAsia="方正黑体_GBK"/>
          <w:szCs w:val="32"/>
        </w:rPr>
        <w:t>时期我区经济社会发展的</w:t>
      </w:r>
      <w:bookmarkEnd w:id="41"/>
      <w:bookmarkEnd w:id="42"/>
      <w:bookmarkEnd w:id="43"/>
      <w:bookmarkEnd w:id="44"/>
      <w:bookmarkStart w:id="47" w:name="_Toc11287"/>
      <w:bookmarkStart w:id="48" w:name="_Toc6186"/>
      <w:bookmarkStart w:id="49" w:name="_Toc29407"/>
      <w:bookmarkStart w:id="50" w:name="_Toc3496"/>
      <w:r>
        <w:rPr>
          <w:rFonts w:ascii="Times New Roman" w:hAnsi="Times New Roman" w:eastAsia="方正黑体_GBK"/>
          <w:szCs w:val="32"/>
        </w:rPr>
        <w:t>总体思路</w:t>
      </w:r>
      <w:bookmarkEnd w:id="45"/>
      <w:bookmarkEnd w:id="47"/>
      <w:bookmarkEnd w:id="48"/>
      <w:bookmarkEnd w:id="49"/>
      <w:bookmarkEnd w:id="50"/>
    </w:p>
    <w:p>
      <w:pPr>
        <w:pStyle w:val="44"/>
        <w:overflowPunct w:val="0"/>
        <w:adjustRightInd w:val="0"/>
        <w:snapToGrid w:val="0"/>
        <w:spacing w:before="150" w:after="50" w:line="560" w:lineRule="exact"/>
        <w:ind w:firstLine="0" w:firstLineChars="0"/>
        <w:jc w:val="left"/>
        <w:outlineLvl w:val="1"/>
        <w:rPr>
          <w:rFonts w:ascii="Times New Roman" w:hAnsi="Times New Roman" w:eastAsia="方正黑体_GBK"/>
          <w:szCs w:val="32"/>
        </w:rPr>
      </w:pPr>
      <w:bookmarkStart w:id="51" w:name="_Toc21227"/>
      <w:bookmarkStart w:id="52" w:name="_Toc17451"/>
      <w:bookmarkStart w:id="53" w:name="_Toc20431"/>
      <w:bookmarkStart w:id="54" w:name="_Toc31293"/>
      <w:r>
        <w:rPr>
          <w:rFonts w:ascii="Times New Roman" w:hAnsi="Times New Roman" w:eastAsia="方正黑体_GBK"/>
          <w:szCs w:val="32"/>
        </w:rPr>
        <w:t>和二〇三五年远景目标</w:t>
      </w:r>
      <w:bookmarkEnd w:id="46"/>
      <w:bookmarkEnd w:id="51"/>
      <w:bookmarkEnd w:id="52"/>
      <w:bookmarkEnd w:id="53"/>
      <w:bookmarkEnd w:id="54"/>
    </w:p>
    <w:p>
      <w:pPr>
        <w:spacing w:line="560" w:lineRule="exact"/>
        <w:ind w:firstLine="640" w:firstLineChars="0"/>
        <w:jc w:val="left"/>
        <w:rPr>
          <w:rFonts w:ascii="Times New Roman" w:hAnsi="Times New Roman"/>
        </w:rPr>
      </w:pPr>
      <w:bookmarkStart w:id="55" w:name="_Toc7075"/>
      <w:bookmarkStart w:id="56" w:name="_Toc21469"/>
      <w:bookmarkStart w:id="57" w:name="_Toc1168"/>
      <w:bookmarkStart w:id="58" w:name="_Toc21486"/>
      <w:r>
        <w:rPr>
          <w:rFonts w:ascii="Times New Roman" w:hAnsi="Times New Roman"/>
        </w:rPr>
        <w:t>对标党中央决策部署和市委、市政府要求，充分考虑我区发展阶段性特征和未来发展支撑条件，提出</w:t>
      </w:r>
      <w:r>
        <w:rPr>
          <w:rFonts w:hint="eastAsia" w:ascii="Times New Roman" w:hAnsi="Times New Roman"/>
        </w:rPr>
        <w:t>“</w:t>
      </w:r>
      <w:r>
        <w:rPr>
          <w:rFonts w:ascii="Times New Roman" w:hAnsi="Times New Roman"/>
        </w:rPr>
        <w:t>十四五</w:t>
      </w:r>
      <w:r>
        <w:rPr>
          <w:rFonts w:hint="eastAsia" w:ascii="Times New Roman" w:hAnsi="Times New Roman"/>
        </w:rPr>
        <w:t>”</w:t>
      </w:r>
      <w:r>
        <w:rPr>
          <w:rFonts w:ascii="Times New Roman" w:hAnsi="Times New Roman"/>
        </w:rPr>
        <w:t>发展总体思路、主要目标和二〇三五年远景目标。</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59" w:name="_Toc31896"/>
      <w:r>
        <w:rPr>
          <w:rFonts w:ascii="Times New Roman" w:hAnsi="Times New Roman" w:eastAsia="方正楷体_GBK"/>
          <w:szCs w:val="32"/>
        </w:rPr>
        <w:t xml:space="preserve">第一节 </w:t>
      </w:r>
      <w:r>
        <w:rPr>
          <w:rFonts w:hint="eastAsia" w:ascii="Times New Roman" w:hAnsi="Times New Roman" w:eastAsia="方正楷体_GBK"/>
          <w:szCs w:val="32"/>
        </w:rPr>
        <w:t>“</w:t>
      </w:r>
      <w:r>
        <w:rPr>
          <w:rFonts w:ascii="Times New Roman" w:hAnsi="Times New Roman" w:eastAsia="方正楷体_GBK"/>
          <w:szCs w:val="32"/>
        </w:rPr>
        <w:t>十四五</w:t>
      </w:r>
      <w:r>
        <w:rPr>
          <w:rFonts w:hint="eastAsia" w:ascii="Times New Roman" w:hAnsi="Times New Roman" w:eastAsia="方正楷体_GBK"/>
          <w:szCs w:val="32"/>
        </w:rPr>
        <w:t>”</w:t>
      </w:r>
      <w:r>
        <w:rPr>
          <w:rFonts w:ascii="Times New Roman" w:hAnsi="Times New Roman" w:eastAsia="方正楷体_GBK"/>
          <w:szCs w:val="32"/>
        </w:rPr>
        <w:t>时期我区经济社会发展指导思想</w:t>
      </w:r>
      <w:bookmarkEnd w:id="55"/>
      <w:bookmarkEnd w:id="56"/>
      <w:bookmarkEnd w:id="57"/>
      <w:bookmarkEnd w:id="58"/>
      <w:bookmarkEnd w:id="59"/>
    </w:p>
    <w:p>
      <w:pPr>
        <w:spacing w:line="560" w:lineRule="exact"/>
        <w:ind w:firstLine="640"/>
        <w:jc w:val="left"/>
        <w:rPr>
          <w:rFonts w:ascii="Times New Roman" w:hAnsi="Times New Roman"/>
          <w:szCs w:val="32"/>
        </w:rPr>
      </w:pPr>
      <w:r>
        <w:rPr>
          <w:rFonts w:ascii="Times New Roman" w:hAnsi="Times New Roman"/>
          <w:szCs w:val="32"/>
        </w:rPr>
        <w:t>高举中国特色社会主义伟大旗帜，深入贯彻党的十九大和十九届二中、三中、四中、五中全会精神，坚持以马克思列宁主义、毛泽东思想、邓小平理论、</w:t>
      </w:r>
      <w:r>
        <w:rPr>
          <w:rFonts w:hint="eastAsia" w:ascii="Times New Roman" w:hAnsi="Times New Roman"/>
          <w:szCs w:val="32"/>
        </w:rPr>
        <w:t>“</w:t>
      </w:r>
      <w:r>
        <w:rPr>
          <w:rFonts w:ascii="Times New Roman" w:hAnsi="Times New Roman"/>
          <w:szCs w:val="32"/>
        </w:rPr>
        <w:t>三个代表</w:t>
      </w:r>
      <w:r>
        <w:rPr>
          <w:rFonts w:hint="eastAsia" w:ascii="Times New Roman" w:hAnsi="Times New Roman"/>
          <w:szCs w:val="32"/>
        </w:rPr>
        <w:t>”</w:t>
      </w:r>
      <w:r>
        <w:rPr>
          <w:rFonts w:ascii="Times New Roman" w:hAnsi="Times New Roman"/>
          <w:szCs w:val="32"/>
        </w:rPr>
        <w:t>重要思想、科学发展观、习近平新时代中国特色社会主义思想为指导，全面贯彻党的基本理论、基本路线、基本方略，统筹推进</w:t>
      </w:r>
      <w:r>
        <w:rPr>
          <w:rFonts w:hint="eastAsia" w:ascii="Times New Roman" w:hAnsi="Times New Roman"/>
          <w:szCs w:val="32"/>
        </w:rPr>
        <w:t>“</w:t>
      </w:r>
      <w:r>
        <w:rPr>
          <w:rFonts w:ascii="Times New Roman" w:hAnsi="Times New Roman"/>
          <w:szCs w:val="32"/>
        </w:rPr>
        <w:t>五位一体</w:t>
      </w:r>
      <w:r>
        <w:rPr>
          <w:rFonts w:hint="eastAsia" w:ascii="Times New Roman" w:hAnsi="Times New Roman"/>
          <w:szCs w:val="32"/>
        </w:rPr>
        <w:t>”</w:t>
      </w:r>
      <w:r>
        <w:rPr>
          <w:rFonts w:ascii="Times New Roman" w:hAnsi="Times New Roman"/>
          <w:szCs w:val="32"/>
        </w:rPr>
        <w:t>总体布局，协调推进</w:t>
      </w:r>
      <w:r>
        <w:rPr>
          <w:rFonts w:hint="eastAsia" w:ascii="Times New Roman" w:hAnsi="Times New Roman"/>
          <w:szCs w:val="32"/>
        </w:rPr>
        <w:t>“</w:t>
      </w:r>
      <w:r>
        <w:rPr>
          <w:rFonts w:ascii="Times New Roman" w:hAnsi="Times New Roman"/>
          <w:szCs w:val="32"/>
        </w:rPr>
        <w:t>四个全面</w:t>
      </w:r>
      <w:r>
        <w:rPr>
          <w:rFonts w:hint="eastAsia" w:ascii="Times New Roman" w:hAnsi="Times New Roman"/>
          <w:szCs w:val="32"/>
        </w:rPr>
        <w:t>”</w:t>
      </w:r>
      <w:r>
        <w:rPr>
          <w:rFonts w:ascii="Times New Roman" w:hAnsi="Times New Roman"/>
          <w:szCs w:val="32"/>
        </w:rPr>
        <w:t>战略布局，深入贯彻习近平总书记对重庆提出的营造良好政治生态，坚持</w:t>
      </w:r>
      <w:r>
        <w:rPr>
          <w:rFonts w:hint="eastAsia" w:ascii="Times New Roman" w:hAnsi="Times New Roman"/>
          <w:szCs w:val="32"/>
        </w:rPr>
        <w:t>“</w:t>
      </w:r>
      <w:r>
        <w:rPr>
          <w:rFonts w:ascii="Times New Roman" w:hAnsi="Times New Roman"/>
          <w:szCs w:val="32"/>
        </w:rPr>
        <w:t>两点</w:t>
      </w:r>
      <w:r>
        <w:rPr>
          <w:rFonts w:hint="eastAsia" w:ascii="Times New Roman" w:hAnsi="Times New Roman"/>
          <w:szCs w:val="32"/>
        </w:rPr>
        <w:t>”</w:t>
      </w:r>
      <w:r>
        <w:rPr>
          <w:rFonts w:ascii="Times New Roman" w:hAnsi="Times New Roman"/>
          <w:szCs w:val="32"/>
        </w:rPr>
        <w:t>定位、</w:t>
      </w:r>
      <w:r>
        <w:rPr>
          <w:rFonts w:hint="eastAsia" w:ascii="Times New Roman" w:hAnsi="Times New Roman"/>
          <w:szCs w:val="32"/>
        </w:rPr>
        <w:t>“</w:t>
      </w:r>
      <w:r>
        <w:rPr>
          <w:rFonts w:ascii="Times New Roman" w:hAnsi="Times New Roman"/>
          <w:szCs w:val="32"/>
        </w:rPr>
        <w:t>两地</w:t>
      </w:r>
      <w:r>
        <w:rPr>
          <w:rFonts w:hint="eastAsia" w:ascii="Times New Roman" w:hAnsi="Times New Roman"/>
          <w:szCs w:val="32"/>
        </w:rPr>
        <w:t>”“</w:t>
      </w:r>
      <w:r>
        <w:rPr>
          <w:rFonts w:ascii="Times New Roman" w:hAnsi="Times New Roman"/>
          <w:szCs w:val="32"/>
        </w:rPr>
        <w:t>两高</w:t>
      </w:r>
      <w:r>
        <w:rPr>
          <w:rFonts w:hint="eastAsia" w:ascii="Times New Roman" w:hAnsi="Times New Roman"/>
          <w:szCs w:val="32"/>
        </w:rPr>
        <w:t>”</w:t>
      </w:r>
      <w:r>
        <w:rPr>
          <w:rFonts w:ascii="Times New Roman" w:hAnsi="Times New Roman"/>
          <w:szCs w:val="32"/>
        </w:rPr>
        <w:t>目标，发挥</w:t>
      </w:r>
      <w:r>
        <w:rPr>
          <w:rFonts w:hint="eastAsia" w:ascii="Times New Roman" w:hAnsi="Times New Roman"/>
          <w:szCs w:val="32"/>
        </w:rPr>
        <w:t>“</w:t>
      </w:r>
      <w:r>
        <w:rPr>
          <w:rFonts w:ascii="Times New Roman" w:hAnsi="Times New Roman"/>
          <w:szCs w:val="32"/>
        </w:rPr>
        <w:t>三个作用</w:t>
      </w:r>
      <w:r>
        <w:rPr>
          <w:rFonts w:hint="eastAsia" w:ascii="Times New Roman" w:hAnsi="Times New Roman"/>
          <w:szCs w:val="32"/>
        </w:rPr>
        <w:t>”</w:t>
      </w:r>
      <w:r>
        <w:rPr>
          <w:rFonts w:ascii="Times New Roman" w:hAnsi="Times New Roman"/>
          <w:szCs w:val="32"/>
        </w:rPr>
        <w:t>和推动成渝地区双城经济圈建设等重要指示要求，在市委、市政府坚强领导下，科学把握新发展阶段，坚决贯彻新发展理念，积极融入新发展格局，切实担当新发展使命，坚持稳中求进工作总基调，以推动高质量发展为主题，以深化供给侧结构性改革为主线，以改革创新为根本动力，以满足人民日益增长的美好生活需要为根本目的，统筹发展和安全，持续发挥国家临空经济示范区效应，全力打造现代产业集聚区、协同创新引领区、内陆开放先行区、城乡融合示范区，加快建设现代化经济体系，推进治理体系和治理能力现代化，实现经济行稳致远、社会安定和谐，确保社会主义现代化建设新征程开好局、起好步。</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60" w:name="_Toc13901"/>
      <w:bookmarkStart w:id="61" w:name="_Toc25075"/>
      <w:bookmarkStart w:id="62" w:name="_Toc24819"/>
      <w:bookmarkStart w:id="63" w:name="_Toc15591"/>
      <w:bookmarkStart w:id="64" w:name="_Toc10419"/>
      <w:r>
        <w:rPr>
          <w:rFonts w:ascii="Times New Roman" w:hAnsi="Times New Roman" w:eastAsia="方正楷体_GBK"/>
          <w:szCs w:val="32"/>
        </w:rPr>
        <w:t xml:space="preserve">第二节 </w:t>
      </w:r>
      <w:r>
        <w:rPr>
          <w:rFonts w:hint="eastAsia" w:ascii="Times New Roman" w:hAnsi="Times New Roman" w:eastAsia="方正楷体_GBK"/>
          <w:szCs w:val="32"/>
        </w:rPr>
        <w:t>“</w:t>
      </w:r>
      <w:r>
        <w:rPr>
          <w:rFonts w:ascii="Times New Roman" w:hAnsi="Times New Roman" w:eastAsia="方正楷体_GBK"/>
          <w:szCs w:val="32"/>
        </w:rPr>
        <w:t>十四五</w:t>
      </w:r>
      <w:r>
        <w:rPr>
          <w:rFonts w:hint="eastAsia" w:ascii="Times New Roman" w:hAnsi="Times New Roman" w:eastAsia="方正楷体_GBK"/>
          <w:szCs w:val="32"/>
        </w:rPr>
        <w:t>”</w:t>
      </w:r>
      <w:r>
        <w:rPr>
          <w:rFonts w:ascii="Times New Roman" w:hAnsi="Times New Roman" w:eastAsia="方正楷体_GBK"/>
          <w:szCs w:val="32"/>
        </w:rPr>
        <w:t>时期我区经济社会发展必须遵循的基本原则</w:t>
      </w:r>
      <w:bookmarkEnd w:id="60"/>
      <w:bookmarkEnd w:id="61"/>
      <w:bookmarkEnd w:id="62"/>
      <w:bookmarkEnd w:id="63"/>
      <w:bookmarkEnd w:id="64"/>
    </w:p>
    <w:p>
      <w:pPr>
        <w:spacing w:line="560" w:lineRule="exact"/>
        <w:ind w:firstLine="643"/>
        <w:jc w:val="left"/>
        <w:rPr>
          <w:rFonts w:ascii="Times New Roman" w:hAnsi="Times New Roman"/>
          <w:szCs w:val="32"/>
        </w:rPr>
      </w:pPr>
      <w:r>
        <w:rPr>
          <w:rFonts w:ascii="Times New Roman" w:hAnsi="Times New Roman"/>
          <w:b/>
          <w:bCs/>
          <w:szCs w:val="32"/>
        </w:rPr>
        <w:t>——坚持党的全面领导。</w:t>
      </w:r>
      <w:r>
        <w:rPr>
          <w:rFonts w:ascii="Times New Roman" w:hAnsi="Times New Roman"/>
          <w:szCs w:val="32"/>
        </w:rPr>
        <w:t>坚持和完善党领导经济社会发展的体制机制，坚持和完善中国特色社会主义制度，始终在思想上政治上行动上同以习近平同志为核心的党中央保持高度一致，不断提高贯彻新发展理念、服务构建新发展格局能力和水平，为实现高质量发展提供根本保证。</w:t>
      </w:r>
    </w:p>
    <w:p>
      <w:pPr>
        <w:spacing w:line="560" w:lineRule="exact"/>
        <w:ind w:firstLine="643"/>
        <w:jc w:val="left"/>
        <w:rPr>
          <w:rFonts w:ascii="Times New Roman" w:hAnsi="Times New Roman"/>
          <w:szCs w:val="32"/>
        </w:rPr>
      </w:pPr>
      <w:r>
        <w:rPr>
          <w:rFonts w:ascii="Times New Roman" w:hAnsi="Times New Roman"/>
          <w:b/>
          <w:bCs/>
          <w:szCs w:val="32"/>
        </w:rPr>
        <w:t>——坚持以人民为中心。</w:t>
      </w:r>
      <w:r>
        <w:rPr>
          <w:rFonts w:ascii="Times New Roman" w:hAnsi="Times New Roman"/>
          <w:szCs w:val="32"/>
        </w:rPr>
        <w:t>坚持人民主体地位，坚持共同富裕方向，始终做到发展为了人民、发展依靠人民、发展成果由人民共享，维护人民根本利益，激发全区人民积极性、主动性、创造性，加大保障和改善民生力度，促进社会公平，增进民生福祉，不断实现人民对美好生活的向往。</w:t>
      </w:r>
    </w:p>
    <w:p>
      <w:pPr>
        <w:spacing w:line="560" w:lineRule="exact"/>
        <w:ind w:firstLine="643"/>
        <w:jc w:val="left"/>
        <w:rPr>
          <w:rFonts w:ascii="Times New Roman" w:hAnsi="Times New Roman"/>
          <w:szCs w:val="32"/>
        </w:rPr>
      </w:pPr>
      <w:r>
        <w:rPr>
          <w:rFonts w:ascii="Times New Roman" w:hAnsi="Times New Roman"/>
          <w:b/>
          <w:bCs/>
          <w:szCs w:val="32"/>
        </w:rPr>
        <w:t>——坚持新发展理念。</w:t>
      </w:r>
      <w:r>
        <w:rPr>
          <w:rFonts w:ascii="Times New Roman" w:hAnsi="Times New Roman"/>
          <w:szCs w:val="32"/>
        </w:rPr>
        <w:t>把新发展理念贯穿发展全过程和各领域，积极主动融入新发展格局，切实转变发展方式，推动质量变革、效率变革、动力变革，实现更高质量、更有效率、更加公平、更可持续、更为安全的发展。</w:t>
      </w:r>
    </w:p>
    <w:p>
      <w:pPr>
        <w:spacing w:line="560" w:lineRule="exact"/>
        <w:ind w:firstLine="643"/>
        <w:jc w:val="left"/>
        <w:rPr>
          <w:rFonts w:ascii="Times New Roman" w:hAnsi="Times New Roman"/>
          <w:szCs w:val="32"/>
        </w:rPr>
      </w:pPr>
      <w:r>
        <w:rPr>
          <w:rFonts w:ascii="Times New Roman" w:hAnsi="Times New Roman"/>
          <w:b/>
          <w:bCs/>
          <w:szCs w:val="32"/>
        </w:rPr>
        <w:t>——坚持深化改革开放。</w:t>
      </w:r>
      <w:r>
        <w:rPr>
          <w:rFonts w:ascii="Times New Roman" w:hAnsi="Times New Roman"/>
          <w:szCs w:val="32"/>
        </w:rPr>
        <w:t>坚定不移推进改革，坚定不移扩大开放，加强治理体系和治理能力现代化建设，破除制约高质量发展、高品质生活的体制机制障碍，强化有利于提高资源配置效率、有利于调动全社会积极性的重大改革开放举措，加大内陆开放力度，持续增强发展动力和活力。</w:t>
      </w:r>
    </w:p>
    <w:p>
      <w:pPr>
        <w:spacing w:line="560" w:lineRule="exact"/>
        <w:ind w:firstLine="643"/>
        <w:jc w:val="left"/>
        <w:rPr>
          <w:rFonts w:ascii="Times New Roman" w:hAnsi="Times New Roman"/>
          <w:szCs w:val="32"/>
        </w:rPr>
      </w:pPr>
      <w:r>
        <w:rPr>
          <w:rFonts w:ascii="Times New Roman" w:hAnsi="Times New Roman"/>
          <w:b/>
          <w:bCs/>
          <w:szCs w:val="32"/>
        </w:rPr>
        <w:t>——坚持系统观念。</w:t>
      </w:r>
      <w:r>
        <w:rPr>
          <w:rFonts w:ascii="Times New Roman" w:hAnsi="Times New Roman"/>
          <w:szCs w:val="32"/>
        </w:rPr>
        <w:t>加强前瞻性思考、全局性规划、战略性布局、整体性推进，办好发展安全两件大事，更加注重从全局谋划一域、以一域服务全局，着力固根基、扬优势、补短板、强弱项，注重防范化解重大风险挑战，实现发展质量、结构、规模、速度、效益、安全相统一。</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65" w:name="_Toc965"/>
      <w:bookmarkStart w:id="66" w:name="_Toc5502"/>
      <w:bookmarkStart w:id="67" w:name="_Toc15162"/>
      <w:bookmarkStart w:id="68" w:name="_Toc10378"/>
      <w:bookmarkStart w:id="69" w:name="_Toc8240"/>
      <w:r>
        <w:rPr>
          <w:rFonts w:ascii="Times New Roman" w:hAnsi="Times New Roman" w:eastAsia="方正楷体_GBK"/>
          <w:szCs w:val="32"/>
        </w:rPr>
        <w:t xml:space="preserve">第三节 </w:t>
      </w:r>
      <w:r>
        <w:rPr>
          <w:rFonts w:hint="eastAsia" w:ascii="Times New Roman" w:hAnsi="Times New Roman" w:eastAsia="方正楷体_GBK"/>
          <w:szCs w:val="32"/>
        </w:rPr>
        <w:t>“</w:t>
      </w:r>
      <w:r>
        <w:rPr>
          <w:rFonts w:ascii="Times New Roman" w:hAnsi="Times New Roman" w:eastAsia="方正楷体_GBK"/>
          <w:szCs w:val="32"/>
        </w:rPr>
        <w:t>十四五</w:t>
      </w:r>
      <w:r>
        <w:rPr>
          <w:rFonts w:hint="eastAsia" w:ascii="Times New Roman" w:hAnsi="Times New Roman" w:eastAsia="方正楷体_GBK"/>
          <w:szCs w:val="32"/>
        </w:rPr>
        <w:t>”</w:t>
      </w:r>
      <w:r>
        <w:rPr>
          <w:rFonts w:ascii="Times New Roman" w:hAnsi="Times New Roman" w:eastAsia="方正楷体_GBK"/>
          <w:szCs w:val="32"/>
        </w:rPr>
        <w:t>时期我区经济社会发展主要目标</w:t>
      </w:r>
      <w:bookmarkEnd w:id="65"/>
      <w:bookmarkEnd w:id="66"/>
      <w:bookmarkEnd w:id="67"/>
      <w:bookmarkEnd w:id="68"/>
      <w:bookmarkEnd w:id="69"/>
    </w:p>
    <w:p>
      <w:pPr>
        <w:spacing w:line="560" w:lineRule="exact"/>
        <w:ind w:firstLine="640"/>
        <w:jc w:val="left"/>
        <w:rPr>
          <w:rFonts w:ascii="Times New Roman" w:hAnsi="Times New Roman"/>
          <w:szCs w:val="32"/>
        </w:rPr>
      </w:pPr>
      <w:r>
        <w:rPr>
          <w:rFonts w:ascii="Times New Roman" w:hAnsi="Times New Roman"/>
          <w:szCs w:val="32"/>
        </w:rPr>
        <w:t>对标中央和市委、市政府部署要求，充分考虑我区发展阶段性特征和未来发展支撑条件，今后五年，要紧扣全市建成高质量发展高品质生活新范例，</w:t>
      </w:r>
      <w:r>
        <w:rPr>
          <w:rFonts w:hint="eastAsia" w:ascii="Times New Roman" w:hAnsi="Times New Roman"/>
          <w:szCs w:val="32"/>
        </w:rPr>
        <w:t>聚焦聚力“四大抓手”，</w:t>
      </w:r>
      <w:r>
        <w:rPr>
          <w:rFonts w:ascii="Times New Roman" w:hAnsi="Times New Roman"/>
          <w:szCs w:val="32"/>
        </w:rPr>
        <w:t>全面建设现代产业集聚区、协同创新引领区、内陆开放先行区、城乡融合示范区。</w:t>
      </w:r>
    </w:p>
    <w:p>
      <w:pPr>
        <w:spacing w:line="560" w:lineRule="exact"/>
        <w:ind w:firstLine="643"/>
        <w:jc w:val="left"/>
        <w:rPr>
          <w:rFonts w:ascii="Times New Roman" w:hAnsi="Times New Roman"/>
          <w:b/>
          <w:bCs/>
          <w:szCs w:val="32"/>
        </w:rPr>
      </w:pPr>
      <w:r>
        <w:rPr>
          <w:rFonts w:ascii="Times New Roman" w:hAnsi="Times New Roman"/>
          <w:b/>
          <w:bCs/>
          <w:szCs w:val="32"/>
        </w:rPr>
        <w:t>——高质量发展成效显著提升。</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产业集群全面建成，农村</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综合价值全面提升，</w:t>
      </w:r>
      <w:r>
        <w:rPr>
          <w:rFonts w:hint="eastAsia" w:ascii="Times New Roman" w:hAnsi="Times New Roman"/>
          <w:szCs w:val="32"/>
        </w:rPr>
        <w:t>“三大功能平台”全面拓展，“</w:t>
      </w:r>
      <w:r>
        <w:rPr>
          <w:rFonts w:ascii="Times New Roman" w:hAnsi="Times New Roman"/>
          <w:szCs w:val="32"/>
        </w:rPr>
        <w:t>十项重大工程</w:t>
      </w:r>
      <w:r>
        <w:rPr>
          <w:rFonts w:hint="eastAsia" w:ascii="Times New Roman" w:hAnsi="Times New Roman"/>
          <w:szCs w:val="32"/>
        </w:rPr>
        <w:t>”</w:t>
      </w:r>
      <w:r>
        <w:rPr>
          <w:rFonts w:ascii="Times New Roman" w:hAnsi="Times New Roman"/>
          <w:szCs w:val="32"/>
        </w:rPr>
        <w:t>全面落实，经济结构更加优化，以现代服务业为主体、先进制造业为支撑、现代山地特色高效农业为补充的产业体系基本形成，支柱产业转型升级取得重大突破，战略性新兴产业规模大幅提升，数字经济发展走在全市前列，以大数据智能化为引领的创新生态圈展现更高水平，川渝高竹新区建设走深走实，全区主要经济指标持续位居全市前列，综合经济实力迈上更大台阶。到2025年，地区生产总值总量保持全市领先水平，年均增长6%左右，人均地区生产总值突破15.8万元，全员劳动生产率达到19万元/人。</w:t>
      </w:r>
      <w:r>
        <w:rPr>
          <w:rFonts w:hint="eastAsia" w:ascii="Times New Roman" w:hAnsi="Times New Roman"/>
          <w:szCs w:val="32"/>
        </w:rPr>
        <w:t>“</w:t>
      </w:r>
      <w:r>
        <w:rPr>
          <w:rFonts w:ascii="Times New Roman" w:hAnsi="Times New Roman"/>
          <w:szCs w:val="32"/>
        </w:rPr>
        <w:t>双创</w:t>
      </w:r>
      <w:r>
        <w:rPr>
          <w:rFonts w:hint="eastAsia" w:ascii="Times New Roman" w:hAnsi="Times New Roman"/>
          <w:szCs w:val="32"/>
        </w:rPr>
        <w:t>”</w:t>
      </w:r>
      <w:r>
        <w:rPr>
          <w:rFonts w:ascii="Times New Roman" w:hAnsi="Times New Roman"/>
          <w:szCs w:val="32"/>
        </w:rPr>
        <w:t>指标保持全市领先水平，研发经费投入强度提升到4.2%，万人发明专利拥有量达到26.5件。</w:t>
      </w:r>
    </w:p>
    <w:p>
      <w:pPr>
        <w:spacing w:line="560" w:lineRule="exact"/>
        <w:ind w:firstLine="643"/>
        <w:jc w:val="left"/>
        <w:rPr>
          <w:rFonts w:ascii="Times New Roman" w:hAnsi="Times New Roman"/>
          <w:szCs w:val="32"/>
        </w:rPr>
      </w:pPr>
      <w:r>
        <w:rPr>
          <w:rFonts w:ascii="Times New Roman" w:hAnsi="Times New Roman"/>
          <w:b/>
          <w:bCs/>
          <w:szCs w:val="32"/>
        </w:rPr>
        <w:t>——改革开放能级显著提升。</w:t>
      </w:r>
      <w:r>
        <w:rPr>
          <w:rFonts w:ascii="Times New Roman" w:hAnsi="Times New Roman"/>
          <w:szCs w:val="32"/>
        </w:rPr>
        <w:t>高标准市场体系基本建成，市场主体更加充满活力，产权制度、投融资等重点领域和关键环节改革走在全市前列，营商环境达到全国领先水平。国际航空枢纽功能全面提升，以机场为核心的对外大通道更加优化，中新互联互通示范项目在航空产业、信息通信等领域取得丰硕成果，自贸试验区渝北片区建设达到全国一流水平，以国际航空港为支撑的内陆开放空中门户功能作用全面发挥。到2025年，进出口总额达到1800亿元，实际利用外资累计突破120亿美元。</w:t>
      </w:r>
    </w:p>
    <w:p>
      <w:pPr>
        <w:spacing w:line="560" w:lineRule="exact"/>
        <w:ind w:firstLine="643"/>
        <w:jc w:val="left"/>
        <w:rPr>
          <w:rFonts w:ascii="Times New Roman" w:hAnsi="Times New Roman"/>
          <w:szCs w:val="32"/>
        </w:rPr>
      </w:pPr>
      <w:r>
        <w:rPr>
          <w:rFonts w:ascii="Times New Roman" w:hAnsi="Times New Roman"/>
          <w:b/>
          <w:bCs/>
          <w:szCs w:val="32"/>
        </w:rPr>
        <w:t>——山清水秀美丽渝北建设水平显著提升。</w:t>
      </w:r>
      <w:r>
        <w:rPr>
          <w:rFonts w:ascii="Times New Roman" w:hAnsi="Times New Roman"/>
          <w:szCs w:val="32"/>
        </w:rPr>
        <w:t>绿水青山就是金山银山理念更加深入人心，国土空间开发保护格局得到优化，生产生活方式绿色转型成效明显，生态气候资源向产业资源转化，气候经济体系基本建成，长江上游重要生态屏障更加巩固，全国</w:t>
      </w:r>
      <w:r>
        <w:rPr>
          <w:rFonts w:hint="eastAsia" w:ascii="Times New Roman" w:hAnsi="Times New Roman"/>
          <w:szCs w:val="32"/>
        </w:rPr>
        <w:t>“</w:t>
      </w:r>
      <w:r>
        <w:rPr>
          <w:rFonts w:ascii="Times New Roman" w:hAnsi="Times New Roman"/>
          <w:szCs w:val="32"/>
        </w:rPr>
        <w:t>两山</w:t>
      </w:r>
      <w:r>
        <w:rPr>
          <w:rFonts w:hint="eastAsia" w:ascii="Times New Roman" w:hAnsi="Times New Roman"/>
          <w:szCs w:val="32"/>
        </w:rPr>
        <w:t>”</w:t>
      </w:r>
      <w:r>
        <w:rPr>
          <w:rFonts w:ascii="Times New Roman" w:hAnsi="Times New Roman"/>
          <w:szCs w:val="32"/>
        </w:rPr>
        <w:t>实践创新基地全面建成，使渝北空气变</w:t>
      </w:r>
      <w:r>
        <w:rPr>
          <w:rFonts w:hint="eastAsia" w:ascii="Times New Roman" w:hAnsi="Times New Roman"/>
          <w:szCs w:val="32"/>
        </w:rPr>
        <w:t>“</w:t>
      </w:r>
      <w:r>
        <w:rPr>
          <w:rFonts w:ascii="Times New Roman" w:hAnsi="Times New Roman"/>
          <w:szCs w:val="32"/>
        </w:rPr>
        <w:t>财气</w:t>
      </w:r>
      <w:r>
        <w:rPr>
          <w:rFonts w:hint="eastAsia" w:ascii="Times New Roman" w:hAnsi="Times New Roman"/>
          <w:szCs w:val="32"/>
        </w:rPr>
        <w:t>”</w:t>
      </w:r>
      <w:r>
        <w:rPr>
          <w:rFonts w:ascii="Times New Roman" w:hAnsi="Times New Roman"/>
          <w:szCs w:val="32"/>
        </w:rPr>
        <w:t>、青山变银山、绿水变富水；城市发展空间得到有效拓展，建成区面积超过220平方公里，城市功能更加完善，城乡人居环境更加优美。到2025年，单位地区生产总值能耗进一步降低，空气质量优良天数比率保持在87.7%以上，森林覆盖率达到55%。</w:t>
      </w:r>
    </w:p>
    <w:p>
      <w:pPr>
        <w:spacing w:line="560" w:lineRule="exact"/>
        <w:ind w:firstLine="643"/>
        <w:jc w:val="left"/>
        <w:rPr>
          <w:rFonts w:ascii="Times New Roman" w:hAnsi="Times New Roman"/>
        </w:rPr>
      </w:pPr>
      <w:r>
        <w:rPr>
          <w:rFonts w:ascii="Times New Roman" w:hAnsi="Times New Roman"/>
          <w:b/>
          <w:bCs/>
          <w:szCs w:val="32"/>
        </w:rPr>
        <w:t>——高品质生活供给能力显著提升。</w:t>
      </w:r>
      <w:r>
        <w:rPr>
          <w:rFonts w:ascii="Times New Roman" w:hAnsi="Times New Roman"/>
          <w:bCs/>
          <w:szCs w:val="32"/>
        </w:rPr>
        <w:t>实现更加充分更高质量就业，</w:t>
      </w:r>
      <w:r>
        <w:rPr>
          <w:rFonts w:ascii="Times New Roman" w:hAnsi="Times New Roman"/>
          <w:szCs w:val="32"/>
        </w:rPr>
        <w:t>居民收入增长和经济增长基本同步</w:t>
      </w:r>
      <w:r>
        <w:rPr>
          <w:rFonts w:ascii="Times New Roman" w:hAnsi="Times New Roman"/>
          <w:bCs/>
          <w:szCs w:val="32"/>
        </w:rPr>
        <w:t>。教育、医疗、养老等基本公共服务供给更加优质均衡，</w:t>
      </w:r>
      <w:r>
        <w:rPr>
          <w:rFonts w:hint="eastAsia" w:ascii="Times New Roman" w:hAnsi="Times New Roman"/>
          <w:bCs/>
          <w:szCs w:val="32"/>
        </w:rPr>
        <w:t>“</w:t>
      </w:r>
      <w:r>
        <w:rPr>
          <w:rFonts w:ascii="Times New Roman" w:hAnsi="Times New Roman"/>
          <w:bCs/>
          <w:szCs w:val="32"/>
        </w:rPr>
        <w:t>择校热</w:t>
      </w:r>
      <w:r>
        <w:rPr>
          <w:rFonts w:hint="eastAsia" w:ascii="Times New Roman" w:hAnsi="Times New Roman"/>
          <w:bCs/>
          <w:szCs w:val="32"/>
        </w:rPr>
        <w:t>”“</w:t>
      </w:r>
      <w:r>
        <w:rPr>
          <w:rFonts w:ascii="Times New Roman" w:hAnsi="Times New Roman"/>
          <w:bCs/>
          <w:szCs w:val="32"/>
        </w:rPr>
        <w:t>大班额</w:t>
      </w:r>
      <w:r>
        <w:rPr>
          <w:rFonts w:hint="eastAsia" w:ascii="Times New Roman" w:hAnsi="Times New Roman"/>
          <w:bCs/>
          <w:szCs w:val="32"/>
        </w:rPr>
        <w:t>”“</w:t>
      </w:r>
      <w:r>
        <w:rPr>
          <w:rFonts w:ascii="Times New Roman" w:hAnsi="Times New Roman"/>
          <w:bCs/>
          <w:szCs w:val="32"/>
        </w:rPr>
        <w:t>入园贵</w:t>
      </w:r>
      <w:r>
        <w:rPr>
          <w:rFonts w:hint="eastAsia" w:ascii="Times New Roman" w:hAnsi="Times New Roman"/>
          <w:bCs/>
          <w:szCs w:val="32"/>
        </w:rPr>
        <w:t>”</w:t>
      </w:r>
      <w:r>
        <w:rPr>
          <w:rFonts w:ascii="Times New Roman" w:hAnsi="Times New Roman"/>
          <w:bCs/>
          <w:szCs w:val="32"/>
        </w:rPr>
        <w:t>等问题得到有效解决，建成4所三级甲等医院，多层次社会保障稳步实现全覆盖，在</w:t>
      </w:r>
      <w:r>
        <w:rPr>
          <w:rFonts w:hint="eastAsia" w:ascii="Times New Roman" w:hAnsi="Times New Roman"/>
          <w:bCs/>
          <w:szCs w:val="32"/>
        </w:rPr>
        <w:t>“</w:t>
      </w:r>
      <w:r>
        <w:rPr>
          <w:rFonts w:ascii="Times New Roman" w:hAnsi="Times New Roman"/>
          <w:bCs/>
          <w:szCs w:val="32"/>
        </w:rPr>
        <w:t>幼有善育、学有优教、劳有厚得、病有良医、老有颐养、住有宜居、弱有众扶</w:t>
      </w:r>
      <w:r>
        <w:rPr>
          <w:rFonts w:hint="eastAsia" w:ascii="Times New Roman" w:hAnsi="Times New Roman"/>
          <w:bCs/>
          <w:szCs w:val="32"/>
        </w:rPr>
        <w:t>”</w:t>
      </w:r>
      <w:r>
        <w:rPr>
          <w:rFonts w:ascii="Times New Roman" w:hAnsi="Times New Roman"/>
          <w:bCs/>
          <w:szCs w:val="32"/>
        </w:rPr>
        <w:t>上取得显著成效。脱贫攻坚成果巩固拓展，全市乡村振兴综合试验示范区全面建成，人民群众获得感、幸福感、安全感不断增强</w:t>
      </w:r>
      <w:r>
        <w:rPr>
          <w:rFonts w:ascii="Times New Roman" w:hAnsi="Times New Roman"/>
          <w:szCs w:val="32"/>
        </w:rPr>
        <w:t>。到2025年，城乡居民收入比缩小到2.07:1；劳动年龄人口平均受教育年限达到12年以上，人口平均预期寿命达到79.3岁以上。</w:t>
      </w:r>
    </w:p>
    <w:p>
      <w:pPr>
        <w:pStyle w:val="2"/>
        <w:spacing w:line="560" w:lineRule="exact"/>
        <w:ind w:firstLine="643"/>
        <w:jc w:val="left"/>
        <w:rPr>
          <w:rFonts w:ascii="Times New Roman" w:hAnsi="Times New Roman"/>
        </w:rPr>
      </w:pPr>
      <w:r>
        <w:rPr>
          <w:rFonts w:ascii="Times New Roman" w:hAnsi="Times New Roman"/>
          <w:b/>
          <w:bCs/>
          <w:szCs w:val="32"/>
        </w:rPr>
        <w:t>——社会文明程度显著提升。</w:t>
      </w:r>
      <w:r>
        <w:rPr>
          <w:rFonts w:ascii="Times New Roman" w:hAnsi="Times New Roman"/>
          <w:szCs w:val="32"/>
        </w:rPr>
        <w:t>社会主义核心价值观深入人心，人民群众思想道德素质、科学文化素质和身心健康素质显著增强，公共文化服务体系更加健全，以文创、数字、传播为支撑的文化产业体系基本形成，文旅融合深度发展，人民群众精神文化生活日益丰富，全国文明城区建设展现更高水平，城市美誉度、影响力进一步提升，文化强区建设取得新成效。</w:t>
      </w:r>
      <w:r>
        <w:rPr>
          <w:rFonts w:ascii="Times New Roman" w:hAnsi="Times New Roman"/>
        </w:rPr>
        <w:t>到2025年，</w:t>
      </w:r>
      <w:r>
        <w:rPr>
          <w:rFonts w:ascii="Times New Roman" w:hAnsi="Times New Roman"/>
          <w:szCs w:val="32"/>
        </w:rPr>
        <w:t>文化产业增加值占地区生产总值比重达到5%，公共文化设施覆盖率100%。</w:t>
      </w:r>
    </w:p>
    <w:p>
      <w:pPr>
        <w:spacing w:line="560" w:lineRule="exact"/>
        <w:ind w:firstLine="643"/>
        <w:jc w:val="left"/>
        <w:rPr>
          <w:rFonts w:ascii="Times New Roman" w:hAnsi="Times New Roman"/>
          <w:szCs w:val="32"/>
        </w:rPr>
      </w:pPr>
      <w:r>
        <w:rPr>
          <w:rFonts w:ascii="Times New Roman" w:hAnsi="Times New Roman"/>
          <w:b/>
          <w:bCs/>
          <w:szCs w:val="32"/>
        </w:rPr>
        <w:t>——治理效能显著提升。</w:t>
      </w:r>
      <w:r>
        <w:rPr>
          <w:rFonts w:ascii="Times New Roman" w:hAnsi="Times New Roman"/>
          <w:szCs w:val="32"/>
        </w:rPr>
        <w:t>社会主义民主法治更加健全，社会公平正义进一步彰显，行政效率和公信力持续提升，法治政府建设率先取得突破，基层治理水平明显提高，全国市域社会治理现代化城市全面建成，防范化解重大风险体制机制不断健全，突发公共事件应急能力显著增强，自然灾害防御水平明显提升，发展安全保障更加有力，平安渝北建设达到更高水平。到2025年，国家安全发展示范城市创建成功，亿元地区生产总值安全事故死亡率控制在0.025人/亿元以内，预警信息公众覆盖率达到95%，信访事项及时受理率和按期办结率达到100%。</w:t>
      </w:r>
    </w:p>
    <w:p>
      <w:pPr>
        <w:pStyle w:val="2"/>
        <w:snapToGrid w:val="0"/>
        <w:spacing w:after="0" w:line="240" w:lineRule="auto"/>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 xml:space="preserve">专栏2  </w:t>
      </w:r>
      <w:r>
        <w:rPr>
          <w:rFonts w:hint="eastAsia" w:ascii="Times New Roman" w:hAnsi="Times New Roman" w:eastAsia="方正黑体_GBK"/>
          <w:kern w:val="0"/>
          <w:szCs w:val="32"/>
        </w:rPr>
        <w:t>“</w:t>
      </w:r>
      <w:r>
        <w:rPr>
          <w:rFonts w:ascii="Times New Roman" w:hAnsi="Times New Roman" w:eastAsia="方正黑体_GBK"/>
          <w:kern w:val="0"/>
          <w:szCs w:val="32"/>
        </w:rPr>
        <w:t>十四五</w:t>
      </w:r>
      <w:r>
        <w:rPr>
          <w:rFonts w:hint="eastAsia" w:ascii="Times New Roman" w:hAnsi="Times New Roman" w:eastAsia="方正黑体_GBK"/>
          <w:kern w:val="0"/>
          <w:szCs w:val="32"/>
        </w:rPr>
        <w:t>”</w:t>
      </w:r>
      <w:r>
        <w:rPr>
          <w:rFonts w:ascii="Times New Roman" w:hAnsi="Times New Roman" w:eastAsia="方正黑体_GBK"/>
          <w:kern w:val="0"/>
          <w:szCs w:val="32"/>
        </w:rPr>
        <w:t>经济社会发展主要指标</w:t>
      </w:r>
    </w:p>
    <w:tbl>
      <w:tblPr>
        <w:tblStyle w:val="24"/>
        <w:tblW w:w="90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4"/>
        <w:gridCol w:w="4490"/>
        <w:gridCol w:w="29"/>
        <w:gridCol w:w="1138"/>
        <w:gridCol w:w="1284"/>
        <w:gridCol w:w="1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491" w:hRule="atLeast"/>
          <w:tblHeader/>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序号</w:t>
            </w:r>
          </w:p>
        </w:tc>
        <w:tc>
          <w:tcPr>
            <w:tcW w:w="4504" w:type="dxa"/>
            <w:gridSpan w:val="2"/>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指标名称</w:t>
            </w:r>
          </w:p>
        </w:tc>
        <w:tc>
          <w:tcPr>
            <w:tcW w:w="1167" w:type="dxa"/>
            <w:gridSpan w:val="2"/>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2020年</w:t>
            </w:r>
          </w:p>
        </w:tc>
        <w:tc>
          <w:tcPr>
            <w:tcW w:w="1284"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2025年</w:t>
            </w:r>
          </w:p>
        </w:tc>
        <w:tc>
          <w:tcPr>
            <w:tcW w:w="1250" w:type="dxa"/>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指标属性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地区生产总值年均增速（%）</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4.1</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6左右</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人均地区生产总值（万元，2020年价）</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11.5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15.8</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3</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一般公共预算收入（亿元）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67</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80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4</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社会消费品零售总额（亿元）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947</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1200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5</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规上工业总产值（亿元）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3155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5000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6</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固定资产投资总额（亿元）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【6000】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kern w:val="0"/>
                <w:sz w:val="22"/>
              </w:rPr>
            </w:pPr>
            <w:r>
              <w:rPr>
                <w:rFonts w:ascii="Times New Roman" w:hAnsi="Times New Roman" w:eastAsia="方正黑体_GBK"/>
                <w:kern w:val="0"/>
                <w:sz w:val="22"/>
              </w:rPr>
              <w:t>一、推动高质量发展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7</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全员劳动生产率（万元/人，2020年价）</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14.7</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19</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8</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研发经费投入强度（%）</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4.08</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4.2</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9</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数字经济增加值占地区生产总值比重（%）</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35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10</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万人发明专利拥有量（件）</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23</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26.5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11</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上市公司数量（家）</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12</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常住人口城镇化率（%）</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85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90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eastAsia="方正黑体_GBK"/>
                <w:kern w:val="0"/>
                <w:sz w:val="22"/>
              </w:rPr>
            </w:pPr>
            <w:r>
              <w:rPr>
                <w:rFonts w:ascii="Times New Roman" w:hAnsi="Times New Roman" w:eastAsia="方正黑体_GBK"/>
                <w:kern w:val="0"/>
                <w:sz w:val="22"/>
              </w:rPr>
              <w:t>二、开放发展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13</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进出口总额（亿元）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1676.2</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1800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14</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实际利用外资（亿美元）</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【110.5】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【120】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kern w:val="0"/>
                <w:sz w:val="22"/>
              </w:rPr>
            </w:pPr>
            <w:r>
              <w:rPr>
                <w:rFonts w:ascii="Times New Roman" w:hAnsi="Times New Roman" w:eastAsia="方正黑体_GBK"/>
                <w:kern w:val="0"/>
                <w:sz w:val="22"/>
              </w:rPr>
              <w:t>三、山清水秀美丽渝北建设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15</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单位地区生产总值能源消耗降低（%）</w:t>
            </w:r>
          </w:p>
        </w:tc>
        <w:tc>
          <w:tcPr>
            <w:tcW w:w="1167"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w:t>
            </w:r>
          </w:p>
        </w:tc>
        <w:tc>
          <w:tcPr>
            <w:tcW w:w="1284" w:type="dxa"/>
            <w:vMerge w:val="restart"/>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重庆市下达</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16</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单位地区生产总值二氧化碳排放降低（%）</w:t>
            </w:r>
          </w:p>
        </w:tc>
        <w:tc>
          <w:tcPr>
            <w:tcW w:w="1167"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完成市里下达任务</w:t>
            </w:r>
          </w:p>
        </w:tc>
        <w:tc>
          <w:tcPr>
            <w:tcW w:w="1284" w:type="dxa"/>
            <w:vMerge w:val="continue"/>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17</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地表水达到或好于Ш类比例（%）</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100</w:t>
            </w:r>
          </w:p>
        </w:tc>
        <w:tc>
          <w:tcPr>
            <w:tcW w:w="1284" w:type="dxa"/>
            <w:vMerge w:val="continue"/>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18</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空气质量优良天数比率（%）</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91.5</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≥87.7</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19</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森林覆盖率（%）</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42</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55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kern w:val="0"/>
                <w:sz w:val="22"/>
              </w:rPr>
            </w:pPr>
            <w:r>
              <w:rPr>
                <w:rFonts w:ascii="Times New Roman" w:hAnsi="Times New Roman" w:eastAsia="方正黑体_GBK"/>
                <w:kern w:val="0"/>
                <w:sz w:val="22"/>
              </w:rPr>
              <w:t>四、创造高品质生活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20</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居民人均可支配收入年均增速（%）</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8.7</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6.5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21</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城乡居民收入比</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2.13:1</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2.07:1</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22</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城镇调查失业率（%）</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23</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劳动年龄人口平均受教育年限（年）</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11.8</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12</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24</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人均预期寿命（岁）</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78.52</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79.3</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25</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每千人口拥有3岁以下婴幼儿托位数（个）</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1.6</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26</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每千人拥有执业（助理）医师数（人）</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3.14</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3.6</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kern w:val="0"/>
                <w:sz w:val="22"/>
              </w:rPr>
            </w:pPr>
            <w:r>
              <w:rPr>
                <w:rFonts w:ascii="Times New Roman" w:hAnsi="Times New Roman" w:eastAsia="方正黑体_GBK"/>
                <w:kern w:val="0"/>
                <w:sz w:val="22"/>
              </w:rPr>
              <w:t>五、社会文明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66" w:type="dxa"/>
            <w:gridSpan w:val="2"/>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27</w:t>
            </w:r>
          </w:p>
        </w:tc>
        <w:tc>
          <w:tcPr>
            <w:tcW w:w="4519"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文化产业增加值占地区生产总值比重（%）</w:t>
            </w:r>
          </w:p>
        </w:tc>
        <w:tc>
          <w:tcPr>
            <w:tcW w:w="1138"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4.1</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66" w:type="dxa"/>
            <w:gridSpan w:val="2"/>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28</w:t>
            </w:r>
          </w:p>
        </w:tc>
        <w:tc>
          <w:tcPr>
            <w:tcW w:w="4519"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公共文化设施覆盖率（%）</w:t>
            </w:r>
          </w:p>
        </w:tc>
        <w:tc>
          <w:tcPr>
            <w:tcW w:w="1138"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100</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100</w:t>
            </w:r>
          </w:p>
        </w:tc>
        <w:tc>
          <w:tcPr>
            <w:tcW w:w="1250" w:type="dxa"/>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9057" w:type="dxa"/>
            <w:gridSpan w:val="7"/>
            <w:noWrap w:val="0"/>
            <w:vAlign w:val="center"/>
          </w:tcPr>
          <w:p>
            <w:pPr>
              <w:widowControl/>
              <w:adjustRightInd w:val="0"/>
              <w:snapToGrid w:val="0"/>
              <w:spacing w:line="240" w:lineRule="auto"/>
              <w:ind w:firstLine="0" w:firstLineChars="0"/>
              <w:jc w:val="left"/>
              <w:rPr>
                <w:rFonts w:ascii="Times New Roman" w:hAnsi="Times New Roman"/>
                <w:kern w:val="0"/>
                <w:sz w:val="22"/>
              </w:rPr>
            </w:pPr>
            <w:r>
              <w:rPr>
                <w:rFonts w:ascii="Times New Roman" w:hAnsi="Times New Roman" w:eastAsia="方正黑体_GBK"/>
                <w:kern w:val="0"/>
                <w:sz w:val="22"/>
              </w:rPr>
              <w:t>六、安全发展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29</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粮食综合生产能力（万吨）</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11.07</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3"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30</w:t>
            </w:r>
          </w:p>
        </w:tc>
        <w:tc>
          <w:tcPr>
            <w:tcW w:w="4504"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亿元地区生产总值安全事故死亡率</w:t>
            </w:r>
          </w:p>
        </w:tc>
        <w:tc>
          <w:tcPr>
            <w:tcW w:w="1167" w:type="dxa"/>
            <w:gridSpan w:val="2"/>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&lt;0.016</w:t>
            </w:r>
          </w:p>
        </w:tc>
        <w:tc>
          <w:tcPr>
            <w:tcW w:w="1284"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&lt;0.025</w:t>
            </w:r>
          </w:p>
        </w:tc>
        <w:tc>
          <w:tcPr>
            <w:tcW w:w="1250" w:type="dxa"/>
            <w:noWrap w:val="0"/>
            <w:vAlign w:val="center"/>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31</w:t>
            </w:r>
          </w:p>
        </w:tc>
        <w:tc>
          <w:tcPr>
            <w:tcW w:w="4504"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预警信息公众覆盖率（%）</w:t>
            </w:r>
          </w:p>
        </w:tc>
        <w:tc>
          <w:tcPr>
            <w:tcW w:w="1167"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93</w:t>
            </w:r>
          </w:p>
        </w:tc>
        <w:tc>
          <w:tcPr>
            <w:tcW w:w="1284" w:type="dxa"/>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95</w:t>
            </w:r>
          </w:p>
        </w:tc>
        <w:tc>
          <w:tcPr>
            <w:tcW w:w="1250" w:type="dxa"/>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51" w:hRule="atLeast"/>
          <w:jc w:val="center"/>
        </w:trPr>
        <w:tc>
          <w:tcPr>
            <w:tcW w:w="852" w:type="dxa"/>
            <w:noWrap w:val="0"/>
            <w:vAlign w:val="center"/>
          </w:tcPr>
          <w:p>
            <w:pPr>
              <w:widowControl/>
              <w:adjustRightInd w:val="0"/>
              <w:snapToGrid w:val="0"/>
              <w:spacing w:line="240" w:lineRule="auto"/>
              <w:ind w:firstLine="0" w:firstLineChars="0"/>
              <w:jc w:val="left"/>
              <w:rPr>
                <w:rFonts w:ascii="Times New Roman" w:hAnsi="Times New Roman" w:eastAsia="宋体"/>
                <w:kern w:val="0"/>
                <w:sz w:val="22"/>
              </w:rPr>
            </w:pPr>
            <w:r>
              <w:rPr>
                <w:rFonts w:ascii="Times New Roman" w:hAnsi="Times New Roman" w:eastAsia="宋体"/>
                <w:kern w:val="0"/>
                <w:sz w:val="22"/>
              </w:rPr>
              <w:t>32</w:t>
            </w:r>
          </w:p>
        </w:tc>
        <w:tc>
          <w:tcPr>
            <w:tcW w:w="4504"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信访事项及时受理率和按期办结率（%）</w:t>
            </w:r>
          </w:p>
        </w:tc>
        <w:tc>
          <w:tcPr>
            <w:tcW w:w="1167" w:type="dxa"/>
            <w:gridSpan w:val="2"/>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100</w:t>
            </w:r>
          </w:p>
        </w:tc>
        <w:tc>
          <w:tcPr>
            <w:tcW w:w="1284" w:type="dxa"/>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100</w:t>
            </w:r>
          </w:p>
        </w:tc>
        <w:tc>
          <w:tcPr>
            <w:tcW w:w="1250" w:type="dxa"/>
            <w:noWrap w:val="0"/>
            <w:vAlign w:val="top"/>
          </w:tcPr>
          <w:p>
            <w:pPr>
              <w:widowControl/>
              <w:adjustRightInd w:val="0"/>
              <w:snapToGrid w:val="0"/>
              <w:spacing w:line="240" w:lineRule="auto"/>
              <w:ind w:firstLine="0" w:firstLineChars="0"/>
              <w:jc w:val="left"/>
              <w:rPr>
                <w:rFonts w:hint="eastAsia" w:ascii="Times New Roman" w:hAnsi="Times New Roman"/>
                <w:kern w:val="0"/>
                <w:sz w:val="22"/>
              </w:rPr>
            </w:pPr>
            <w:r>
              <w:rPr>
                <w:rFonts w:hint="eastAsia" w:ascii="Times New Roman" w:hAnsi="Times New Roman"/>
                <w:kern w:val="0"/>
                <w:sz w:val="22"/>
              </w:rPr>
              <w:t>预期性</w:t>
            </w:r>
          </w:p>
        </w:tc>
      </w:tr>
    </w:tbl>
    <w:p>
      <w:pPr>
        <w:overflowPunct w:val="0"/>
        <w:adjustRightInd w:val="0"/>
        <w:snapToGrid w:val="0"/>
        <w:spacing w:line="400" w:lineRule="exact"/>
        <w:ind w:firstLine="420"/>
        <w:jc w:val="left"/>
        <w:rPr>
          <w:rFonts w:ascii="Times New Roman" w:hAnsi="Times New Roman" w:eastAsia="黑体"/>
          <w:bCs/>
          <w:sz w:val="21"/>
          <w:szCs w:val="15"/>
        </w:rPr>
      </w:pPr>
      <w:r>
        <w:rPr>
          <w:rFonts w:ascii="Times New Roman" w:hAnsi="Times New Roman" w:eastAsia="黑体"/>
          <w:bCs/>
          <w:sz w:val="21"/>
          <w:szCs w:val="15"/>
        </w:rPr>
        <w:t>注：1. 带【】为五年累计数。2. 全员劳动生产率、城镇调查失业率、数字经济增加值占地区生产总值比重等指标2020年最终数据以区统计局发布为准。3. 单位地区生产总值能源消耗降低率（%）、地表水达到或好于Ш类比例（%）指标以全市下达数为准。</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70" w:name="_Toc5397"/>
      <w:bookmarkStart w:id="71" w:name="_Toc24165"/>
      <w:bookmarkStart w:id="72" w:name="_Toc3070"/>
      <w:bookmarkStart w:id="73" w:name="_Toc28157"/>
      <w:bookmarkStart w:id="74" w:name="_Toc3985"/>
      <w:r>
        <w:rPr>
          <w:rFonts w:ascii="Times New Roman" w:hAnsi="Times New Roman" w:eastAsia="方正楷体_GBK"/>
          <w:szCs w:val="32"/>
        </w:rPr>
        <w:t>第四节 到二〇三五年远景目标</w:t>
      </w:r>
      <w:bookmarkEnd w:id="70"/>
      <w:bookmarkEnd w:id="71"/>
      <w:bookmarkEnd w:id="72"/>
      <w:bookmarkEnd w:id="73"/>
      <w:bookmarkEnd w:id="74"/>
    </w:p>
    <w:p>
      <w:pPr>
        <w:spacing w:line="560" w:lineRule="exact"/>
        <w:ind w:firstLine="640"/>
        <w:jc w:val="left"/>
        <w:rPr>
          <w:rFonts w:ascii="Times New Roman" w:hAnsi="Times New Roman"/>
          <w:szCs w:val="32"/>
        </w:rPr>
      </w:pPr>
      <w:r>
        <w:rPr>
          <w:rFonts w:ascii="Times New Roman" w:hAnsi="Times New Roman"/>
          <w:szCs w:val="32"/>
        </w:rPr>
        <w:t>按照党的十九大对实现第二个百年目标作出的</w:t>
      </w:r>
      <w:r>
        <w:rPr>
          <w:rFonts w:hint="eastAsia" w:ascii="Times New Roman" w:hAnsi="Times New Roman"/>
          <w:szCs w:val="32"/>
        </w:rPr>
        <w:t>“</w:t>
      </w:r>
      <w:r>
        <w:rPr>
          <w:rFonts w:ascii="Times New Roman" w:hAnsi="Times New Roman"/>
          <w:szCs w:val="32"/>
        </w:rPr>
        <w:t>两步走</w:t>
      </w:r>
      <w:r>
        <w:rPr>
          <w:rFonts w:hint="eastAsia" w:ascii="Times New Roman" w:hAnsi="Times New Roman"/>
          <w:szCs w:val="32"/>
        </w:rPr>
        <w:t>”</w:t>
      </w:r>
      <w:r>
        <w:rPr>
          <w:rFonts w:ascii="Times New Roman" w:hAnsi="Times New Roman"/>
          <w:szCs w:val="32"/>
        </w:rPr>
        <w:t>战略安排，到二〇三五年我区将率先基本实现社会主义现代化。展望二〇三五年，全区</w:t>
      </w:r>
      <w:r>
        <w:rPr>
          <w:rFonts w:ascii="Times New Roman" w:hAnsi="Times New Roman"/>
          <w:b/>
          <w:szCs w:val="32"/>
        </w:rPr>
        <w:t>经济实力更强、质效更好</w:t>
      </w:r>
      <w:r>
        <w:rPr>
          <w:rFonts w:ascii="Times New Roman" w:hAnsi="Times New Roman"/>
          <w:szCs w:val="32"/>
        </w:rPr>
        <w:t>，经济总量和城乡居民人均收入较2020年翻一番以上，新型工业化、信息化、城镇化、农业现代化基本实现，现代化经济体系全面建成。</w:t>
      </w:r>
      <w:r>
        <w:rPr>
          <w:rFonts w:ascii="Times New Roman" w:hAnsi="Times New Roman"/>
          <w:b/>
          <w:szCs w:val="32"/>
        </w:rPr>
        <w:t>创新氛围更浓、动能更足，</w:t>
      </w:r>
      <w:r>
        <w:rPr>
          <w:rFonts w:ascii="Times New Roman" w:hAnsi="Times New Roman"/>
          <w:szCs w:val="32"/>
        </w:rPr>
        <w:t>科技实力大幅提升，创新生态圈更具国际竞争力，创新策源和辐射带动作用进一步发挥，创新创业创造更加活跃，大数据智能化应用成为普遍形态，全面建成创新型城区。</w:t>
      </w:r>
      <w:r>
        <w:rPr>
          <w:rFonts w:ascii="Times New Roman" w:hAnsi="Times New Roman"/>
          <w:b/>
          <w:szCs w:val="32"/>
        </w:rPr>
        <w:t>改革开放体系更全、格局更新，</w:t>
      </w:r>
      <w:r>
        <w:rPr>
          <w:rFonts w:ascii="Times New Roman" w:hAnsi="Times New Roman"/>
          <w:szCs w:val="32"/>
        </w:rPr>
        <w:t>治理体系和治理能力现代化基本实现，各方面体制机制更加完善，法治政府、法治社会和平安渝北建设达到更高水平；全方位多层次宽领域的临空开放体系全面形成，基础设施互联互通达到更高水平，带头开放带动开放的</w:t>
      </w:r>
      <w:r>
        <w:rPr>
          <w:rFonts w:hint="eastAsia" w:ascii="Times New Roman" w:hAnsi="Times New Roman"/>
          <w:szCs w:val="32"/>
        </w:rPr>
        <w:t>“</w:t>
      </w:r>
      <w:r>
        <w:rPr>
          <w:rFonts w:ascii="Times New Roman" w:hAnsi="Times New Roman"/>
          <w:szCs w:val="32"/>
        </w:rPr>
        <w:t>枢纽功能、门户形象</w:t>
      </w:r>
      <w:r>
        <w:rPr>
          <w:rFonts w:hint="eastAsia" w:ascii="Times New Roman" w:hAnsi="Times New Roman"/>
          <w:szCs w:val="32"/>
        </w:rPr>
        <w:t>”</w:t>
      </w:r>
      <w:r>
        <w:rPr>
          <w:rFonts w:ascii="Times New Roman" w:hAnsi="Times New Roman"/>
          <w:szCs w:val="32"/>
        </w:rPr>
        <w:t>充分彰显。</w:t>
      </w:r>
      <w:r>
        <w:rPr>
          <w:rFonts w:ascii="Times New Roman" w:hAnsi="Times New Roman"/>
          <w:b/>
          <w:szCs w:val="32"/>
        </w:rPr>
        <w:t>城乡颜值更高、气质更佳，</w:t>
      </w:r>
      <w:r>
        <w:rPr>
          <w:rFonts w:hint="eastAsia" w:ascii="Times New Roman" w:hAnsi="Times New Roman"/>
          <w:szCs w:val="32"/>
        </w:rPr>
        <w:t>“</w:t>
      </w:r>
      <w:r>
        <w:rPr>
          <w:rFonts w:ascii="Times New Roman" w:hAnsi="Times New Roman"/>
          <w:szCs w:val="32"/>
        </w:rPr>
        <w:t>机场城市、公园城市、智慧城市</w:t>
      </w:r>
      <w:r>
        <w:rPr>
          <w:rFonts w:hint="eastAsia" w:ascii="Times New Roman" w:hAnsi="Times New Roman"/>
          <w:szCs w:val="32"/>
        </w:rPr>
        <w:t>”</w:t>
      </w:r>
      <w:r>
        <w:rPr>
          <w:rFonts w:ascii="Times New Roman" w:hAnsi="Times New Roman"/>
          <w:szCs w:val="32"/>
        </w:rPr>
        <w:t>的城市形态深度融合，乡村振兴实现决定性进展，山水与人文共生共荣、融合发展的生态之美全面彰显，城市让生活更美好，乡村让人们更向往，成为山清水秀美丽渝北。</w:t>
      </w:r>
      <w:r>
        <w:rPr>
          <w:rFonts w:ascii="Times New Roman" w:hAnsi="Times New Roman"/>
          <w:b/>
          <w:szCs w:val="32"/>
        </w:rPr>
        <w:t>人民生活更美、保障更优，</w:t>
      </w:r>
      <w:r>
        <w:rPr>
          <w:rFonts w:ascii="Times New Roman" w:hAnsi="Times New Roman"/>
          <w:szCs w:val="32"/>
        </w:rPr>
        <w:t>中等收入群体显著扩大，基本公共服务实现均等化，文化强区、教育强区、人才强区、体育强区和健康渝北基本建成，高品质生活充分彰显，市民素质和社会文明程度达到新高度，人的全面发展、全体人民共同富裕取得更为明显的实质性进展。到那时，一个经济强、百姓富、生态美、文化兴、社会安的现代化新渝北将在全面建设社会主义现代化国家大局中展现更大作为。</w:t>
      </w:r>
    </w:p>
    <w:p>
      <w:pPr>
        <w:widowControl/>
        <w:spacing w:line="240" w:lineRule="auto"/>
        <w:ind w:firstLine="0" w:firstLineChars="0"/>
        <w:jc w:val="left"/>
        <w:rPr>
          <w:rFonts w:ascii="Times New Roman" w:hAnsi="Times New Roman" w:eastAsia="方正黑体_GBK"/>
          <w:sz w:val="36"/>
          <w:szCs w:val="36"/>
        </w:rPr>
      </w:pPr>
      <w:bookmarkStart w:id="75" w:name="_Toc31441"/>
      <w:bookmarkStart w:id="76" w:name="_Toc10205"/>
      <w:bookmarkStart w:id="77" w:name="_Toc16559"/>
      <w:bookmarkStart w:id="78" w:name="_Toc32353"/>
      <w:r>
        <w:rPr>
          <w:rFonts w:ascii="Times New Roman" w:hAnsi="Times New Roman" w:eastAsia="方正黑体_GBK"/>
          <w:sz w:val="36"/>
          <w:szCs w:val="36"/>
        </w:rPr>
        <w:br w:type="page"/>
      </w:r>
    </w:p>
    <w:p>
      <w:pPr>
        <w:spacing w:before="658" w:beforeLines="150" w:after="658" w:afterLines="150" w:line="560" w:lineRule="exact"/>
        <w:ind w:firstLine="0" w:firstLineChars="0"/>
        <w:jc w:val="left"/>
        <w:outlineLvl w:val="0"/>
        <w:rPr>
          <w:rFonts w:ascii="Times New Roman" w:hAnsi="Times New Roman" w:eastAsia="方正黑体_GBK"/>
          <w:sz w:val="36"/>
          <w:szCs w:val="36"/>
        </w:rPr>
      </w:pPr>
      <w:r>
        <w:rPr>
          <w:rFonts w:ascii="Times New Roman" w:hAnsi="Times New Roman" w:eastAsia="方正黑体_GBK"/>
          <w:sz w:val="36"/>
          <w:szCs w:val="36"/>
        </w:rPr>
        <w:t>第二篇  绘就高质量发展新蓝图</w:t>
      </w:r>
      <w:bookmarkEnd w:id="75"/>
      <w:bookmarkEnd w:id="76"/>
      <w:bookmarkEnd w:id="77"/>
      <w:bookmarkEnd w:id="78"/>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79" w:name="_Toc14141"/>
      <w:bookmarkStart w:id="80" w:name="_Toc23579"/>
      <w:bookmarkStart w:id="81" w:name="_Toc25930"/>
      <w:bookmarkStart w:id="82" w:name="_Toc16317"/>
      <w:bookmarkStart w:id="83" w:name="_Toc2776"/>
      <w:bookmarkStart w:id="84" w:name="_Toc26717"/>
      <w:r>
        <w:rPr>
          <w:rFonts w:ascii="Times New Roman" w:hAnsi="Times New Roman" w:eastAsia="方正黑体_GBK"/>
          <w:szCs w:val="32"/>
        </w:rPr>
        <w:t>第三章  坚持创新驱动发展  打造具有国际竞争力的</w:t>
      </w:r>
      <w:bookmarkEnd w:id="79"/>
      <w:bookmarkEnd w:id="80"/>
      <w:bookmarkEnd w:id="81"/>
      <w:bookmarkEnd w:id="82"/>
      <w:bookmarkEnd w:id="83"/>
    </w:p>
    <w:p>
      <w:pPr>
        <w:pStyle w:val="44"/>
        <w:overflowPunct w:val="0"/>
        <w:adjustRightInd w:val="0"/>
        <w:snapToGrid w:val="0"/>
        <w:spacing w:after="219" w:afterLines="50" w:line="240" w:lineRule="auto"/>
        <w:ind w:firstLine="0" w:firstLineChars="0"/>
        <w:jc w:val="left"/>
        <w:outlineLvl w:val="1"/>
        <w:rPr>
          <w:rFonts w:ascii="Times New Roman" w:hAnsi="Times New Roman" w:eastAsia="方正黑体_GBK"/>
          <w:szCs w:val="32"/>
        </w:rPr>
      </w:pPr>
      <w:bookmarkStart w:id="85" w:name="_Toc15139"/>
      <w:bookmarkStart w:id="86" w:name="_Toc24289"/>
      <w:bookmarkStart w:id="87" w:name="_Toc15207"/>
      <w:bookmarkStart w:id="88" w:name="_Toc11364"/>
      <w:r>
        <w:rPr>
          <w:rFonts w:ascii="Times New Roman" w:hAnsi="Times New Roman" w:eastAsia="方正黑体_GBK"/>
          <w:szCs w:val="32"/>
        </w:rPr>
        <w:t>创新生态圈</w:t>
      </w:r>
      <w:bookmarkEnd w:id="84"/>
      <w:bookmarkEnd w:id="85"/>
      <w:bookmarkEnd w:id="86"/>
      <w:bookmarkEnd w:id="87"/>
      <w:bookmarkEnd w:id="88"/>
    </w:p>
    <w:p>
      <w:pPr>
        <w:spacing w:line="560" w:lineRule="exact"/>
        <w:ind w:firstLine="640"/>
        <w:jc w:val="left"/>
        <w:rPr>
          <w:rFonts w:ascii="Times New Roman" w:hAnsi="Times New Roman"/>
          <w:szCs w:val="32"/>
        </w:rPr>
      </w:pPr>
      <w:r>
        <w:rPr>
          <w:rFonts w:ascii="Times New Roman" w:hAnsi="Times New Roman"/>
          <w:szCs w:val="32"/>
        </w:rPr>
        <w:t>坚持创新在现代化建设全局中的核心地位，落实科技自立自强要求，面向世界科技前沿、面向经济主战场、面向国家重大需求、面向人民生命健康，深入实施以大数据智能化为引领的创新生态圈建设行动计划、科教兴区和人才强区战略行动计划，加快培育创新力量，进一步激发人才创新活力，完善科技创新制度机制，着力提升创新策源能力，切实增强科技创新对高质量发展的支撑作用，加快建设协同创新引领区。</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89" w:name="_Toc15884"/>
      <w:bookmarkStart w:id="90" w:name="_Toc9428"/>
      <w:bookmarkStart w:id="91" w:name="_Toc10876"/>
      <w:bookmarkStart w:id="92" w:name="_Toc9052"/>
      <w:bookmarkStart w:id="93" w:name="_Toc1159"/>
      <w:r>
        <w:rPr>
          <w:rFonts w:ascii="Times New Roman" w:hAnsi="Times New Roman" w:eastAsia="方正楷体_GBK"/>
          <w:szCs w:val="32"/>
        </w:rPr>
        <w:t>第一节 加快培育创新力量</w:t>
      </w:r>
      <w:bookmarkEnd w:id="89"/>
      <w:bookmarkEnd w:id="90"/>
      <w:bookmarkEnd w:id="91"/>
      <w:bookmarkEnd w:id="92"/>
      <w:bookmarkEnd w:id="93"/>
    </w:p>
    <w:p>
      <w:pPr>
        <w:spacing w:line="560" w:lineRule="exact"/>
        <w:ind w:firstLine="640"/>
        <w:jc w:val="left"/>
        <w:rPr>
          <w:rFonts w:ascii="Times New Roman" w:hAnsi="Times New Roman"/>
          <w:szCs w:val="32"/>
        </w:rPr>
      </w:pPr>
      <w:r>
        <w:rPr>
          <w:rFonts w:ascii="Times New Roman" w:hAnsi="Times New Roman"/>
          <w:szCs w:val="32"/>
        </w:rPr>
        <w:t>抢抓国家新一代人工智能创新发展试验区建设机遇，整合优化科技资源配置，深化科技合作，以企业为主体、市场为导向，推动产学研用深度融合。</w:t>
      </w:r>
    </w:p>
    <w:p>
      <w:pPr>
        <w:spacing w:line="560" w:lineRule="exact"/>
        <w:ind w:firstLine="640"/>
        <w:jc w:val="left"/>
        <w:rPr>
          <w:rFonts w:ascii="Times New Roman" w:hAnsi="Times New Roman"/>
          <w:szCs w:val="32"/>
        </w:rPr>
      </w:pPr>
      <w:r>
        <w:rPr>
          <w:rFonts w:ascii="Times New Roman" w:hAnsi="Times New Roman"/>
          <w:szCs w:val="32"/>
        </w:rPr>
        <w:t>强化企业创新主体地位。发挥企业在技术创新中的重要作用，鼓励企业加大研发投入，发挥大企业引领支撑作用，支持创新型中小微企业成长为创新重要发源地。聚焦</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围绕电子信息、智能制造、集成电路、新材料、生物医药等重点领域，促进各类创新要素向企业集聚，支持汽车、笔电、智能终端等有优势产业企业组建面向行业共性基础技术、前沿引领技术开发的研究院，支持创新型领军企业联合上下游组建创新联合体，承担重大科技项目。支持围绕百亿级、千亿级产业集群创新发展，推动产业链上中下游、大中小企业融通创新。制定扶持本土科技企业的政策，积极培育本土科技企业。落实科技企业成长工程，培育一批科技企业，营造开放包容的科技创新企业发展环境，重点培育和引进研发能力强、附加值高、市场竞争力强的高端装备制造、电子信息、生命健康产品生产企业。聚焦新技术、新产业、新业态、新模式，加快集聚以高新技术企业和高成长性企业为重点的科技型企业。到2025年，国家高新技术企业达到1000家，科技型企业达到5000家，高成长性企业200家，实现规上工业企业内部研发机构全覆盖。</w:t>
      </w:r>
    </w:p>
    <w:p>
      <w:pPr>
        <w:spacing w:line="560" w:lineRule="exact"/>
        <w:ind w:firstLine="640"/>
        <w:jc w:val="left"/>
        <w:rPr>
          <w:rFonts w:ascii="Times New Roman" w:hAnsi="Times New Roman"/>
          <w:szCs w:val="32"/>
        </w:rPr>
      </w:pPr>
      <w:r>
        <w:rPr>
          <w:rFonts w:ascii="Times New Roman" w:hAnsi="Times New Roman"/>
          <w:szCs w:val="32"/>
        </w:rPr>
        <w:t>培育产学研融合新型研发机构。大力实施引进科技创新资源行动计划，制定有利于高端研发资源及研发环节集聚辐射的扶持政策，积极引进国内外知名高校、一流科研院所、世界500强企业来渝北设立新型研发机构。支持长安等领军企业培育专精特新、具有示范带动作用的旗舰型新型研发机构。支持西南政法大学等高校、科研机构同企业共建新型研究机构，发展一批科教融合机构，共同承担科技项目、共享科技成果。支持科研机构市场化转型，提升发展活力和竞争力。</w:t>
      </w:r>
    </w:p>
    <w:p>
      <w:pPr>
        <w:spacing w:line="560" w:lineRule="exact"/>
        <w:ind w:firstLine="640"/>
        <w:jc w:val="left"/>
        <w:rPr>
          <w:rFonts w:ascii="Times New Roman" w:hAnsi="Times New Roman"/>
          <w:szCs w:val="32"/>
        </w:rPr>
      </w:pPr>
      <w:r>
        <w:rPr>
          <w:rFonts w:ascii="Times New Roman" w:hAnsi="Times New Roman"/>
          <w:szCs w:val="32"/>
        </w:rPr>
        <w:t>打造高水平科技创新基地。加快建设西部地区最大的5G智能硬件检测基地，在新材料、集成电路、新能源汽车和智能网联汽车等领域创建国家技术创新中心、国家制造业创新中心。</w:t>
      </w:r>
      <w:r>
        <w:rPr>
          <w:rFonts w:ascii="Times New Roman" w:hAnsi="Times New Roman"/>
        </w:rPr>
        <w:t>充分发挥西部科技金融路演中心作用，</w:t>
      </w:r>
      <w:r>
        <w:rPr>
          <w:rFonts w:ascii="Times New Roman" w:hAnsi="Times New Roman"/>
          <w:szCs w:val="32"/>
        </w:rPr>
        <w:t>建设一批新兴孵化和加速平台，打造渝北自有产业孵化品牌。优化完善重点实验室建设布局和体制机制，提升现有重点实验室的创新能力。大力支持高端研发机构与渝北中小企业开展技术合作或建立联合研究中心，在智慧医疗、新型节能材料、智能网联汽车等优势领域布局建设一批国家级、市级科技创新基地，建设开放式、国际化创新平台，打造成为重庆市一流创新资源聚集高地、科技创新示范高地、新兴产业孵化高地、国际科技交流合作高地。围绕软件信息、智能终端、智能网联汽车、物联网、生物医药、绿色建筑等重点产业的重大技术进行攻关，抓好大数据智能化、应用创新与成果转化。支持现有众创平台提档升级，加大孵化能力考核力度，逐步完善</w:t>
      </w:r>
      <w:r>
        <w:rPr>
          <w:rFonts w:hint="eastAsia" w:ascii="Times New Roman" w:hAnsi="Times New Roman"/>
          <w:szCs w:val="32"/>
        </w:rPr>
        <w:t>“</w:t>
      </w:r>
      <w:r>
        <w:rPr>
          <w:rFonts w:ascii="Times New Roman" w:hAnsi="Times New Roman"/>
          <w:szCs w:val="32"/>
        </w:rPr>
        <w:t>众创空间—孵化器—加速器一园区</w:t>
      </w:r>
      <w:r>
        <w:rPr>
          <w:rFonts w:hint="eastAsia" w:ascii="Times New Roman" w:hAnsi="Times New Roman"/>
          <w:szCs w:val="32"/>
        </w:rPr>
        <w:t>”</w:t>
      </w:r>
      <w:r>
        <w:rPr>
          <w:rFonts w:ascii="Times New Roman" w:hAnsi="Times New Roman"/>
          <w:szCs w:val="32"/>
        </w:rPr>
        <w:t>的全链条孵化体系。到2025年，全区市级以上创新平台超过350家。</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94" w:name="_Toc9544"/>
      <w:bookmarkStart w:id="95" w:name="_Toc4811"/>
      <w:bookmarkStart w:id="96" w:name="_Toc17101"/>
      <w:bookmarkStart w:id="97" w:name="_Toc4058"/>
      <w:bookmarkStart w:id="98" w:name="_Toc9372"/>
      <w:r>
        <w:rPr>
          <w:rFonts w:ascii="Times New Roman" w:hAnsi="Times New Roman" w:eastAsia="方正楷体_GBK"/>
          <w:szCs w:val="32"/>
        </w:rPr>
        <w:t>第二节 激发人才创新活力</w:t>
      </w:r>
      <w:bookmarkEnd w:id="94"/>
      <w:bookmarkEnd w:id="95"/>
      <w:bookmarkEnd w:id="96"/>
      <w:bookmarkEnd w:id="97"/>
      <w:bookmarkEnd w:id="98"/>
    </w:p>
    <w:p>
      <w:pPr>
        <w:spacing w:line="560" w:lineRule="exact"/>
        <w:ind w:firstLine="640"/>
        <w:jc w:val="left"/>
        <w:rPr>
          <w:rFonts w:ascii="Times New Roman" w:hAnsi="Times New Roman"/>
          <w:szCs w:val="32"/>
        </w:rPr>
      </w:pPr>
      <w:r>
        <w:rPr>
          <w:rFonts w:ascii="Times New Roman" w:hAnsi="Times New Roman"/>
          <w:szCs w:val="32"/>
        </w:rPr>
        <w:t>贯彻尊重劳动、尊重知识、尊重人才、尊重创造方针，牢固树立人才引领发展的战略地位，持续推进临空人才高地建设，培养造就高水平人才队伍，激励人才更好发挥作用，深化人才发展体制机制改革，实施更加积极、更加开放、更加有效的人才政策，打造</w:t>
      </w:r>
      <w:r>
        <w:rPr>
          <w:rFonts w:hint="eastAsia" w:ascii="Times New Roman" w:hAnsi="Times New Roman"/>
          <w:szCs w:val="32"/>
        </w:rPr>
        <w:t>“</w:t>
      </w:r>
      <w:r>
        <w:rPr>
          <w:rFonts w:ascii="Times New Roman" w:hAnsi="Times New Roman"/>
          <w:szCs w:val="32"/>
        </w:rPr>
        <w:t>近悦远来</w:t>
      </w:r>
      <w:r>
        <w:rPr>
          <w:rFonts w:hint="eastAsia" w:ascii="Times New Roman" w:hAnsi="Times New Roman"/>
          <w:szCs w:val="32"/>
        </w:rPr>
        <w:t>”</w:t>
      </w:r>
      <w:r>
        <w:rPr>
          <w:rFonts w:ascii="Times New Roman" w:hAnsi="Times New Roman"/>
          <w:szCs w:val="32"/>
        </w:rPr>
        <w:t>的人才发展环境。</w:t>
      </w:r>
    </w:p>
    <w:p>
      <w:pPr>
        <w:spacing w:line="560" w:lineRule="exact"/>
        <w:ind w:firstLine="640"/>
        <w:jc w:val="left"/>
        <w:rPr>
          <w:rFonts w:ascii="Times New Roman" w:hAnsi="Times New Roman"/>
          <w:szCs w:val="32"/>
        </w:rPr>
      </w:pPr>
      <w:r>
        <w:rPr>
          <w:rFonts w:ascii="Times New Roman" w:hAnsi="Times New Roman"/>
          <w:szCs w:val="32"/>
        </w:rPr>
        <w:t>打造临空人才高地。全面落实创新驱动发展战略，围绕国家临空经济示范区人才需求，全方位培养、引进、用好人才，完善</w:t>
      </w:r>
      <w:r>
        <w:rPr>
          <w:rFonts w:hint="eastAsia" w:ascii="Times New Roman" w:hAnsi="Times New Roman"/>
          <w:szCs w:val="32"/>
        </w:rPr>
        <w:t>“</w:t>
      </w:r>
      <w:r>
        <w:rPr>
          <w:rFonts w:ascii="Times New Roman" w:hAnsi="Times New Roman"/>
          <w:szCs w:val="32"/>
        </w:rPr>
        <w:t>塔尖</w:t>
      </w:r>
      <w:r>
        <w:rPr>
          <w:rFonts w:hint="eastAsia" w:ascii="Times New Roman" w:hAnsi="Times New Roman"/>
          <w:szCs w:val="32"/>
        </w:rPr>
        <w:t>”“</w:t>
      </w:r>
      <w:r>
        <w:rPr>
          <w:rFonts w:ascii="Times New Roman" w:hAnsi="Times New Roman"/>
          <w:szCs w:val="32"/>
        </w:rPr>
        <w:t>塔基</w:t>
      </w:r>
      <w:r>
        <w:rPr>
          <w:rFonts w:hint="eastAsia" w:ascii="Times New Roman" w:hAnsi="Times New Roman"/>
          <w:szCs w:val="32"/>
        </w:rPr>
        <w:t>”</w:t>
      </w:r>
      <w:r>
        <w:rPr>
          <w:rFonts w:ascii="Times New Roman" w:hAnsi="Times New Roman"/>
          <w:szCs w:val="32"/>
        </w:rPr>
        <w:t>人才政策体系，用好用活青年人才成长驿站，造就一批国内外一流的科技领军人才和创新团队，集聚一批具有竞争力的青年科技人才后备力量。发挥人力资源产业园和西部人力资源博览会的作用，汇聚八方人力，助力临空产业发展。强化</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人力支持，出台高端人才引进扶持政策。发挥高技能人才的创新、聚集作用，持续推进大师工作室、博士后工作站建设和认评力度。扎实做好国家级、市级技能大赛的推荐服务工作，打造区级竞赛基地，开展岗位练兵、技能比武活动，搭建技能人才交流平台。加强知识型、技能型、创新型高技能人才培养，实施知识更新、技能提升行动，壮大高水平工程师和高技能人才队伍。支持企业创新创业，择优推荐优秀人才、优秀项目参评市级、国家级人才和项目扶持。进一步构建常规性公开招聘、公开选聘为主体，即时性考核招聘为补充，高层次紧缺人才招聘、优秀毕业生高校现场招聘、基层紧缺实用人才招聘为特色的公开招聘制度体系。</w:t>
      </w:r>
    </w:p>
    <w:p>
      <w:pPr>
        <w:spacing w:line="560" w:lineRule="exact"/>
        <w:ind w:firstLine="640"/>
        <w:jc w:val="left"/>
        <w:rPr>
          <w:rFonts w:ascii="Times New Roman" w:hAnsi="Times New Roman"/>
          <w:szCs w:val="32"/>
        </w:rPr>
      </w:pPr>
      <w:r>
        <w:rPr>
          <w:rFonts w:ascii="Times New Roman" w:hAnsi="Times New Roman"/>
          <w:szCs w:val="32"/>
        </w:rPr>
        <w:t>培养造就高水平人才队伍。加强科教结合和企业实践，培养具有国际竞争力的青年科技人才后备军，壮大创新型、应用型、技能型人才队伍。加快打造成人尽其才、群贤毕至的区域性人才高地。加大财政投入力度，设立人才队伍发展基金，针对科技人才培养重点工作及薄弱环节，给予积极的财政支持。支持发展高水平研究型大学，建立基础研究人才培养长期稳定支持机制，鼓励驻区高校、职校围绕我区主导产业、重点产业培养急需紧缺人才，促进青年科技人才后备军健康发展。</w:t>
      </w:r>
    </w:p>
    <w:p>
      <w:pPr>
        <w:spacing w:line="560" w:lineRule="exact"/>
        <w:ind w:firstLine="640"/>
        <w:jc w:val="left"/>
        <w:rPr>
          <w:rFonts w:ascii="Times New Roman" w:hAnsi="Times New Roman"/>
          <w:szCs w:val="32"/>
        </w:rPr>
      </w:pPr>
      <w:r>
        <w:rPr>
          <w:rFonts w:ascii="Times New Roman" w:hAnsi="Times New Roman"/>
          <w:szCs w:val="32"/>
        </w:rPr>
        <w:t>激励人才更好发挥作用。推动人才评价导向改革，健全以创新能力、质量、实效、贡献为导向的科技人才评价体系。从技能培训、奖金奖励、名誉奖励等方面建立和完善创新创业人才培育和激励机制，鼓励民间资本和劳动者来渝北创业就业。构建充分体现知识、技术等创新要素价值的收益分配机制，加大优秀人才奖励力度，完善科研人员职务发明成果权益分享机制。通过股权和期权奖励方式，实施更大力度的自主创新人才激励政策。建立创新创业人才梯度奖励机制，完善科学技术奖励办法，增加对创新创业企业及自主创新人才的奖励。强化人才政治引领吸纳，细化人才服务管理，进一步完善全过程、专业化、一站式人才服务体系。</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99" w:name="_Toc107"/>
      <w:bookmarkStart w:id="100" w:name="_Toc3837"/>
      <w:bookmarkStart w:id="101" w:name="_Toc18042"/>
      <w:bookmarkStart w:id="102" w:name="_Toc25345"/>
      <w:bookmarkStart w:id="103" w:name="_Toc14276"/>
      <w:r>
        <w:rPr>
          <w:rFonts w:ascii="Times New Roman" w:hAnsi="Times New Roman" w:eastAsia="方正楷体_GBK"/>
          <w:szCs w:val="32"/>
        </w:rPr>
        <w:t>第三节 完善科技创新制度机制</w:t>
      </w:r>
      <w:bookmarkEnd w:id="99"/>
      <w:bookmarkEnd w:id="100"/>
      <w:bookmarkEnd w:id="101"/>
      <w:bookmarkEnd w:id="102"/>
      <w:bookmarkEnd w:id="103"/>
    </w:p>
    <w:p>
      <w:pPr>
        <w:spacing w:line="560" w:lineRule="exact"/>
        <w:ind w:firstLine="640"/>
        <w:jc w:val="left"/>
        <w:rPr>
          <w:rFonts w:ascii="Times New Roman" w:hAnsi="Times New Roman"/>
          <w:szCs w:val="32"/>
        </w:rPr>
      </w:pPr>
      <w:r>
        <w:rPr>
          <w:rFonts w:ascii="Times New Roman" w:hAnsi="Times New Roman"/>
          <w:szCs w:val="32"/>
        </w:rPr>
        <w:t>深入推进科技体制改革，加快科技管理职能转变，优化科技规划体系和运行机制，加强知识产权保护，推动重点领域项目、基地、人才、资金一体化配置。</w:t>
      </w:r>
    </w:p>
    <w:p>
      <w:pPr>
        <w:spacing w:line="560" w:lineRule="exact"/>
        <w:ind w:firstLine="640"/>
        <w:jc w:val="left"/>
        <w:rPr>
          <w:rFonts w:ascii="Times New Roman" w:hAnsi="Times New Roman"/>
          <w:szCs w:val="32"/>
        </w:rPr>
      </w:pPr>
      <w:r>
        <w:rPr>
          <w:rFonts w:ascii="Times New Roman" w:hAnsi="Times New Roman"/>
          <w:szCs w:val="32"/>
        </w:rPr>
        <w:t>深化科技管理体制机制改革。改进科技项目组织管理方式，落实</w:t>
      </w:r>
      <w:r>
        <w:rPr>
          <w:rFonts w:hint="eastAsia" w:ascii="Times New Roman" w:hAnsi="Times New Roman"/>
          <w:szCs w:val="32"/>
        </w:rPr>
        <w:t>“</w:t>
      </w:r>
      <w:r>
        <w:rPr>
          <w:rFonts w:ascii="Times New Roman" w:hAnsi="Times New Roman"/>
          <w:szCs w:val="32"/>
        </w:rPr>
        <w:t>军令状</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揭榜挂帅</w:t>
      </w:r>
      <w:r>
        <w:rPr>
          <w:rFonts w:hint="eastAsia" w:ascii="Times New Roman" w:hAnsi="Times New Roman"/>
          <w:szCs w:val="32"/>
        </w:rPr>
        <w:t>”</w:t>
      </w:r>
      <w:r>
        <w:rPr>
          <w:rFonts w:ascii="Times New Roman" w:hAnsi="Times New Roman"/>
          <w:szCs w:val="32"/>
        </w:rPr>
        <w:t>等制度。充分依托长安系、OPPO、再升科技等科技龙头企业，建立以企业为主体、市场为导向、产学研深度融合的技术创新体系，支持大中小企业和各类主体融通创新。促进科技开放合作，充分发挥临空优势，高质量打造仙桃国际大数据谷、多宝湖公园智慧新城等平台，吸引全球科技创新创业企业入驻发展。</w:t>
      </w:r>
    </w:p>
    <w:p>
      <w:pPr>
        <w:spacing w:line="560" w:lineRule="exact"/>
        <w:ind w:firstLine="640"/>
        <w:jc w:val="left"/>
        <w:rPr>
          <w:rFonts w:ascii="Times New Roman" w:hAnsi="Times New Roman"/>
          <w:szCs w:val="32"/>
        </w:rPr>
      </w:pPr>
      <w:r>
        <w:rPr>
          <w:rFonts w:ascii="Times New Roman" w:hAnsi="Times New Roman"/>
          <w:szCs w:val="32"/>
        </w:rPr>
        <w:t>健全科技投融资体系。筹建100亿元的产业投资基金，用好</w:t>
      </w:r>
      <w:r>
        <w:rPr>
          <w:rFonts w:hint="eastAsia" w:ascii="Times New Roman" w:hAnsi="Times New Roman"/>
          <w:szCs w:val="32"/>
        </w:rPr>
        <w:t>“</w:t>
      </w:r>
      <w:r>
        <w:rPr>
          <w:rFonts w:ascii="Times New Roman" w:hAnsi="Times New Roman"/>
          <w:szCs w:val="32"/>
        </w:rPr>
        <w:t>风险、天使、担保、种子</w:t>
      </w:r>
      <w:r>
        <w:rPr>
          <w:rFonts w:hint="eastAsia" w:ascii="Times New Roman" w:hAnsi="Times New Roman"/>
          <w:szCs w:val="32"/>
        </w:rPr>
        <w:t>”</w:t>
      </w:r>
      <w:r>
        <w:rPr>
          <w:rFonts w:ascii="Times New Roman" w:hAnsi="Times New Roman"/>
          <w:szCs w:val="32"/>
        </w:rPr>
        <w:t>四大科技基金，加大投贷联动、知识产权质押、股权众筹以及资本市场等方面的探索力度，适时启动科技保险，建立科技银行，落实</w:t>
      </w:r>
      <w:r>
        <w:rPr>
          <w:rFonts w:hint="eastAsia" w:ascii="Times New Roman" w:hAnsi="Times New Roman"/>
          <w:szCs w:val="32"/>
        </w:rPr>
        <w:t>“</w:t>
      </w:r>
      <w:r>
        <w:rPr>
          <w:rFonts w:ascii="Times New Roman" w:hAnsi="Times New Roman"/>
          <w:szCs w:val="32"/>
        </w:rPr>
        <w:t>科信贷</w:t>
      </w:r>
      <w:r>
        <w:rPr>
          <w:rFonts w:hint="eastAsia" w:ascii="Times New Roman" w:hAnsi="Times New Roman"/>
          <w:szCs w:val="32"/>
        </w:rPr>
        <w:t>”</w:t>
      </w:r>
      <w:r>
        <w:rPr>
          <w:rFonts w:ascii="Times New Roman" w:hAnsi="Times New Roman"/>
          <w:szCs w:val="32"/>
        </w:rPr>
        <w:t>担保服务费补贴等相关政策，完善科技型企业</w:t>
      </w:r>
      <w:r>
        <w:rPr>
          <w:rFonts w:hint="eastAsia" w:ascii="Times New Roman" w:hAnsi="Times New Roman"/>
          <w:szCs w:val="32"/>
        </w:rPr>
        <w:t>“</w:t>
      </w:r>
      <w:r>
        <w:rPr>
          <w:rFonts w:ascii="Times New Roman" w:hAnsi="Times New Roman"/>
          <w:szCs w:val="32"/>
        </w:rPr>
        <w:t>种子期－成长期－壮大期</w:t>
      </w:r>
      <w:r>
        <w:rPr>
          <w:rFonts w:hint="eastAsia" w:ascii="Times New Roman" w:hAnsi="Times New Roman"/>
          <w:szCs w:val="32"/>
        </w:rPr>
        <w:t>”</w:t>
      </w:r>
      <w:r>
        <w:rPr>
          <w:rFonts w:ascii="Times New Roman" w:hAnsi="Times New Roman"/>
          <w:szCs w:val="32"/>
        </w:rPr>
        <w:t>全链条资金支撑体系。重点围绕</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产业集群，投资有优质技术、优质团队、优质市场潜力的企业，力争培育10家创新型企业在主板上市融资。认真落实企业研发投入加计扣除政策，加大企业研发补贴支持力度，实施</w:t>
      </w:r>
      <w:r>
        <w:rPr>
          <w:rFonts w:hint="eastAsia" w:ascii="Times New Roman" w:hAnsi="Times New Roman"/>
          <w:szCs w:val="32"/>
        </w:rPr>
        <w:t>“</w:t>
      </w:r>
      <w:r>
        <w:rPr>
          <w:rFonts w:ascii="Times New Roman" w:hAnsi="Times New Roman"/>
          <w:szCs w:val="32"/>
        </w:rPr>
        <w:t>规上工业企业内部研发机构三年倍增计划</w:t>
      </w:r>
      <w:r>
        <w:rPr>
          <w:rFonts w:hint="eastAsia" w:ascii="Times New Roman" w:hAnsi="Times New Roman"/>
          <w:szCs w:val="32"/>
        </w:rPr>
        <w:t>”</w:t>
      </w:r>
      <w:r>
        <w:rPr>
          <w:rFonts w:ascii="Times New Roman" w:hAnsi="Times New Roman"/>
          <w:szCs w:val="32"/>
        </w:rPr>
        <w:t>，构建服务、激励、研判、监督为一体的动态检测体系。支持规上企业建立研发机构，以技术延链、补链，以技术聚人、聚企，打造一批竞争力的产业集群。稳步推进金融科技与科技金融的联动发展，紧盯区块链等新技术在科技金融领域的应用推广，及时培育一批新技术领域的</w:t>
      </w:r>
      <w:r>
        <w:rPr>
          <w:rFonts w:hint="eastAsia" w:ascii="Times New Roman" w:hAnsi="Times New Roman"/>
          <w:szCs w:val="32"/>
        </w:rPr>
        <w:t>“</w:t>
      </w:r>
      <w:r>
        <w:rPr>
          <w:rFonts w:ascii="Times New Roman" w:hAnsi="Times New Roman"/>
          <w:szCs w:val="32"/>
        </w:rPr>
        <w:t>种子选手</w:t>
      </w:r>
      <w:r>
        <w:rPr>
          <w:rFonts w:hint="eastAsia" w:ascii="Times New Roman" w:hAnsi="Times New Roman"/>
          <w:szCs w:val="32"/>
        </w:rPr>
        <w:t>”</w:t>
      </w:r>
      <w:r>
        <w:rPr>
          <w:rFonts w:ascii="Times New Roman" w:hAnsi="Times New Roman"/>
          <w:szCs w:val="32"/>
        </w:rPr>
        <w:t>。瞄准全球资本市场，支持企业海外上市，吸引国内外金融机构加大对科技创新的支持力度。</w:t>
      </w:r>
    </w:p>
    <w:p>
      <w:pPr>
        <w:spacing w:line="560" w:lineRule="exact"/>
        <w:ind w:firstLine="640"/>
        <w:jc w:val="left"/>
        <w:rPr>
          <w:rFonts w:ascii="Times New Roman" w:hAnsi="Times New Roman"/>
          <w:szCs w:val="32"/>
        </w:rPr>
      </w:pPr>
      <w:r>
        <w:rPr>
          <w:rFonts w:ascii="Times New Roman" w:hAnsi="Times New Roman"/>
          <w:szCs w:val="32"/>
        </w:rPr>
        <w:t>优化创新创业创造生态。促进第三方服务提供商的发展，繁荣技术市场，促进</w:t>
      </w:r>
      <w:r>
        <w:rPr>
          <w:rFonts w:hint="eastAsia" w:ascii="Times New Roman" w:hAnsi="Times New Roman"/>
          <w:szCs w:val="32"/>
        </w:rPr>
        <w:t>“</w:t>
      </w:r>
      <w:r>
        <w:rPr>
          <w:rFonts w:ascii="Times New Roman" w:hAnsi="Times New Roman"/>
          <w:szCs w:val="32"/>
        </w:rPr>
        <w:t>互联网+</w:t>
      </w:r>
      <w:r>
        <w:rPr>
          <w:rFonts w:hint="eastAsia" w:ascii="Times New Roman" w:hAnsi="Times New Roman"/>
          <w:szCs w:val="32"/>
        </w:rPr>
        <w:t>”“</w:t>
      </w:r>
      <w:r>
        <w:rPr>
          <w:rFonts w:ascii="Times New Roman" w:hAnsi="Times New Roman"/>
          <w:szCs w:val="32"/>
        </w:rPr>
        <w:t>智能+</w:t>
      </w:r>
      <w:r>
        <w:rPr>
          <w:rFonts w:hint="eastAsia" w:ascii="Times New Roman" w:hAnsi="Times New Roman"/>
          <w:szCs w:val="32"/>
        </w:rPr>
        <w:t>”</w:t>
      </w:r>
      <w:r>
        <w:rPr>
          <w:rFonts w:ascii="Times New Roman" w:hAnsi="Times New Roman"/>
          <w:szCs w:val="32"/>
        </w:rPr>
        <w:t>技术交易的发展。依托西南政法大学、重庆理工大学，充分承接西部科学城的辐射效应，打造西部（重庆）法治科技园等平台，培育科技专业服务队伍，引进一批科技资讯、检验检测等科技中介机构，吸引会计、审计、法律等专业中介机构落户渝北。加快融入成渝科技创新中心建设，加强与德阳、广安、双流、广元等地区合作，鼓励仙桃智能样机中心等十大公共服务平台面向四川地区共建共享。引导科研体系将原创性科研活动与国家和地方经济社会发展紧密关联，建立</w:t>
      </w:r>
      <w:r>
        <w:rPr>
          <w:rFonts w:hint="eastAsia" w:ascii="Times New Roman" w:hAnsi="Times New Roman"/>
          <w:szCs w:val="32"/>
        </w:rPr>
        <w:t>“</w:t>
      </w:r>
      <w:r>
        <w:rPr>
          <w:rFonts w:ascii="Times New Roman" w:hAnsi="Times New Roman"/>
          <w:szCs w:val="32"/>
        </w:rPr>
        <w:t>成果形成－发明公开－专利获取－交易撮合－技术许可或转让</w:t>
      </w:r>
      <w:r>
        <w:rPr>
          <w:rFonts w:hint="eastAsia" w:ascii="Times New Roman" w:hAnsi="Times New Roman"/>
          <w:szCs w:val="32"/>
        </w:rPr>
        <w:t>”</w:t>
      </w:r>
      <w:r>
        <w:rPr>
          <w:rFonts w:ascii="Times New Roman" w:hAnsi="Times New Roman"/>
          <w:szCs w:val="32"/>
        </w:rPr>
        <w:t>为核心链条的科技服务体系。聚焦科技体制机制改革、科技成果转化、人才引领等关键问题，推出一系列具有创新性、突破性的政策措施，营造科技创新的浓厚氛围和良好环境。大力弘扬科学精神和工匠精神，加强科普工作，提升全民基本科学素质。</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04" w:name="_Toc17728"/>
      <w:bookmarkStart w:id="105" w:name="_Toc22931"/>
      <w:bookmarkStart w:id="106" w:name="_Toc8057"/>
      <w:bookmarkStart w:id="107" w:name="_Toc17287"/>
      <w:bookmarkStart w:id="108" w:name="_Toc27670"/>
      <w:r>
        <w:rPr>
          <w:rFonts w:ascii="Times New Roman" w:hAnsi="Times New Roman" w:eastAsia="方正楷体_GBK"/>
          <w:szCs w:val="32"/>
        </w:rPr>
        <w:t>第四节 提升创新策源能力</w:t>
      </w:r>
      <w:bookmarkEnd w:id="104"/>
      <w:bookmarkEnd w:id="105"/>
      <w:bookmarkEnd w:id="106"/>
      <w:bookmarkEnd w:id="107"/>
      <w:bookmarkEnd w:id="108"/>
    </w:p>
    <w:p>
      <w:pPr>
        <w:spacing w:line="560" w:lineRule="exact"/>
        <w:ind w:firstLine="640"/>
        <w:jc w:val="left"/>
        <w:rPr>
          <w:rFonts w:ascii="Times New Roman" w:hAnsi="Times New Roman"/>
          <w:szCs w:val="32"/>
        </w:rPr>
      </w:pPr>
      <w:r>
        <w:rPr>
          <w:rFonts w:ascii="Times New Roman" w:hAnsi="Times New Roman"/>
          <w:szCs w:val="32"/>
        </w:rPr>
        <w:t>着眼联动全域创新</w:t>
      </w:r>
      <w:r>
        <w:rPr>
          <w:rFonts w:hint="eastAsia" w:ascii="Times New Roman" w:hAnsi="Times New Roman"/>
          <w:szCs w:val="32"/>
        </w:rPr>
        <w:t>“</w:t>
      </w:r>
      <w:r>
        <w:rPr>
          <w:rFonts w:ascii="Times New Roman" w:hAnsi="Times New Roman"/>
          <w:szCs w:val="32"/>
        </w:rPr>
        <w:t>赋能</w:t>
      </w:r>
      <w:r>
        <w:rPr>
          <w:rFonts w:hint="eastAsia" w:ascii="Times New Roman" w:hAnsi="Times New Roman"/>
          <w:szCs w:val="32"/>
        </w:rPr>
        <w:t>”</w:t>
      </w:r>
      <w:r>
        <w:rPr>
          <w:rFonts w:ascii="Times New Roman" w:hAnsi="Times New Roman"/>
          <w:szCs w:val="32"/>
        </w:rPr>
        <w:t>，聚焦大数据智能化、汽车物联网、智能终端制造、智慧建筑等重点领域，将仙桃国际大数据谷、前沿科技城、空港工业园区、重庆现代建筑智慧产业园等平台打造成大数据智能化创新策源地、新能源汽车及智能网联汽车创新策源地、智能终端制造创新策源地、智慧建筑创新策源地。</w:t>
      </w:r>
    </w:p>
    <w:p>
      <w:pPr>
        <w:spacing w:line="560" w:lineRule="exact"/>
        <w:ind w:firstLine="640"/>
        <w:jc w:val="left"/>
        <w:rPr>
          <w:rFonts w:ascii="Times New Roman" w:hAnsi="Times New Roman"/>
          <w:szCs w:val="32"/>
        </w:rPr>
      </w:pPr>
      <w:r>
        <w:rPr>
          <w:rFonts w:ascii="Times New Roman" w:hAnsi="Times New Roman"/>
          <w:szCs w:val="32"/>
        </w:rPr>
        <w:t>依托仙桃国际大数据谷加快建设大数据智能化创新策源地。加快建设国内领先的大数据产业生态谷，全面建成175万平方米的现代生态产业园区，探索</w:t>
      </w:r>
      <w:r>
        <w:rPr>
          <w:rFonts w:hint="eastAsia" w:ascii="Times New Roman" w:hAnsi="Times New Roman"/>
          <w:szCs w:val="32"/>
        </w:rPr>
        <w:t>“</w:t>
      </w:r>
      <w:r>
        <w:rPr>
          <w:rFonts w:ascii="Times New Roman" w:hAnsi="Times New Roman"/>
          <w:szCs w:val="32"/>
        </w:rPr>
        <w:t>一谷多园</w:t>
      </w:r>
      <w:r>
        <w:rPr>
          <w:rFonts w:hint="eastAsia" w:ascii="Times New Roman" w:hAnsi="Times New Roman"/>
          <w:szCs w:val="32"/>
        </w:rPr>
        <w:t>”</w:t>
      </w:r>
      <w:r>
        <w:rPr>
          <w:rFonts w:ascii="Times New Roman" w:hAnsi="Times New Roman"/>
          <w:szCs w:val="32"/>
        </w:rPr>
        <w:t>模式，集聚高端创新要素，构建</w:t>
      </w:r>
      <w:r>
        <w:rPr>
          <w:rFonts w:hint="eastAsia" w:ascii="Times New Roman" w:hAnsi="Times New Roman"/>
          <w:szCs w:val="32"/>
        </w:rPr>
        <w:t>“</w:t>
      </w:r>
      <w:r>
        <w:rPr>
          <w:rFonts w:ascii="Times New Roman" w:hAnsi="Times New Roman"/>
          <w:szCs w:val="32"/>
        </w:rPr>
        <w:t>政产学研金用</w:t>
      </w:r>
      <w:r>
        <w:rPr>
          <w:rFonts w:hint="eastAsia" w:ascii="Times New Roman" w:hAnsi="Times New Roman"/>
          <w:szCs w:val="32"/>
        </w:rPr>
        <w:t>”</w:t>
      </w:r>
      <w:r>
        <w:rPr>
          <w:rFonts w:ascii="Times New Roman" w:hAnsi="Times New Roman"/>
          <w:szCs w:val="32"/>
        </w:rPr>
        <w:t>协同创新体系，推动产业链上中下游融通创新，形成</w:t>
      </w:r>
      <w:r>
        <w:rPr>
          <w:rFonts w:hint="eastAsia" w:ascii="Times New Roman" w:hAnsi="Times New Roman"/>
          <w:szCs w:val="32"/>
        </w:rPr>
        <w:t>“</w:t>
      </w:r>
      <w:r>
        <w:rPr>
          <w:rFonts w:ascii="Times New Roman" w:hAnsi="Times New Roman"/>
          <w:szCs w:val="32"/>
        </w:rPr>
        <w:t>1+3+5+10 +N</w:t>
      </w:r>
      <w:r>
        <w:rPr>
          <w:rFonts w:hint="eastAsia" w:ascii="Times New Roman" w:hAnsi="Times New Roman"/>
          <w:szCs w:val="32"/>
        </w:rPr>
        <w:t>”</w:t>
      </w:r>
      <w:r>
        <w:rPr>
          <w:rFonts w:ascii="Times New Roman" w:hAnsi="Times New Roman"/>
          <w:szCs w:val="32"/>
        </w:rPr>
        <w:t>创新生态，逐步形成</w:t>
      </w:r>
      <w:r>
        <w:rPr>
          <w:rFonts w:hint="eastAsia" w:ascii="Times New Roman" w:hAnsi="Times New Roman"/>
          <w:szCs w:val="32"/>
        </w:rPr>
        <w:t>“</w:t>
      </w:r>
      <w:r>
        <w:rPr>
          <w:rFonts w:ascii="Times New Roman" w:hAnsi="Times New Roman"/>
          <w:szCs w:val="32"/>
        </w:rPr>
        <w:t>北有中关村、南有仙桃谷</w:t>
      </w:r>
      <w:r>
        <w:rPr>
          <w:rFonts w:hint="eastAsia" w:ascii="Times New Roman" w:hAnsi="Times New Roman"/>
          <w:szCs w:val="32"/>
        </w:rPr>
        <w:t>”</w:t>
      </w:r>
      <w:r>
        <w:rPr>
          <w:rFonts w:ascii="Times New Roman" w:hAnsi="Times New Roman"/>
          <w:szCs w:val="32"/>
        </w:rPr>
        <w:t>的态势，全面建成国际知名、国内领先的大数据产业生态谷。用好中新（重庆）国际互联网数据专用通道，积极打造中新（重庆）大数据智能化成果展示促进中心，以中新示范项目信息通信领域实体展示区为重点，全力建设中新示范项目信息通信领域合作示范点，持续完善中新（重庆）大数据智能化创新合作生态。加快推进中关村信息谷协同创新中心、集成电路工程中心等重点项目建设，积极创建中国软件名园，用好大数据智能化技术，聚焦数据集聚、产业深度融合、智能化引领、公平共享等领域，强化理论创新、技术创新、应用创新、业态创新，提升创新策源能力。</w:t>
      </w:r>
    </w:p>
    <w:p>
      <w:pPr>
        <w:spacing w:line="560" w:lineRule="exact"/>
        <w:ind w:firstLine="640"/>
        <w:jc w:val="left"/>
        <w:rPr>
          <w:rFonts w:ascii="Times New Roman" w:hAnsi="Times New Roman"/>
          <w:szCs w:val="32"/>
        </w:rPr>
      </w:pPr>
      <w:r>
        <w:rPr>
          <w:rFonts w:ascii="Times New Roman" w:hAnsi="Times New Roman"/>
          <w:szCs w:val="32"/>
        </w:rPr>
        <w:t>依托仙桃国际大数据谷、空港工业园区加快建设新能源汽车及智能网联汽车创新策源地。聚焦汽车电动化、智能化、网联化、共享化的趋势，支持建设长安全球软件中心、无人驾驶体验公园等重点项目，攻关电动汽车</w:t>
      </w:r>
      <w:r>
        <w:rPr>
          <w:rFonts w:hint="eastAsia" w:ascii="Times New Roman" w:hAnsi="Times New Roman"/>
          <w:szCs w:val="32"/>
        </w:rPr>
        <w:t>“</w:t>
      </w:r>
      <w:r>
        <w:rPr>
          <w:rFonts w:ascii="Times New Roman" w:hAnsi="Times New Roman"/>
          <w:szCs w:val="32"/>
        </w:rPr>
        <w:t>三大电</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三小电</w:t>
      </w:r>
      <w:r>
        <w:rPr>
          <w:rFonts w:hint="eastAsia" w:ascii="Times New Roman" w:hAnsi="Times New Roman"/>
          <w:szCs w:val="32"/>
        </w:rPr>
        <w:t>”</w:t>
      </w:r>
      <w:r>
        <w:rPr>
          <w:rFonts w:ascii="Times New Roman" w:hAnsi="Times New Roman"/>
          <w:szCs w:val="32"/>
        </w:rPr>
        <w:t>等关键零部件技术，支持相关企业研发和生产配套</w:t>
      </w:r>
      <w:r>
        <w:rPr>
          <w:rFonts w:hint="eastAsia" w:ascii="Times New Roman" w:hAnsi="Times New Roman"/>
          <w:szCs w:val="32"/>
        </w:rPr>
        <w:t>“</w:t>
      </w:r>
      <w:r>
        <w:rPr>
          <w:rFonts w:ascii="Times New Roman" w:hAnsi="Times New Roman"/>
          <w:szCs w:val="32"/>
        </w:rPr>
        <w:t>三电</w:t>
      </w:r>
      <w:r>
        <w:rPr>
          <w:rFonts w:hint="eastAsia" w:ascii="Times New Roman" w:hAnsi="Times New Roman"/>
          <w:szCs w:val="32"/>
        </w:rPr>
        <w:t>”</w:t>
      </w:r>
      <w:r>
        <w:rPr>
          <w:rFonts w:ascii="Times New Roman" w:hAnsi="Times New Roman"/>
          <w:szCs w:val="32"/>
        </w:rPr>
        <w:t>技术。研发和引进一批智能网联汽车、智能网联核心技术、车体电子控制装置、车载电子装置、车载智能硬件、智能车载设备等软件和关键零部件技术，鼓励企业创新共享汽车、智能出行等新商业模式，探索建设</w:t>
      </w:r>
      <w:r>
        <w:rPr>
          <w:rFonts w:hint="eastAsia" w:ascii="Times New Roman" w:hAnsi="Times New Roman"/>
          <w:szCs w:val="32"/>
        </w:rPr>
        <w:t>“</w:t>
      </w:r>
      <w:r>
        <w:rPr>
          <w:rFonts w:ascii="Times New Roman" w:hAnsi="Times New Roman"/>
          <w:szCs w:val="32"/>
        </w:rPr>
        <w:t>无人驾驶示范路段</w:t>
      </w:r>
      <w:r>
        <w:rPr>
          <w:rFonts w:hint="eastAsia" w:ascii="Times New Roman" w:hAnsi="Times New Roman"/>
          <w:szCs w:val="32"/>
        </w:rPr>
        <w:t>”“</w:t>
      </w:r>
      <w:r>
        <w:rPr>
          <w:rFonts w:ascii="Times New Roman" w:hAnsi="Times New Roman"/>
          <w:szCs w:val="32"/>
        </w:rPr>
        <w:t>无人驾驶示范园区</w:t>
      </w:r>
      <w:r>
        <w:rPr>
          <w:rFonts w:hint="eastAsia" w:ascii="Times New Roman" w:hAnsi="Times New Roman"/>
          <w:szCs w:val="32"/>
        </w:rPr>
        <w:t>”</w:t>
      </w:r>
      <w:r>
        <w:rPr>
          <w:rFonts w:ascii="Times New Roman" w:hAnsi="Times New Roman"/>
          <w:szCs w:val="32"/>
        </w:rPr>
        <w:t>，力争打造成为西部新能源汽车及智能网联汽车研发制造基地。</w:t>
      </w:r>
    </w:p>
    <w:p>
      <w:pPr>
        <w:spacing w:line="560" w:lineRule="exact"/>
        <w:ind w:firstLine="640"/>
        <w:jc w:val="left"/>
        <w:rPr>
          <w:rFonts w:ascii="Times New Roman" w:hAnsi="Times New Roman"/>
          <w:szCs w:val="32"/>
        </w:rPr>
      </w:pPr>
      <w:r>
        <w:rPr>
          <w:rFonts w:ascii="Times New Roman" w:hAnsi="Times New Roman"/>
          <w:szCs w:val="32"/>
        </w:rPr>
        <w:t>依托前沿科技城加快建设智能终端创新策源地。支持OPPO、传音等龙头企业加快建设研发基地，支持建设手机新技术研发联盟，鼓励配套企业在各自领域加大技术研发力度，聚焦5G等新技术，在</w:t>
      </w:r>
      <w:r>
        <w:rPr>
          <w:rFonts w:hint="eastAsia" w:ascii="Times New Roman" w:hAnsi="Times New Roman"/>
          <w:szCs w:val="32"/>
        </w:rPr>
        <w:t>“</w:t>
      </w:r>
      <w:r>
        <w:rPr>
          <w:rFonts w:ascii="Times New Roman" w:hAnsi="Times New Roman"/>
          <w:szCs w:val="32"/>
        </w:rPr>
        <w:t>芯屏器核网</w:t>
      </w:r>
      <w:r>
        <w:rPr>
          <w:rFonts w:hint="eastAsia" w:ascii="Times New Roman" w:hAnsi="Times New Roman"/>
          <w:szCs w:val="32"/>
        </w:rPr>
        <w:t>”</w:t>
      </w:r>
      <w:r>
        <w:rPr>
          <w:rFonts w:ascii="Times New Roman" w:hAnsi="Times New Roman"/>
          <w:szCs w:val="32"/>
        </w:rPr>
        <w:t>上下功夫、求突破，紧盯柔性屏等新技术，研发和生产新一代5G手机及相关智能终端设备。</w:t>
      </w:r>
    </w:p>
    <w:p>
      <w:pPr>
        <w:spacing w:line="560" w:lineRule="exact"/>
        <w:ind w:firstLine="640"/>
        <w:jc w:val="left"/>
        <w:rPr>
          <w:rFonts w:ascii="Times New Roman" w:hAnsi="Times New Roman"/>
          <w:szCs w:val="32"/>
        </w:rPr>
      </w:pPr>
      <w:r>
        <w:rPr>
          <w:rFonts w:ascii="Times New Roman" w:hAnsi="Times New Roman"/>
          <w:szCs w:val="32"/>
        </w:rPr>
        <w:t>依托重庆现代建筑智慧产业园加快建设智慧建筑创新策源地。聚焦发展装配式建筑产业中的前端标准规范研究、规划设计、技术研发，中端生产制造，后端检测运维为一体的全产业链。加快推动紫光建筑云建设，支持西部（重庆）智能建造产业联盟发展壮大，加快建设智慧住建云、行业数据中心、BIM项目管理平台、智能建造管理平台，打造成为以大数据、互联网、物联网、智能化等技术应用为核心，集建筑软件系统研发、云计算与大数据服务、标准制定、规划设计、智能建造装备制造、智能部品部件生产、智能施工安装、智能教育培训、智慧物流运输、EPC或REMPC总承包为一体的西南领先、全国知名的现代建筑智慧产业园。</w:t>
      </w:r>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109" w:name="_Toc24526"/>
      <w:bookmarkStart w:id="110" w:name="_Toc14085"/>
      <w:bookmarkStart w:id="111" w:name="_Toc15050"/>
      <w:bookmarkStart w:id="112" w:name="_Toc14598"/>
      <w:bookmarkStart w:id="113" w:name="_Toc21220"/>
      <w:r>
        <w:rPr>
          <w:rFonts w:ascii="Times New Roman" w:hAnsi="Times New Roman" w:eastAsia="方正黑体_GBK"/>
          <w:szCs w:val="32"/>
        </w:rPr>
        <w:t>第四章  壮大现代产业体系  提高区域经济发展质效和</w:t>
      </w:r>
      <w:bookmarkEnd w:id="109"/>
      <w:bookmarkEnd w:id="110"/>
      <w:bookmarkEnd w:id="111"/>
      <w:bookmarkEnd w:id="112"/>
      <w:bookmarkEnd w:id="113"/>
    </w:p>
    <w:p>
      <w:pPr>
        <w:pStyle w:val="44"/>
        <w:overflowPunct w:val="0"/>
        <w:adjustRightInd w:val="0"/>
        <w:snapToGrid w:val="0"/>
        <w:spacing w:after="219" w:afterLines="50" w:line="240" w:lineRule="auto"/>
        <w:ind w:firstLine="0" w:firstLineChars="0"/>
        <w:jc w:val="left"/>
        <w:outlineLvl w:val="1"/>
        <w:rPr>
          <w:rFonts w:ascii="Times New Roman" w:hAnsi="Times New Roman" w:eastAsia="方正黑体_GBK"/>
          <w:szCs w:val="32"/>
        </w:rPr>
      </w:pPr>
      <w:bookmarkStart w:id="114" w:name="_Toc8635"/>
      <w:bookmarkStart w:id="115" w:name="_Toc212"/>
      <w:bookmarkStart w:id="116" w:name="_Toc2750"/>
      <w:bookmarkStart w:id="117" w:name="_Toc5315"/>
      <w:r>
        <w:rPr>
          <w:rFonts w:ascii="Times New Roman" w:hAnsi="Times New Roman" w:eastAsia="方正黑体_GBK"/>
          <w:szCs w:val="32"/>
        </w:rPr>
        <w:t>核心竞争力</w:t>
      </w:r>
      <w:bookmarkEnd w:id="114"/>
      <w:bookmarkEnd w:id="115"/>
      <w:bookmarkEnd w:id="116"/>
      <w:bookmarkEnd w:id="117"/>
    </w:p>
    <w:p>
      <w:pPr>
        <w:spacing w:line="560" w:lineRule="exact"/>
        <w:ind w:firstLine="640"/>
        <w:jc w:val="left"/>
        <w:rPr>
          <w:rFonts w:ascii="Times New Roman" w:hAnsi="Times New Roman"/>
          <w:szCs w:val="32"/>
        </w:rPr>
      </w:pPr>
      <w:r>
        <w:rPr>
          <w:rFonts w:ascii="Times New Roman" w:hAnsi="Times New Roman"/>
          <w:szCs w:val="32"/>
        </w:rPr>
        <w:t>坚持把发展经济着力点放在实体经济上，着力推动制造业高质量发展，提质发展现代服务业，大力发展现代山地特色高效农业，推动数字经济和实体经济深度融合，加快基础设施建设，聚焦</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产业集群，推动固本开新求变、补链强链成群，加快促进产业基础高级化、产业链现代化，加快建设现代产业集聚区。</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18" w:name="_Toc4494"/>
      <w:bookmarkStart w:id="119" w:name="_Toc29097"/>
      <w:bookmarkStart w:id="120" w:name="_Toc8531"/>
      <w:bookmarkStart w:id="121" w:name="_Toc2188"/>
      <w:r>
        <w:rPr>
          <w:rFonts w:ascii="Times New Roman" w:hAnsi="Times New Roman" w:eastAsia="方正楷体_GBK"/>
          <w:szCs w:val="32"/>
        </w:rPr>
        <w:t>第一节 推动制造业高质量发展</w:t>
      </w:r>
      <w:bookmarkEnd w:id="118"/>
      <w:bookmarkEnd w:id="119"/>
      <w:bookmarkEnd w:id="120"/>
      <w:bookmarkEnd w:id="121"/>
    </w:p>
    <w:p>
      <w:pPr>
        <w:spacing w:line="560" w:lineRule="exact"/>
        <w:ind w:firstLine="640"/>
        <w:jc w:val="left"/>
        <w:rPr>
          <w:rFonts w:ascii="Times New Roman" w:hAnsi="Times New Roman"/>
          <w:szCs w:val="32"/>
        </w:rPr>
      </w:pPr>
      <w:r>
        <w:rPr>
          <w:rFonts w:ascii="Times New Roman" w:hAnsi="Times New Roman"/>
          <w:szCs w:val="32"/>
        </w:rPr>
        <w:t>把制造业高质量发展放到更加突出的位置，坚持改造提升传统产业与培育壮大战略性新兴产业</w:t>
      </w:r>
      <w:r>
        <w:rPr>
          <w:rFonts w:hint="eastAsia" w:ascii="Times New Roman" w:hAnsi="Times New Roman"/>
          <w:szCs w:val="32"/>
        </w:rPr>
        <w:t>“</w:t>
      </w:r>
      <w:r>
        <w:rPr>
          <w:rFonts w:ascii="Times New Roman" w:hAnsi="Times New Roman"/>
          <w:szCs w:val="32"/>
        </w:rPr>
        <w:t>两条腿</w:t>
      </w:r>
      <w:r>
        <w:rPr>
          <w:rFonts w:hint="eastAsia" w:ascii="Times New Roman" w:hAnsi="Times New Roman"/>
          <w:szCs w:val="32"/>
        </w:rPr>
        <w:t>”</w:t>
      </w:r>
      <w:r>
        <w:rPr>
          <w:rFonts w:ascii="Times New Roman" w:hAnsi="Times New Roman"/>
          <w:szCs w:val="32"/>
        </w:rPr>
        <w:t>走路，培育一批千亿级的先进制造业产业集群，巩固壮大实体经济根基，全面推动经济体系优化升级。</w:t>
      </w:r>
    </w:p>
    <w:p>
      <w:pPr>
        <w:spacing w:line="560" w:lineRule="exact"/>
        <w:ind w:firstLine="640"/>
        <w:jc w:val="left"/>
        <w:rPr>
          <w:rFonts w:ascii="Times New Roman" w:hAnsi="Times New Roman"/>
          <w:szCs w:val="32"/>
        </w:rPr>
      </w:pPr>
      <w:r>
        <w:rPr>
          <w:rFonts w:ascii="Times New Roman" w:hAnsi="Times New Roman"/>
          <w:szCs w:val="32"/>
        </w:rPr>
        <w:t>加快传统支柱产业提档升级。大力推动智能化改造，区财政每年继续安排不低于2亿元技改资金，推动传统制造业迭代升级，支持企业实施一批重点技术改造项目，通过建设智能工厂、数字化车间，推广工业机器人、工业互联网、先进技术和装备的应用，争创一批</w:t>
      </w:r>
      <w:r>
        <w:rPr>
          <w:rFonts w:hint="eastAsia" w:ascii="Times New Roman" w:hAnsi="Times New Roman"/>
          <w:szCs w:val="32"/>
        </w:rPr>
        <w:t>“</w:t>
      </w:r>
      <w:r>
        <w:rPr>
          <w:rFonts w:ascii="Times New Roman" w:hAnsi="Times New Roman"/>
          <w:szCs w:val="32"/>
        </w:rPr>
        <w:t>两化</w:t>
      </w:r>
      <w:r>
        <w:rPr>
          <w:rFonts w:hint="eastAsia" w:ascii="Times New Roman" w:hAnsi="Times New Roman"/>
          <w:szCs w:val="32"/>
        </w:rPr>
        <w:t>”</w:t>
      </w:r>
      <w:r>
        <w:rPr>
          <w:rFonts w:ascii="Times New Roman" w:hAnsi="Times New Roman"/>
          <w:szCs w:val="32"/>
        </w:rPr>
        <w:t>融合示范企业。以高端化、智能化、绿色化为发展方向，着力提升产业链供应链现代化水平，以北斗星通汽车、大明电子等项目为重点，加快完善本地汽车产业配套供应链，补齐汽车产业发动机、变速箱等核心零部件</w:t>
      </w:r>
      <w:r>
        <w:rPr>
          <w:rFonts w:hint="eastAsia" w:ascii="Times New Roman" w:hAnsi="Times New Roman"/>
          <w:szCs w:val="32"/>
        </w:rPr>
        <w:t>“</w:t>
      </w:r>
      <w:r>
        <w:rPr>
          <w:rFonts w:ascii="Times New Roman" w:hAnsi="Times New Roman"/>
          <w:szCs w:val="32"/>
        </w:rPr>
        <w:t>短板</w:t>
      </w:r>
      <w:r>
        <w:rPr>
          <w:rFonts w:hint="eastAsia" w:ascii="Times New Roman" w:hAnsi="Times New Roman"/>
          <w:szCs w:val="32"/>
        </w:rPr>
        <w:t>”</w:t>
      </w:r>
      <w:r>
        <w:rPr>
          <w:rFonts w:ascii="Times New Roman" w:hAnsi="Times New Roman"/>
          <w:szCs w:val="32"/>
        </w:rPr>
        <w:t>。大力推动产品推陈出新，不断提高先进汽车电子、轻量化材料、高强度车身等应用比例，加强质量品牌建设，推动产品和品牌向上发展，重点发展10万元及以上的乘用车产品。加快新能源和智能网联汽车产业布局，以龙兴吉利新能源整车、长安凯程新能源研发等项目为龙头，加快引进国际先进氢燃料电池及新能源汽车电池、电机、电控等核心零部件企业入驻发展，发展</w:t>
      </w:r>
      <w:r>
        <w:rPr>
          <w:rFonts w:hint="eastAsia" w:ascii="Times New Roman" w:hAnsi="Times New Roman"/>
          <w:szCs w:val="32"/>
        </w:rPr>
        <w:t>“</w:t>
      </w:r>
      <w:r>
        <w:rPr>
          <w:rFonts w:ascii="Times New Roman" w:hAnsi="Times New Roman"/>
          <w:szCs w:val="32"/>
        </w:rPr>
        <w:t>整车+关键零部件</w:t>
      </w:r>
      <w:r>
        <w:rPr>
          <w:rFonts w:hint="eastAsia" w:ascii="Times New Roman" w:hAnsi="Times New Roman"/>
          <w:szCs w:val="32"/>
        </w:rPr>
        <w:t>”</w:t>
      </w:r>
      <w:r>
        <w:rPr>
          <w:rFonts w:ascii="Times New Roman" w:hAnsi="Times New Roman"/>
          <w:szCs w:val="32"/>
        </w:rPr>
        <w:t>全产业链，打造国家新能源汽车研发生产基地。</w:t>
      </w:r>
    </w:p>
    <w:p>
      <w:pPr>
        <w:spacing w:line="560" w:lineRule="exact"/>
        <w:ind w:firstLine="640"/>
        <w:jc w:val="left"/>
        <w:rPr>
          <w:rFonts w:ascii="Times New Roman" w:hAnsi="Times New Roman"/>
          <w:szCs w:val="32"/>
        </w:rPr>
      </w:pPr>
      <w:r>
        <w:rPr>
          <w:rFonts w:ascii="Times New Roman" w:hAnsi="Times New Roman"/>
          <w:szCs w:val="32"/>
        </w:rPr>
        <w:t>打造千亿级智能终端产业集群。依托前沿科技城、空港工业园两大平台，着力打造以智能手机为重点，小型穿戴、机器人、3D设备协同发展的智能终端产业基地。围绕OPPO、传音等龙头企业，抓好产业链中技术密集、增加值高的核心零部件全产业链招商，紧盯手机行业3大代工商，力争再引入数家主机代工商。抢抓5G技术商用基础设备大规模更新换代的机遇，以小基站生产制造为突破口，同步发展光模块、射频、天线等上游产业，形成5G底层设备制造集群。大力发展消费电子领域，紧盯市场趋势，瞄准智能家居、智能医疗、可穿戴设备、智能开关、传感器、AI（人工智能）音响、扫地机器人等，建设智能产品创新制造基地。加强</w:t>
      </w:r>
      <w:r>
        <w:rPr>
          <w:rFonts w:hint="eastAsia" w:ascii="Times New Roman" w:hAnsi="Times New Roman"/>
          <w:szCs w:val="32"/>
        </w:rPr>
        <w:t>“</w:t>
      </w:r>
      <w:r>
        <w:rPr>
          <w:rFonts w:ascii="Times New Roman" w:hAnsi="Times New Roman"/>
          <w:szCs w:val="32"/>
        </w:rPr>
        <w:t>港地联动</w:t>
      </w:r>
      <w:r>
        <w:rPr>
          <w:rFonts w:hint="eastAsia" w:ascii="Times New Roman" w:hAnsi="Times New Roman"/>
          <w:szCs w:val="32"/>
        </w:rPr>
        <w:t>”</w:t>
      </w:r>
      <w:r>
        <w:rPr>
          <w:rFonts w:ascii="Times New Roman" w:hAnsi="Times New Roman"/>
          <w:szCs w:val="32"/>
        </w:rPr>
        <w:t>支持笔电行业高端配套企业落户园区，推动手机品牌的出口代工订单落地保税港区，重点引入摄像模组、铝镁合金加工、精密结构件、存储器等关键技术项目，促进工作站专用笔电、游戏专用笔电产品的份额不断提升。到2025年，</w:t>
      </w:r>
      <w:r>
        <w:rPr>
          <w:rFonts w:hint="eastAsia" w:ascii="Times New Roman" w:hAnsi="Times New Roman"/>
          <w:szCs w:val="32"/>
        </w:rPr>
        <w:t>智能终端产业产值突破</w:t>
      </w:r>
      <w:r>
        <w:rPr>
          <w:rFonts w:ascii="Times New Roman" w:hAnsi="Times New Roman"/>
          <w:szCs w:val="32"/>
        </w:rPr>
        <w:t>1000亿元，全面建成千亿级智能终端产业集群。</w:t>
      </w:r>
    </w:p>
    <w:p>
      <w:pPr>
        <w:spacing w:line="560" w:lineRule="exact"/>
        <w:ind w:firstLine="640"/>
        <w:jc w:val="left"/>
        <w:rPr>
          <w:rFonts w:ascii="Times New Roman" w:hAnsi="Times New Roman"/>
          <w:szCs w:val="32"/>
        </w:rPr>
      </w:pPr>
      <w:r>
        <w:rPr>
          <w:rFonts w:ascii="Times New Roman" w:hAnsi="Times New Roman"/>
          <w:szCs w:val="32"/>
        </w:rPr>
        <w:t>培育壮大战略性新兴产业。围绕全球科技革命和产业变革方向，推动战略性新兴产业集群化、融合化、生态化发展。瞄准智慧建筑产业，提速建设重庆现代建筑智慧产业园，加快完善基础设施，以高技术研发、高附加值生产制造为重点，构建千亿级现代建筑产业生态。依托龙兴工业园，积极开展航空发动机、通用航空器、无人机及其零部件的研发和制造，加快形成直升机和固定翼飞机产品谱系，推进航空制造、装备生产等重大制造业项目建设，强化项目支撑作用。持续培育壮大聚焦新一代信息技术、高端装备、新材料、生物医药、节能环保等战略性新兴产业，坚持外部招引和自主培育同步推进，形成一批各具特色、优势互补，结构合理的新兴产业增长点。推动互联网、大数据、人工智能等与产业深度融合，培育新技术、新产品、新业态、新模式。</w:t>
      </w:r>
    </w:p>
    <w:p>
      <w:pPr>
        <w:spacing w:line="560" w:lineRule="exact"/>
        <w:ind w:firstLine="640"/>
        <w:jc w:val="left"/>
        <w:rPr>
          <w:rFonts w:ascii="Times New Roman" w:hAnsi="Times New Roman"/>
          <w:szCs w:val="32"/>
        </w:rPr>
      </w:pPr>
      <w:r>
        <w:rPr>
          <w:rFonts w:ascii="Times New Roman" w:hAnsi="Times New Roman"/>
          <w:szCs w:val="32"/>
        </w:rPr>
        <w:t>全面落实产业基础再造工程和产业链水平提升工程。以重大项目为引领，聚焦智能终端、汽车、装备、材料等产业链，围绕核心基础零部件（元器件）、关键基础材料、先进基础工艺、产业技术基础，加快引进集成电路、新型平板显示等领域的龙头企业，完善产业基础本地配套体系，提升产业基础高级化、产业链现代化水平，构建自主可控、安全高效的产业链供应链。深入开展质量提升行动，加强与国际优质产品的质量比对，支持企业瞄准先进标杆实施技术改造，推动企业积极应用新技术、新工艺、新材料。强化标准制定和标准体系建设，围绕智能终端、汽车等优势领域，加快制定地方标准，推动形成国家标准，支持制修订高质量水平的团体标准和企业标准；加强标准推广应用，提升标准国际化水平；积极推进百城千业万企对标达标提升专项行动，重点组织空港工业园、前沿科技城和智能终端产业、汽车产业及高新技术企业对照国际国内先进标准开展标准比对，推动企业及时修订企业标准，提升重点产品和服务标准与国内外标准水平的一致性，提高</w:t>
      </w:r>
      <w:r>
        <w:rPr>
          <w:rFonts w:hint="eastAsia" w:ascii="Times New Roman" w:hAnsi="Times New Roman"/>
          <w:szCs w:val="32"/>
        </w:rPr>
        <w:t>“</w:t>
      </w:r>
      <w:r>
        <w:rPr>
          <w:rFonts w:ascii="Times New Roman" w:hAnsi="Times New Roman"/>
          <w:szCs w:val="32"/>
        </w:rPr>
        <w:t>渝北造</w:t>
      </w:r>
      <w:r>
        <w:rPr>
          <w:rFonts w:hint="eastAsia" w:ascii="Times New Roman" w:hAnsi="Times New Roman"/>
          <w:szCs w:val="32"/>
        </w:rPr>
        <w:t>”</w:t>
      </w:r>
      <w:r>
        <w:rPr>
          <w:rFonts w:ascii="Times New Roman" w:hAnsi="Times New Roman"/>
          <w:szCs w:val="32"/>
        </w:rPr>
        <w:t>市场竞争力。加大工业产品网络营销力度，发展工业产品跨境电商，推进网络直销和新媒体直播带货等新业态新模式，积极拓展网络营销渠道，提高产业价值链。</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专栏3  制造业重点项目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hint="eastAsia" w:ascii="Times New Roman" w:hAnsi="Times New Roman"/>
                <w:kern w:val="0"/>
                <w:sz w:val="24"/>
                <w:szCs w:val="32"/>
              </w:rPr>
            </w:pPr>
            <w:r>
              <w:rPr>
                <w:rFonts w:ascii="Times New Roman" w:hAnsi="Times New Roman" w:eastAsia="方正楷体_GBK"/>
                <w:sz w:val="24"/>
                <w:szCs w:val="32"/>
              </w:rPr>
              <w:t>传统支柱产业提档升级重点项目。</w:t>
            </w:r>
            <w:r>
              <w:rPr>
                <w:rFonts w:hint="eastAsia" w:ascii="Times New Roman" w:hAnsi="Times New Roman"/>
                <w:kern w:val="0"/>
                <w:sz w:val="24"/>
                <w:szCs w:val="32"/>
              </w:rPr>
              <w:t>建设北斗星通汽车智能网联板块总部项目、北斗星通智慧产业园项目、宇邦新能源汽车电线研发制造基地项目、渝茂智能家电及汽车零部件研发生产基地项目、日照兴业汽车零部件生产项目、民康汽配生产基地项目、大江北辰新能源汽车充电设备研发制造基地、浙江凯凌汽车零部件生产项目、搏帆涡轮动力设备项目、宏程汽车电子电器生产制造建设项目、大明电子重庆项目等，实现产值超100亿元。</w:t>
            </w:r>
          </w:p>
          <w:p>
            <w:pPr>
              <w:spacing w:line="400" w:lineRule="exact"/>
              <w:ind w:firstLine="480"/>
              <w:jc w:val="left"/>
              <w:rPr>
                <w:rFonts w:ascii="Times New Roman" w:hAnsi="Times New Roman"/>
                <w:kern w:val="0"/>
                <w:sz w:val="24"/>
                <w:szCs w:val="32"/>
              </w:rPr>
            </w:pPr>
            <w:r>
              <w:rPr>
                <w:rFonts w:ascii="Times New Roman" w:hAnsi="Times New Roman" w:eastAsia="方正楷体_GBK"/>
                <w:sz w:val="24"/>
                <w:szCs w:val="32"/>
              </w:rPr>
              <w:t>千亿级智能终端产业集群重点项目。</w:t>
            </w:r>
            <w:r>
              <w:rPr>
                <w:rFonts w:ascii="Times New Roman" w:hAnsi="Times New Roman"/>
                <w:kern w:val="0"/>
                <w:sz w:val="24"/>
                <w:szCs w:val="32"/>
              </w:rPr>
              <w:t>一是智能终端项目，建设OPPO（重庆）智能生态产业园、深科技智能制造产业园、传音智汇园、捷荣手持终端科技产业园、鸿盛电子产业园等项目，产值超过700亿元。二是补链强链项目，建设天实精工摄像头产业园项目、重庆优琥电子电源适配器研发生产基地项目、重庆雅芬智能终端配件研发制造基地项目、重庆鸥威光电研发生产基地项目、宇通电子项目、中光电光电产业园二期项目，产值超过300亿元。</w:t>
            </w:r>
          </w:p>
          <w:p>
            <w:pPr>
              <w:pStyle w:val="2"/>
              <w:spacing w:after="0" w:line="400" w:lineRule="exact"/>
              <w:ind w:firstLine="480"/>
              <w:jc w:val="left"/>
              <w:rPr>
                <w:rFonts w:ascii="Times New Roman" w:hAnsi="Times New Roman"/>
                <w:sz w:val="24"/>
                <w:szCs w:val="32"/>
              </w:rPr>
            </w:pPr>
            <w:r>
              <w:rPr>
                <w:rFonts w:ascii="Times New Roman" w:hAnsi="Times New Roman" w:eastAsia="方正楷体_GBK"/>
                <w:sz w:val="24"/>
                <w:szCs w:val="32"/>
              </w:rPr>
              <w:t>培育壮大战略性新兴产业重点项目。</w:t>
            </w:r>
            <w:r>
              <w:rPr>
                <w:rFonts w:ascii="Times New Roman" w:hAnsi="Times New Roman"/>
                <w:kern w:val="0"/>
                <w:sz w:val="24"/>
                <w:szCs w:val="32"/>
              </w:rPr>
              <w:t>一是重庆现代建筑智慧产业园项目，建设重庆现代建筑智慧产业园管理服务平台、重庆现代建筑智慧产业园装配式混凝土和钢结构构件生产基地、重庆现代建筑智慧产业园材料集采平台、重庆现代建筑智慧产业园智能设备与装备生产基地、重庆现代建筑智慧产业园研发设计基地、重庆现代建筑智慧产业园绿色环保建材智能制造基地等，实现产值900亿元。二是智能装备项目，建设泰山电缆升级迁建项目、重庆九洲普惠风机研发制造基地项目、吉能电气智能设备生产基地项目、LYS（莱斯）重庆缓冲助力器研发制造基地、顺嘉丰智能空气净化器及玻纤滤芯项目等，实现产值超100亿元。</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22" w:name="_Toc23127"/>
      <w:bookmarkStart w:id="123" w:name="_Toc9508"/>
      <w:bookmarkStart w:id="124" w:name="_Toc9550"/>
      <w:bookmarkStart w:id="125" w:name="_Toc5934"/>
      <w:r>
        <w:rPr>
          <w:rFonts w:ascii="Times New Roman" w:hAnsi="Times New Roman" w:eastAsia="方正楷体_GBK"/>
          <w:szCs w:val="32"/>
        </w:rPr>
        <w:t>第二节 提质发展现代服务业</w:t>
      </w:r>
      <w:bookmarkEnd w:id="122"/>
      <w:bookmarkEnd w:id="123"/>
      <w:bookmarkEnd w:id="124"/>
      <w:bookmarkEnd w:id="125"/>
    </w:p>
    <w:p>
      <w:pPr>
        <w:spacing w:line="560" w:lineRule="exact"/>
        <w:ind w:firstLine="640"/>
        <w:jc w:val="left"/>
        <w:rPr>
          <w:rFonts w:ascii="Times New Roman" w:hAnsi="Times New Roman"/>
          <w:szCs w:val="32"/>
        </w:rPr>
      </w:pPr>
      <w:r>
        <w:rPr>
          <w:rFonts w:ascii="Times New Roman" w:hAnsi="Times New Roman"/>
          <w:szCs w:val="32"/>
        </w:rPr>
        <w:t>坚持国际化、高端化、专业化、融合化方向，抢抓重庆先进制造业和现代服务业融合发展试点机遇，着力构建现代服务业产业体系，加快发展新业态新模式，不断提升现代服务业集聚度和贡献度，努力实现总量规模持续壮大、产业结构持续优化、服务功能显著提升、支撑作用明显增强。</w:t>
      </w:r>
    </w:p>
    <w:p>
      <w:pPr>
        <w:spacing w:line="560" w:lineRule="exact"/>
        <w:ind w:firstLine="640"/>
        <w:jc w:val="left"/>
        <w:rPr>
          <w:rFonts w:ascii="Times New Roman" w:hAnsi="Times New Roman"/>
          <w:szCs w:val="32"/>
        </w:rPr>
      </w:pPr>
      <w:r>
        <w:rPr>
          <w:rFonts w:ascii="Times New Roman" w:hAnsi="Times New Roman"/>
          <w:szCs w:val="32"/>
        </w:rPr>
        <w:t>推动生产性服务业向专业化和价值链高端延伸。实施服务型制造转型行动，推动生产性服务业和其他产业的融合创新发展，加快建设服务型制造公共服务平台，促进生产性服务业向制造业生产全流程、全产业链渗透，逐步向</w:t>
      </w:r>
      <w:r>
        <w:rPr>
          <w:rFonts w:hint="eastAsia" w:ascii="Times New Roman" w:hAnsi="Times New Roman"/>
          <w:szCs w:val="32"/>
        </w:rPr>
        <w:t>“</w:t>
      </w:r>
      <w:r>
        <w:rPr>
          <w:rFonts w:ascii="Times New Roman" w:hAnsi="Times New Roman"/>
          <w:szCs w:val="32"/>
        </w:rPr>
        <w:t>制造+服务</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产品+服务</w:t>
      </w:r>
      <w:r>
        <w:rPr>
          <w:rFonts w:hint="eastAsia" w:ascii="Times New Roman" w:hAnsi="Times New Roman"/>
          <w:szCs w:val="32"/>
        </w:rPr>
        <w:t>”</w:t>
      </w:r>
      <w:r>
        <w:rPr>
          <w:rFonts w:ascii="Times New Roman" w:hAnsi="Times New Roman"/>
          <w:szCs w:val="32"/>
        </w:rPr>
        <w:t>转变，推动与先进制造业、现代农业、信息产业深度融合，形成以现代服务业为主导的产业发展新格局。大力发展科技研发与技术服务、检验检测服务、生态环保和环境治理服务、安全生产技术服务、商务服务等专业服务。持续壮大会展经济，用好智博会、西洽会等展会资源，支持国博中心加快配套设施和场馆智能化建设，延伸会展经济产业链条，围绕智能终端、汽车制造及零部件配套产业，打造生产性服务业重点会展项目。积极发展人力资源服务，以重庆人力资源服务产业园为重点平台，引进国际国内知名人力资源服务机构和教育培训机构，提高人力资源服务水平。支持低效工业楼宇转型发展文创、工业设计、康养产业。联合西南政法大学建设西部（重庆）法治科技园。</w:t>
      </w:r>
    </w:p>
    <w:p>
      <w:pPr>
        <w:spacing w:line="560" w:lineRule="exact"/>
        <w:ind w:firstLine="640"/>
        <w:jc w:val="left"/>
        <w:rPr>
          <w:rFonts w:ascii="Times New Roman" w:hAnsi="Times New Roman"/>
          <w:szCs w:val="32"/>
        </w:rPr>
      </w:pPr>
      <w:r>
        <w:rPr>
          <w:rFonts w:ascii="Times New Roman" w:hAnsi="Times New Roman"/>
          <w:szCs w:val="32"/>
        </w:rPr>
        <w:t>全力推动生活性服务业向精细化和高品质转变。大力发展健康服务业，发展卫生服务、医养结合等健康服务，加快发展智慧医疗，鼓励医疗健康</w:t>
      </w:r>
      <w:r>
        <w:rPr>
          <w:rFonts w:hint="eastAsia" w:ascii="Times New Roman" w:hAnsi="Times New Roman"/>
          <w:szCs w:val="32"/>
        </w:rPr>
        <w:t>“</w:t>
      </w:r>
      <w:r>
        <w:rPr>
          <w:rFonts w:ascii="Times New Roman" w:hAnsi="Times New Roman"/>
          <w:szCs w:val="32"/>
        </w:rPr>
        <w:t>大数据</w:t>
      </w:r>
      <w:r>
        <w:rPr>
          <w:rFonts w:hint="eastAsia" w:ascii="Times New Roman" w:hAnsi="Times New Roman"/>
          <w:szCs w:val="32"/>
        </w:rPr>
        <w:t>”</w:t>
      </w:r>
      <w:r>
        <w:rPr>
          <w:rFonts w:ascii="Times New Roman" w:hAnsi="Times New Roman"/>
          <w:szCs w:val="32"/>
        </w:rPr>
        <w:t>、移动医疗、远程医疗、智慧保健等新业态发展，抢占新型医疗产业发展高地。推动健康服务与文化旅游、养老、保险、体育融合发展。多元化发展社区服务业，加快建立供给充分、服务便捷、管理规范、惠及城乡的社区服务体系，合理布局社区养老、托育中心、便利店、售后维修、物流快递等便民服务设施，大力发展社区商业，创建一批线上线下融合发展的智慧社区消费平台，着力提升居民生活便利化、精细化、品质化水平。加快发展养老、托育、住房、教育培训服务，提高生活性服务业规模、品质和效益，培育一批代表</w:t>
      </w:r>
      <w:r>
        <w:rPr>
          <w:rFonts w:hint="eastAsia" w:ascii="Times New Roman" w:hAnsi="Times New Roman"/>
          <w:szCs w:val="32"/>
        </w:rPr>
        <w:t>“</w:t>
      </w:r>
      <w:r>
        <w:rPr>
          <w:rFonts w:ascii="Times New Roman" w:hAnsi="Times New Roman"/>
          <w:szCs w:val="32"/>
        </w:rPr>
        <w:t>渝北服务</w:t>
      </w:r>
      <w:r>
        <w:rPr>
          <w:rFonts w:hint="eastAsia" w:ascii="Times New Roman" w:hAnsi="Times New Roman"/>
          <w:szCs w:val="32"/>
        </w:rPr>
        <w:t>”</w:t>
      </w:r>
      <w:r>
        <w:rPr>
          <w:rFonts w:ascii="Times New Roman" w:hAnsi="Times New Roman"/>
          <w:szCs w:val="32"/>
        </w:rPr>
        <w:t>的知名品牌。全力推进传统商贸转型增效，推动嘉州商圈和两路空港商圈扩容提质，加快打造中渝国际都会、森活大融城等商业综合体。</w:t>
      </w:r>
    </w:p>
    <w:p>
      <w:pPr>
        <w:spacing w:line="560" w:lineRule="exact"/>
        <w:ind w:firstLine="640"/>
        <w:jc w:val="left"/>
        <w:rPr>
          <w:rFonts w:ascii="Times New Roman" w:hAnsi="Times New Roman"/>
          <w:szCs w:val="32"/>
        </w:rPr>
      </w:pPr>
      <w:r>
        <w:rPr>
          <w:rFonts w:ascii="Times New Roman" w:hAnsi="Times New Roman"/>
          <w:szCs w:val="32"/>
        </w:rPr>
        <w:t>打造千亿级航空物流园。按照</w:t>
      </w:r>
      <w:r>
        <w:rPr>
          <w:rFonts w:hint="eastAsia" w:ascii="Times New Roman" w:hAnsi="Times New Roman"/>
          <w:szCs w:val="32"/>
        </w:rPr>
        <w:t>“</w:t>
      </w:r>
      <w:r>
        <w:rPr>
          <w:rFonts w:ascii="Times New Roman" w:hAnsi="Times New Roman"/>
          <w:szCs w:val="32"/>
        </w:rPr>
        <w:t>一园三片区</w:t>
      </w:r>
      <w:r>
        <w:rPr>
          <w:rFonts w:hint="eastAsia" w:ascii="Times New Roman" w:hAnsi="Times New Roman"/>
          <w:szCs w:val="32"/>
        </w:rPr>
        <w:t>”</w:t>
      </w:r>
      <w:r>
        <w:rPr>
          <w:rFonts w:ascii="Times New Roman" w:hAnsi="Times New Roman"/>
          <w:szCs w:val="32"/>
        </w:rPr>
        <w:t>进行空间布局，依托江北国际机场，重点打造木耳航空物流园、机场航空物流园、保税港区国际贸易物流园三大物流产业片区，加快国际快件集散中心、国际工业品采集中心等重点项目建设，合理布局仓储物流、航空货运、快件集散等业态，集聚发展国际物流、冷链物流、智能物流，着力构建以航空运输为基础、航空关联产业为支撑的航空物流经济集聚区，逐步发展成为立足重庆、服务西部、面向世界的综合型国际物流分拨中心。推进大数据、云计算、物联网等先进信息技术在物流领域的广泛运用，重点打造能满足小件、高频次、精细化、时效强的国际快件和电商物流等需求，提高物资流通效率。重点支持跨境电子商务、进口商品展销、总部贸易、交易结算等总部业态集聚发展，培育供应链管理物流服务、物流金融、物流咨询、大数据服务等商务服务业态。力争到2025年，航空物流产业园营业额达到1000亿元，全面建成千亿级航空物流园。</w:t>
      </w:r>
    </w:p>
    <w:p>
      <w:pPr>
        <w:spacing w:line="560" w:lineRule="exact"/>
        <w:ind w:firstLine="640"/>
        <w:jc w:val="left"/>
        <w:rPr>
          <w:rFonts w:ascii="Times New Roman" w:hAnsi="Times New Roman"/>
          <w:szCs w:val="32"/>
        </w:rPr>
      </w:pPr>
      <w:r>
        <w:rPr>
          <w:rFonts w:ascii="Times New Roman" w:hAnsi="Times New Roman"/>
          <w:szCs w:val="32"/>
        </w:rPr>
        <w:t>打造千亿级两江国际商务中心。依托两江国际商务中心，培育壮大总部贸易、服务贸易、创新金融等高端商务商贸业态，加快发展新兴金融、总部经济、公园经济、临空经济、数字经济、专业服务、国际贸易、研发设计、新兴消费等新兴业态，加大业态布局规划、招商引资推介及贸易交流促进力度，通过业态规划研究指导、招商宣传、项目推介、贸易展会以及论坛组织等形式，支持促进核心商业体引进多层级品牌，引导高端商务商业集聚发展。加大智慧商圈建设，以</w:t>
      </w:r>
      <w:r>
        <w:rPr>
          <w:rFonts w:hint="eastAsia" w:ascii="Times New Roman" w:hAnsi="Times New Roman"/>
          <w:szCs w:val="32"/>
        </w:rPr>
        <w:t>“</w:t>
      </w:r>
      <w:r>
        <w:rPr>
          <w:rFonts w:ascii="Times New Roman" w:hAnsi="Times New Roman"/>
          <w:szCs w:val="32"/>
        </w:rPr>
        <w:t>智慧环境</w:t>
      </w:r>
      <w:r>
        <w:rPr>
          <w:rFonts w:hint="eastAsia" w:ascii="Times New Roman" w:hAnsi="Times New Roman"/>
          <w:szCs w:val="32"/>
        </w:rPr>
        <w:t>”“</w:t>
      </w:r>
      <w:r>
        <w:rPr>
          <w:rFonts w:ascii="Times New Roman" w:hAnsi="Times New Roman"/>
          <w:szCs w:val="32"/>
        </w:rPr>
        <w:t>智慧管理</w:t>
      </w:r>
      <w:r>
        <w:rPr>
          <w:rFonts w:hint="eastAsia" w:ascii="Times New Roman" w:hAnsi="Times New Roman"/>
          <w:szCs w:val="32"/>
        </w:rPr>
        <w:t>”“</w:t>
      </w:r>
      <w:r>
        <w:rPr>
          <w:rFonts w:ascii="Times New Roman" w:hAnsi="Times New Roman"/>
          <w:szCs w:val="32"/>
        </w:rPr>
        <w:t>智慧服务</w:t>
      </w:r>
      <w:r>
        <w:rPr>
          <w:rFonts w:hint="eastAsia" w:ascii="Times New Roman" w:hAnsi="Times New Roman"/>
          <w:szCs w:val="32"/>
        </w:rPr>
        <w:t>”</w:t>
      </w:r>
      <w:r>
        <w:rPr>
          <w:rFonts w:ascii="Times New Roman" w:hAnsi="Times New Roman"/>
          <w:szCs w:val="32"/>
        </w:rPr>
        <w:t>提供更加便民、贴心、人性化的消费体验，增强商圈活力。抓好龙湖天街、中粮大悦城、新城吾悦广场、合景泰富悠方、万科航空总部五大核心商业体建设，全面建成</w:t>
      </w:r>
      <w:r>
        <w:rPr>
          <w:rFonts w:hint="eastAsia" w:ascii="Times New Roman" w:hAnsi="Times New Roman"/>
          <w:szCs w:val="32"/>
        </w:rPr>
        <w:t>“</w:t>
      </w:r>
      <w:r>
        <w:rPr>
          <w:rFonts w:ascii="Times New Roman" w:hAnsi="Times New Roman"/>
          <w:szCs w:val="32"/>
        </w:rPr>
        <w:t>立足重庆、影响全国、辐射全球</w:t>
      </w:r>
      <w:r>
        <w:rPr>
          <w:rFonts w:hint="eastAsia" w:ascii="Times New Roman" w:hAnsi="Times New Roman"/>
          <w:szCs w:val="32"/>
        </w:rPr>
        <w:t>”</w:t>
      </w:r>
      <w:r>
        <w:rPr>
          <w:rFonts w:ascii="Times New Roman" w:hAnsi="Times New Roman"/>
          <w:szCs w:val="32"/>
        </w:rPr>
        <w:t>的国际商务中心，打造重庆主城商业商务新地标。力争到2025年，商品销售总额达到1000亿元，全面建成千亿级两江国际商务中心。</w:t>
      </w:r>
    </w:p>
    <w:p>
      <w:pPr>
        <w:spacing w:line="560" w:lineRule="exact"/>
        <w:ind w:firstLine="640"/>
        <w:jc w:val="left"/>
        <w:rPr>
          <w:rFonts w:ascii="Times New Roman" w:hAnsi="Times New Roman"/>
          <w:szCs w:val="32"/>
        </w:rPr>
      </w:pPr>
      <w:r>
        <w:rPr>
          <w:rFonts w:ascii="Times New Roman" w:hAnsi="Times New Roman"/>
          <w:szCs w:val="32"/>
        </w:rPr>
        <w:t>打造千亿级现代消费走廊。以</w:t>
      </w:r>
      <w:r>
        <w:rPr>
          <w:rFonts w:hint="eastAsia" w:ascii="Times New Roman" w:hAnsi="Times New Roman"/>
          <w:szCs w:val="32"/>
        </w:rPr>
        <w:t>“</w:t>
      </w:r>
      <w:r>
        <w:rPr>
          <w:rFonts w:ascii="Times New Roman" w:hAnsi="Times New Roman"/>
          <w:szCs w:val="32"/>
        </w:rPr>
        <w:t>两镇三街三城十园</w:t>
      </w:r>
      <w:r>
        <w:rPr>
          <w:rFonts w:hint="eastAsia" w:ascii="Times New Roman" w:hAnsi="Times New Roman"/>
          <w:szCs w:val="32"/>
        </w:rPr>
        <w:t>”</w:t>
      </w:r>
      <w:r>
        <w:rPr>
          <w:rFonts w:ascii="Times New Roman" w:hAnsi="Times New Roman"/>
          <w:szCs w:val="32"/>
        </w:rPr>
        <w:t>为载体，高标准规划建设机场商务区，加快时装小镇、三亚湾海鲜美食城、西南国际汽贸城、居然之家智能家居小镇等重点平台建设。提升消费能级水平，培育和打造一批有名气、有新意，具有资源稀缺性和地方文化特色的</w:t>
      </w:r>
      <w:r>
        <w:rPr>
          <w:rFonts w:hint="eastAsia" w:ascii="Times New Roman" w:hAnsi="Times New Roman"/>
          <w:szCs w:val="32"/>
        </w:rPr>
        <w:t>“</w:t>
      </w:r>
      <w:r>
        <w:rPr>
          <w:rFonts w:ascii="Times New Roman" w:hAnsi="Times New Roman"/>
          <w:szCs w:val="32"/>
        </w:rPr>
        <w:t>园中园</w:t>
      </w:r>
      <w:r>
        <w:rPr>
          <w:rFonts w:hint="eastAsia" w:ascii="Times New Roman" w:hAnsi="Times New Roman"/>
          <w:szCs w:val="32"/>
        </w:rPr>
        <w:t>”</w:t>
      </w:r>
      <w:r>
        <w:rPr>
          <w:rFonts w:ascii="Times New Roman" w:hAnsi="Times New Roman"/>
          <w:szCs w:val="32"/>
        </w:rPr>
        <w:t>。积极支持和指导各类消费平台申报A级旅游景区、市级特色街（夜市）、中华美食街等，提升品牌效应。打造节会品牌，支持龙头企业打造一批有影响力的博览会、购物节、时尚周、消费展等市场化、国际化服务消费新平台，以节会带动消费。激发市场主体活力，加快引入社会资源，鼓励采取整租、联租和入股、合作等方式，引进有品牌有资源的第三方运营机构推动平台载体转型升级。力争到2025年，消费收入超过1000亿元，全面建成千亿级现代消费走廊。</w:t>
      </w:r>
    </w:p>
    <w:p>
      <w:pPr>
        <w:spacing w:line="560" w:lineRule="exact"/>
        <w:ind w:firstLine="640"/>
        <w:jc w:val="left"/>
        <w:rPr>
          <w:rFonts w:ascii="Times New Roman" w:hAnsi="Times New Roman"/>
          <w:szCs w:val="32"/>
        </w:rPr>
      </w:pPr>
      <w:r>
        <w:rPr>
          <w:rFonts w:ascii="Times New Roman" w:hAnsi="Times New Roman"/>
          <w:szCs w:val="32"/>
        </w:rPr>
        <w:t>构建现代金融产业体系。着力构建</w:t>
      </w:r>
      <w:r>
        <w:rPr>
          <w:rFonts w:hint="eastAsia" w:ascii="Times New Roman" w:hAnsi="Times New Roman"/>
          <w:szCs w:val="32"/>
        </w:rPr>
        <w:t>“</w:t>
      </w:r>
      <w:r>
        <w:rPr>
          <w:rFonts w:ascii="Times New Roman" w:hAnsi="Times New Roman"/>
          <w:szCs w:val="32"/>
        </w:rPr>
        <w:t>一园一基地一区一镇</w:t>
      </w:r>
      <w:r>
        <w:rPr>
          <w:rFonts w:hint="eastAsia" w:ascii="Times New Roman" w:hAnsi="Times New Roman"/>
          <w:szCs w:val="32"/>
        </w:rPr>
        <w:t>”</w:t>
      </w:r>
      <w:r>
        <w:rPr>
          <w:rFonts w:ascii="Times New Roman" w:hAnsi="Times New Roman"/>
          <w:szCs w:val="32"/>
        </w:rPr>
        <w:t>的发展空间布局，加快推进重庆数字普惠金融产业园建设，提质打造重庆基金小镇，加快建设临空金融总部基地，做优做强新牌坊金融服务示范区。加快提升金融服务实体经济能力，丰富企业融资渠道，加大企业直接融资比例，降低融资成本，提高资源配置效率，着力解决中小微企业融资难、融资贵、融资慢等问题，加强对</w:t>
      </w:r>
      <w:r>
        <w:rPr>
          <w:rFonts w:hint="eastAsia" w:ascii="Times New Roman" w:hAnsi="Times New Roman"/>
          <w:szCs w:val="32"/>
        </w:rPr>
        <w:t>“</w:t>
      </w:r>
      <w:r>
        <w:rPr>
          <w:rFonts w:ascii="Times New Roman" w:hAnsi="Times New Roman"/>
          <w:szCs w:val="32"/>
        </w:rPr>
        <w:t>三农</w:t>
      </w:r>
      <w:r>
        <w:rPr>
          <w:rFonts w:hint="eastAsia" w:ascii="Times New Roman" w:hAnsi="Times New Roman"/>
          <w:szCs w:val="32"/>
        </w:rPr>
        <w:t>”</w:t>
      </w:r>
      <w:r>
        <w:rPr>
          <w:rFonts w:ascii="Times New Roman" w:hAnsi="Times New Roman"/>
          <w:szCs w:val="32"/>
        </w:rPr>
        <w:t>金融资源配置。巩固提升银行、证券、保险业，支持更多金融机构总部、功能性机构落户渝北，积极争取成渝地区私募股权交易市场、航空物流金融中心、供应链金融中心等布局建设。加大金融企业招商引资力度，重点引进融资租赁、产业基金、创投基金、资产管理、商业保理、金融科技类企业，加快培育发展本土化的全牌照金融机构。稳妥发展创新金融，稳步发展股权投资基金、金融租赁、股权众筹融资、网络保险、消费金融、汽车金融、金融中介等新型金融业态，督促基金依法合规经营，推动资产管理、信托做大规模。促进金融对外开放，充分利用自贸区金融开放创新政策，支持在自贸区设立各类金融机构，大力发展在岸、离岸金融结算和跨境人民币结算业务，加快搭建金融开放合作平台。加快研究数据资产化的实现路径，探索数据证券发行机制，充分挖掘数据要素价值。到2025年，不断提高金融业增加值占地区生产总值比重，存贷款余额保持全市前列，基本形成门类齐全、结构合理、功能完善、高效安全的现代金融产业体系。</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专栏4  现代服务业重点项目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wBefore w:w="0" w:type="dxa"/>
          <w:jc w:val="center"/>
        </w:trPr>
        <w:tc>
          <w:tcPr>
            <w:tcW w:w="8522" w:type="dxa"/>
            <w:noWrap w:val="0"/>
            <w:vAlign w:val="top"/>
          </w:tcPr>
          <w:p>
            <w:pPr>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千亿级航空物流园重点项目。</w:t>
            </w:r>
            <w:r>
              <w:rPr>
                <w:rFonts w:ascii="Times New Roman" w:hAnsi="Times New Roman"/>
                <w:kern w:val="0"/>
                <w:sz w:val="24"/>
                <w:szCs w:val="32"/>
              </w:rPr>
              <w:t>建设西部地区航空物流枢纽、宝能西部物流供应链结算总部项目、复星国药西南医药温控枢纽项目、圆通速递西部地区总部基地及航空货运枢纽、中通智慧电商物流园、重庆东方嘉盛一带一路供应链协同平台、中远海运空运重庆物流项目、重庆市快件集散中心（一期）项目等。</w:t>
            </w:r>
          </w:p>
          <w:p>
            <w:pPr>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千亿级两江国际商务中心重点项目。</w:t>
            </w:r>
            <w:r>
              <w:rPr>
                <w:rFonts w:ascii="Times New Roman" w:hAnsi="Times New Roman"/>
                <w:kern w:val="0"/>
                <w:sz w:val="24"/>
                <w:szCs w:val="32"/>
              </w:rPr>
              <w:t>建设重庆国际会议中心、沛华国际城、空港新城智慧商圈、合景悠方等项目，续建龙湖天街、大悦城、渝北吾悦广场、鲁能泰山7号和鲁能城商业项目等，提升商业商务集聚度。</w:t>
            </w:r>
          </w:p>
          <w:p>
            <w:pPr>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千亿级现代消费走廊重点项目。</w:t>
            </w:r>
            <w:r>
              <w:rPr>
                <w:rFonts w:ascii="Times New Roman" w:hAnsi="Times New Roman"/>
                <w:kern w:val="0"/>
                <w:sz w:val="24"/>
                <w:szCs w:val="32"/>
              </w:rPr>
              <w:t>新建西南国际汽贸城、临空进口商品城、临空商旅中心（经济交流承接联盟）等项目。</w:t>
            </w:r>
          </w:p>
          <w:p>
            <w:pPr>
              <w:spacing w:line="400" w:lineRule="exact"/>
              <w:ind w:firstLine="480"/>
              <w:jc w:val="left"/>
              <w:rPr>
                <w:rFonts w:ascii="Times New Roman" w:hAnsi="Times New Roman"/>
                <w:sz w:val="24"/>
                <w:szCs w:val="32"/>
              </w:rPr>
            </w:pPr>
            <w:r>
              <w:rPr>
                <w:rFonts w:ascii="Times New Roman" w:hAnsi="Times New Roman" w:eastAsia="方正楷体_GBK"/>
                <w:bCs/>
                <w:sz w:val="24"/>
                <w:szCs w:val="32"/>
              </w:rPr>
              <w:t>现代金融业重点项目。</w:t>
            </w:r>
            <w:r>
              <w:rPr>
                <w:rFonts w:ascii="Times New Roman" w:hAnsi="Times New Roman"/>
                <w:kern w:val="0"/>
                <w:sz w:val="24"/>
                <w:szCs w:val="32"/>
              </w:rPr>
              <w:t>建设重庆数字普惠金融产业园、航空金融总部基地等项目，进一步提升金融服务实体经济能力。</w:t>
            </w:r>
          </w:p>
          <w:p>
            <w:pPr>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生活性服务业转型升级重点项目。</w:t>
            </w:r>
            <w:r>
              <w:rPr>
                <w:rFonts w:ascii="Times New Roman" w:hAnsi="Times New Roman"/>
                <w:kern w:val="0"/>
                <w:sz w:val="24"/>
                <w:szCs w:val="32"/>
              </w:rPr>
              <w:t>建设洛碛大宗商品交易市场、国际工业品集采平台、木古专业市场集群、仙桃智慧商城等项目。</w:t>
            </w:r>
          </w:p>
          <w:p>
            <w:pPr>
              <w:spacing w:line="400" w:lineRule="exact"/>
              <w:ind w:firstLine="480"/>
              <w:jc w:val="left"/>
              <w:rPr>
                <w:rFonts w:ascii="Times New Roman" w:hAnsi="Times New Roman"/>
                <w:sz w:val="24"/>
                <w:szCs w:val="32"/>
              </w:rPr>
            </w:pPr>
            <w:r>
              <w:rPr>
                <w:rFonts w:ascii="Times New Roman" w:hAnsi="Times New Roman" w:eastAsia="方正楷体_GBK"/>
                <w:bCs/>
                <w:sz w:val="24"/>
                <w:szCs w:val="32"/>
              </w:rPr>
              <w:t>生产性服务业专业化延伸重点项目。</w:t>
            </w:r>
            <w:r>
              <w:rPr>
                <w:rFonts w:ascii="Times New Roman" w:hAnsi="Times New Roman"/>
                <w:kern w:val="0"/>
                <w:sz w:val="24"/>
                <w:szCs w:val="32"/>
              </w:rPr>
              <w:t>建设西部（重庆）法治科技园、市政设计院、江小白研发与文创中心等项目，推动专业服务快速发展。</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26" w:name="_Toc19205"/>
      <w:bookmarkStart w:id="127" w:name="_Toc21360"/>
      <w:bookmarkStart w:id="128" w:name="_Toc25939"/>
      <w:bookmarkStart w:id="129" w:name="_Toc174"/>
      <w:r>
        <w:rPr>
          <w:rFonts w:ascii="Times New Roman" w:hAnsi="Times New Roman" w:eastAsia="方正楷体_GBK"/>
          <w:szCs w:val="32"/>
        </w:rPr>
        <w:t>第三节 大力发展现代山地特色高效农业</w:t>
      </w:r>
      <w:bookmarkEnd w:id="126"/>
      <w:bookmarkEnd w:id="127"/>
      <w:bookmarkEnd w:id="128"/>
      <w:bookmarkEnd w:id="129"/>
    </w:p>
    <w:p>
      <w:pPr>
        <w:spacing w:line="560" w:lineRule="exact"/>
        <w:ind w:firstLine="640"/>
        <w:jc w:val="left"/>
        <w:rPr>
          <w:rFonts w:ascii="Times New Roman" w:hAnsi="Times New Roman"/>
          <w:szCs w:val="32"/>
        </w:rPr>
      </w:pPr>
      <w:r>
        <w:rPr>
          <w:rFonts w:ascii="Times New Roman" w:hAnsi="Times New Roman"/>
          <w:szCs w:val="32"/>
        </w:rPr>
        <w:t>围绕农业品种、品牌、品质建设，全面建成</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，重点建设</w:t>
      </w:r>
      <w:r>
        <w:rPr>
          <w:rFonts w:hint="eastAsia" w:ascii="Times New Roman" w:hAnsi="Times New Roman"/>
          <w:szCs w:val="32"/>
        </w:rPr>
        <w:t>“</w:t>
      </w:r>
      <w:r>
        <w:rPr>
          <w:rFonts w:ascii="Times New Roman" w:hAnsi="Times New Roman"/>
          <w:szCs w:val="32"/>
        </w:rPr>
        <w:t>一区四线一园</w:t>
      </w:r>
      <w:r>
        <w:rPr>
          <w:rFonts w:hint="eastAsia" w:ascii="Times New Roman" w:hAnsi="Times New Roman"/>
          <w:szCs w:val="32"/>
        </w:rPr>
        <w:t>”</w:t>
      </w:r>
      <w:r>
        <w:rPr>
          <w:rFonts w:ascii="Times New Roman" w:hAnsi="Times New Roman"/>
          <w:szCs w:val="32"/>
        </w:rPr>
        <w:t>，推动农业现代化建设实现新突破。</w:t>
      </w:r>
    </w:p>
    <w:p>
      <w:pPr>
        <w:spacing w:line="560" w:lineRule="exact"/>
        <w:ind w:firstLine="640"/>
        <w:jc w:val="left"/>
        <w:rPr>
          <w:rFonts w:ascii="Times New Roman" w:hAnsi="Times New Roman"/>
          <w:szCs w:val="32"/>
        </w:rPr>
      </w:pPr>
      <w:r>
        <w:rPr>
          <w:rFonts w:ascii="Times New Roman" w:hAnsi="Times New Roman"/>
          <w:szCs w:val="32"/>
        </w:rPr>
        <w:t>健全现代农业产业体系。坚持最严格的耕地保护制度，严格耕地</w:t>
      </w:r>
      <w:r>
        <w:rPr>
          <w:rFonts w:hint="eastAsia" w:ascii="Times New Roman" w:hAnsi="Times New Roman"/>
          <w:szCs w:val="32"/>
        </w:rPr>
        <w:t>“</w:t>
      </w:r>
      <w:r>
        <w:rPr>
          <w:rFonts w:ascii="Times New Roman" w:hAnsi="Times New Roman"/>
          <w:szCs w:val="32"/>
        </w:rPr>
        <w:t>非农化</w:t>
      </w:r>
      <w:r>
        <w:rPr>
          <w:rFonts w:hint="eastAsia" w:ascii="Times New Roman" w:hAnsi="Times New Roman"/>
          <w:szCs w:val="32"/>
        </w:rPr>
        <w:t>”</w:t>
      </w:r>
      <w:r>
        <w:rPr>
          <w:rFonts w:ascii="Times New Roman" w:hAnsi="Times New Roman"/>
          <w:szCs w:val="32"/>
        </w:rPr>
        <w:t>、防止</w:t>
      </w:r>
      <w:r>
        <w:rPr>
          <w:rFonts w:hint="eastAsia" w:ascii="Times New Roman" w:hAnsi="Times New Roman"/>
          <w:szCs w:val="32"/>
        </w:rPr>
        <w:t>“</w:t>
      </w:r>
      <w:r>
        <w:rPr>
          <w:rFonts w:ascii="Times New Roman" w:hAnsi="Times New Roman"/>
          <w:szCs w:val="32"/>
        </w:rPr>
        <w:t>非粮化</w:t>
      </w:r>
      <w:r>
        <w:rPr>
          <w:rFonts w:hint="eastAsia" w:ascii="Times New Roman" w:hAnsi="Times New Roman"/>
          <w:szCs w:val="32"/>
        </w:rPr>
        <w:t>”</w:t>
      </w:r>
      <w:r>
        <w:rPr>
          <w:rFonts w:ascii="Times New Roman" w:hAnsi="Times New Roman"/>
          <w:szCs w:val="32"/>
        </w:rPr>
        <w:t>。深入实施</w:t>
      </w:r>
      <w:r>
        <w:rPr>
          <w:rFonts w:hint="eastAsia" w:ascii="Times New Roman" w:hAnsi="Times New Roman"/>
          <w:szCs w:val="32"/>
        </w:rPr>
        <w:t>“</w:t>
      </w:r>
      <w:r>
        <w:rPr>
          <w:rFonts w:ascii="Times New Roman" w:hAnsi="Times New Roman"/>
          <w:szCs w:val="32"/>
        </w:rPr>
        <w:t>藏粮于地、藏粮于技</w:t>
      </w:r>
      <w:r>
        <w:rPr>
          <w:rFonts w:hint="eastAsia" w:ascii="Times New Roman" w:hAnsi="Times New Roman"/>
          <w:szCs w:val="32"/>
        </w:rPr>
        <w:t>”</w:t>
      </w:r>
      <w:r>
        <w:rPr>
          <w:rFonts w:ascii="Times New Roman" w:hAnsi="Times New Roman"/>
          <w:szCs w:val="32"/>
        </w:rPr>
        <w:t>战略，提高耕地综合生产能力，实施高标准农田建设，在水果、蔬菜、粮食等产业推行</w:t>
      </w:r>
      <w:r>
        <w:rPr>
          <w:rFonts w:hint="eastAsia" w:ascii="Times New Roman" w:hAnsi="Times New Roman"/>
          <w:szCs w:val="32"/>
        </w:rPr>
        <w:t>“</w:t>
      </w:r>
      <w:r>
        <w:rPr>
          <w:rFonts w:ascii="Times New Roman" w:hAnsi="Times New Roman"/>
          <w:szCs w:val="32"/>
        </w:rPr>
        <w:t>宜机化+智能化</w:t>
      </w:r>
      <w:r>
        <w:rPr>
          <w:rFonts w:hint="eastAsia" w:ascii="Times New Roman" w:hAnsi="Times New Roman"/>
          <w:szCs w:val="32"/>
        </w:rPr>
        <w:t>”</w:t>
      </w:r>
      <w:r>
        <w:rPr>
          <w:rFonts w:ascii="Times New Roman" w:hAnsi="Times New Roman"/>
          <w:szCs w:val="32"/>
        </w:rPr>
        <w:t>，实施</w:t>
      </w:r>
      <w:r>
        <w:rPr>
          <w:rFonts w:hint="eastAsia" w:ascii="Times New Roman" w:hAnsi="Times New Roman"/>
          <w:szCs w:val="32"/>
        </w:rPr>
        <w:t>“</w:t>
      </w:r>
      <w:r>
        <w:rPr>
          <w:rFonts w:ascii="Times New Roman" w:hAnsi="Times New Roman"/>
          <w:szCs w:val="32"/>
        </w:rPr>
        <w:t>宜机化</w:t>
      </w:r>
      <w:r>
        <w:rPr>
          <w:rFonts w:hint="eastAsia" w:ascii="Times New Roman" w:hAnsi="Times New Roman"/>
          <w:szCs w:val="32"/>
        </w:rPr>
        <w:t>”</w:t>
      </w:r>
      <w:r>
        <w:rPr>
          <w:rFonts w:ascii="Times New Roman" w:hAnsi="Times New Roman"/>
          <w:szCs w:val="32"/>
        </w:rPr>
        <w:t>整治10万亩、老果园改造10万亩。加强</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后续管护及产业链建设等工作，做精做优农村</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。实施现代种业工程，建设良种繁育基地，加快选育推广优良品种。做强农业品牌，实施农业品牌提升工程，培育推广</w:t>
      </w:r>
      <w:r>
        <w:rPr>
          <w:rFonts w:hint="eastAsia" w:ascii="Times New Roman" w:hAnsi="Times New Roman"/>
          <w:szCs w:val="32"/>
        </w:rPr>
        <w:t>“</w:t>
      </w:r>
      <w:r>
        <w:rPr>
          <w:rFonts w:ascii="Times New Roman" w:hAnsi="Times New Roman"/>
          <w:szCs w:val="32"/>
        </w:rPr>
        <w:t>花果渝北</w:t>
      </w:r>
      <w:r>
        <w:rPr>
          <w:rFonts w:hint="eastAsia" w:ascii="Times New Roman" w:hAnsi="Times New Roman"/>
          <w:szCs w:val="32"/>
        </w:rPr>
        <w:t>”</w:t>
      </w:r>
      <w:r>
        <w:rPr>
          <w:rFonts w:ascii="Times New Roman" w:hAnsi="Times New Roman"/>
          <w:szCs w:val="32"/>
        </w:rPr>
        <w:t>等区域公用品牌，不断提升渝北农产品的知名度和美誉度。持续做大做优绿色蔬菜、精品水果、生态渔业和名贵中药材等特色优势产业，不断加强各类农产品品质提升。以</w:t>
      </w:r>
      <w:r>
        <w:rPr>
          <w:rFonts w:hint="eastAsia" w:ascii="Times New Roman" w:hAnsi="Times New Roman"/>
          <w:szCs w:val="32"/>
        </w:rPr>
        <w:t>“</w:t>
      </w:r>
      <w:r>
        <w:rPr>
          <w:rFonts w:ascii="Times New Roman" w:hAnsi="Times New Roman"/>
          <w:szCs w:val="32"/>
        </w:rPr>
        <w:t>四线一园</w:t>
      </w:r>
      <w:r>
        <w:rPr>
          <w:rFonts w:hint="eastAsia" w:ascii="Times New Roman" w:hAnsi="Times New Roman"/>
          <w:szCs w:val="32"/>
        </w:rPr>
        <w:t>”</w:t>
      </w:r>
      <w:r>
        <w:rPr>
          <w:rFonts w:ascii="Times New Roman" w:hAnsi="Times New Roman"/>
          <w:szCs w:val="32"/>
        </w:rPr>
        <w:t>为重点实施现代山地特色高效农业示范带建设，创建更多特色鲜明、优势集聚、市场竞争力强的特色农产品优势区，培育1-2家上规模上档次的农业龙头企业。加快推动农村一二三产业融合，大力发展以航空食品为代表的食品加工业，着力提升农产品精深加工水平，打造从</w:t>
      </w:r>
      <w:r>
        <w:rPr>
          <w:rFonts w:hint="eastAsia" w:ascii="Times New Roman" w:hAnsi="Times New Roman"/>
          <w:szCs w:val="32"/>
        </w:rPr>
        <w:t>“</w:t>
      </w:r>
      <w:r>
        <w:rPr>
          <w:rFonts w:ascii="Times New Roman" w:hAnsi="Times New Roman"/>
          <w:szCs w:val="32"/>
        </w:rPr>
        <w:t>田间到机舱</w:t>
      </w:r>
      <w:r>
        <w:rPr>
          <w:rFonts w:hint="eastAsia" w:ascii="Times New Roman" w:hAnsi="Times New Roman"/>
          <w:szCs w:val="32"/>
        </w:rPr>
        <w:t>”</w:t>
      </w:r>
      <w:r>
        <w:rPr>
          <w:rFonts w:ascii="Times New Roman" w:hAnsi="Times New Roman"/>
          <w:szCs w:val="32"/>
        </w:rPr>
        <w:t>的航空食品全产业链；按照</w:t>
      </w:r>
      <w:r>
        <w:rPr>
          <w:rFonts w:hint="eastAsia" w:ascii="Times New Roman" w:hAnsi="Times New Roman"/>
          <w:szCs w:val="32"/>
        </w:rPr>
        <w:t>“</w:t>
      </w:r>
      <w:r>
        <w:rPr>
          <w:rFonts w:ascii="Times New Roman" w:hAnsi="Times New Roman"/>
          <w:szCs w:val="32"/>
        </w:rPr>
        <w:t>产村融合</w:t>
      </w:r>
      <w:r>
        <w:rPr>
          <w:rFonts w:hint="eastAsia" w:ascii="Times New Roman" w:hAnsi="Times New Roman"/>
          <w:szCs w:val="32"/>
        </w:rPr>
        <w:t>”“</w:t>
      </w:r>
      <w:r>
        <w:rPr>
          <w:rFonts w:ascii="Times New Roman" w:hAnsi="Times New Roman"/>
          <w:szCs w:val="32"/>
        </w:rPr>
        <w:t>产景融合</w:t>
      </w:r>
      <w:r>
        <w:rPr>
          <w:rFonts w:hint="eastAsia" w:ascii="Times New Roman" w:hAnsi="Times New Roman"/>
          <w:szCs w:val="32"/>
        </w:rPr>
        <w:t>”</w:t>
      </w:r>
      <w:r>
        <w:rPr>
          <w:rFonts w:ascii="Times New Roman" w:hAnsi="Times New Roman"/>
          <w:szCs w:val="32"/>
        </w:rPr>
        <w:t>的思路，打造木耳新乡村、统景</w:t>
      </w:r>
      <w:r>
        <w:rPr>
          <w:rFonts w:hint="eastAsia" w:ascii="Times New Roman" w:hAnsi="Times New Roman"/>
          <w:szCs w:val="32"/>
        </w:rPr>
        <w:t>“</w:t>
      </w:r>
      <w:r>
        <w:rPr>
          <w:rFonts w:ascii="Times New Roman" w:hAnsi="Times New Roman"/>
          <w:szCs w:val="32"/>
        </w:rPr>
        <w:t>田园牧歌</w:t>
      </w:r>
      <w:r>
        <w:rPr>
          <w:rFonts w:hint="eastAsia" w:ascii="Times New Roman" w:hAnsi="Times New Roman"/>
          <w:szCs w:val="32"/>
        </w:rPr>
        <w:t>”</w:t>
      </w:r>
      <w:r>
        <w:rPr>
          <w:rFonts w:ascii="Times New Roman" w:hAnsi="Times New Roman"/>
          <w:szCs w:val="32"/>
        </w:rPr>
        <w:t>、兴隆</w:t>
      </w:r>
      <w:r>
        <w:rPr>
          <w:rFonts w:hint="eastAsia" w:ascii="Times New Roman" w:hAnsi="Times New Roman"/>
          <w:szCs w:val="32"/>
        </w:rPr>
        <w:t>“</w:t>
      </w:r>
      <w:r>
        <w:rPr>
          <w:rFonts w:ascii="Times New Roman" w:hAnsi="Times New Roman"/>
          <w:szCs w:val="32"/>
        </w:rPr>
        <w:t>巴渝乡愁</w:t>
      </w:r>
      <w:r>
        <w:rPr>
          <w:rFonts w:hint="eastAsia" w:ascii="Times New Roman" w:hAnsi="Times New Roman"/>
          <w:szCs w:val="32"/>
        </w:rPr>
        <w:t>”</w:t>
      </w:r>
      <w:r>
        <w:rPr>
          <w:rFonts w:ascii="Times New Roman" w:hAnsi="Times New Roman"/>
          <w:szCs w:val="32"/>
        </w:rPr>
        <w:t>等美丽乡村综合体。</w:t>
      </w:r>
    </w:p>
    <w:p>
      <w:pPr>
        <w:spacing w:line="560" w:lineRule="exact"/>
        <w:ind w:firstLine="640"/>
        <w:jc w:val="left"/>
        <w:rPr>
          <w:rFonts w:ascii="Times New Roman" w:hAnsi="Times New Roman"/>
          <w:szCs w:val="32"/>
        </w:rPr>
      </w:pPr>
      <w:r>
        <w:rPr>
          <w:rFonts w:ascii="Times New Roman" w:hAnsi="Times New Roman"/>
          <w:szCs w:val="32"/>
        </w:rPr>
        <w:t>全面建成国家农业高新技术产业示范区。加快完成核心区基础设施建设，全面建成核心区</w:t>
      </w:r>
      <w:r>
        <w:rPr>
          <w:rFonts w:hint="eastAsia" w:ascii="Times New Roman" w:hAnsi="Times New Roman"/>
          <w:szCs w:val="32"/>
        </w:rPr>
        <w:t>“</w:t>
      </w:r>
      <w:r>
        <w:rPr>
          <w:rFonts w:ascii="Times New Roman" w:hAnsi="Times New Roman"/>
          <w:szCs w:val="32"/>
        </w:rPr>
        <w:t>一心五园</w:t>
      </w:r>
      <w:r>
        <w:rPr>
          <w:rFonts w:hint="eastAsia" w:ascii="Times New Roman" w:hAnsi="Times New Roman"/>
          <w:szCs w:val="32"/>
        </w:rPr>
        <w:t>”</w:t>
      </w:r>
      <w:r>
        <w:rPr>
          <w:rFonts w:ascii="Times New Roman" w:hAnsi="Times New Roman"/>
          <w:szCs w:val="32"/>
        </w:rPr>
        <w:t>。围绕打造千亿级农业高新技术产业示范区的目标，大力开展产业招商工作，以特色经作精深加工产业、康养食疗科技服务产业、功能食品生物制造产业、现代农业智慧物流产业为重点，加快引进农业企业，到2025年，新引进涉农高新技术企业30家以上，龙头企业15家以上，产值达1000亿元；着力抓好引智工作，全面实施</w:t>
      </w:r>
      <w:r>
        <w:rPr>
          <w:rFonts w:hint="eastAsia" w:ascii="Times New Roman" w:hAnsi="Times New Roman"/>
          <w:szCs w:val="32"/>
        </w:rPr>
        <w:t>“</w:t>
      </w:r>
      <w:r>
        <w:rPr>
          <w:rFonts w:ascii="Times New Roman" w:hAnsi="Times New Roman"/>
          <w:szCs w:val="32"/>
        </w:rPr>
        <w:t>七大科技支撑能力平台</w:t>
      </w:r>
      <w:r>
        <w:rPr>
          <w:rFonts w:hint="eastAsia" w:ascii="Times New Roman" w:hAnsi="Times New Roman"/>
          <w:szCs w:val="32"/>
        </w:rPr>
        <w:t>”</w:t>
      </w:r>
      <w:r>
        <w:rPr>
          <w:rFonts w:ascii="Times New Roman" w:hAnsi="Times New Roman"/>
          <w:szCs w:val="32"/>
        </w:rPr>
        <w:t>建设，引进国内外知名高校、科研院所、重点研发平台，促进人才、高新企业、创新平台、金融资本等要素向园区集聚，培育一批带动性强的农业高新技术产业集群，打造西部地区农业科技创新策源地，争创国家级现代农业产业园。</w:t>
      </w:r>
    </w:p>
    <w:p>
      <w:pPr>
        <w:spacing w:line="560" w:lineRule="exact"/>
        <w:ind w:firstLine="640"/>
        <w:jc w:val="left"/>
        <w:rPr>
          <w:rFonts w:ascii="Times New Roman" w:hAnsi="Times New Roman"/>
          <w:szCs w:val="32"/>
        </w:rPr>
      </w:pPr>
      <w:r>
        <w:rPr>
          <w:rFonts w:ascii="Times New Roman" w:hAnsi="Times New Roman"/>
          <w:szCs w:val="32"/>
        </w:rPr>
        <w:t>强化农业科技和装备支撑。全面推进大数据智能化在农业领域的广泛应用，推动</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智能园建设，在全区各涉农镇街建好物联网大数据系统、智能化作业管理技术与装备、智能运输装备和自动智能化高效分析装备等，提升数字化、自动化、智能化水平，辐射带动全区农业科技服务能力提升。建设现代气象为农服务体系建设，提升农业防灾减灾能力、为农气象服务能力和生态气象保障能力。深入实施</w:t>
      </w:r>
      <w:r>
        <w:rPr>
          <w:rFonts w:hint="eastAsia" w:ascii="Times New Roman" w:hAnsi="Times New Roman"/>
          <w:szCs w:val="32"/>
        </w:rPr>
        <w:t>“</w:t>
      </w:r>
      <w:r>
        <w:rPr>
          <w:rFonts w:ascii="Times New Roman" w:hAnsi="Times New Roman"/>
          <w:szCs w:val="32"/>
        </w:rPr>
        <w:t>互联网+农产品</w:t>
      </w:r>
      <w:r>
        <w:rPr>
          <w:rFonts w:hint="eastAsia" w:ascii="Times New Roman" w:hAnsi="Times New Roman"/>
          <w:szCs w:val="32"/>
        </w:rPr>
        <w:t>”</w:t>
      </w:r>
      <w:r>
        <w:rPr>
          <w:rFonts w:ascii="Times New Roman" w:hAnsi="Times New Roman"/>
          <w:szCs w:val="32"/>
        </w:rPr>
        <w:t>出村进城工程，完善农产品现代物流体系，打通城乡之间、渝邻两地农产品双向流动</w:t>
      </w:r>
      <w:r>
        <w:rPr>
          <w:rFonts w:hint="eastAsia" w:ascii="Times New Roman" w:hAnsi="Times New Roman"/>
          <w:szCs w:val="32"/>
        </w:rPr>
        <w:t>“</w:t>
      </w:r>
      <w:r>
        <w:rPr>
          <w:rFonts w:ascii="Times New Roman" w:hAnsi="Times New Roman"/>
          <w:szCs w:val="32"/>
        </w:rPr>
        <w:t>绿色快速通道</w:t>
      </w:r>
      <w:r>
        <w:rPr>
          <w:rFonts w:hint="eastAsia" w:ascii="Times New Roman" w:hAnsi="Times New Roman"/>
          <w:szCs w:val="32"/>
        </w:rPr>
        <w:t>”</w:t>
      </w:r>
      <w:r>
        <w:rPr>
          <w:rFonts w:ascii="Times New Roman" w:hAnsi="Times New Roman"/>
          <w:szCs w:val="32"/>
        </w:rPr>
        <w:t>，实现生鲜农产品社区</w:t>
      </w:r>
      <w:r>
        <w:rPr>
          <w:rFonts w:hint="eastAsia" w:ascii="Times New Roman" w:hAnsi="Times New Roman"/>
          <w:szCs w:val="32"/>
        </w:rPr>
        <w:t>“</w:t>
      </w:r>
      <w:r>
        <w:rPr>
          <w:rFonts w:ascii="Times New Roman" w:hAnsi="Times New Roman"/>
          <w:szCs w:val="32"/>
        </w:rPr>
        <w:t>一站式</w:t>
      </w:r>
      <w:r>
        <w:rPr>
          <w:rFonts w:hint="eastAsia" w:ascii="Times New Roman" w:hAnsi="Times New Roman"/>
          <w:szCs w:val="32"/>
        </w:rPr>
        <w:t>”</w:t>
      </w:r>
      <w:r>
        <w:rPr>
          <w:rFonts w:ascii="Times New Roman" w:hAnsi="Times New Roman"/>
          <w:szCs w:val="32"/>
        </w:rPr>
        <w:t>冷链配送，利用物联网、大数据技术，发展智慧农业，建设数字乡村，构建农产品产管销一体化服务平台。</w:t>
      </w:r>
    </w:p>
    <w:p>
      <w:pPr>
        <w:widowControl/>
        <w:spacing w:line="240" w:lineRule="auto"/>
        <w:ind w:firstLine="0" w:firstLineChars="0"/>
        <w:jc w:val="left"/>
        <w:rPr>
          <w:rFonts w:hint="eastAsia" w:eastAsia="方正黑体_GBK"/>
          <w:kern w:val="0"/>
          <w:szCs w:val="32"/>
        </w:rPr>
      </w:pPr>
      <w:r>
        <w:rPr>
          <w:kern w:val="0"/>
        </w:rPr>
        <w:br w:type="page"/>
      </w:r>
      <w:r>
        <w:rPr>
          <w:rFonts w:hint="eastAsia" w:eastAsia="方正黑体_GBK"/>
          <w:kern w:val="0"/>
          <w:szCs w:val="32"/>
        </w:rPr>
        <w:t>专栏</w:t>
      </w:r>
      <w:r>
        <w:rPr>
          <w:rFonts w:ascii="Times New Roman" w:hAnsi="Times New Roman" w:eastAsia="方正黑体_GBK"/>
          <w:kern w:val="0"/>
          <w:szCs w:val="32"/>
        </w:rPr>
        <w:t>5</w:t>
      </w:r>
      <w:r>
        <w:rPr>
          <w:rFonts w:hint="eastAsia" w:eastAsia="方正黑体_GBK"/>
          <w:kern w:val="0"/>
          <w:szCs w:val="32"/>
        </w:rPr>
        <w:t xml:space="preserve">  现代山地特色高效农业重点项目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23" w:hRule="atLeast"/>
          <w:jc w:val="center"/>
        </w:trPr>
        <w:tc>
          <w:tcPr>
            <w:tcW w:w="8521" w:type="dxa"/>
            <w:noWrap w:val="0"/>
            <w:vAlign w:val="top"/>
          </w:tcPr>
          <w:p>
            <w:pPr>
              <w:snapToGrid w:val="0"/>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耕地综合生产能力提升项目。</w:t>
            </w:r>
            <w:r>
              <w:rPr>
                <w:rFonts w:ascii="Times New Roman" w:hAnsi="Times New Roman"/>
                <w:kern w:val="0"/>
                <w:sz w:val="24"/>
                <w:szCs w:val="32"/>
              </w:rPr>
              <w:t>建设高标准农田建设项目、耕地地力保护与提升项目，实施耕地基础生产能力提升工程，全面提升全区耕地综合生产能力。</w:t>
            </w:r>
          </w:p>
          <w:p>
            <w:pPr>
              <w:snapToGrid w:val="0"/>
              <w:spacing w:line="400" w:lineRule="exact"/>
              <w:ind w:firstLine="480"/>
              <w:jc w:val="left"/>
              <w:rPr>
                <w:rFonts w:ascii="Times New Roman" w:hAnsi="Times New Roman"/>
                <w:kern w:val="0"/>
                <w:sz w:val="24"/>
                <w:szCs w:val="32"/>
              </w:rPr>
            </w:pPr>
            <w:r>
              <w:rPr>
                <w:rFonts w:ascii="Times New Roman" w:hAnsi="Times New Roman"/>
                <w:kern w:val="0"/>
                <w:sz w:val="24"/>
                <w:szCs w:val="32"/>
              </w:rPr>
              <w:t>现代农业产业园建设项目。以兴隆镇全域、辐射木耳镇部分区域为创建范围，幅员面积14.03万亩，其中耕地面积5.3万亩，核心区涉及南北大道两侧的牛皇村、永兴村等10个村，幅员面积6.5万亩，辐射带动周边区域农业发展。</w:t>
            </w:r>
          </w:p>
          <w:p>
            <w:pPr>
              <w:snapToGrid w:val="0"/>
              <w:spacing w:line="400" w:lineRule="exact"/>
              <w:ind w:firstLine="480"/>
              <w:jc w:val="left"/>
              <w:rPr>
                <w:rFonts w:ascii="Times New Roman" w:hAnsi="Times New Roman"/>
                <w:kern w:val="0"/>
                <w:sz w:val="24"/>
                <w:szCs w:val="32"/>
              </w:rPr>
            </w:pPr>
            <w:r>
              <w:rPr>
                <w:rFonts w:hint="eastAsia" w:ascii="Times New Roman" w:hAnsi="Times New Roman" w:eastAsia="方正楷体_GBK"/>
                <w:bCs/>
                <w:sz w:val="24"/>
                <w:szCs w:val="32"/>
              </w:rPr>
              <w:t>“</w:t>
            </w:r>
            <w:r>
              <w:rPr>
                <w:rFonts w:ascii="Times New Roman" w:hAnsi="Times New Roman" w:eastAsia="方正楷体_GBK"/>
                <w:bCs/>
                <w:sz w:val="24"/>
                <w:szCs w:val="32"/>
              </w:rPr>
              <w:t>双十万工程</w:t>
            </w:r>
            <w:r>
              <w:rPr>
                <w:rFonts w:hint="eastAsia" w:ascii="Times New Roman" w:hAnsi="Times New Roman" w:eastAsia="方正楷体_GBK"/>
                <w:bCs/>
                <w:sz w:val="24"/>
                <w:szCs w:val="32"/>
              </w:rPr>
              <w:t>”</w:t>
            </w:r>
            <w:r>
              <w:rPr>
                <w:rFonts w:ascii="Times New Roman" w:hAnsi="Times New Roman" w:eastAsia="方正楷体_GBK"/>
                <w:bCs/>
                <w:sz w:val="24"/>
                <w:szCs w:val="32"/>
              </w:rPr>
              <w:t>经果林后续产业链建设项目。</w:t>
            </w:r>
            <w:r>
              <w:rPr>
                <w:rFonts w:ascii="Times New Roman" w:hAnsi="Times New Roman"/>
                <w:kern w:val="0"/>
                <w:sz w:val="24"/>
                <w:szCs w:val="32"/>
              </w:rPr>
              <w:t>在10万亩经济林基础上，打造智慧农业物联网可视化示范基地15个、电商服务点20个，配套建设300立方米冷库4个、年加工8万吨果品商品化分选厂2个、年加工能力10万吨鲜榨果汁厂1个及果蔬冻干食品加工厂1个。</w:t>
            </w:r>
          </w:p>
          <w:p>
            <w:pPr>
              <w:snapToGrid w:val="0"/>
              <w:spacing w:line="400" w:lineRule="exact"/>
              <w:ind w:firstLine="480"/>
              <w:jc w:val="left"/>
              <w:rPr>
                <w:rFonts w:ascii="Times New Roman" w:hAnsi="Times New Roman"/>
                <w:sz w:val="24"/>
                <w:szCs w:val="32"/>
              </w:rPr>
            </w:pPr>
            <w:r>
              <w:rPr>
                <w:rFonts w:ascii="Times New Roman" w:hAnsi="Times New Roman" w:eastAsia="方正楷体_GBK"/>
                <w:bCs/>
                <w:sz w:val="24"/>
                <w:szCs w:val="32"/>
              </w:rPr>
              <w:t>现代山地特色高效农业示范带建设项目。</w:t>
            </w:r>
            <w:r>
              <w:rPr>
                <w:rFonts w:ascii="Times New Roman" w:hAnsi="Times New Roman"/>
                <w:kern w:val="0"/>
                <w:sz w:val="24"/>
                <w:szCs w:val="32"/>
              </w:rPr>
              <w:t>围绕</w:t>
            </w:r>
            <w:r>
              <w:rPr>
                <w:rFonts w:hint="eastAsia" w:ascii="Times New Roman" w:hAnsi="Times New Roman"/>
                <w:kern w:val="0"/>
                <w:sz w:val="24"/>
                <w:szCs w:val="32"/>
              </w:rPr>
              <w:t>“</w:t>
            </w:r>
            <w:r>
              <w:rPr>
                <w:rFonts w:ascii="Times New Roman" w:hAnsi="Times New Roman"/>
                <w:kern w:val="0"/>
                <w:sz w:val="24"/>
                <w:szCs w:val="32"/>
              </w:rPr>
              <w:t>四线一园</w:t>
            </w:r>
            <w:r>
              <w:rPr>
                <w:rFonts w:hint="eastAsia" w:ascii="Times New Roman" w:hAnsi="Times New Roman"/>
                <w:kern w:val="0"/>
                <w:sz w:val="24"/>
                <w:szCs w:val="32"/>
              </w:rPr>
              <w:t>”</w:t>
            </w:r>
            <w:r>
              <w:rPr>
                <w:rFonts w:ascii="Times New Roman" w:hAnsi="Times New Roman"/>
                <w:kern w:val="0"/>
                <w:sz w:val="24"/>
                <w:szCs w:val="32"/>
              </w:rPr>
              <w:t>打造现代山地特色高效农业示范带建设项目，巩固提升古洛环线现代山地特色高效农业示范带，新发展南北大道沿线、观旱路沿线、印放沿线现代山地特色高效农业示范带，依托放牛坪万亩梨园、玉峰山森林公园、华蓥山森林公园等特色优势资源，打造以果蔬采摘、养生避暑、农业观光、农事体验为主题的特色高效农业示范带。</w:t>
            </w:r>
          </w:p>
          <w:p>
            <w:pPr>
              <w:snapToGrid w:val="0"/>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重庆渝北国家农业高新技术产业示范区建设项目。</w:t>
            </w:r>
            <w:r>
              <w:rPr>
                <w:rFonts w:ascii="Times New Roman" w:hAnsi="Times New Roman"/>
                <w:kern w:val="0"/>
                <w:sz w:val="24"/>
                <w:szCs w:val="32"/>
              </w:rPr>
              <w:t>建设胃部健康食品生产基地、企业总部基地、</w:t>
            </w:r>
            <w:r>
              <w:rPr>
                <w:rFonts w:hint="eastAsia" w:ascii="Times New Roman" w:hAnsi="Times New Roman"/>
                <w:kern w:val="0"/>
                <w:sz w:val="24"/>
                <w:szCs w:val="32"/>
              </w:rPr>
              <w:t>“</w:t>
            </w:r>
            <w:r>
              <w:rPr>
                <w:rFonts w:ascii="Times New Roman" w:hAnsi="Times New Roman"/>
                <w:kern w:val="0"/>
                <w:sz w:val="24"/>
                <w:szCs w:val="32"/>
              </w:rPr>
              <w:t>三高</w:t>
            </w:r>
            <w:r>
              <w:rPr>
                <w:rFonts w:hint="eastAsia" w:ascii="Times New Roman" w:hAnsi="Times New Roman"/>
                <w:kern w:val="0"/>
                <w:sz w:val="24"/>
                <w:szCs w:val="32"/>
              </w:rPr>
              <w:t>”</w:t>
            </w:r>
            <w:r>
              <w:rPr>
                <w:rFonts w:ascii="Times New Roman" w:hAnsi="Times New Roman"/>
                <w:kern w:val="0"/>
                <w:sz w:val="24"/>
                <w:szCs w:val="32"/>
              </w:rPr>
              <w:t>健康食品生产园区、乳制品加工区、精深加工基地、抹茶精深加工基地、航空航天食品生产基地、食用菌产业园、创新孵化中心、中国农大重庆农高区产业研究院、江南大学乳制品研究中心、中科院微生物技术中心、原产酿酒葡萄技术中心、重庆玉米技术中心、生物技术创新中心、重庆中药资源创新中心、重庆草产业技术中心、农高区标准厂房等项目。</w:t>
            </w:r>
          </w:p>
          <w:p>
            <w:pPr>
              <w:snapToGrid w:val="0"/>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成渝地区双城经济圈现代特色高效农业示范区建设项目。</w:t>
            </w:r>
            <w:r>
              <w:rPr>
                <w:rFonts w:ascii="Times New Roman" w:hAnsi="Times New Roman"/>
                <w:kern w:val="0"/>
                <w:sz w:val="24"/>
                <w:szCs w:val="32"/>
              </w:rPr>
              <w:t>建设直供成渝绿色农产品示范带、巴蜀乡愁农业旅游产业带、联防联控互助体系、高新农业孵化基地、人才交流互通学习平台等项目。</w:t>
            </w:r>
          </w:p>
          <w:p>
            <w:pPr>
              <w:snapToGrid w:val="0"/>
              <w:spacing w:line="400" w:lineRule="exact"/>
              <w:ind w:firstLine="480"/>
              <w:jc w:val="left"/>
              <w:rPr>
                <w:rFonts w:ascii="Times New Roman" w:hAnsi="Times New Roman"/>
                <w:kern w:val="0"/>
                <w:sz w:val="24"/>
                <w:szCs w:val="32"/>
              </w:rPr>
            </w:pPr>
            <w:r>
              <w:rPr>
                <w:rFonts w:ascii="Times New Roman" w:hAnsi="Times New Roman" w:eastAsia="方正楷体_GBK"/>
                <w:bCs/>
                <w:sz w:val="24"/>
                <w:szCs w:val="32"/>
              </w:rPr>
              <w:t>数字农业重点项目。</w:t>
            </w:r>
            <w:r>
              <w:rPr>
                <w:rFonts w:ascii="Times New Roman" w:hAnsi="Times New Roman"/>
                <w:kern w:val="0"/>
                <w:sz w:val="24"/>
                <w:szCs w:val="32"/>
              </w:rPr>
              <w:t>建设数字农业技术推广项目、双十万工程智能园建设项目等。</w:t>
            </w:r>
          </w:p>
          <w:p>
            <w:pPr>
              <w:pStyle w:val="2"/>
              <w:snapToGrid w:val="0"/>
              <w:spacing w:after="0" w:line="400" w:lineRule="exact"/>
              <w:ind w:firstLine="480"/>
              <w:jc w:val="left"/>
              <w:rPr>
                <w:rFonts w:hint="eastAsia" w:ascii="Times New Roman" w:hAnsi="Times New Roman"/>
                <w:sz w:val="24"/>
                <w:szCs w:val="32"/>
              </w:rPr>
            </w:pPr>
            <w:r>
              <w:rPr>
                <w:rFonts w:ascii="Times New Roman" w:hAnsi="Times New Roman" w:eastAsia="方正楷体_GBK"/>
                <w:bCs/>
                <w:sz w:val="24"/>
                <w:szCs w:val="32"/>
              </w:rPr>
              <w:t>乡村振兴智慧农业气象服务示范工程。</w:t>
            </w:r>
            <w:r>
              <w:rPr>
                <w:rFonts w:ascii="Times New Roman" w:hAnsi="Times New Roman"/>
                <w:kern w:val="0"/>
                <w:sz w:val="24"/>
                <w:szCs w:val="32"/>
              </w:rPr>
              <w:t>到2025年，基本建成现代气象为农服务体系，力争建成5个农业气象服务中心，村级工作站基本实现全覆盖，农村防灾减灾能力和为农气象服务能力得以提升，农产品气候经济价值增值5000万</w:t>
            </w:r>
            <w:r>
              <w:rPr>
                <w:rFonts w:hint="eastAsia" w:ascii="Times New Roman" w:hAnsi="Times New Roman"/>
                <w:kern w:val="0"/>
                <w:sz w:val="24"/>
                <w:szCs w:val="32"/>
              </w:rPr>
              <w:t>`</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30" w:name="_Toc22301"/>
      <w:bookmarkStart w:id="131" w:name="_Toc29341"/>
      <w:bookmarkStart w:id="132" w:name="_Toc20105"/>
      <w:bookmarkStart w:id="133" w:name="_Toc27753"/>
      <w:bookmarkStart w:id="134" w:name="_Toc2696"/>
      <w:r>
        <w:rPr>
          <w:rFonts w:ascii="Times New Roman" w:hAnsi="Times New Roman" w:eastAsia="方正楷体_GBK"/>
          <w:szCs w:val="32"/>
        </w:rPr>
        <w:t>第四节 统筹推进基础设施建设</w:t>
      </w:r>
      <w:bookmarkEnd w:id="130"/>
      <w:bookmarkEnd w:id="131"/>
      <w:bookmarkEnd w:id="132"/>
      <w:bookmarkEnd w:id="133"/>
      <w:bookmarkEnd w:id="134"/>
    </w:p>
    <w:p>
      <w:pPr>
        <w:spacing w:line="560" w:lineRule="exact"/>
        <w:ind w:firstLine="640"/>
        <w:jc w:val="left"/>
        <w:rPr>
          <w:rFonts w:ascii="Times New Roman" w:hAnsi="Times New Roman"/>
          <w:szCs w:val="32"/>
        </w:rPr>
      </w:pPr>
      <w:r>
        <w:rPr>
          <w:rFonts w:ascii="Times New Roman" w:hAnsi="Times New Roman"/>
          <w:szCs w:val="32"/>
        </w:rPr>
        <w:t>构建系统完备、高效实用、智能绿色、安全可靠的现代化基础设施体系，统筹推进传统和新型基础设施融合联动发展，提升基础设施的系统化、协同化、智能化、绿色化水平。</w:t>
      </w:r>
    </w:p>
    <w:p>
      <w:pPr>
        <w:spacing w:line="560" w:lineRule="exact"/>
        <w:ind w:firstLine="640"/>
        <w:jc w:val="left"/>
        <w:rPr>
          <w:rFonts w:ascii="Times New Roman" w:hAnsi="Times New Roman"/>
          <w:szCs w:val="32"/>
        </w:rPr>
      </w:pPr>
      <w:r>
        <w:rPr>
          <w:rFonts w:ascii="Times New Roman" w:hAnsi="Times New Roman"/>
          <w:szCs w:val="32"/>
        </w:rPr>
        <w:t>构建</w:t>
      </w:r>
      <w:r>
        <w:rPr>
          <w:rFonts w:hint="eastAsia" w:ascii="Times New Roman" w:hAnsi="Times New Roman"/>
          <w:szCs w:val="32"/>
        </w:rPr>
        <w:t>“</w:t>
      </w:r>
      <w:r>
        <w:rPr>
          <w:rFonts w:ascii="Times New Roman" w:hAnsi="Times New Roman"/>
          <w:szCs w:val="32"/>
        </w:rPr>
        <w:t>空铁公水轨</w:t>
      </w:r>
      <w:r>
        <w:rPr>
          <w:rFonts w:hint="eastAsia" w:ascii="Times New Roman" w:hAnsi="Times New Roman"/>
          <w:szCs w:val="32"/>
        </w:rPr>
        <w:t>”</w:t>
      </w:r>
      <w:r>
        <w:rPr>
          <w:rFonts w:ascii="Times New Roman" w:hAnsi="Times New Roman"/>
          <w:szCs w:val="32"/>
        </w:rPr>
        <w:t>五位一体现代化立体综合交通运输体系。加快完善江北国际机场基础设施，全力支持江北国际机场T3B及第四跑道建设，强化航站楼间的捷运系统联系，加快构建以轨道交通为核心的机场集疏运体系。积极推进过境高铁建设，争取协调渝西高铁过境渝北，尽早启动渝广城际铁路建设，争取广涪柳铁路接入铁路枢纽东环线，到2025年，开工建设高铁（客专）40公里，建成普铁项目89.5公里，全区铁路运营总里程203.5公里。抢抓国家高速公路扩容和加强省际公路衔接重大机遇，推动G65渝邻高速复线（渝北段）建设，新建2条以上东西向骨架道路，全面保障三环高速和渝长扩能建设，构建</w:t>
      </w:r>
      <w:r>
        <w:rPr>
          <w:rFonts w:hint="eastAsia" w:ascii="Times New Roman" w:hAnsi="Times New Roman"/>
          <w:szCs w:val="32"/>
        </w:rPr>
        <w:t>“</w:t>
      </w:r>
      <w:r>
        <w:rPr>
          <w:rFonts w:ascii="Times New Roman" w:hAnsi="Times New Roman"/>
          <w:szCs w:val="32"/>
        </w:rPr>
        <w:t>三环六射</w:t>
      </w:r>
      <w:r>
        <w:rPr>
          <w:rFonts w:hint="eastAsia" w:ascii="Times New Roman" w:hAnsi="Times New Roman"/>
          <w:szCs w:val="32"/>
        </w:rPr>
        <w:t>”</w:t>
      </w:r>
      <w:r>
        <w:rPr>
          <w:rFonts w:ascii="Times New Roman" w:hAnsi="Times New Roman"/>
          <w:szCs w:val="32"/>
        </w:rPr>
        <w:t>高速公路网，到2025年，建成高速公路61.5公里，开工高速公路25公里，全区高速通车里程达到206.5公里，对外出口达到9个。加快推进重庆港主城港区洛碛作业区工程建设，积极配合长江干线涪陵至朝天门航道整治工程。充分发挥轨道交通引领城市发展作用，加快推进轨道交通9号线、5号线北延伸段等项目建设，科学布局轨道站点</w:t>
      </w:r>
      <w:r>
        <w:rPr>
          <w:rFonts w:hint="eastAsia" w:ascii="Times New Roman" w:hAnsi="Times New Roman"/>
          <w:szCs w:val="32"/>
        </w:rPr>
        <w:t>“</w:t>
      </w:r>
      <w:r>
        <w:rPr>
          <w:rFonts w:ascii="Times New Roman" w:hAnsi="Times New Roman"/>
          <w:szCs w:val="32"/>
        </w:rPr>
        <w:t>P+R</w:t>
      </w:r>
      <w:r>
        <w:rPr>
          <w:rFonts w:hint="eastAsia" w:ascii="Times New Roman" w:hAnsi="Times New Roman"/>
          <w:szCs w:val="32"/>
        </w:rPr>
        <w:t>”</w:t>
      </w:r>
      <w:r>
        <w:rPr>
          <w:rFonts w:ascii="Times New Roman" w:hAnsi="Times New Roman"/>
          <w:szCs w:val="32"/>
        </w:rPr>
        <w:t>换乘设施，加快实施轨道15号线一期、26号线（快线）工程。加快推进连接多宝湖、御临等城市新拓展片区的骨干路网建设，畅通瓶颈路、断头路，实现城市快进快出、优进优出。加强</w:t>
      </w:r>
      <w:r>
        <w:rPr>
          <w:rFonts w:hint="eastAsia" w:ascii="Times New Roman" w:hAnsi="Times New Roman"/>
          <w:szCs w:val="32"/>
        </w:rPr>
        <w:t>“</w:t>
      </w:r>
      <w:r>
        <w:rPr>
          <w:rFonts w:ascii="Times New Roman" w:hAnsi="Times New Roman"/>
          <w:szCs w:val="32"/>
        </w:rPr>
        <w:t>四好农村路</w:t>
      </w:r>
      <w:r>
        <w:rPr>
          <w:rFonts w:hint="eastAsia" w:ascii="Times New Roman" w:hAnsi="Times New Roman"/>
          <w:szCs w:val="32"/>
        </w:rPr>
        <w:t>”</w:t>
      </w:r>
      <w:r>
        <w:rPr>
          <w:rFonts w:ascii="Times New Roman" w:hAnsi="Times New Roman"/>
          <w:szCs w:val="32"/>
        </w:rPr>
        <w:t>建设，进一步提质县乡道骨架路网，畅通与毗邻区县的村社</w:t>
      </w:r>
      <w:r>
        <w:rPr>
          <w:rFonts w:hint="eastAsia" w:ascii="Times New Roman" w:hAnsi="Times New Roman"/>
          <w:szCs w:val="32"/>
        </w:rPr>
        <w:t>“</w:t>
      </w:r>
      <w:r>
        <w:rPr>
          <w:rFonts w:ascii="Times New Roman" w:hAnsi="Times New Roman"/>
          <w:szCs w:val="32"/>
        </w:rPr>
        <w:t>微循环</w:t>
      </w:r>
      <w:r>
        <w:rPr>
          <w:rFonts w:hint="eastAsia" w:ascii="Times New Roman" w:hAnsi="Times New Roman"/>
          <w:szCs w:val="32"/>
        </w:rPr>
        <w:t>”</w:t>
      </w:r>
      <w:r>
        <w:rPr>
          <w:rFonts w:ascii="Times New Roman" w:hAnsi="Times New Roman"/>
          <w:szCs w:val="32"/>
        </w:rPr>
        <w:t>。</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专栏6  交通基础设施建设重点项目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bCs/>
                <w:sz w:val="24"/>
                <w:szCs w:val="24"/>
              </w:rPr>
            </w:pPr>
            <w:r>
              <w:rPr>
                <w:rFonts w:ascii="Times New Roman" w:hAnsi="Times New Roman" w:eastAsia="方正楷体_GBK"/>
                <w:bCs/>
                <w:sz w:val="24"/>
                <w:szCs w:val="32"/>
              </w:rPr>
              <w:t>空中大通道。</w:t>
            </w:r>
            <w:r>
              <w:rPr>
                <w:rFonts w:ascii="Times New Roman" w:hAnsi="Times New Roman"/>
                <w:bCs/>
                <w:sz w:val="24"/>
                <w:szCs w:val="24"/>
              </w:rPr>
              <w:t>一是建设江北国际机场T3B及第四跑道：新建3400米等级为4F的第四跑道、35万平方米的航站楼、地面综合交通枢纽、79个客运停机位、14个货运停机位。二是建设厦门航空西部基地：占地面积约96.74亩，总建筑面积约7.6万平方米。</w:t>
            </w:r>
          </w:p>
          <w:p>
            <w:pPr>
              <w:spacing w:line="400" w:lineRule="exact"/>
              <w:ind w:firstLine="480"/>
              <w:jc w:val="left"/>
              <w:rPr>
                <w:rFonts w:ascii="Times New Roman" w:hAnsi="Times New Roman"/>
                <w:bCs/>
                <w:sz w:val="24"/>
                <w:szCs w:val="24"/>
              </w:rPr>
            </w:pPr>
            <w:r>
              <w:rPr>
                <w:rFonts w:ascii="Times New Roman" w:hAnsi="Times New Roman" w:eastAsia="方正楷体_GBK"/>
                <w:bCs/>
                <w:sz w:val="24"/>
                <w:szCs w:val="32"/>
              </w:rPr>
              <w:t>铁路大通道。</w:t>
            </w:r>
            <w:r>
              <w:rPr>
                <w:rFonts w:ascii="Times New Roman" w:hAnsi="Times New Roman"/>
                <w:bCs/>
                <w:sz w:val="24"/>
                <w:szCs w:val="24"/>
              </w:rPr>
              <w:t>建设渝广城际铁路，广涪柳铁路，重庆铁路枢纽东环线铁路（渝北段）；建设铁路东环线古路、统景、郭家火车站配套工程。</w:t>
            </w:r>
          </w:p>
          <w:p>
            <w:pPr>
              <w:spacing w:line="400" w:lineRule="exact"/>
              <w:ind w:firstLine="480"/>
              <w:jc w:val="left"/>
              <w:rPr>
                <w:rFonts w:ascii="Times New Roman" w:hAnsi="Times New Roman"/>
                <w:bCs/>
                <w:sz w:val="24"/>
                <w:szCs w:val="24"/>
              </w:rPr>
            </w:pPr>
            <w:r>
              <w:rPr>
                <w:rFonts w:ascii="Times New Roman" w:hAnsi="Times New Roman" w:eastAsia="方正楷体_GBK"/>
                <w:bCs/>
                <w:sz w:val="24"/>
                <w:szCs w:val="32"/>
              </w:rPr>
              <w:t>公路大通道。</w:t>
            </w:r>
            <w:r>
              <w:rPr>
                <w:rFonts w:ascii="Times New Roman" w:hAnsi="Times New Roman"/>
                <w:bCs/>
                <w:sz w:val="24"/>
                <w:szCs w:val="24"/>
              </w:rPr>
              <w:t>高速公路建设：续建重庆三环高速公路合川至长寿段、渝长高速扩能渝北段，新建G65渝邻高速复线（渝北段）、合川－北碚－渝北高速（渝北段）。国省道建设：推进南北向渝北区G210茨竹至邻水段改建工程（渝邻快速通道）、渝北区国道G210新建工程（永庆至茨竹段）、两江大道北延伸段（S101龙兴至石船段、S101石船至统景段、G351统景场镇段）、南北大道北延伸段兴隆至茨竹段拓宽工程建设，东西向G351统景－古路－草坪－兴隆－北碚段建设。快速通道：新建六横线、两江新区－长寿区快速通道（渝北段）。隧道建设：续建龙兴隧道，新建悦港隧道、环山隧道和西大道渝北段隧道工程等。</w:t>
            </w:r>
          </w:p>
          <w:p>
            <w:pPr>
              <w:spacing w:line="400" w:lineRule="exact"/>
              <w:ind w:firstLine="480"/>
              <w:jc w:val="left"/>
              <w:rPr>
                <w:rFonts w:ascii="Times New Roman" w:hAnsi="Times New Roman"/>
                <w:bCs/>
                <w:sz w:val="24"/>
                <w:szCs w:val="24"/>
              </w:rPr>
            </w:pPr>
            <w:r>
              <w:rPr>
                <w:rFonts w:ascii="Times New Roman" w:hAnsi="Times New Roman" w:eastAsia="方正楷体_GBK"/>
                <w:bCs/>
                <w:sz w:val="24"/>
                <w:szCs w:val="32"/>
              </w:rPr>
              <w:t>港口航运大通道。</w:t>
            </w:r>
            <w:r>
              <w:rPr>
                <w:rFonts w:ascii="Times New Roman" w:hAnsi="Times New Roman"/>
                <w:bCs/>
                <w:sz w:val="24"/>
                <w:szCs w:val="24"/>
              </w:rPr>
              <w:t>新建重庆港主城港区洛碛作业区工程，洛碛复建码头整合转型项目。</w:t>
            </w:r>
          </w:p>
          <w:p>
            <w:pPr>
              <w:spacing w:line="400" w:lineRule="exact"/>
              <w:ind w:firstLine="480"/>
              <w:jc w:val="left"/>
              <w:rPr>
                <w:rFonts w:ascii="Times New Roman" w:hAnsi="Times New Roman"/>
                <w:sz w:val="24"/>
                <w:szCs w:val="32"/>
              </w:rPr>
            </w:pPr>
            <w:r>
              <w:rPr>
                <w:rFonts w:ascii="Times New Roman" w:hAnsi="Times New Roman" w:eastAsia="方正楷体_GBK"/>
                <w:bCs/>
                <w:sz w:val="24"/>
                <w:szCs w:val="32"/>
              </w:rPr>
              <w:t>轨道大通道。</w:t>
            </w:r>
            <w:r>
              <w:rPr>
                <w:rFonts w:ascii="Times New Roman" w:hAnsi="Times New Roman"/>
                <w:bCs/>
                <w:sz w:val="24"/>
                <w:szCs w:val="24"/>
              </w:rPr>
              <w:t>续建轨道交通9号线一期、二期和轨道5号线北延伸段工程，新建轨道3号线北延伸段二期、轨道4号线二期、轨道4号线西延伸段、轨道15号线一期和轨道26号线（快线）项目。</w:t>
            </w:r>
          </w:p>
        </w:tc>
      </w:tr>
    </w:tbl>
    <w:p>
      <w:pPr>
        <w:spacing w:line="560" w:lineRule="exact"/>
        <w:ind w:firstLine="640"/>
        <w:jc w:val="left"/>
        <w:rPr>
          <w:rFonts w:ascii="Times New Roman" w:hAnsi="Times New Roman"/>
          <w:szCs w:val="32"/>
        </w:rPr>
      </w:pPr>
      <w:r>
        <w:rPr>
          <w:rFonts w:ascii="Times New Roman" w:hAnsi="Times New Roman"/>
          <w:szCs w:val="32"/>
        </w:rPr>
        <w:t>提升水安全保障能力。完善水利基础设施网络，促进渝北区碑口水库工程等重点项目建设。提升水资源优化配置，根据城市建设和产业发展需求，超前谋划城市新拓展区域供水网络建设，统筹优化供水区域、输配水管网，构建经济、高效、优质城市供水网络，推动建设一批供水工程和农村水厂改建工程，提升农村地区自来水普及率和集中供水率，为全区建设发展提供坚实的水资源保障。完善区级河流的超标洪水防御等预案，加强山洪灾害监测预警预报，实现汛期预警预报信息全覆盖；大力开展病险水库整治，优化水利工程体系运行调度，提高水利信息化管理程度，打造智慧水务，健全水利可持续发展体制机制，全面提升水旱灾害防御能力。</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专栏7  水资源基础设施建设重点项目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sz w:val="24"/>
                <w:szCs w:val="32"/>
              </w:rPr>
              <w:t>骨干水源建设。</w:t>
            </w:r>
            <w:r>
              <w:rPr>
                <w:rFonts w:ascii="Times New Roman" w:hAnsi="Times New Roman"/>
                <w:sz w:val="24"/>
                <w:szCs w:val="32"/>
              </w:rPr>
              <w:t>建成总库容6500万立方米的渝北区碑口水库，规划仙女洞水库建设工程。</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32"/>
              </w:rPr>
              <w:t>农村供水保障工程。</w:t>
            </w:r>
            <w:r>
              <w:rPr>
                <w:rFonts w:ascii="Times New Roman" w:hAnsi="Times New Roman"/>
                <w:sz w:val="24"/>
                <w:szCs w:val="32"/>
              </w:rPr>
              <w:t>建设农村集中供水工程34个，包括洛碛镇太洪岗村达泥坎供水工程、大盛镇仙女洞水厂水源补给及扩网工程和永庆水厂扩网工程（并雨台山水厂）等。</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32"/>
              </w:rPr>
              <w:t>山洪灾害监测预警预报系统。</w:t>
            </w:r>
            <w:r>
              <w:rPr>
                <w:rFonts w:ascii="Times New Roman" w:hAnsi="Times New Roman"/>
                <w:color w:val="000000"/>
                <w:sz w:val="24"/>
                <w:szCs w:val="32"/>
              </w:rPr>
              <w:t>开展山洪灾害风险普查，建立河流沿线过境洪水监测预警系统，在地质灾害风险区域建立地灾监测点，提升长江、嘉陵江、御临河等中小流域山洪地灾监测预警能力。</w:t>
            </w:r>
          </w:p>
        </w:tc>
      </w:tr>
    </w:tbl>
    <w:p>
      <w:pPr>
        <w:spacing w:line="560" w:lineRule="exact"/>
        <w:ind w:firstLine="640"/>
        <w:jc w:val="left"/>
        <w:rPr>
          <w:rFonts w:ascii="Times New Roman" w:hAnsi="Times New Roman"/>
          <w:szCs w:val="32"/>
        </w:rPr>
      </w:pPr>
      <w:r>
        <w:rPr>
          <w:rFonts w:ascii="Times New Roman" w:hAnsi="Times New Roman"/>
          <w:szCs w:val="32"/>
        </w:rPr>
        <w:t>完善能源保障体系。强化电力保障，根据城市建设和产业发展需求，优化变电设施布局，满足城市发展中长期用电需求，持续推进城区电网局部</w:t>
      </w:r>
      <w:r>
        <w:rPr>
          <w:rFonts w:hint="eastAsia" w:ascii="Times New Roman" w:hAnsi="Times New Roman"/>
          <w:szCs w:val="32"/>
        </w:rPr>
        <w:t>“</w:t>
      </w:r>
      <w:r>
        <w:rPr>
          <w:rFonts w:ascii="Times New Roman" w:hAnsi="Times New Roman"/>
          <w:szCs w:val="32"/>
        </w:rPr>
        <w:t>卡脖子</w:t>
      </w:r>
      <w:r>
        <w:rPr>
          <w:rFonts w:hint="eastAsia" w:ascii="Times New Roman" w:hAnsi="Times New Roman"/>
          <w:szCs w:val="32"/>
        </w:rPr>
        <w:t>”</w:t>
      </w:r>
      <w:r>
        <w:rPr>
          <w:rFonts w:ascii="Times New Roman" w:hAnsi="Times New Roman"/>
          <w:szCs w:val="32"/>
        </w:rPr>
        <w:t>工程建设，推进建设一批电力设施改造项目，缓解龙溪等片区电力供应紧张态势，支撑前沿科技城、仙桃国际大数据谷等园区工业用电需求，深化增量配网建设试点。强化城乡天然气供气保障，加强天然气高压管线建设，加快建设铜锣峡储气等项目，有序推进以天然气分布式能源为基础的多能互补系统建设，提高能源利用效率和效益。加强加油站站点建设，优化加油站布局网络。</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专栏8  能源基础设施建设重点项目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sz w:val="24"/>
                <w:szCs w:val="32"/>
              </w:rPr>
              <w:t>电网建设。</w:t>
            </w:r>
            <w:r>
              <w:rPr>
                <w:rFonts w:ascii="Times New Roman" w:hAnsi="Times New Roman"/>
                <w:bCs/>
                <w:sz w:val="24"/>
                <w:szCs w:val="32"/>
              </w:rPr>
              <w:t>续建渝北金山500千伏输变电工程，新建哈密特高压直流500kV送出工程（一期）、</w:t>
            </w:r>
            <w:r>
              <w:rPr>
                <w:rFonts w:ascii="Times New Roman" w:hAnsi="Times New Roman"/>
                <w:sz w:val="24"/>
                <w:szCs w:val="32"/>
              </w:rPr>
              <w:t>哈密至重庆±800kV特高压直流工程以及电力设施改造项目。</w:t>
            </w:r>
          </w:p>
          <w:p>
            <w:pPr>
              <w:spacing w:line="400" w:lineRule="exact"/>
              <w:ind w:firstLine="480"/>
              <w:jc w:val="left"/>
              <w:rPr>
                <w:rFonts w:ascii="Times New Roman" w:hAnsi="Times New Roman"/>
                <w:sz w:val="24"/>
                <w:szCs w:val="24"/>
              </w:rPr>
            </w:pPr>
            <w:r>
              <w:rPr>
                <w:rFonts w:ascii="Times New Roman" w:hAnsi="Times New Roman" w:eastAsia="方正楷体_GBK"/>
                <w:sz w:val="24"/>
                <w:szCs w:val="32"/>
              </w:rPr>
              <w:t>城乡油、气工程。</w:t>
            </w:r>
            <w:r>
              <w:rPr>
                <w:rFonts w:ascii="Times New Roman" w:hAnsi="Times New Roman"/>
                <w:bCs/>
                <w:sz w:val="24"/>
                <w:szCs w:val="32"/>
              </w:rPr>
              <w:t>新建</w:t>
            </w:r>
            <w:r>
              <w:rPr>
                <w:rFonts w:ascii="Times New Roman" w:hAnsi="Times New Roman"/>
                <w:sz w:val="24"/>
                <w:szCs w:val="24"/>
              </w:rPr>
              <w:t>中国航油西南战略储运基地项目重庆长寿至重庆江北国际机场航空煤油长输管道工程。推动天然气管网向乡镇和农村延伸，力争2025年乡镇燃气普及达到85%。新建川气东送二线天然气管道工程（渝北段），续建相国寺储气库扩容达产完善工程和铜锣峡储气库先导试验工程及铜锣峡地下储气库项目。</w:t>
            </w:r>
          </w:p>
        </w:tc>
      </w:tr>
    </w:tbl>
    <w:p>
      <w:pPr>
        <w:spacing w:line="560" w:lineRule="exact"/>
        <w:ind w:firstLine="640"/>
        <w:jc w:val="left"/>
        <w:rPr>
          <w:rFonts w:ascii="Times New Roman" w:hAnsi="Times New Roman"/>
          <w:szCs w:val="32"/>
        </w:rPr>
      </w:pPr>
      <w:r>
        <w:rPr>
          <w:rFonts w:ascii="Times New Roman" w:hAnsi="Times New Roman"/>
          <w:szCs w:val="32"/>
        </w:rPr>
        <w:t>系统布局建设新型基础设施。加快建设适应经济社会发展的新一代信息网络基础设施，大力推动5G网络、人工智能、大数据、云计算、工业互联网、物联网、区块链等新型基础设施建设，抢抓全国首批5G规模组网和应用示范城市建设契机，建成5G基站8000个以上，实现重点区域及场所连片覆盖，打造全市领先的5G精品网络标杆，提升千兆光纤覆盖质量和范围，打造</w:t>
      </w:r>
      <w:r>
        <w:rPr>
          <w:rFonts w:hint="eastAsia" w:ascii="Times New Roman" w:hAnsi="Times New Roman"/>
          <w:szCs w:val="32"/>
        </w:rPr>
        <w:t>“</w:t>
      </w:r>
      <w:r>
        <w:rPr>
          <w:rFonts w:ascii="Times New Roman" w:hAnsi="Times New Roman"/>
          <w:szCs w:val="32"/>
        </w:rPr>
        <w:t>双千兆</w:t>
      </w:r>
      <w:r>
        <w:rPr>
          <w:rFonts w:hint="eastAsia" w:ascii="Times New Roman" w:hAnsi="Times New Roman"/>
          <w:szCs w:val="32"/>
        </w:rPr>
        <w:t>”</w:t>
      </w:r>
      <w:r>
        <w:rPr>
          <w:rFonts w:ascii="Times New Roman" w:hAnsi="Times New Roman"/>
          <w:szCs w:val="32"/>
        </w:rPr>
        <w:t>网络之城。积极争取一批国家、市级重大科技基础设施布局渝北，加快推广大数据应用。打造新型智慧城市中枢，构建城市交通治理、城市气象灾害防御、生态环境保护、城市精细化管理和区域经济管理等后台系统，积极建设城市运行监测平台、领导决策辅助平台和城市指挥调度平台，进一步完善数据治理。加快推进新能源汽车充电基础设施建设，全面构建适度超前、车桩相随、智能高效安全的充电基础设施体系。加强创新基础设施建设，面向高端芯片、车联网、区块链、航空航天等产业，打造多主体、多类型、多层次技术研发创新平台。</w:t>
      </w:r>
    </w:p>
    <w:p>
      <w:pPr>
        <w:widowControl/>
        <w:spacing w:line="240" w:lineRule="auto"/>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br w:type="page"/>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专栏9  新型基础设施建设重点项目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5G基站建设。</w:t>
            </w:r>
            <w:r>
              <w:rPr>
                <w:rFonts w:ascii="Times New Roman" w:hAnsi="Times New Roman"/>
                <w:bCs/>
                <w:sz w:val="24"/>
                <w:szCs w:val="24"/>
              </w:rPr>
              <w:t>加快推进全区5G网络基础设施建设，新建5G基站不少于5000个，实现重点区域及场所5G网络连片覆盖。</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人工智能评测公共服务平台。</w:t>
            </w:r>
            <w:r>
              <w:rPr>
                <w:rFonts w:ascii="Times New Roman" w:hAnsi="Times New Roman"/>
                <w:bCs/>
                <w:sz w:val="24"/>
                <w:szCs w:val="24"/>
              </w:rPr>
              <w:t>打造国家新一代人工智能试验区，推进人工智能评测标准和技术创新，为人工智能创新创业企业提供全生命周期一站式人工智能领域测试服务。</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大数据应用试点推广项目。</w:t>
            </w:r>
            <w:r>
              <w:rPr>
                <w:rFonts w:ascii="Times New Roman" w:hAnsi="Times New Roman"/>
                <w:bCs/>
                <w:sz w:val="24"/>
                <w:szCs w:val="24"/>
              </w:rPr>
              <w:t>通过</w:t>
            </w:r>
            <w:r>
              <w:rPr>
                <w:rFonts w:hint="eastAsia" w:ascii="Times New Roman" w:hAnsi="Times New Roman"/>
                <w:bCs/>
                <w:sz w:val="24"/>
                <w:szCs w:val="24"/>
              </w:rPr>
              <w:t>“</w:t>
            </w:r>
            <w:r>
              <w:rPr>
                <w:rFonts w:ascii="Times New Roman" w:hAnsi="Times New Roman"/>
                <w:bCs/>
                <w:sz w:val="24"/>
                <w:szCs w:val="24"/>
              </w:rPr>
              <w:t>大数据应用示范项目</w:t>
            </w:r>
            <w:r>
              <w:rPr>
                <w:rFonts w:hint="eastAsia" w:ascii="Times New Roman" w:hAnsi="Times New Roman"/>
                <w:bCs/>
                <w:sz w:val="24"/>
                <w:szCs w:val="24"/>
              </w:rPr>
              <w:t>”</w:t>
            </w:r>
            <w:r>
              <w:rPr>
                <w:rFonts w:ascii="Times New Roman" w:hAnsi="Times New Roman"/>
                <w:bCs/>
                <w:sz w:val="24"/>
                <w:szCs w:val="24"/>
              </w:rPr>
              <w:t>吸引各类社会主体积极参与，促进优秀项目落地渝北，加快推进全区数字济发展。</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新型智慧城市中枢项目。</w:t>
            </w:r>
            <w:r>
              <w:rPr>
                <w:rFonts w:ascii="Times New Roman" w:hAnsi="Times New Roman"/>
                <w:bCs/>
                <w:sz w:val="24"/>
                <w:szCs w:val="24"/>
              </w:rPr>
              <w:t>主要包括</w:t>
            </w:r>
            <w:r>
              <w:rPr>
                <w:rFonts w:hint="eastAsia" w:ascii="Times New Roman" w:hAnsi="Times New Roman"/>
                <w:bCs/>
                <w:sz w:val="24"/>
                <w:szCs w:val="24"/>
              </w:rPr>
              <w:t>“</w:t>
            </w:r>
            <w:r>
              <w:rPr>
                <w:rFonts w:ascii="Times New Roman" w:hAnsi="Times New Roman"/>
                <w:bCs/>
                <w:sz w:val="24"/>
                <w:szCs w:val="24"/>
              </w:rPr>
              <w:t>两中心两平台</w:t>
            </w:r>
            <w:r>
              <w:rPr>
                <w:rFonts w:hint="eastAsia" w:ascii="Times New Roman" w:hAnsi="Times New Roman"/>
                <w:bCs/>
                <w:sz w:val="24"/>
                <w:szCs w:val="24"/>
              </w:rPr>
              <w:t>”</w:t>
            </w:r>
            <w:r>
              <w:rPr>
                <w:rFonts w:ascii="Times New Roman" w:hAnsi="Times New Roman"/>
                <w:bCs/>
                <w:sz w:val="24"/>
                <w:szCs w:val="24"/>
              </w:rPr>
              <w:t>（数据资源中心、智慧城市综合指挥服务中心实体大厅、数字渝北云平台、智慧城市综合指挥服务平台）。利用大数据、人工智能、物联网等新一代信息技术，支撑全区政务信息系统集约上云，推动城市智慧化管理。</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渝北智慧环保生态环境大数据建设。</w:t>
            </w:r>
            <w:r>
              <w:rPr>
                <w:rFonts w:ascii="Times New Roman" w:hAnsi="Times New Roman"/>
                <w:bCs/>
                <w:sz w:val="24"/>
                <w:szCs w:val="24"/>
              </w:rPr>
              <w:t>构建智能生态环境监测物联网环境监测体系；建设渝北智慧环保生态环境大数据应用平台，提升生态环境管理的智能化、精准化、高效化水平。</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鲁能城综合体智慧楼宇、智慧商业项目。</w:t>
            </w:r>
            <w:r>
              <w:rPr>
                <w:rFonts w:ascii="Times New Roman" w:hAnsi="Times New Roman"/>
                <w:bCs/>
                <w:sz w:val="24"/>
                <w:szCs w:val="24"/>
              </w:rPr>
              <w:t>基于KNX总线和DALI总线控制技术，实现本地控制、场景控制、时间控制、照度控制、感应控制，故障反馈、集中控制等多种控制手段，为科学管理提供技术手段，建设智慧商业综合体。</w:t>
            </w:r>
          </w:p>
          <w:p>
            <w:pPr>
              <w:spacing w:line="400" w:lineRule="exact"/>
              <w:ind w:firstLine="480"/>
              <w:jc w:val="left"/>
              <w:rPr>
                <w:rFonts w:ascii="Times New Roman" w:hAnsi="Times New Roman"/>
                <w:bCs/>
                <w:sz w:val="24"/>
                <w:szCs w:val="24"/>
              </w:rPr>
            </w:pPr>
            <w:r>
              <w:rPr>
                <w:rFonts w:ascii="Times New Roman" w:hAnsi="Times New Roman" w:eastAsia="方正楷体_GBK"/>
                <w:sz w:val="24"/>
                <w:szCs w:val="24"/>
              </w:rPr>
              <w:t>渝北区汽车充电桩建设项目。</w:t>
            </w:r>
            <w:r>
              <w:rPr>
                <w:rFonts w:ascii="Times New Roman" w:hAnsi="Times New Roman"/>
                <w:bCs/>
                <w:sz w:val="24"/>
                <w:szCs w:val="24"/>
              </w:rPr>
              <w:t>新建汽车充电桩10000个，鼓励有条件的机关单位、住宅小区、医院、学校及企业新建用户专用充电桩。</w:t>
            </w:r>
          </w:p>
          <w:p>
            <w:pPr>
              <w:spacing w:line="400" w:lineRule="exact"/>
              <w:ind w:firstLine="480"/>
              <w:jc w:val="left"/>
              <w:rPr>
                <w:rFonts w:ascii="Times New Roman" w:hAnsi="Times New Roman"/>
                <w:sz w:val="24"/>
                <w:szCs w:val="24"/>
              </w:rPr>
            </w:pPr>
            <w:r>
              <w:rPr>
                <w:rFonts w:ascii="Times New Roman" w:hAnsi="Times New Roman" w:eastAsia="方正楷体_GBK"/>
                <w:sz w:val="24"/>
                <w:szCs w:val="24"/>
              </w:rPr>
              <w:t>渝北安全发展城市智慧气象服务示范项目。</w:t>
            </w:r>
            <w:r>
              <w:rPr>
                <w:rFonts w:ascii="Times New Roman" w:hAnsi="Times New Roman"/>
                <w:bCs/>
                <w:sz w:val="24"/>
                <w:szCs w:val="24"/>
              </w:rPr>
              <w:t>以天枢智能城市气象观测系统、天资智慧城市精细化网格天气预报系统、知天智慧城市公共气象服务系统和御天智能城市防灾减灾系统为主，建立城市气象灾害大数据</w:t>
            </w:r>
            <w:r>
              <w:rPr>
                <w:rFonts w:hint="eastAsia" w:ascii="Times New Roman" w:hAnsi="Times New Roman"/>
                <w:bCs/>
                <w:sz w:val="24"/>
                <w:szCs w:val="24"/>
              </w:rPr>
              <w:t>应</w:t>
            </w:r>
            <w:r>
              <w:rPr>
                <w:rFonts w:ascii="Times New Roman" w:hAnsi="Times New Roman"/>
                <w:bCs/>
                <w:sz w:val="24"/>
                <w:szCs w:val="24"/>
              </w:rPr>
              <w:t>用平台，提高城市韧性，解决城市看海、城市气候变化等影响制约城市发展的重点问题。</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35" w:name="_Toc9790"/>
      <w:bookmarkStart w:id="136" w:name="_Toc676"/>
      <w:bookmarkStart w:id="137" w:name="_Toc15754"/>
      <w:bookmarkStart w:id="138" w:name="_Toc9706"/>
      <w:r>
        <w:rPr>
          <w:rFonts w:ascii="Times New Roman" w:hAnsi="Times New Roman" w:eastAsia="方正楷体_GBK"/>
          <w:szCs w:val="32"/>
        </w:rPr>
        <w:t>第五节 推动数字经济和实体经济深度融合</w:t>
      </w:r>
      <w:bookmarkEnd w:id="135"/>
      <w:bookmarkEnd w:id="136"/>
      <w:bookmarkEnd w:id="137"/>
      <w:bookmarkEnd w:id="138"/>
    </w:p>
    <w:p>
      <w:pPr>
        <w:spacing w:line="560" w:lineRule="exact"/>
        <w:ind w:firstLine="640"/>
        <w:jc w:val="left"/>
        <w:rPr>
          <w:rFonts w:ascii="Times New Roman" w:hAnsi="Times New Roman"/>
          <w:szCs w:val="32"/>
        </w:rPr>
      </w:pPr>
      <w:r>
        <w:rPr>
          <w:rFonts w:ascii="Times New Roman" w:hAnsi="Times New Roman"/>
          <w:szCs w:val="32"/>
        </w:rPr>
        <w:t>大力发展数字经济，坚定不移走数字化、网络化、智能化创新发展之路，紧扣全市</w:t>
      </w:r>
      <w:r>
        <w:rPr>
          <w:rFonts w:hint="eastAsia" w:ascii="Times New Roman" w:hAnsi="Times New Roman"/>
          <w:szCs w:val="32"/>
        </w:rPr>
        <w:t>“</w:t>
      </w:r>
      <w:r>
        <w:rPr>
          <w:rFonts w:ascii="Times New Roman" w:hAnsi="Times New Roman"/>
          <w:szCs w:val="32"/>
        </w:rPr>
        <w:t>智造重镇</w:t>
      </w:r>
      <w:r>
        <w:rPr>
          <w:rFonts w:hint="eastAsia" w:ascii="Times New Roman" w:hAnsi="Times New Roman"/>
          <w:szCs w:val="32"/>
        </w:rPr>
        <w:t>”“</w:t>
      </w:r>
      <w:r>
        <w:rPr>
          <w:rFonts w:ascii="Times New Roman" w:hAnsi="Times New Roman"/>
          <w:szCs w:val="32"/>
        </w:rPr>
        <w:t>智慧名城</w:t>
      </w:r>
      <w:r>
        <w:rPr>
          <w:rFonts w:hint="eastAsia" w:ascii="Times New Roman" w:hAnsi="Times New Roman"/>
          <w:szCs w:val="32"/>
        </w:rPr>
        <w:t>”</w:t>
      </w:r>
      <w:r>
        <w:rPr>
          <w:rFonts w:ascii="Times New Roman" w:hAnsi="Times New Roman"/>
          <w:szCs w:val="32"/>
        </w:rPr>
        <w:t>建设，挖掘数据资源的商用、民用、政用价值，优化完善</w:t>
      </w:r>
      <w:r>
        <w:rPr>
          <w:rFonts w:hint="eastAsia" w:ascii="Times New Roman" w:hAnsi="Times New Roman"/>
          <w:szCs w:val="32"/>
        </w:rPr>
        <w:t>“</w:t>
      </w:r>
      <w:r>
        <w:rPr>
          <w:rFonts w:ascii="Times New Roman" w:hAnsi="Times New Roman"/>
          <w:szCs w:val="32"/>
        </w:rPr>
        <w:t>芯屏器核网</w:t>
      </w:r>
      <w:r>
        <w:rPr>
          <w:rFonts w:hint="eastAsia" w:ascii="Times New Roman" w:hAnsi="Times New Roman"/>
          <w:szCs w:val="32"/>
        </w:rPr>
        <w:t>”</w:t>
      </w:r>
      <w:r>
        <w:rPr>
          <w:rFonts w:ascii="Times New Roman" w:hAnsi="Times New Roman"/>
          <w:szCs w:val="32"/>
        </w:rPr>
        <w:t>全产业链、</w:t>
      </w:r>
      <w:r>
        <w:rPr>
          <w:rFonts w:hint="eastAsia" w:ascii="Times New Roman" w:hAnsi="Times New Roman"/>
          <w:szCs w:val="32"/>
        </w:rPr>
        <w:t>“</w:t>
      </w:r>
      <w:r>
        <w:rPr>
          <w:rFonts w:ascii="Times New Roman" w:hAnsi="Times New Roman"/>
          <w:szCs w:val="32"/>
        </w:rPr>
        <w:t>云联数算用</w:t>
      </w:r>
      <w:r>
        <w:rPr>
          <w:rFonts w:hint="eastAsia" w:ascii="Times New Roman" w:hAnsi="Times New Roman"/>
          <w:szCs w:val="32"/>
        </w:rPr>
        <w:t>”</w:t>
      </w:r>
      <w:r>
        <w:rPr>
          <w:rFonts w:ascii="Times New Roman" w:hAnsi="Times New Roman"/>
          <w:szCs w:val="32"/>
        </w:rPr>
        <w:t>全要素群、</w:t>
      </w:r>
      <w:r>
        <w:rPr>
          <w:rFonts w:hint="eastAsia" w:ascii="Times New Roman" w:hAnsi="Times New Roman"/>
          <w:szCs w:val="32"/>
        </w:rPr>
        <w:t>“</w:t>
      </w:r>
      <w:r>
        <w:rPr>
          <w:rFonts w:ascii="Times New Roman" w:hAnsi="Times New Roman"/>
          <w:szCs w:val="32"/>
        </w:rPr>
        <w:t>住业游乐购</w:t>
      </w:r>
      <w:r>
        <w:rPr>
          <w:rFonts w:hint="eastAsia" w:ascii="Times New Roman" w:hAnsi="Times New Roman"/>
          <w:szCs w:val="32"/>
        </w:rPr>
        <w:t>”</w:t>
      </w:r>
      <w:r>
        <w:rPr>
          <w:rFonts w:ascii="Times New Roman" w:hAnsi="Times New Roman"/>
          <w:szCs w:val="32"/>
        </w:rPr>
        <w:t>全场景集，促进智能产业、智能制造、智能化应用协同发展，构筑</w:t>
      </w:r>
      <w:r>
        <w:rPr>
          <w:rFonts w:hint="eastAsia" w:ascii="Times New Roman" w:hAnsi="Times New Roman"/>
          <w:szCs w:val="32"/>
        </w:rPr>
        <w:t>“</w:t>
      </w:r>
      <w:r>
        <w:rPr>
          <w:rFonts w:ascii="Times New Roman" w:hAnsi="Times New Roman"/>
          <w:szCs w:val="32"/>
        </w:rPr>
        <w:t>数字经济新生态</w:t>
      </w:r>
      <w:r>
        <w:rPr>
          <w:rFonts w:hint="eastAsia" w:ascii="Times New Roman" w:hAnsi="Times New Roman"/>
          <w:szCs w:val="32"/>
        </w:rPr>
        <w:t>”</w:t>
      </w:r>
      <w:r>
        <w:rPr>
          <w:rFonts w:ascii="Times New Roman" w:hAnsi="Times New Roman"/>
          <w:szCs w:val="32"/>
        </w:rPr>
        <w:t>。</w:t>
      </w:r>
    </w:p>
    <w:p>
      <w:pPr>
        <w:spacing w:line="560" w:lineRule="exact"/>
        <w:ind w:firstLine="640"/>
        <w:jc w:val="left"/>
        <w:rPr>
          <w:rFonts w:ascii="Times New Roman" w:hAnsi="Times New Roman"/>
          <w:szCs w:val="32"/>
        </w:rPr>
      </w:pPr>
      <w:r>
        <w:rPr>
          <w:rFonts w:ascii="Times New Roman" w:hAnsi="Times New Roman"/>
          <w:szCs w:val="32"/>
        </w:rPr>
        <w:t>打造千亿级软件和信息服务业集群。加快优化以仙桃国际大数据谷为核心，空港新城为重点，龙溪龙山龙塔为支撑的产业空间布局。壮大工业软件产业，聚焦高端装备、新能源、新材料、汽车、石化、钢铁等重点领域，重点引进培育一批技术水平先进、市场竞争力强、市场前景好的行业龙头企业，推进国家重大项目的对接和落地。以物联网、人工智能、区块链等大数据产业为重点，聚焦智能汽车、智能终端、生命健康、航空产业、数字城市等5个产业方向，突出特色化、专业化、品牌化、高端化发展，大力引进和培育大数据企业，快速做强大数据产业。积极发展数字内容产业，重点培育具有原创品牌资源、高端制作能力、市场运营能力的骨干动漫游戏企业，推动动漫跨界融合，延伸动漫游戏产业价值链。到2025年，</w:t>
      </w:r>
      <w:bookmarkStart w:id="139" w:name="_Hlk15608206"/>
      <w:r>
        <w:rPr>
          <w:rFonts w:ascii="Times New Roman" w:hAnsi="Times New Roman"/>
          <w:szCs w:val="32"/>
        </w:rPr>
        <w:t>全区软件和信息服务业营收达到500亿</w:t>
      </w:r>
      <w:bookmarkEnd w:id="139"/>
      <w:r>
        <w:rPr>
          <w:rFonts w:ascii="Times New Roman" w:hAnsi="Times New Roman"/>
          <w:szCs w:val="32"/>
        </w:rPr>
        <w:t>，带动相关产业规模1000亿，全面建成千亿级软件和信息服务产业集群。</w:t>
      </w:r>
    </w:p>
    <w:p>
      <w:pPr>
        <w:spacing w:line="560" w:lineRule="exact"/>
        <w:ind w:firstLine="640"/>
        <w:jc w:val="left"/>
        <w:rPr>
          <w:rFonts w:ascii="Times New Roman" w:hAnsi="Times New Roman"/>
          <w:szCs w:val="32"/>
        </w:rPr>
      </w:pPr>
      <w:r>
        <w:rPr>
          <w:rFonts w:ascii="Times New Roman" w:hAnsi="Times New Roman"/>
          <w:szCs w:val="32"/>
        </w:rPr>
        <w:t>促进产业数字化升级。健全工业互联网体系，加快仙桃国际大数据谷建设工业互联网标识解析核心节点，推动工业互联网标识解析体系在典型行业深化应用，支持智能终端、汽车产业的龙头企业建设一批市级工业互联网平台，着力提升工业互联网平台服务能力，以平台带动产业链上下游协同联动，促进区域内大中小企业融通发展，深入实施企业</w:t>
      </w:r>
      <w:r>
        <w:rPr>
          <w:rFonts w:hint="eastAsia" w:ascii="Times New Roman" w:hAnsi="Times New Roman"/>
          <w:szCs w:val="32"/>
        </w:rPr>
        <w:t>“</w:t>
      </w:r>
      <w:r>
        <w:rPr>
          <w:rFonts w:ascii="Times New Roman" w:hAnsi="Times New Roman"/>
          <w:szCs w:val="32"/>
        </w:rPr>
        <w:t>上云用数赋智</w:t>
      </w:r>
      <w:r>
        <w:rPr>
          <w:rFonts w:hint="eastAsia" w:ascii="Times New Roman" w:hAnsi="Times New Roman"/>
          <w:szCs w:val="32"/>
        </w:rPr>
        <w:t>”</w:t>
      </w:r>
      <w:r>
        <w:rPr>
          <w:rFonts w:ascii="Times New Roman" w:hAnsi="Times New Roman"/>
          <w:szCs w:val="32"/>
        </w:rPr>
        <w:t>行动，引导大型企业、中小企业</w:t>
      </w:r>
      <w:r>
        <w:rPr>
          <w:rFonts w:hint="eastAsia" w:ascii="Times New Roman" w:hAnsi="Times New Roman"/>
          <w:szCs w:val="32"/>
        </w:rPr>
        <w:t>“</w:t>
      </w:r>
      <w:r>
        <w:rPr>
          <w:rFonts w:ascii="Times New Roman" w:hAnsi="Times New Roman"/>
          <w:szCs w:val="32"/>
        </w:rPr>
        <w:t>上云上平台</w:t>
      </w:r>
      <w:r>
        <w:rPr>
          <w:rFonts w:hint="eastAsia" w:ascii="Times New Roman" w:hAnsi="Times New Roman"/>
          <w:szCs w:val="32"/>
        </w:rPr>
        <w:t>”</w:t>
      </w:r>
      <w:r>
        <w:rPr>
          <w:rFonts w:ascii="Times New Roman" w:hAnsi="Times New Roman"/>
          <w:szCs w:val="32"/>
        </w:rPr>
        <w:t>，争取成为第一批成渝地区互联网工业协同发展先行试点区。重点突破发展线上业态，围绕产业互联网、新零售、数字内容等新兴业态领域，培育壮大一批线上龙头企业、线上平台、线上品牌，提供更多精品化、多元化、小众化的新产品，更高质量助力经济转型、创新发展。大力推广在线医疗、在线教育、在线商务、线上生活等线上服务，适应</w:t>
      </w:r>
      <w:r>
        <w:rPr>
          <w:rFonts w:hint="eastAsia" w:ascii="Times New Roman" w:hAnsi="Times New Roman"/>
          <w:szCs w:val="32"/>
        </w:rPr>
        <w:t>“</w:t>
      </w:r>
      <w:r>
        <w:rPr>
          <w:rFonts w:ascii="Times New Roman" w:hAnsi="Times New Roman"/>
          <w:szCs w:val="32"/>
        </w:rPr>
        <w:t>宅经济</w:t>
      </w:r>
      <w:r>
        <w:rPr>
          <w:rFonts w:hint="eastAsia" w:ascii="Times New Roman" w:hAnsi="Times New Roman"/>
          <w:szCs w:val="32"/>
        </w:rPr>
        <w:t>”</w:t>
      </w:r>
      <w:r>
        <w:rPr>
          <w:rFonts w:ascii="Times New Roman" w:hAnsi="Times New Roman"/>
          <w:szCs w:val="32"/>
        </w:rPr>
        <w:t>等新趋势，鼓励发展</w:t>
      </w:r>
      <w:r>
        <w:rPr>
          <w:rFonts w:hint="eastAsia" w:ascii="Times New Roman" w:hAnsi="Times New Roman"/>
          <w:szCs w:val="32"/>
        </w:rPr>
        <w:t>“</w:t>
      </w:r>
      <w:r>
        <w:rPr>
          <w:rFonts w:ascii="Times New Roman" w:hAnsi="Times New Roman"/>
          <w:szCs w:val="32"/>
        </w:rPr>
        <w:t>无接触配送到家</w:t>
      </w:r>
      <w:r>
        <w:rPr>
          <w:rFonts w:hint="eastAsia" w:ascii="Times New Roman" w:hAnsi="Times New Roman"/>
          <w:szCs w:val="32"/>
        </w:rPr>
        <w:t>”“</w:t>
      </w:r>
      <w:r>
        <w:rPr>
          <w:rFonts w:ascii="Times New Roman" w:hAnsi="Times New Roman"/>
          <w:szCs w:val="32"/>
        </w:rPr>
        <w:t>全场景协作远程办公</w:t>
      </w:r>
      <w:r>
        <w:rPr>
          <w:rFonts w:hint="eastAsia" w:ascii="Times New Roman" w:hAnsi="Times New Roman"/>
          <w:szCs w:val="32"/>
        </w:rPr>
        <w:t>”“</w:t>
      </w:r>
      <w:r>
        <w:rPr>
          <w:rFonts w:ascii="Times New Roman" w:hAnsi="Times New Roman"/>
          <w:szCs w:val="32"/>
        </w:rPr>
        <w:t>云旅游</w:t>
      </w:r>
      <w:r>
        <w:rPr>
          <w:rFonts w:hint="eastAsia" w:ascii="Times New Roman" w:hAnsi="Times New Roman"/>
          <w:szCs w:val="32"/>
        </w:rPr>
        <w:t>”“</w:t>
      </w:r>
      <w:r>
        <w:rPr>
          <w:rFonts w:ascii="Times New Roman" w:hAnsi="Times New Roman"/>
          <w:szCs w:val="32"/>
        </w:rPr>
        <w:t>云课堂</w:t>
      </w:r>
      <w:r>
        <w:rPr>
          <w:rFonts w:hint="eastAsia" w:ascii="Times New Roman" w:hAnsi="Times New Roman"/>
          <w:szCs w:val="32"/>
        </w:rPr>
        <w:t>”</w:t>
      </w:r>
      <w:r>
        <w:rPr>
          <w:rFonts w:ascii="Times New Roman" w:hAnsi="Times New Roman"/>
          <w:szCs w:val="32"/>
        </w:rPr>
        <w:t>等新模式，培育更多新兴职业岗位，做亮渝北服务品牌，更高水平满足人民群众对美好生活的向往。</w:t>
      </w:r>
      <w:r>
        <w:rPr>
          <w:rFonts w:hint="eastAsia" w:ascii="Times New Roman" w:hAnsi="Times New Roman"/>
          <w:szCs w:val="32"/>
        </w:rPr>
        <w:t>“</w:t>
      </w:r>
      <w:r>
        <w:rPr>
          <w:rFonts w:ascii="Times New Roman" w:hAnsi="Times New Roman"/>
          <w:szCs w:val="32"/>
        </w:rPr>
        <w:t>一网统筹</w:t>
      </w:r>
      <w:r>
        <w:rPr>
          <w:rFonts w:hint="eastAsia" w:ascii="Times New Roman" w:hAnsi="Times New Roman"/>
          <w:szCs w:val="32"/>
        </w:rPr>
        <w:t>”</w:t>
      </w:r>
      <w:r>
        <w:rPr>
          <w:rFonts w:ascii="Times New Roman" w:hAnsi="Times New Roman"/>
          <w:szCs w:val="32"/>
        </w:rPr>
        <w:t>推动线上管理，加快构建</w:t>
      </w:r>
      <w:r>
        <w:rPr>
          <w:rFonts w:hint="eastAsia" w:ascii="Times New Roman" w:hAnsi="Times New Roman"/>
          <w:szCs w:val="32"/>
        </w:rPr>
        <w:t>“</w:t>
      </w:r>
      <w:r>
        <w:rPr>
          <w:rFonts w:ascii="Times New Roman" w:hAnsi="Times New Roman"/>
          <w:szCs w:val="32"/>
        </w:rPr>
        <w:t>一网统管、一网通办、一网调度、一网治理</w:t>
      </w:r>
      <w:r>
        <w:rPr>
          <w:rFonts w:hint="eastAsia" w:ascii="Times New Roman" w:hAnsi="Times New Roman"/>
          <w:szCs w:val="32"/>
        </w:rPr>
        <w:t>”</w:t>
      </w:r>
      <w:r>
        <w:rPr>
          <w:rFonts w:ascii="Times New Roman" w:hAnsi="Times New Roman"/>
          <w:szCs w:val="32"/>
        </w:rPr>
        <w:t>线上管理新体系，补齐发展短板，破除数据共享壁垒，建立政府与企业、网上与网下、网络与网格统筹机制。</w:t>
      </w:r>
    </w:p>
    <w:p>
      <w:pPr>
        <w:spacing w:line="560" w:lineRule="exact"/>
        <w:ind w:firstLine="640"/>
        <w:jc w:val="left"/>
        <w:rPr>
          <w:rFonts w:ascii="Times New Roman" w:hAnsi="Times New Roman"/>
          <w:szCs w:val="32"/>
        </w:rPr>
      </w:pPr>
      <w:r>
        <w:rPr>
          <w:rFonts w:ascii="Times New Roman" w:hAnsi="Times New Roman"/>
          <w:szCs w:val="32"/>
        </w:rPr>
        <w:t>开发培育智能化应用场景。持续推进政务数据的</w:t>
      </w:r>
      <w:r>
        <w:rPr>
          <w:rFonts w:hint="eastAsia" w:ascii="Times New Roman" w:hAnsi="Times New Roman"/>
          <w:szCs w:val="32"/>
        </w:rPr>
        <w:t>“</w:t>
      </w:r>
      <w:r>
        <w:rPr>
          <w:rFonts w:ascii="Times New Roman" w:hAnsi="Times New Roman"/>
          <w:szCs w:val="32"/>
        </w:rPr>
        <w:t>聚通用</w:t>
      </w:r>
      <w:r>
        <w:rPr>
          <w:rFonts w:hint="eastAsia" w:ascii="Times New Roman" w:hAnsi="Times New Roman"/>
          <w:szCs w:val="32"/>
        </w:rPr>
        <w:t>”</w:t>
      </w:r>
      <w:r>
        <w:rPr>
          <w:rFonts w:ascii="Times New Roman" w:hAnsi="Times New Roman"/>
          <w:szCs w:val="32"/>
        </w:rPr>
        <w:t>，围绕教育文化、医疗卫生、社区服务、养老服务、交通服务、旅游服务、司法服务等民生领域大力开发培育人性化、便捷化的智能化应用场景。深化数字领域开放合作，积极与两江新区等区域在数字经济基础设施、技术创新、产业融合、成果转化等方面的合作。加强个人信息保护，严格落实国家制定的个人信息收集使用的标准规范，通过多种形式、多种渠道宣传普及个人信息保护常识，提升全民个人信息保护意识和技能。提升全民数字技能，加大对老年人及特殊人群的数字技能培训和数字化服务，让他们更好融入数字生活。</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专栏10  数字经济重点项目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b/>
                <w:bCs/>
                <w:sz w:val="24"/>
                <w:szCs w:val="32"/>
              </w:rPr>
            </w:pPr>
            <w:r>
              <w:rPr>
                <w:rFonts w:ascii="Times New Roman" w:hAnsi="Times New Roman" w:eastAsia="方正楷体_GBK"/>
                <w:sz w:val="24"/>
                <w:szCs w:val="24"/>
              </w:rPr>
              <w:t>千亿级软件和信息服务业集群重点项目。</w:t>
            </w:r>
            <w:r>
              <w:rPr>
                <w:rFonts w:ascii="Times New Roman" w:hAnsi="Times New Roman"/>
                <w:bCs/>
                <w:sz w:val="24"/>
                <w:szCs w:val="32"/>
              </w:rPr>
              <w:t>建设重庆渝北区仙桃软件产业园、华为软件开发云平台、集成电路工程中心等项目，力争在2025年，全面建成千亿级软件和信息服务业集群。</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仙桃国际大数据谷智慧园区工程。</w:t>
            </w:r>
            <w:r>
              <w:rPr>
                <w:rFonts w:ascii="Times New Roman" w:hAnsi="Times New Roman"/>
                <w:bCs/>
                <w:sz w:val="24"/>
                <w:szCs w:val="32"/>
              </w:rPr>
              <w:t>建设包括光纤宽带网、无线网络及定位系统、园区消防和安防监控中心、通信机房及园区数据中心等的基础设施；建设综合安防系统、环境监控系统、一卡通系统、智能停车系统、背景音乐等综合感知系统；建设综合感知集成平台、综合安防管理平台、一卡通综合管理平台、精细化管理平台和公共信息服务平台。</w:t>
            </w:r>
          </w:p>
        </w:tc>
      </w:tr>
    </w:tbl>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140" w:name="_Toc29503"/>
      <w:bookmarkStart w:id="141" w:name="_Toc17655"/>
      <w:bookmarkStart w:id="142" w:name="_Toc8912"/>
      <w:bookmarkStart w:id="143" w:name="_Toc4780"/>
      <w:r>
        <w:rPr>
          <w:rFonts w:ascii="Times New Roman" w:hAnsi="Times New Roman" w:eastAsia="方正黑体_GBK"/>
          <w:szCs w:val="32"/>
        </w:rPr>
        <w:t>第五章  依托强大国内市场  探索融入新发展格局有效路径</w:t>
      </w:r>
      <w:bookmarkEnd w:id="140"/>
      <w:bookmarkEnd w:id="141"/>
      <w:bookmarkEnd w:id="142"/>
      <w:bookmarkEnd w:id="143"/>
    </w:p>
    <w:p>
      <w:pPr>
        <w:spacing w:line="560" w:lineRule="exact"/>
        <w:ind w:firstLine="640"/>
        <w:jc w:val="left"/>
        <w:rPr>
          <w:rFonts w:ascii="Times New Roman" w:hAnsi="Times New Roman"/>
          <w:szCs w:val="32"/>
        </w:rPr>
      </w:pPr>
      <w:r>
        <w:rPr>
          <w:rFonts w:ascii="Times New Roman" w:hAnsi="Times New Roman"/>
          <w:szCs w:val="32"/>
        </w:rPr>
        <w:t>全面落实扩大内需战略，扭住供给侧结构性改革，同时注重需求侧改革，以创新驱动、高质量供给引领和创造新需求，在深度融入新发展格局中展现新作为。</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44" w:name="_Toc7589"/>
      <w:bookmarkStart w:id="145" w:name="_Toc16200"/>
      <w:bookmarkStart w:id="146" w:name="_Toc18393"/>
      <w:bookmarkStart w:id="147" w:name="_Toc2059"/>
      <w:r>
        <w:rPr>
          <w:rFonts w:ascii="Times New Roman" w:hAnsi="Times New Roman" w:eastAsia="方正楷体_GBK"/>
          <w:szCs w:val="32"/>
        </w:rPr>
        <w:t>第一节 积极融入国内国际双循环</w:t>
      </w:r>
      <w:bookmarkEnd w:id="144"/>
      <w:bookmarkEnd w:id="145"/>
      <w:bookmarkEnd w:id="146"/>
      <w:bookmarkEnd w:id="147"/>
    </w:p>
    <w:p>
      <w:pPr>
        <w:spacing w:line="560" w:lineRule="exact"/>
        <w:ind w:firstLine="640" w:firstLineChars="0"/>
        <w:jc w:val="left"/>
        <w:rPr>
          <w:rFonts w:ascii="Times New Roman" w:hAnsi="Times New Roman"/>
          <w:szCs w:val="32"/>
        </w:rPr>
      </w:pPr>
      <w:r>
        <w:rPr>
          <w:rFonts w:ascii="Times New Roman" w:hAnsi="Times New Roman"/>
          <w:szCs w:val="32"/>
        </w:rPr>
        <w:t>立足国内大循环，紧扣全市联结国内国际双循环的战略枢纽建设，发挥渝北区位、生态、产业、体制</w:t>
      </w:r>
      <w:r>
        <w:rPr>
          <w:rFonts w:hint="eastAsia" w:ascii="Times New Roman" w:hAnsi="Times New Roman"/>
          <w:szCs w:val="32"/>
        </w:rPr>
        <w:t>“</w:t>
      </w:r>
      <w:r>
        <w:rPr>
          <w:rFonts w:ascii="Times New Roman" w:hAnsi="Times New Roman"/>
          <w:szCs w:val="32"/>
        </w:rPr>
        <w:t>四大优势</w:t>
      </w:r>
      <w:r>
        <w:rPr>
          <w:rFonts w:hint="eastAsia" w:ascii="Times New Roman" w:hAnsi="Times New Roman"/>
          <w:szCs w:val="32"/>
        </w:rPr>
        <w:t>”</w:t>
      </w:r>
      <w:r>
        <w:rPr>
          <w:rFonts w:ascii="Times New Roman" w:hAnsi="Times New Roman"/>
          <w:szCs w:val="32"/>
        </w:rPr>
        <w:t>，在更高水平上充分利用国内国际两个市场两种资源，促进产业、人口及各类生产要素合理流动和高效集聚。</w:t>
      </w:r>
    </w:p>
    <w:p>
      <w:pPr>
        <w:spacing w:line="560" w:lineRule="exact"/>
        <w:ind w:firstLine="640"/>
        <w:jc w:val="left"/>
        <w:rPr>
          <w:rFonts w:ascii="Times New Roman" w:hAnsi="Times New Roman"/>
          <w:szCs w:val="32"/>
        </w:rPr>
      </w:pPr>
      <w:r>
        <w:rPr>
          <w:rFonts w:ascii="Times New Roman" w:hAnsi="Times New Roman"/>
          <w:szCs w:val="32"/>
        </w:rPr>
        <w:t>融入国内大循环。积极对接国家区域发展战略，深化与京津冀、长三角、粤港澳大湾区等国家重大发展战略区域互动，全面加强与先进发达地区在产业发展、科技创新、对外开放等领域深化合作，高水平承接发达地区智能终端产业、汽车产业、装备产业等产业链转移，重点引进一批发达地区领军企业、专精特新企业、初创高成长性企业，以更大力度、更高标准，吸引发达地区产业链整体转移、关联产业协同转移和人口迁移，打造产业转移集中承载地，拓展国内大循环的战略纵深。依托成渝地区双城经济圈建设，以高铁为重点，深化与成渝地区的通道联系，共同推进大数据、金融服务、生态康养等产业协同发展</w:t>
      </w:r>
      <w:r>
        <w:rPr>
          <w:rFonts w:hint="eastAsia" w:ascii="Times New Roman" w:hAnsi="Times New Roman"/>
          <w:szCs w:val="32"/>
        </w:rPr>
        <w:t>。</w:t>
      </w:r>
      <w:r>
        <w:rPr>
          <w:rFonts w:ascii="Times New Roman" w:hAnsi="Times New Roman"/>
          <w:szCs w:val="32"/>
        </w:rPr>
        <w:t>依托临空资源，加强与北京、上海、成都、西安等全国其他临空经济示范区在航空关联产业培育、空港枢纽建设以及航空物流产业打造等方面协同协作，做好</w:t>
      </w:r>
      <w:r>
        <w:rPr>
          <w:rFonts w:hint="eastAsia" w:ascii="Times New Roman" w:hAnsi="Times New Roman"/>
          <w:szCs w:val="32"/>
        </w:rPr>
        <w:t>“</w:t>
      </w:r>
      <w:r>
        <w:rPr>
          <w:rFonts w:ascii="Times New Roman" w:hAnsi="Times New Roman"/>
          <w:szCs w:val="32"/>
        </w:rPr>
        <w:t>通道带物流、物流带经贸、经贸带产业</w:t>
      </w:r>
      <w:r>
        <w:rPr>
          <w:rFonts w:hint="eastAsia" w:ascii="Times New Roman" w:hAnsi="Times New Roman"/>
          <w:szCs w:val="32"/>
        </w:rPr>
        <w:t>”</w:t>
      </w:r>
      <w:r>
        <w:rPr>
          <w:rFonts w:ascii="Times New Roman" w:hAnsi="Times New Roman"/>
          <w:szCs w:val="32"/>
        </w:rPr>
        <w:t>文章，推进贸易结构多元化。依托</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产业基础，锻造产业链供应链长板，补齐产业链供应链短板，提升产业链价值水平和面向大市场的供应服务能力。加强产业链供应链上下游协同，共同打造国家级产业集群。</w:t>
      </w:r>
    </w:p>
    <w:p>
      <w:pPr>
        <w:spacing w:line="560" w:lineRule="exact"/>
        <w:ind w:firstLine="640"/>
        <w:jc w:val="left"/>
        <w:rPr>
          <w:rFonts w:ascii="Times New Roman" w:hAnsi="Times New Roman"/>
          <w:szCs w:val="32"/>
        </w:rPr>
      </w:pPr>
      <w:r>
        <w:rPr>
          <w:rFonts w:ascii="Times New Roman" w:hAnsi="Times New Roman"/>
          <w:szCs w:val="32"/>
        </w:rPr>
        <w:t>推进高水平国际合作。以共建</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为引领，推进贸易结构多元化，支持企业联合建立国际营销网络等</w:t>
      </w:r>
      <w:r>
        <w:rPr>
          <w:rFonts w:hint="eastAsia" w:ascii="Times New Roman" w:hAnsi="Times New Roman"/>
          <w:szCs w:val="32"/>
        </w:rPr>
        <w:t>“</w:t>
      </w:r>
      <w:r>
        <w:rPr>
          <w:rFonts w:ascii="Times New Roman" w:hAnsi="Times New Roman"/>
          <w:szCs w:val="32"/>
        </w:rPr>
        <w:t>走出去</w:t>
      </w:r>
      <w:r>
        <w:rPr>
          <w:rFonts w:hint="eastAsia" w:ascii="Times New Roman" w:hAnsi="Times New Roman"/>
          <w:szCs w:val="32"/>
        </w:rPr>
        <w:t>”</w:t>
      </w:r>
      <w:r>
        <w:rPr>
          <w:rFonts w:ascii="Times New Roman" w:hAnsi="Times New Roman"/>
          <w:szCs w:val="32"/>
        </w:rPr>
        <w:t>的服务体系。依托中新（重庆）战略性互联互通示范项目和西部陆海新通道建设，有效发挥自由贸易试验区、临空经济开发区、保税港区等对外开放前沿高地的作用，深化数字经济、科技教育、绿色发展、公共卫生等领域国际合作，推进进口出口、引进外资和对外投资协调发展。通过推进更高水平的对外开放，稳住外贸外资基本盘，稳定产业链供应链，促进经济行稳致远发展。</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48" w:name="_Toc30852"/>
      <w:bookmarkStart w:id="149" w:name="_Toc5581"/>
      <w:bookmarkStart w:id="150" w:name="_Toc11690"/>
      <w:bookmarkStart w:id="151" w:name="_Toc820"/>
      <w:r>
        <w:rPr>
          <w:rFonts w:ascii="Times New Roman" w:hAnsi="Times New Roman" w:eastAsia="方正楷体_GBK"/>
          <w:szCs w:val="32"/>
        </w:rPr>
        <w:t>第二节 全面促进消费</w:t>
      </w:r>
      <w:bookmarkEnd w:id="148"/>
      <w:bookmarkEnd w:id="149"/>
      <w:bookmarkEnd w:id="150"/>
      <w:bookmarkEnd w:id="151"/>
    </w:p>
    <w:p>
      <w:pPr>
        <w:spacing w:line="560" w:lineRule="exact"/>
        <w:ind w:firstLine="640"/>
        <w:jc w:val="left"/>
        <w:rPr>
          <w:rFonts w:ascii="Times New Roman" w:hAnsi="Times New Roman"/>
          <w:szCs w:val="32"/>
        </w:rPr>
      </w:pPr>
      <w:r>
        <w:rPr>
          <w:rFonts w:ascii="Times New Roman" w:hAnsi="Times New Roman"/>
          <w:szCs w:val="32"/>
        </w:rPr>
        <w:t>增强消费对经济发展的基础作用，顺应消费品质化、智能化、绿色化、个性化、国际化趋势，营造高品质消费空间，培育消费新模式新业态，提升消费能级。</w:t>
      </w:r>
    </w:p>
    <w:p>
      <w:pPr>
        <w:pStyle w:val="2"/>
        <w:spacing w:after="0"/>
        <w:ind w:firstLine="640"/>
        <w:jc w:val="left"/>
        <w:rPr>
          <w:rFonts w:ascii="Times New Roman" w:hAnsi="Times New Roman"/>
          <w:szCs w:val="32"/>
        </w:rPr>
      </w:pPr>
      <w:r>
        <w:rPr>
          <w:rFonts w:ascii="Times New Roman" w:hAnsi="Times New Roman"/>
          <w:szCs w:val="32"/>
        </w:rPr>
        <w:t>推动消费供给升级。紧扣全市国际消费中心城市建设，以两江国际商务中心和现代消费走廊为引领，以</w:t>
      </w:r>
      <w:r>
        <w:rPr>
          <w:rFonts w:hint="eastAsia" w:ascii="Times New Roman" w:hAnsi="Times New Roman"/>
          <w:szCs w:val="32"/>
        </w:rPr>
        <w:t>“</w:t>
      </w:r>
      <w:r>
        <w:rPr>
          <w:rFonts w:ascii="Times New Roman" w:hAnsi="Times New Roman"/>
          <w:szCs w:val="32"/>
        </w:rPr>
        <w:t>三龙</w:t>
      </w:r>
      <w:r>
        <w:rPr>
          <w:rFonts w:hint="eastAsia" w:ascii="Times New Roman" w:hAnsi="Times New Roman"/>
          <w:szCs w:val="32"/>
        </w:rPr>
        <w:t>”</w:t>
      </w:r>
      <w:r>
        <w:rPr>
          <w:rFonts w:ascii="Times New Roman" w:hAnsi="Times New Roman"/>
          <w:szCs w:val="32"/>
        </w:rPr>
        <w:t>片区高品质商业商务集聚区和两路片区临空商务区为重点，以城市特色街区和社区商业为补充，构建多元融合的消费业态。以提升</w:t>
      </w:r>
      <w:r>
        <w:rPr>
          <w:rFonts w:hint="eastAsia" w:ascii="Times New Roman" w:hAnsi="Times New Roman"/>
          <w:szCs w:val="32"/>
        </w:rPr>
        <w:t>“</w:t>
      </w:r>
      <w:r>
        <w:rPr>
          <w:rFonts w:ascii="Times New Roman" w:hAnsi="Times New Roman"/>
          <w:szCs w:val="32"/>
        </w:rPr>
        <w:t>品种品牌品质</w:t>
      </w:r>
      <w:r>
        <w:rPr>
          <w:rFonts w:hint="eastAsia" w:ascii="Times New Roman" w:hAnsi="Times New Roman"/>
          <w:szCs w:val="32"/>
        </w:rPr>
        <w:t>”</w:t>
      </w:r>
      <w:r>
        <w:rPr>
          <w:rFonts w:ascii="Times New Roman" w:hAnsi="Times New Roman"/>
          <w:szCs w:val="32"/>
        </w:rPr>
        <w:t>为重点，加快消费向绿色、健康、安全转型，推动汽车等消费品由购买管理向使用管理转变，促进住房消费健康发展。积极培育渝北消费品牌，推进嘉州、空港等商圈向场景化、智能化、特色化升级，加快培育</w:t>
      </w:r>
      <w:r>
        <w:rPr>
          <w:rFonts w:hint="eastAsia" w:ascii="Times New Roman" w:hAnsi="Times New Roman"/>
          <w:szCs w:val="32"/>
        </w:rPr>
        <w:t>“</w:t>
      </w:r>
      <w:r>
        <w:rPr>
          <w:rFonts w:ascii="Times New Roman" w:hAnsi="Times New Roman"/>
          <w:szCs w:val="32"/>
        </w:rPr>
        <w:t>智慧商圈</w:t>
      </w:r>
      <w:r>
        <w:rPr>
          <w:rFonts w:hint="eastAsia" w:ascii="Times New Roman" w:hAnsi="Times New Roman"/>
          <w:szCs w:val="32"/>
        </w:rPr>
        <w:t>”</w:t>
      </w:r>
      <w:r>
        <w:rPr>
          <w:rFonts w:ascii="Times New Roman" w:hAnsi="Times New Roman"/>
          <w:szCs w:val="32"/>
        </w:rPr>
        <w:t>。丰富夜间经济产品，借助江北国际机场、会展等资源优势创建渝北夜间经济名片，加快</w:t>
      </w:r>
      <w:r>
        <w:rPr>
          <w:rFonts w:hint="eastAsia" w:ascii="Times New Roman" w:hAnsi="Times New Roman"/>
          <w:szCs w:val="32"/>
        </w:rPr>
        <w:t>“</w:t>
      </w:r>
      <w:r>
        <w:rPr>
          <w:rFonts w:ascii="Times New Roman" w:hAnsi="Times New Roman"/>
          <w:szCs w:val="32"/>
        </w:rPr>
        <w:t>不夜渝北</w:t>
      </w:r>
      <w:r>
        <w:rPr>
          <w:rFonts w:hint="eastAsia" w:ascii="Times New Roman" w:hAnsi="Times New Roman"/>
          <w:szCs w:val="32"/>
        </w:rPr>
        <w:t>”</w:t>
      </w:r>
      <w:r>
        <w:rPr>
          <w:rFonts w:ascii="Times New Roman" w:hAnsi="Times New Roman"/>
          <w:szCs w:val="32"/>
        </w:rPr>
        <w:t>品牌创建，全面促进消费。</w:t>
      </w:r>
    </w:p>
    <w:p>
      <w:pPr>
        <w:pStyle w:val="2"/>
        <w:spacing w:after="0"/>
        <w:ind w:firstLine="640"/>
        <w:jc w:val="left"/>
        <w:rPr>
          <w:rFonts w:ascii="Times New Roman" w:hAnsi="Times New Roman"/>
          <w:szCs w:val="32"/>
        </w:rPr>
      </w:pPr>
      <w:r>
        <w:rPr>
          <w:rFonts w:ascii="Times New Roman" w:hAnsi="Times New Roman"/>
          <w:szCs w:val="32"/>
        </w:rPr>
        <w:t>加快培育新型消费。以</w:t>
      </w:r>
      <w:r>
        <w:rPr>
          <w:rFonts w:hint="eastAsia" w:ascii="Times New Roman" w:hAnsi="Times New Roman"/>
          <w:szCs w:val="32"/>
        </w:rPr>
        <w:t>“</w:t>
      </w:r>
      <w:r>
        <w:rPr>
          <w:rFonts w:ascii="Times New Roman" w:hAnsi="Times New Roman"/>
          <w:szCs w:val="32"/>
        </w:rPr>
        <w:t>互联网+服务</w:t>
      </w:r>
      <w:r>
        <w:rPr>
          <w:rFonts w:hint="eastAsia" w:ascii="Times New Roman" w:hAnsi="Times New Roman"/>
          <w:szCs w:val="32"/>
        </w:rPr>
        <w:t>”</w:t>
      </w:r>
      <w:r>
        <w:rPr>
          <w:rFonts w:ascii="Times New Roman" w:hAnsi="Times New Roman"/>
          <w:szCs w:val="32"/>
        </w:rPr>
        <w:t>等新业态、新模式、新场景为引领，鼓励发展以网络购物和网上服务为代表的新型线上消费，带动提升传统线下消费，推动线上线下消费有机融合。积极拓展时尚消费、定制消费、信息消费、假日消费、旅游消费，大力发展夜间经济、平台经济、共享经济、美丽经济，鼓励发展智慧门店、智能终端、智能机器人等</w:t>
      </w:r>
      <w:r>
        <w:rPr>
          <w:rFonts w:hint="eastAsia" w:ascii="Times New Roman" w:hAnsi="Times New Roman"/>
          <w:szCs w:val="32"/>
        </w:rPr>
        <w:t>“</w:t>
      </w:r>
      <w:r>
        <w:rPr>
          <w:rFonts w:ascii="Times New Roman" w:hAnsi="Times New Roman"/>
          <w:szCs w:val="32"/>
        </w:rPr>
        <w:t>无接触</w:t>
      </w:r>
      <w:r>
        <w:rPr>
          <w:rFonts w:hint="eastAsia" w:ascii="Times New Roman" w:hAnsi="Times New Roman"/>
          <w:szCs w:val="32"/>
        </w:rPr>
        <w:t>”</w:t>
      </w:r>
      <w:r>
        <w:rPr>
          <w:rFonts w:ascii="Times New Roman" w:hAnsi="Times New Roman"/>
          <w:szCs w:val="32"/>
        </w:rPr>
        <w:t>零售，激发市场消费活力和潜力，促进新型消费加快发展。优化消费体验，加快增加健康、养老、医疗、文化、教育以及安全等领域消费的有效供给，延长消费链条，扩大消费。</w:t>
      </w:r>
    </w:p>
    <w:p>
      <w:pPr>
        <w:pStyle w:val="2"/>
        <w:ind w:firstLine="640"/>
        <w:jc w:val="left"/>
        <w:rPr>
          <w:rFonts w:ascii="Times New Roman" w:hAnsi="Times New Roman"/>
          <w:szCs w:val="32"/>
        </w:rPr>
      </w:pPr>
      <w:r>
        <w:rPr>
          <w:rFonts w:ascii="Times New Roman" w:hAnsi="Times New Roman"/>
          <w:szCs w:val="32"/>
        </w:rPr>
        <w:t>营造友好消费环境。强化财税金融政策、居民消费能力、消费者权益保障三大支撑，规范发展消费金融，优化免税政策。积极开拓城乡消费市场，引导农村地区农民群众转变消费观念，健全农村</w:t>
      </w:r>
      <w:r>
        <w:fldChar w:fldCharType="begin"/>
      </w:r>
      <w:r>
        <w:instrText xml:space="preserve">HYPERLINK "http://baike.eastmoney.com/item/%E6%B5%81%E9%80%9A" \t "_blank"</w:instrText>
      </w:r>
      <w:r>
        <w:fldChar w:fldCharType="separate"/>
      </w:r>
      <w:r>
        <w:rPr>
          <w:rStyle w:val="30"/>
          <w:rFonts w:ascii="Times New Roman" w:hAnsi="Times New Roman"/>
          <w:color w:val="auto"/>
          <w:szCs w:val="32"/>
          <w:u w:val="none"/>
        </w:rPr>
        <w:t>流通</w:t>
      </w:r>
      <w:r>
        <w:fldChar w:fldCharType="end"/>
      </w:r>
      <w:r>
        <w:rPr>
          <w:rStyle w:val="30"/>
          <w:rFonts w:ascii="Times New Roman" w:hAnsi="Times New Roman"/>
          <w:color w:val="auto"/>
          <w:u w:val="none"/>
        </w:rPr>
        <w:t>体系，着力促进</w:t>
      </w:r>
      <w:r>
        <w:fldChar w:fldCharType="begin"/>
      </w:r>
      <w:r>
        <w:instrText xml:space="preserve">HYPERLINK "http://baike.eastmoney.com/item/%E6%B1%BD%E8%BD%A6%E6%B6%88%E8%B4%B9" \t "_blank"</w:instrText>
      </w:r>
      <w:r>
        <w:fldChar w:fldCharType="separate"/>
      </w:r>
      <w:r>
        <w:rPr>
          <w:rStyle w:val="30"/>
          <w:rFonts w:ascii="Times New Roman" w:hAnsi="Times New Roman"/>
          <w:color w:val="auto"/>
          <w:szCs w:val="32"/>
          <w:u w:val="none"/>
        </w:rPr>
        <w:t>汽车消费</w:t>
      </w:r>
      <w:r>
        <w:fldChar w:fldCharType="end"/>
      </w:r>
      <w:r>
        <w:rPr>
          <w:rStyle w:val="30"/>
          <w:rFonts w:ascii="Times New Roman" w:hAnsi="Times New Roman"/>
          <w:color w:val="auto"/>
          <w:u w:val="none"/>
        </w:rPr>
        <w:t>、推进家电更新</w:t>
      </w:r>
      <w:r>
        <w:fldChar w:fldCharType="begin"/>
      </w:r>
      <w:r>
        <w:instrText xml:space="preserve">HYPERLINK "http://baike.eastmoney.com/item/%E6%B6%88%E8%B4%B9" \t "_blank"</w:instrText>
      </w:r>
      <w:r>
        <w:fldChar w:fldCharType="separate"/>
      </w:r>
      <w:r>
        <w:rPr>
          <w:rStyle w:val="30"/>
          <w:rFonts w:ascii="Times New Roman" w:hAnsi="Times New Roman"/>
          <w:color w:val="auto"/>
          <w:szCs w:val="32"/>
          <w:u w:val="none"/>
        </w:rPr>
        <w:t>消费</w:t>
      </w:r>
      <w:r>
        <w:fldChar w:fldCharType="end"/>
      </w:r>
      <w:r>
        <w:rPr>
          <w:rStyle w:val="30"/>
          <w:rFonts w:ascii="Times New Roman" w:hAnsi="Times New Roman"/>
          <w:color w:val="auto"/>
          <w:u w:val="none"/>
        </w:rPr>
        <w:t>，深</w:t>
      </w:r>
      <w:r>
        <w:rPr>
          <w:rFonts w:ascii="Times New Roman" w:hAnsi="Times New Roman"/>
          <w:szCs w:val="32"/>
        </w:rPr>
        <w:t>度挖掘消费潜能，活跃农村消费市场。挖掘居民消费潜力，落实带薪休假制度，鼓励错峰休假和弹性休息，促进节假日消费，培育国际消费中心城市。强化消费者权益保护，更好地发挥政府对消费市场的引导作用，积极营造公平公正、竞争有序、安全友好的消费市场环境。</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专栏11  全面促进消费项目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rPr>
          <w:wBefore w:w="0" w:type="dxa"/>
          <w:jc w:val="center"/>
        </w:trPr>
        <w:tc>
          <w:tcPr>
            <w:tcW w:w="8521" w:type="dxa"/>
            <w:noWrap w:val="0"/>
            <w:vAlign w:val="top"/>
          </w:tcPr>
          <w:p>
            <w:pPr>
              <w:spacing w:line="400" w:lineRule="exact"/>
              <w:ind w:firstLine="480"/>
              <w:jc w:val="left"/>
              <w:rPr>
                <w:rFonts w:ascii="Times New Roman" w:hAnsi="Times New Roman"/>
                <w:bCs/>
                <w:sz w:val="24"/>
                <w:szCs w:val="32"/>
              </w:rPr>
            </w:pPr>
            <w:r>
              <w:rPr>
                <w:rFonts w:ascii="Times New Roman" w:hAnsi="Times New Roman" w:eastAsia="方正楷体_GBK"/>
                <w:sz w:val="24"/>
                <w:szCs w:val="24"/>
              </w:rPr>
              <w:t>空港夜经济发展项目。</w:t>
            </w:r>
            <w:r>
              <w:rPr>
                <w:rFonts w:ascii="Times New Roman" w:hAnsi="Times New Roman"/>
                <w:bCs/>
                <w:sz w:val="24"/>
                <w:szCs w:val="32"/>
              </w:rPr>
              <w:t>发挥机场、会展消费吸附及人口大区生活消费的潜在优势，在嘉州、同茂、机场周边打造深夜食肆、灯火赏游、欢宵乐购、时尚夜娱、清风夜宿等消费场景，营造开放、有序、活跃的夜间经济发展环境，建设</w:t>
            </w:r>
            <w:r>
              <w:rPr>
                <w:rFonts w:hint="eastAsia" w:ascii="Times New Roman" w:hAnsi="Times New Roman"/>
                <w:bCs/>
                <w:sz w:val="24"/>
                <w:szCs w:val="32"/>
              </w:rPr>
              <w:t>“</w:t>
            </w:r>
            <w:r>
              <w:rPr>
                <w:rFonts w:ascii="Times New Roman" w:hAnsi="Times New Roman"/>
                <w:bCs/>
                <w:sz w:val="24"/>
                <w:szCs w:val="32"/>
              </w:rPr>
              <w:t>不夜山城</w:t>
            </w:r>
            <w:r>
              <w:rPr>
                <w:rFonts w:hint="eastAsia" w:ascii="Times New Roman" w:hAnsi="Times New Roman"/>
                <w:bCs/>
                <w:sz w:val="24"/>
                <w:szCs w:val="32"/>
              </w:rPr>
              <w:t>”</w:t>
            </w:r>
            <w:r>
              <w:rPr>
                <w:rFonts w:ascii="Times New Roman" w:hAnsi="Times New Roman"/>
                <w:bCs/>
                <w:sz w:val="24"/>
                <w:szCs w:val="32"/>
              </w:rPr>
              <w:t>第一站。打造白云都市野奢民宿群、烟火三亚湾、环山美食公园、嘉州活力夜街区以及同茂打卡夜经济带等夜经济发展项目。</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智慧商业节点试点项目。</w:t>
            </w:r>
            <w:r>
              <w:rPr>
                <w:rFonts w:ascii="Times New Roman" w:hAnsi="Times New Roman"/>
                <w:bCs/>
                <w:sz w:val="24"/>
                <w:szCs w:val="32"/>
              </w:rPr>
              <w:t>在三龙地区以嘉州商圈为核心、多个社区级商业体为节点试点1+N城市商业节点智能化升级改造，推进无接触交易服务、鼓励中央仓、前置仓、微仓等新模式发展健全城市配送体系，促进新光天地、爱融荟城等购物中心及三龙地区特色餐饮企业搭建社交电商服务平台，构建云消费生态，以智慧连接传统线下商家和客群。</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52" w:name="_Toc12465"/>
      <w:bookmarkStart w:id="153" w:name="_Toc19061"/>
      <w:bookmarkStart w:id="154" w:name="_Toc31667"/>
      <w:bookmarkStart w:id="155" w:name="_Toc12521"/>
      <w:r>
        <w:rPr>
          <w:rFonts w:ascii="Times New Roman" w:hAnsi="Times New Roman" w:eastAsia="方正楷体_GBK"/>
          <w:szCs w:val="32"/>
        </w:rPr>
        <w:t>第三节 强化投资拉动和项目带动</w:t>
      </w:r>
      <w:bookmarkEnd w:id="152"/>
      <w:bookmarkEnd w:id="153"/>
      <w:bookmarkEnd w:id="154"/>
      <w:bookmarkEnd w:id="155"/>
    </w:p>
    <w:p>
      <w:pPr>
        <w:spacing w:line="560" w:lineRule="exact"/>
        <w:ind w:firstLine="640"/>
        <w:jc w:val="left"/>
        <w:rPr>
          <w:rFonts w:ascii="Times New Roman" w:hAnsi="Times New Roman"/>
          <w:szCs w:val="32"/>
        </w:rPr>
      </w:pPr>
      <w:r>
        <w:rPr>
          <w:rFonts w:ascii="Times New Roman" w:hAnsi="Times New Roman"/>
          <w:szCs w:val="32"/>
        </w:rPr>
        <w:t>优化投资结构，保持投资合理增长，发挥投资对优化供给结构的关键作用，完善重大项目储备和滚动接续机制，以高质量投资促进经济社会高质量发展。</w:t>
      </w:r>
    </w:p>
    <w:p>
      <w:pPr>
        <w:spacing w:line="560" w:lineRule="exact"/>
        <w:ind w:firstLine="640"/>
        <w:jc w:val="left"/>
        <w:rPr>
          <w:rFonts w:ascii="Times New Roman" w:hAnsi="Times New Roman"/>
          <w:szCs w:val="32"/>
        </w:rPr>
      </w:pPr>
      <w:r>
        <w:rPr>
          <w:rFonts w:ascii="Times New Roman" w:hAnsi="Times New Roman"/>
          <w:szCs w:val="32"/>
        </w:rPr>
        <w:t>积极扩大有效投资。聚焦基础设施、市政工程、农业农村、公共安全、生态环保、科技教育、公共卫生、物资储备、防灾减灾、民生保障等短板领域，进一步发挥有效投资对推动重大战略实施的支撑作用。以大数据、互联网为抓手，统筹好传统领域与新兴领域，推动企业设备更新和技术改造，促进传统产业升级。扩大战略性新兴产业投资，加快培育新增长点。发挥重大项目骨干投资作用，紧紧围绕</w:t>
      </w:r>
      <w:r>
        <w:rPr>
          <w:rFonts w:hint="eastAsia" w:ascii="Times New Roman" w:hAnsi="Times New Roman"/>
          <w:szCs w:val="32"/>
        </w:rPr>
        <w:t>“</w:t>
      </w:r>
      <w:r>
        <w:rPr>
          <w:rFonts w:ascii="Times New Roman" w:hAnsi="Times New Roman"/>
          <w:szCs w:val="32"/>
        </w:rPr>
        <w:t>两新一重</w:t>
      </w:r>
      <w:r>
        <w:rPr>
          <w:rFonts w:hint="eastAsia" w:ascii="Times New Roman" w:hAnsi="Times New Roman"/>
          <w:szCs w:val="32"/>
        </w:rPr>
        <w:t>”</w:t>
      </w:r>
      <w:r>
        <w:rPr>
          <w:rFonts w:ascii="Times New Roman" w:hAnsi="Times New Roman"/>
          <w:szCs w:val="32"/>
        </w:rPr>
        <w:t>战略部署，大力发展新型基础设施，聚焦新型信息基础设施、融合基础设施、创新基础设施等领域策划、包装、储备、实施一批引领性支撑性项目。加强项目科学调度，完善重大项目推进机制，深化</w:t>
      </w:r>
      <w:r>
        <w:rPr>
          <w:rFonts w:hint="eastAsia" w:ascii="Times New Roman" w:hAnsi="Times New Roman"/>
          <w:szCs w:val="32"/>
        </w:rPr>
        <w:t>“</w:t>
      </w:r>
      <w:r>
        <w:rPr>
          <w:rFonts w:ascii="Times New Roman" w:hAnsi="Times New Roman"/>
          <w:szCs w:val="32"/>
        </w:rPr>
        <w:t>项目前期工作记录</w:t>
      </w:r>
      <w:r>
        <w:rPr>
          <w:rFonts w:hint="eastAsia" w:ascii="Times New Roman" w:hAnsi="Times New Roman"/>
          <w:szCs w:val="32"/>
        </w:rPr>
        <w:t>”</w:t>
      </w:r>
      <w:r>
        <w:rPr>
          <w:rFonts w:ascii="Times New Roman" w:hAnsi="Times New Roman"/>
          <w:szCs w:val="32"/>
        </w:rPr>
        <w:t>、工程建设</w:t>
      </w:r>
      <w:r>
        <w:rPr>
          <w:rFonts w:hint="eastAsia" w:ascii="Times New Roman" w:hAnsi="Times New Roman"/>
          <w:szCs w:val="32"/>
        </w:rPr>
        <w:t>“</w:t>
      </w:r>
      <w:r>
        <w:rPr>
          <w:rFonts w:ascii="Times New Roman" w:hAnsi="Times New Roman"/>
          <w:szCs w:val="32"/>
        </w:rPr>
        <w:t>三方日志</w:t>
      </w:r>
      <w:r>
        <w:rPr>
          <w:rFonts w:hint="eastAsia" w:ascii="Times New Roman" w:hAnsi="Times New Roman"/>
          <w:szCs w:val="32"/>
        </w:rPr>
        <w:t>”</w:t>
      </w:r>
      <w:r>
        <w:rPr>
          <w:rFonts w:ascii="Times New Roman" w:hAnsi="Times New Roman"/>
          <w:szCs w:val="32"/>
        </w:rPr>
        <w:t>管理。加快推进重庆现代建筑智慧产业园、洛碛枢纽港区等</w:t>
      </w:r>
      <w:r>
        <w:rPr>
          <w:rFonts w:hint="eastAsia" w:ascii="Times New Roman" w:hAnsi="Times New Roman"/>
          <w:szCs w:val="32"/>
        </w:rPr>
        <w:t>“</w:t>
      </w:r>
      <w:r>
        <w:rPr>
          <w:rFonts w:ascii="Times New Roman" w:hAnsi="Times New Roman"/>
          <w:szCs w:val="32"/>
        </w:rPr>
        <w:t>十项重大工程</w:t>
      </w:r>
      <w:r>
        <w:rPr>
          <w:rFonts w:hint="eastAsia" w:ascii="Times New Roman" w:hAnsi="Times New Roman"/>
          <w:szCs w:val="32"/>
        </w:rPr>
        <w:t>”</w:t>
      </w:r>
      <w:r>
        <w:rPr>
          <w:rFonts w:ascii="Times New Roman" w:hAnsi="Times New Roman"/>
          <w:szCs w:val="32"/>
        </w:rPr>
        <w:t>重点项目建设，确保尽快形成更多实物投资量，让更多基础设施投资形成优质资产、产业投资形成实体企业、民生投资形成消费潜力，增强投资有效性。</w:t>
      </w:r>
    </w:p>
    <w:p>
      <w:pPr>
        <w:spacing w:line="560" w:lineRule="exact"/>
        <w:ind w:firstLine="640"/>
        <w:jc w:val="left"/>
        <w:rPr>
          <w:rFonts w:ascii="Times New Roman" w:hAnsi="Times New Roman"/>
          <w:szCs w:val="32"/>
        </w:rPr>
      </w:pPr>
      <w:r>
        <w:rPr>
          <w:rFonts w:ascii="Times New Roman" w:hAnsi="Times New Roman"/>
          <w:szCs w:val="32"/>
        </w:rPr>
        <w:t>激发民间投资活力。发挥政府投资撬动作用，强化</w:t>
      </w:r>
      <w:r>
        <w:rPr>
          <w:rFonts w:hint="eastAsia" w:ascii="Times New Roman" w:hAnsi="Times New Roman"/>
          <w:szCs w:val="32"/>
        </w:rPr>
        <w:t>“</w:t>
      </w:r>
      <w:r>
        <w:rPr>
          <w:rFonts w:ascii="Times New Roman" w:hAnsi="Times New Roman"/>
          <w:szCs w:val="32"/>
        </w:rPr>
        <w:t>项目池</w:t>
      </w:r>
      <w:r>
        <w:rPr>
          <w:rFonts w:hint="eastAsia" w:ascii="Times New Roman" w:hAnsi="Times New Roman"/>
          <w:szCs w:val="32"/>
        </w:rPr>
        <w:t>”“</w:t>
      </w:r>
      <w:r>
        <w:rPr>
          <w:rFonts w:ascii="Times New Roman" w:hAnsi="Times New Roman"/>
          <w:szCs w:val="32"/>
        </w:rPr>
        <w:t>资金池</w:t>
      </w:r>
      <w:r>
        <w:rPr>
          <w:rFonts w:hint="eastAsia" w:ascii="Times New Roman" w:hAnsi="Times New Roman"/>
          <w:szCs w:val="32"/>
        </w:rPr>
        <w:t>”“</w:t>
      </w:r>
      <w:r>
        <w:rPr>
          <w:rFonts w:ascii="Times New Roman" w:hAnsi="Times New Roman"/>
          <w:szCs w:val="32"/>
        </w:rPr>
        <w:t>资源要素池</w:t>
      </w:r>
      <w:r>
        <w:rPr>
          <w:rFonts w:hint="eastAsia" w:ascii="Times New Roman" w:hAnsi="Times New Roman"/>
          <w:szCs w:val="32"/>
        </w:rPr>
        <w:t>”</w:t>
      </w:r>
      <w:r>
        <w:rPr>
          <w:rFonts w:ascii="Times New Roman" w:hAnsi="Times New Roman"/>
          <w:szCs w:val="32"/>
        </w:rPr>
        <w:t>对接，推动资金资产资源</w:t>
      </w:r>
      <w:r>
        <w:rPr>
          <w:rFonts w:hint="eastAsia" w:ascii="Times New Roman" w:hAnsi="Times New Roman"/>
          <w:szCs w:val="32"/>
        </w:rPr>
        <w:t>“</w:t>
      </w:r>
      <w:r>
        <w:rPr>
          <w:rFonts w:ascii="Times New Roman" w:hAnsi="Times New Roman"/>
          <w:szCs w:val="32"/>
        </w:rPr>
        <w:t>三资融合</w:t>
      </w:r>
      <w:r>
        <w:rPr>
          <w:rFonts w:hint="eastAsia" w:ascii="Times New Roman" w:hAnsi="Times New Roman"/>
          <w:szCs w:val="32"/>
        </w:rPr>
        <w:t>”</w:t>
      </w:r>
      <w:r>
        <w:rPr>
          <w:rFonts w:ascii="Times New Roman" w:hAnsi="Times New Roman"/>
          <w:szCs w:val="32"/>
        </w:rPr>
        <w:t>。全面落实市场准入负面清单制度，进一步放开民间投资市场准入，拓宽民间资本进入重点领域渠道，切实保障民营企业发展权利平等、机会平等、规则平等。促进民间投资合理增长，加强宏观政策信息引导，完善向民间资本推介项目长效机制，鼓励引导民间资本积极通过PPP等多种方式参与补短板领域重大项目建设。持续深化商事制度改革，大力简政放权、创新体制机制、提升行政效能，形成市场主导、政府引导的投资内生增长机制。</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156" w:name="_Toc21790"/>
      <w:bookmarkStart w:id="157" w:name="_Toc27700"/>
      <w:bookmarkStart w:id="158" w:name="_Toc8212"/>
      <w:bookmarkStart w:id="159" w:name="_Toc24076"/>
      <w:bookmarkStart w:id="160" w:name="_Toc11026"/>
      <w:bookmarkStart w:id="161" w:name="_Toc27177"/>
      <w:bookmarkStart w:id="162" w:name="_Toc57585521"/>
      <w:bookmarkStart w:id="163" w:name="_Toc57270242"/>
      <w:bookmarkStart w:id="164" w:name="_Toc56789608"/>
      <w:bookmarkStart w:id="165" w:name="_Toc21343"/>
      <w:bookmarkStart w:id="166" w:name="_Toc57585526"/>
      <w:bookmarkStart w:id="167" w:name="_Toc30374"/>
      <w:bookmarkStart w:id="168" w:name="_Toc57270261"/>
      <w:bookmarkStart w:id="169" w:name="_Toc10452"/>
      <w:bookmarkStart w:id="170" w:name="_Toc57585544"/>
      <w:bookmarkStart w:id="171" w:name="_Toc5605"/>
      <w:bookmarkStart w:id="172" w:name="_Toc26882"/>
      <w:bookmarkStart w:id="173" w:name="_Toc56542092"/>
      <w:r>
        <w:rPr>
          <w:rFonts w:ascii="Times New Roman" w:hAnsi="Times New Roman" w:eastAsia="方正黑体_GBK"/>
          <w:szCs w:val="32"/>
        </w:rPr>
        <w:t>第六章  优化国土空间开发保护格局  推动城乡融合发展</w:t>
      </w:r>
      <w:bookmarkEnd w:id="156"/>
      <w:bookmarkEnd w:id="157"/>
      <w:bookmarkEnd w:id="158"/>
      <w:bookmarkEnd w:id="159"/>
      <w:bookmarkEnd w:id="160"/>
    </w:p>
    <w:p>
      <w:pPr>
        <w:spacing w:line="560" w:lineRule="exact"/>
        <w:ind w:firstLine="640"/>
        <w:jc w:val="left"/>
        <w:rPr>
          <w:rFonts w:ascii="Times New Roman" w:hAnsi="Times New Roman"/>
          <w:szCs w:val="32"/>
        </w:rPr>
      </w:pPr>
      <w:r>
        <w:rPr>
          <w:rFonts w:ascii="Times New Roman" w:hAnsi="Times New Roman"/>
          <w:szCs w:val="32"/>
        </w:rPr>
        <w:t>全面落实国家区域协调发展战略、主体功能区战略，科学拓展城市发展空间，加快形成主体功能明显、优势互补、高质量发展的国土空间开发保护新格局，加快以人为核心的新型城镇化，全面推进乡村振兴，构建城乡融合发展新机制，巩固拓展脱贫攻坚成果同乡村振兴有效衔接，加快建设城乡融合示范区。</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74" w:name="_Toc56789574"/>
      <w:bookmarkStart w:id="175" w:name="_Toc28901"/>
      <w:bookmarkStart w:id="176" w:name="_Toc57585522"/>
      <w:bookmarkStart w:id="177" w:name="_Toc9136"/>
      <w:bookmarkStart w:id="178" w:name="_Toc4011"/>
      <w:bookmarkStart w:id="179" w:name="_Toc27792"/>
      <w:bookmarkStart w:id="180" w:name="_Toc11555"/>
      <w:bookmarkStart w:id="181" w:name="_Toc24845"/>
      <w:r>
        <w:rPr>
          <w:rFonts w:ascii="Times New Roman" w:hAnsi="Times New Roman" w:eastAsia="方正楷体_GBK"/>
          <w:szCs w:val="32"/>
        </w:rPr>
        <w:t xml:space="preserve">第一节 </w:t>
      </w:r>
      <w:bookmarkEnd w:id="174"/>
      <w:r>
        <w:rPr>
          <w:rFonts w:ascii="Times New Roman" w:hAnsi="Times New Roman" w:eastAsia="方正楷体_GBK"/>
          <w:szCs w:val="32"/>
        </w:rPr>
        <w:t>科学拓展城市发展空间</w:t>
      </w:r>
      <w:bookmarkEnd w:id="175"/>
      <w:bookmarkEnd w:id="176"/>
      <w:bookmarkEnd w:id="177"/>
      <w:bookmarkEnd w:id="178"/>
      <w:bookmarkEnd w:id="179"/>
      <w:bookmarkEnd w:id="180"/>
      <w:bookmarkEnd w:id="181"/>
    </w:p>
    <w:p>
      <w:pPr>
        <w:spacing w:line="560" w:lineRule="exact"/>
        <w:ind w:firstLine="640"/>
        <w:jc w:val="left"/>
        <w:rPr>
          <w:rFonts w:ascii="Times New Roman" w:hAnsi="Times New Roman"/>
          <w:szCs w:val="32"/>
        </w:rPr>
      </w:pPr>
      <w:r>
        <w:rPr>
          <w:rFonts w:ascii="Times New Roman" w:hAnsi="Times New Roman"/>
          <w:szCs w:val="32"/>
        </w:rPr>
        <w:t>立足资源环境承载能力，统筹产业发展布局、人口等要素配置，优化国土空间布局，高标准编制多宝湖、石坪、御临、木耳、五重等片区城市拓展规划和回兴长河片区城市规划，突出规模和质量并重，注重区域联动、产业衔接、功能互补，统筹优化生产、生活、生态空间，科学谋划各片区功能定位、产业布局、重点项目，城市功能进一步拓展。</w:t>
      </w:r>
    </w:p>
    <w:p>
      <w:pPr>
        <w:spacing w:line="560" w:lineRule="exact"/>
        <w:ind w:firstLine="640"/>
        <w:jc w:val="left"/>
        <w:rPr>
          <w:rFonts w:ascii="Times New Roman" w:hAnsi="Times New Roman"/>
          <w:szCs w:val="32"/>
        </w:rPr>
      </w:pPr>
      <w:r>
        <w:rPr>
          <w:rFonts w:ascii="Times New Roman" w:hAnsi="Times New Roman"/>
          <w:szCs w:val="32"/>
        </w:rPr>
        <w:t>优化国土空间布局。综合考虑人口及产业、综合交通、城市更新、城乡统筹、生态修复等，协调优化生态保护红线、自然保护地、</w:t>
      </w:r>
      <w:r>
        <w:rPr>
          <w:rFonts w:hint="eastAsia" w:ascii="Times New Roman" w:hAnsi="Times New Roman"/>
          <w:szCs w:val="32"/>
        </w:rPr>
        <w:t>“</w:t>
      </w:r>
      <w:r>
        <w:rPr>
          <w:rFonts w:ascii="Times New Roman" w:hAnsi="Times New Roman"/>
          <w:szCs w:val="32"/>
        </w:rPr>
        <w:t>四山</w:t>
      </w:r>
      <w:r>
        <w:rPr>
          <w:rFonts w:hint="eastAsia" w:ascii="Times New Roman" w:hAnsi="Times New Roman"/>
          <w:szCs w:val="32"/>
        </w:rPr>
        <w:t>”</w:t>
      </w:r>
      <w:r>
        <w:rPr>
          <w:rFonts w:ascii="Times New Roman" w:hAnsi="Times New Roman"/>
          <w:szCs w:val="32"/>
        </w:rPr>
        <w:t>管制范围，统筹划定</w:t>
      </w:r>
      <w:r>
        <w:rPr>
          <w:rFonts w:hint="eastAsia" w:ascii="Times New Roman" w:hAnsi="Times New Roman"/>
          <w:szCs w:val="32"/>
        </w:rPr>
        <w:t>“</w:t>
      </w:r>
      <w:r>
        <w:rPr>
          <w:rFonts w:ascii="Times New Roman" w:hAnsi="Times New Roman"/>
          <w:szCs w:val="32"/>
        </w:rPr>
        <w:t>三区三线</w:t>
      </w:r>
      <w:r>
        <w:rPr>
          <w:rFonts w:hint="eastAsia" w:ascii="Times New Roman" w:hAnsi="Times New Roman"/>
          <w:szCs w:val="32"/>
        </w:rPr>
        <w:t>”</w:t>
      </w:r>
      <w:r>
        <w:rPr>
          <w:rFonts w:ascii="Times New Roman" w:hAnsi="Times New Roman"/>
          <w:szCs w:val="32"/>
        </w:rPr>
        <w:t>，推进国土空间分区规划编制，加快形成科学、合理国土空间开发保护格局。深入贯彻成渝地区双城经济圈建设重大战略部署，加强毗邻区域规划空间协同，有序推进川渝高竹新区国土空间规划研究，争取将川渝高竹新区纳入成渝地区双城经济圈国土空间总体规划。按照土地成片开发方案确定年度实施计划，组织实施城市成片开发建设。持续加强耕地保护，抓好农村乱占耕地建房专项行动，严控新增违法行为。不断完善乡村建房管理机制，保障农民建房合理需求。合理规划乡村振兴集体建设用地，尽量保留二调农村集体建设用地规模。</w:t>
      </w:r>
    </w:p>
    <w:p>
      <w:pPr>
        <w:spacing w:line="560" w:lineRule="exact"/>
        <w:ind w:firstLine="640"/>
        <w:jc w:val="left"/>
        <w:rPr>
          <w:rFonts w:ascii="Times New Roman" w:hAnsi="Times New Roman"/>
          <w:szCs w:val="32"/>
        </w:rPr>
      </w:pPr>
      <w:r>
        <w:rPr>
          <w:rFonts w:ascii="Times New Roman" w:hAnsi="Times New Roman"/>
          <w:szCs w:val="32"/>
        </w:rPr>
        <w:t>高标准规划建设五大片区。多宝湖片区依托山水资源，高标准建设环多宝湖景观带，引入优质教育、医疗等资源配套，重点发展高端研发、文旅文创、大健康、创新金融等临空现代服务业，打造</w:t>
      </w:r>
      <w:r>
        <w:rPr>
          <w:rFonts w:hint="eastAsia" w:ascii="Times New Roman" w:hAnsi="Times New Roman"/>
          <w:szCs w:val="32"/>
        </w:rPr>
        <w:t>“</w:t>
      </w:r>
      <w:r>
        <w:rPr>
          <w:rFonts w:ascii="Times New Roman" w:hAnsi="Times New Roman"/>
          <w:szCs w:val="32"/>
        </w:rPr>
        <w:t>人城境业</w:t>
      </w:r>
      <w:r>
        <w:rPr>
          <w:rFonts w:hint="eastAsia" w:ascii="Times New Roman" w:hAnsi="Times New Roman"/>
          <w:szCs w:val="32"/>
        </w:rPr>
        <w:t>”</w:t>
      </w:r>
      <w:r>
        <w:rPr>
          <w:rFonts w:ascii="Times New Roman" w:hAnsi="Times New Roman"/>
          <w:szCs w:val="32"/>
        </w:rPr>
        <w:t>融合共生的公园智慧新城。石坪片区依托前沿科技城，发挥紧邻机场优势，重点发展智能终端、汽车核心零部件、智能装备、消费电子等产业，打造临空智能制造产业集聚区。御临片区依托两江协同创新区，重点发展智能制造、新材料、康养旅游、文旅产业，建设西部最大的AI公园，打造科技创新生态城。木耳片区依托航空小镇、重庆工业职业技术学院，重点发展航空教育培训、航空文化展示、航空商务服务等产业，完善航空生活服务配套，打造</w:t>
      </w:r>
      <w:r>
        <w:rPr>
          <w:rFonts w:hint="eastAsia" w:ascii="Times New Roman" w:hAnsi="Times New Roman"/>
          <w:szCs w:val="32"/>
        </w:rPr>
        <w:t>“</w:t>
      </w:r>
      <w:r>
        <w:rPr>
          <w:rFonts w:ascii="Times New Roman" w:hAnsi="Times New Roman"/>
          <w:szCs w:val="32"/>
        </w:rPr>
        <w:t>山城</w:t>
      </w:r>
      <w:r>
        <w:rPr>
          <w:rFonts w:hint="eastAsia" w:ascii="Times New Roman" w:hAnsi="Times New Roman"/>
          <w:szCs w:val="32"/>
        </w:rPr>
        <w:t>”</w:t>
      </w:r>
      <w:r>
        <w:rPr>
          <w:rFonts w:ascii="Times New Roman" w:hAnsi="Times New Roman"/>
          <w:szCs w:val="32"/>
        </w:rPr>
        <w:t>特色突出的国际航空社区。五重片区依托空铁公多式联运优势，重点发展装配式建筑产业集群，打造西部领先的现代建筑智慧产业园区。提前规划好南北大道、两江大道北延伸段等沿线的产业和城市功能布局。</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专栏12  片区重点项目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1"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多宝湖片区。</w:t>
            </w:r>
            <w:r>
              <w:rPr>
                <w:rFonts w:ascii="Times New Roman" w:hAnsi="Times New Roman"/>
                <w:kern w:val="0"/>
                <w:sz w:val="24"/>
                <w:szCs w:val="32"/>
              </w:rPr>
              <w:t>多宝湖片区重点项目主要是多宝湖片区平场及路网工程，占地约15km²，主要建设内容包括平场、路网工程等。</w:t>
            </w:r>
          </w:p>
          <w:p>
            <w:pPr>
              <w:spacing w:line="400" w:lineRule="exact"/>
              <w:ind w:firstLine="480"/>
              <w:jc w:val="left"/>
              <w:rPr>
                <w:rFonts w:ascii="Times New Roman" w:hAnsi="Times New Roman"/>
                <w:kern w:val="0"/>
                <w:sz w:val="24"/>
                <w:szCs w:val="32"/>
              </w:rPr>
            </w:pPr>
            <w:r>
              <w:rPr>
                <w:rFonts w:ascii="Times New Roman" w:hAnsi="Times New Roman" w:eastAsia="方正楷体_GBK"/>
                <w:sz w:val="24"/>
                <w:szCs w:val="24"/>
              </w:rPr>
              <w:t>石坪片区。</w:t>
            </w:r>
            <w:r>
              <w:rPr>
                <w:rFonts w:ascii="Times New Roman" w:hAnsi="Times New Roman"/>
                <w:sz w:val="24"/>
                <w:szCs w:val="32"/>
              </w:rPr>
              <w:t>石坪片区重点项目是石坪体育公园，占地面积约1100亩，含地形整理、植被提档升级等景观打造工作。</w:t>
            </w:r>
          </w:p>
          <w:p>
            <w:pPr>
              <w:spacing w:line="400" w:lineRule="exact"/>
              <w:ind w:firstLine="480"/>
              <w:jc w:val="left"/>
              <w:rPr>
                <w:rFonts w:ascii="Times New Roman" w:hAnsi="Times New Roman"/>
                <w:b/>
                <w:bCs/>
                <w:sz w:val="24"/>
                <w:szCs w:val="32"/>
              </w:rPr>
            </w:pPr>
            <w:r>
              <w:rPr>
                <w:rFonts w:ascii="Times New Roman" w:hAnsi="Times New Roman" w:eastAsia="方正楷体_GBK"/>
                <w:sz w:val="24"/>
                <w:szCs w:val="24"/>
              </w:rPr>
              <w:t>御临片区。</w:t>
            </w:r>
            <w:r>
              <w:rPr>
                <w:rFonts w:ascii="Times New Roman" w:hAnsi="Times New Roman"/>
                <w:kern w:val="0"/>
                <w:sz w:val="24"/>
                <w:szCs w:val="32"/>
              </w:rPr>
              <w:t>御临片区重点项目主要是御临片区平场及路网工程，御临片区约40平方公里范围内平场及路网工程。</w:t>
            </w:r>
          </w:p>
          <w:p>
            <w:pPr>
              <w:spacing w:line="400" w:lineRule="exact"/>
              <w:ind w:firstLine="480"/>
              <w:jc w:val="left"/>
              <w:rPr>
                <w:rFonts w:ascii="Times New Roman" w:hAnsi="Times New Roman"/>
                <w:kern w:val="0"/>
                <w:sz w:val="24"/>
                <w:szCs w:val="32"/>
              </w:rPr>
            </w:pPr>
            <w:r>
              <w:rPr>
                <w:rFonts w:ascii="Times New Roman" w:hAnsi="Times New Roman" w:eastAsia="方正楷体_GBK"/>
                <w:sz w:val="24"/>
                <w:szCs w:val="24"/>
              </w:rPr>
              <w:t>木耳片区。</w:t>
            </w:r>
            <w:r>
              <w:rPr>
                <w:rFonts w:ascii="Times New Roman" w:hAnsi="Times New Roman"/>
                <w:kern w:val="0"/>
                <w:sz w:val="24"/>
                <w:szCs w:val="32"/>
              </w:rPr>
              <w:t>木耳片区重点项目主要是木耳物流园二期基础设施建设项目，包括H1线、H4线、Z5线、H5线、Z6线、Z7线共6条道路及附属设施建设。以及U15-4号、U17号、U18号、U19号、U20号地块场平。</w:t>
            </w:r>
          </w:p>
          <w:p>
            <w:pPr>
              <w:spacing w:line="400" w:lineRule="exact"/>
              <w:ind w:firstLine="480"/>
              <w:jc w:val="left"/>
              <w:rPr>
                <w:rFonts w:ascii="Times New Roman" w:hAnsi="Times New Roman"/>
                <w:kern w:val="0"/>
                <w:sz w:val="24"/>
                <w:szCs w:val="32"/>
              </w:rPr>
            </w:pPr>
            <w:r>
              <w:rPr>
                <w:rFonts w:ascii="Times New Roman" w:hAnsi="Times New Roman" w:eastAsia="方正楷体_GBK"/>
                <w:sz w:val="24"/>
                <w:szCs w:val="24"/>
              </w:rPr>
              <w:t>五重片区。</w:t>
            </w:r>
            <w:r>
              <w:rPr>
                <w:rFonts w:ascii="Times New Roman" w:hAnsi="Times New Roman"/>
                <w:kern w:val="0"/>
                <w:sz w:val="24"/>
                <w:szCs w:val="32"/>
              </w:rPr>
              <w:t>五重片区重点项目主要是渝北区临空道路环线工程，新建创新经济走廊－空港新城连接道、玉龙大道东西段、玉龙大道－金梭大道连接道、石唐大道及北延伸段、环港路西延伸段，与在建春华大道、悦港北路保税港区段、现状铜鼓山大道组成绕机场环线道路。串联两路回兴老城区、空港新城、保税港区、空港工业园区、五重城市拓展区、江北国际机场等片区，突破江北国际机场的阻隔，将渝北区北部临空各大片区有效衔接。环线全长约36公里，未建道路约25公里。</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其他片区。</w:t>
            </w:r>
            <w:r>
              <w:rPr>
                <w:rFonts w:ascii="Times New Roman" w:hAnsi="Times New Roman"/>
                <w:kern w:val="0"/>
                <w:sz w:val="24"/>
                <w:szCs w:val="32"/>
              </w:rPr>
              <w:t>推进朝阳片区平场及路网工程、渝北区空港新城城市基础设施及公共服务PPP项目、D6片区基础设施工程项目、中新航空产业园F片区建设项目（一期）、中新航空产业园F片区建设项目（二期）、两港大道延伸段、F片区城南污水处理厂搬迁等。</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82" w:name="_Toc56789575"/>
      <w:bookmarkStart w:id="183" w:name="_Toc31863"/>
      <w:bookmarkStart w:id="184" w:name="_Toc1795"/>
      <w:bookmarkStart w:id="185" w:name="_Toc25101"/>
      <w:bookmarkStart w:id="186" w:name="_Toc29112"/>
      <w:bookmarkStart w:id="187" w:name="_Toc3996"/>
      <w:bookmarkStart w:id="188" w:name="_Toc24288"/>
      <w:bookmarkStart w:id="189" w:name="_Toc57585523"/>
      <w:r>
        <w:rPr>
          <w:rFonts w:ascii="Times New Roman" w:hAnsi="Times New Roman" w:eastAsia="方正楷体_GBK"/>
          <w:szCs w:val="32"/>
        </w:rPr>
        <w:t xml:space="preserve">第二节 </w:t>
      </w:r>
      <w:bookmarkEnd w:id="182"/>
      <w:r>
        <w:rPr>
          <w:rFonts w:ascii="Times New Roman" w:hAnsi="Times New Roman" w:eastAsia="方正楷体_GBK"/>
          <w:szCs w:val="32"/>
        </w:rPr>
        <w:t>加快推进以人为核心的新型城镇化</w:t>
      </w:r>
      <w:bookmarkEnd w:id="183"/>
      <w:bookmarkEnd w:id="184"/>
      <w:bookmarkEnd w:id="185"/>
      <w:bookmarkEnd w:id="186"/>
      <w:bookmarkEnd w:id="187"/>
      <w:bookmarkEnd w:id="188"/>
      <w:bookmarkEnd w:id="189"/>
    </w:p>
    <w:p>
      <w:pPr>
        <w:spacing w:line="560" w:lineRule="exact"/>
        <w:ind w:firstLine="640"/>
        <w:jc w:val="left"/>
        <w:rPr>
          <w:rFonts w:ascii="Times New Roman" w:hAnsi="Times New Roman"/>
          <w:szCs w:val="32"/>
        </w:rPr>
      </w:pPr>
      <w:r>
        <w:rPr>
          <w:rFonts w:ascii="Times New Roman" w:hAnsi="Times New Roman"/>
          <w:szCs w:val="32"/>
        </w:rPr>
        <w:t>围绕</w:t>
      </w:r>
      <w:r>
        <w:rPr>
          <w:rFonts w:hint="eastAsia" w:ascii="Times New Roman" w:hAnsi="Times New Roman"/>
          <w:szCs w:val="32"/>
        </w:rPr>
        <w:t>“</w:t>
      </w:r>
      <w:r>
        <w:rPr>
          <w:rFonts w:ascii="Times New Roman" w:hAnsi="Times New Roman"/>
          <w:szCs w:val="32"/>
        </w:rPr>
        <w:t>机场城市、公园城市、智慧城市</w:t>
      </w:r>
      <w:r>
        <w:rPr>
          <w:rFonts w:hint="eastAsia" w:ascii="Times New Roman" w:hAnsi="Times New Roman"/>
          <w:szCs w:val="32"/>
        </w:rPr>
        <w:t>”</w:t>
      </w:r>
      <w:r>
        <w:rPr>
          <w:rFonts w:ascii="Times New Roman" w:hAnsi="Times New Roman"/>
          <w:szCs w:val="32"/>
        </w:rPr>
        <w:t>一体建设，统筹规划、建设、管理，全面提升城市经济品质、人文品质、生态品质、生活品质，高标准建设国际化、绿色化、智能化、人文化的国际临空大都市。实施城市更新行动，持续提升城市品质，深入推进智慧城市建设，全面提升城市韧性和宜居程度。</w:t>
      </w:r>
    </w:p>
    <w:p>
      <w:pPr>
        <w:spacing w:line="560" w:lineRule="exact"/>
        <w:ind w:firstLine="640"/>
        <w:jc w:val="left"/>
        <w:rPr>
          <w:rFonts w:ascii="Times New Roman" w:hAnsi="Times New Roman"/>
          <w:szCs w:val="32"/>
        </w:rPr>
      </w:pPr>
      <w:r>
        <w:rPr>
          <w:rFonts w:ascii="Times New Roman" w:hAnsi="Times New Roman"/>
          <w:szCs w:val="32"/>
        </w:rPr>
        <w:t>实施城市更新行动。充分挖掘自然风光、民俗风情、特色风物，加强城市文化设计，增强城市文化元素，实施控规与城市设计</w:t>
      </w:r>
      <w:r>
        <w:rPr>
          <w:rFonts w:hint="eastAsia" w:ascii="Times New Roman" w:hAnsi="Times New Roman"/>
          <w:szCs w:val="32"/>
        </w:rPr>
        <w:t>“</w:t>
      </w:r>
      <w:r>
        <w:rPr>
          <w:rFonts w:ascii="Times New Roman" w:hAnsi="Times New Roman"/>
          <w:szCs w:val="32"/>
        </w:rPr>
        <w:t>双控</w:t>
      </w:r>
      <w:r>
        <w:rPr>
          <w:rFonts w:hint="eastAsia" w:ascii="Times New Roman" w:hAnsi="Times New Roman"/>
          <w:szCs w:val="32"/>
        </w:rPr>
        <w:t>”</w:t>
      </w:r>
      <w:r>
        <w:rPr>
          <w:rFonts w:ascii="Times New Roman" w:hAnsi="Times New Roman"/>
          <w:szCs w:val="32"/>
        </w:rPr>
        <w:t>，有序开展重点区域城市设计，全面强化中央公园周边、江北国际机场、红锦大道等重点区域空间形态管理，实现建筑体量、高度、色彩、材质、地域文化等全要素管控提升。开展完整居住社区公共设施和管理维护补短板行动，实施两路、回兴等老旧小区改造和社区建设，注重将巴渝文化、临空元素等融入到老旧小区改造和社区建设中，贯彻绿色低碳的建设模式。全面提升老旧小区健康安全标准，有效改善住房困难群众的居住条件。加快两路旧城城市形象提升改造，开展重点线路周边环境卫生整治和绿化提升，改观城市环境面貌，示范推动城市整体形象提升。推动渝湖路片区、双龙大道等片区城市生态修复、功能完善，大力推进城市修补和有机更新，改善老城片区生态环境质量，补足城市基础设施短板，提高公共服务水平。精细推动</w:t>
      </w:r>
      <w:r>
        <w:rPr>
          <w:rFonts w:hint="eastAsia" w:ascii="Times New Roman" w:hAnsi="Times New Roman"/>
          <w:szCs w:val="32"/>
        </w:rPr>
        <w:t>“</w:t>
      </w:r>
      <w:r>
        <w:rPr>
          <w:rFonts w:ascii="Times New Roman" w:hAnsi="Times New Roman"/>
          <w:szCs w:val="32"/>
        </w:rPr>
        <w:t>三龙</w:t>
      </w:r>
      <w:r>
        <w:rPr>
          <w:rFonts w:hint="eastAsia" w:ascii="Times New Roman" w:hAnsi="Times New Roman"/>
          <w:szCs w:val="32"/>
        </w:rPr>
        <w:t>”</w:t>
      </w:r>
      <w:r>
        <w:rPr>
          <w:rFonts w:ascii="Times New Roman" w:hAnsi="Times New Roman"/>
          <w:szCs w:val="32"/>
        </w:rPr>
        <w:t>片区内涵式发展，将基础设施建设和公共服务配套结合起来，将现代化要求与数字化管理整合起来，解决好老基建和新基建服务居民</w:t>
      </w:r>
      <w:r>
        <w:rPr>
          <w:rFonts w:hint="eastAsia" w:ascii="Times New Roman" w:hAnsi="Times New Roman"/>
          <w:szCs w:val="32"/>
        </w:rPr>
        <w:t>“</w:t>
      </w:r>
      <w:r>
        <w:rPr>
          <w:rFonts w:ascii="Times New Roman" w:hAnsi="Times New Roman"/>
          <w:szCs w:val="32"/>
        </w:rPr>
        <w:t>最后一公里</w:t>
      </w:r>
      <w:r>
        <w:rPr>
          <w:rFonts w:hint="eastAsia" w:ascii="Times New Roman" w:hAnsi="Times New Roman"/>
          <w:szCs w:val="32"/>
        </w:rPr>
        <w:t>”</w:t>
      </w:r>
      <w:r>
        <w:rPr>
          <w:rFonts w:ascii="Times New Roman" w:hAnsi="Times New Roman"/>
          <w:szCs w:val="32"/>
        </w:rPr>
        <w:t>问题，以融合生活、生计与生机。加快空港新城建设用地指标落地，高标准建设空港新城，改善道路交通基础设施，进一步完善城市功能，提升城市品位。深化中央公园片区产城景融合。提升城市景观，将</w:t>
      </w:r>
      <w:r>
        <w:rPr>
          <w:rFonts w:hint="eastAsia" w:ascii="Times New Roman" w:hAnsi="Times New Roman"/>
          <w:szCs w:val="32"/>
        </w:rPr>
        <w:t>“</w:t>
      </w:r>
      <w:r>
        <w:rPr>
          <w:rFonts w:ascii="Times New Roman" w:hAnsi="Times New Roman"/>
          <w:szCs w:val="32"/>
        </w:rPr>
        <w:t>公园+</w:t>
      </w:r>
      <w:r>
        <w:rPr>
          <w:rFonts w:hint="eastAsia" w:ascii="Times New Roman" w:hAnsi="Times New Roman"/>
          <w:szCs w:val="32"/>
        </w:rPr>
        <w:t>”“</w:t>
      </w:r>
      <w:r>
        <w:rPr>
          <w:rFonts w:ascii="Times New Roman" w:hAnsi="Times New Roman"/>
          <w:szCs w:val="32"/>
        </w:rPr>
        <w:t>绿色+</w:t>
      </w:r>
      <w:r>
        <w:rPr>
          <w:rFonts w:hint="eastAsia" w:ascii="Times New Roman" w:hAnsi="Times New Roman"/>
          <w:szCs w:val="32"/>
        </w:rPr>
        <w:t>”</w:t>
      </w:r>
      <w:r>
        <w:rPr>
          <w:rFonts w:ascii="Times New Roman" w:hAnsi="Times New Roman"/>
          <w:szCs w:val="32"/>
        </w:rPr>
        <w:t>融入城市开发建设，加强城区坡坎崖绿化美化，消除</w:t>
      </w:r>
      <w:r>
        <w:rPr>
          <w:rFonts w:hint="eastAsia" w:ascii="Times New Roman" w:hAnsi="Times New Roman"/>
          <w:szCs w:val="32"/>
        </w:rPr>
        <w:t>“</w:t>
      </w:r>
      <w:r>
        <w:rPr>
          <w:rFonts w:ascii="Times New Roman" w:hAnsi="Times New Roman"/>
          <w:szCs w:val="32"/>
        </w:rPr>
        <w:t>城市疤纹</w:t>
      </w:r>
      <w:r>
        <w:rPr>
          <w:rFonts w:hint="eastAsia" w:ascii="Times New Roman" w:hAnsi="Times New Roman"/>
          <w:szCs w:val="32"/>
        </w:rPr>
        <w:t>”</w:t>
      </w:r>
      <w:r>
        <w:rPr>
          <w:rFonts w:ascii="Times New Roman" w:hAnsi="Times New Roman"/>
          <w:szCs w:val="32"/>
        </w:rPr>
        <w:t>，规划建设一批城市公园、社区公园、景观节点、步行绿道，精心打造城市绿化景观。优化城区景观灯饰，着力营造公共照明艺术空间，打造灯光艺术精品。全面实施城区环境综合治理，加强城市水体保护和综合治理，完善岸线绿化和配套设施，全面消除城市劣V类水体。</w:t>
      </w:r>
    </w:p>
    <w:p>
      <w:pPr>
        <w:spacing w:line="560" w:lineRule="exact"/>
        <w:ind w:firstLine="640"/>
        <w:jc w:val="left"/>
        <w:rPr>
          <w:rFonts w:ascii="Times New Roman" w:hAnsi="Times New Roman"/>
          <w:szCs w:val="32"/>
        </w:rPr>
      </w:pPr>
      <w:r>
        <w:rPr>
          <w:rFonts w:ascii="Times New Roman" w:hAnsi="Times New Roman"/>
          <w:szCs w:val="32"/>
        </w:rPr>
        <w:t>持续提升城市品质。系统治理出行堵、停车难等</w:t>
      </w:r>
      <w:r>
        <w:rPr>
          <w:rFonts w:hint="eastAsia" w:ascii="Times New Roman" w:hAnsi="Times New Roman"/>
          <w:szCs w:val="32"/>
        </w:rPr>
        <w:t>“</w:t>
      </w:r>
      <w:r>
        <w:rPr>
          <w:rFonts w:ascii="Times New Roman" w:hAnsi="Times New Roman"/>
          <w:szCs w:val="32"/>
        </w:rPr>
        <w:t>城市病</w:t>
      </w:r>
      <w:r>
        <w:rPr>
          <w:rFonts w:hint="eastAsia" w:ascii="Times New Roman" w:hAnsi="Times New Roman"/>
          <w:szCs w:val="32"/>
        </w:rPr>
        <w:t>”</w:t>
      </w:r>
      <w:r>
        <w:rPr>
          <w:rFonts w:ascii="Times New Roman" w:hAnsi="Times New Roman"/>
          <w:szCs w:val="32"/>
        </w:rPr>
        <w:t>，新建一批城市立交、快速路及主干道，打通城市</w:t>
      </w:r>
      <w:r>
        <w:rPr>
          <w:rFonts w:hint="eastAsia" w:ascii="Times New Roman" w:hAnsi="Times New Roman"/>
          <w:szCs w:val="32"/>
        </w:rPr>
        <w:t>“</w:t>
      </w:r>
      <w:r>
        <w:rPr>
          <w:rFonts w:ascii="Times New Roman" w:hAnsi="Times New Roman"/>
          <w:szCs w:val="32"/>
        </w:rPr>
        <w:t>断头路</w:t>
      </w:r>
      <w:r>
        <w:rPr>
          <w:rFonts w:hint="eastAsia" w:ascii="Times New Roman" w:hAnsi="Times New Roman"/>
          <w:szCs w:val="32"/>
        </w:rPr>
        <w:t>”</w:t>
      </w:r>
      <w:r>
        <w:rPr>
          <w:rFonts w:ascii="Times New Roman" w:hAnsi="Times New Roman"/>
          <w:szCs w:val="32"/>
        </w:rPr>
        <w:t>。持续完善城区功能设施配套，提高居民生活便捷性、舒适性。推进新城区公厕和垃圾站同步规划、同步建设，适时增补建设一批公厕。完善城乡垃圾收集处理体系，推动生活垃圾分类示范片区城乡全覆盖，城乡生活垃圾集中处置率达100%。统筹推进城区公共停车楼（场）建设，加强路边停车位智能化改造，缓解城区停车难问题。完善人行过街设施系统，开展人行通道无障碍改造，打造特色鲜明的山城步道，打通轨道站点步行便捷性提升通道，构建安全、便捷、绿色、舒适、优美出行环境。注重留白增绿，扎实推进城市公园、慢行步道、城市绿廊建设。增加小微绿地、口袋公园，提升公共开放空间覆盖率。按照</w:t>
      </w:r>
      <w:r>
        <w:rPr>
          <w:rFonts w:hint="eastAsia" w:ascii="Times New Roman" w:hAnsi="Times New Roman"/>
          <w:szCs w:val="32"/>
        </w:rPr>
        <w:t>“</w:t>
      </w:r>
      <w:r>
        <w:rPr>
          <w:rFonts w:ascii="Times New Roman" w:hAnsi="Times New Roman"/>
          <w:szCs w:val="32"/>
        </w:rPr>
        <w:t>先地下、后地上</w:t>
      </w:r>
      <w:r>
        <w:rPr>
          <w:rFonts w:hint="eastAsia" w:ascii="Times New Roman" w:hAnsi="Times New Roman"/>
          <w:szCs w:val="32"/>
        </w:rPr>
        <w:t>”</w:t>
      </w:r>
      <w:r>
        <w:rPr>
          <w:rFonts w:ascii="Times New Roman" w:hAnsi="Times New Roman"/>
          <w:szCs w:val="32"/>
        </w:rPr>
        <w:t>原则，积极、稳妥、有序推进地下综合管廊建设，有序推进海绵城市建设。开展渝北区易涝点整治专项行动，进一步完善城市排水体系，提升城市防水排涝能力，补齐排水防涝短板，切实保障人民生命财产安全。完成城区雨污分流管网改造，完善城区排水设施，做好城镇排水管网及附属设施维护维修，确保污水提排站及城市污水处理厂高效、有序运营。加强市政道路综合整治，强化道路建设系统规划管理，最大程度减少</w:t>
      </w:r>
      <w:r>
        <w:rPr>
          <w:rFonts w:hint="eastAsia" w:ascii="Times New Roman" w:hAnsi="Times New Roman"/>
          <w:szCs w:val="32"/>
        </w:rPr>
        <w:t>“</w:t>
      </w:r>
      <w:r>
        <w:rPr>
          <w:rFonts w:ascii="Times New Roman" w:hAnsi="Times New Roman"/>
          <w:szCs w:val="32"/>
        </w:rPr>
        <w:t>马路拉链</w:t>
      </w:r>
      <w:r>
        <w:rPr>
          <w:rFonts w:hint="eastAsia" w:ascii="Times New Roman" w:hAnsi="Times New Roman"/>
          <w:szCs w:val="32"/>
        </w:rPr>
        <w:t>”</w:t>
      </w:r>
      <w:r>
        <w:rPr>
          <w:rFonts w:ascii="Times New Roman" w:hAnsi="Times New Roman"/>
          <w:szCs w:val="32"/>
        </w:rPr>
        <w:t>现象。完善城市应急设施配套，增加医院、学校等公共服务供给，鼓励体育、文化、绿地等公共服务设施应尽可能兼容设置，实现不同公共服务设施之间的相互支撑和资源共享，全面提升城市韧性和宜居程度。降低人口与建筑密度，为应对突发公共卫生事件预留空间。</w:t>
      </w:r>
    </w:p>
    <w:p>
      <w:pPr>
        <w:spacing w:line="560" w:lineRule="exact"/>
        <w:ind w:firstLine="640"/>
        <w:jc w:val="left"/>
        <w:rPr>
          <w:rFonts w:ascii="Times New Roman" w:hAnsi="Times New Roman"/>
          <w:szCs w:val="32"/>
        </w:rPr>
      </w:pPr>
      <w:r>
        <w:rPr>
          <w:rFonts w:ascii="Times New Roman" w:hAnsi="Times New Roman"/>
          <w:szCs w:val="32"/>
        </w:rPr>
        <w:t>深入推进智慧城市建设。按照</w:t>
      </w:r>
      <w:r>
        <w:rPr>
          <w:rFonts w:hint="eastAsia" w:ascii="Times New Roman" w:hAnsi="Times New Roman"/>
          <w:szCs w:val="32"/>
        </w:rPr>
        <w:t>“</w:t>
      </w:r>
      <w:r>
        <w:rPr>
          <w:rFonts w:ascii="Times New Roman" w:hAnsi="Times New Roman"/>
          <w:szCs w:val="32"/>
        </w:rPr>
        <w:t>干净整洁有序、山清水秀城美、宜业宜居宜游</w:t>
      </w:r>
      <w:r>
        <w:rPr>
          <w:rFonts w:hint="eastAsia" w:ascii="Times New Roman" w:hAnsi="Times New Roman"/>
          <w:szCs w:val="32"/>
        </w:rPr>
        <w:t>”</w:t>
      </w:r>
      <w:r>
        <w:rPr>
          <w:rFonts w:ascii="Times New Roman" w:hAnsi="Times New Roman"/>
          <w:szCs w:val="32"/>
        </w:rPr>
        <w:t>总要求，深化</w:t>
      </w:r>
      <w:r>
        <w:rPr>
          <w:rFonts w:hint="eastAsia" w:ascii="Times New Roman" w:hAnsi="Times New Roman"/>
          <w:szCs w:val="32"/>
        </w:rPr>
        <w:t>“</w:t>
      </w:r>
      <w:r>
        <w:rPr>
          <w:rFonts w:ascii="Times New Roman" w:hAnsi="Times New Roman"/>
          <w:szCs w:val="32"/>
        </w:rPr>
        <w:t>大城细管、大城智管、大城众管</w:t>
      </w:r>
      <w:r>
        <w:rPr>
          <w:rFonts w:hint="eastAsia" w:ascii="Times New Roman" w:hAnsi="Times New Roman"/>
          <w:szCs w:val="32"/>
        </w:rPr>
        <w:t>”</w:t>
      </w:r>
      <w:r>
        <w:rPr>
          <w:rFonts w:ascii="Times New Roman" w:hAnsi="Times New Roman"/>
          <w:szCs w:val="32"/>
        </w:rPr>
        <w:t>，建成智慧城市智能中枢。建立安全可信政务数据供应链平台，推动各部门、各信息系统整合融合，加快推动城市管理、社会治理领域跨部门系统建设。坚持房子是用来住的、不是用来炒的定位，健全房地产健康发展长效机制，完善住房保障体系。加强日常监管，促进新建商品住房市场、二手房市场、租赁市场共同发展。</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专栏13  新型城镇化重点项目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城市更新行动。</w:t>
            </w:r>
            <w:r>
              <w:rPr>
                <w:rFonts w:ascii="Times New Roman" w:hAnsi="Times New Roman"/>
                <w:sz w:val="24"/>
                <w:szCs w:val="32"/>
              </w:rPr>
              <w:t>落实城市更新行动，推进城区环境综合治理、城市老旧小区改造、城市景观提升、城市灯饰提升等工程。包括城区景观照明工程（老城区部分）、华荣路片区棚户区改造项目、重庆泰山电缆有限公司环保搬迁项目、重庆红岩方大汽车悬架有限公司环保搬迁项目、仙桃睦邻路片区（四期）棚户区改造项目、重庆银翔集团空港地块征收项目、双龙大道义学路道路拓宽工程房屋征收项目、渝北区零星房屋征收、渝北区三龙片区城市品质提升、片区老旧小区改造提升项目、轨道15号线绣湖路房屋征收及停车场建设、花卉园片区老旧小区改造提升工程、渝北区渝湖路片区老旧小区改造工程、建设路武装部地块房屋征收及幼儿园、公共停车场建设等。</w:t>
            </w:r>
          </w:p>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城市功能建设配套工程。</w:t>
            </w:r>
            <w:r>
              <w:rPr>
                <w:rFonts w:ascii="Times New Roman" w:hAnsi="Times New Roman"/>
                <w:sz w:val="24"/>
                <w:szCs w:val="32"/>
              </w:rPr>
              <w:t>市政道路项目包括新建悦港大道、椿萱大道、甘悦大道渝北段、悦港北路（空港新城段）、空港新城临空金融总部及悦港大道三期工程、空港新城开发项目配套道路工程、石龙大道等5条道路、两江国际商务中心市政配套工程、洛碛港物流通道（两江新区-涪陵快速通道）、秋成大道四期、渝北区临空道路环线工程、汉渝路分流道、C、N分区路网工程、公园北区道路及景观工程、重庆现代建筑智慧产业园五同片区道路基础设施建设工程、重庆安全文化公园及周边配套道路工程等。实施渝北区海绵城市建设。推进新牌坊立交工程、数据谷北立交、红土地立交、三纵线柏树堡立交至北环立交段改造、城南立交二期工程等立交项目。加快耍坝地下停车库及人行天桥、建成区人行道改造、空港新城百里绿廊等建设。规划建设渝港聚英路停车楼、渝北区公共停车场项目等，缓解</w:t>
            </w:r>
            <w:r>
              <w:rPr>
                <w:rFonts w:hint="eastAsia" w:ascii="Times New Roman" w:hAnsi="Times New Roman"/>
                <w:sz w:val="24"/>
                <w:szCs w:val="32"/>
              </w:rPr>
              <w:t>“</w:t>
            </w:r>
            <w:r>
              <w:rPr>
                <w:rFonts w:ascii="Times New Roman" w:hAnsi="Times New Roman"/>
                <w:sz w:val="24"/>
                <w:szCs w:val="32"/>
              </w:rPr>
              <w:t>停车难</w:t>
            </w:r>
            <w:r>
              <w:rPr>
                <w:rFonts w:hint="eastAsia" w:ascii="Times New Roman" w:hAnsi="Times New Roman"/>
                <w:sz w:val="24"/>
                <w:szCs w:val="32"/>
              </w:rPr>
              <w:t>”</w:t>
            </w:r>
            <w:r>
              <w:rPr>
                <w:rFonts w:ascii="Times New Roman" w:hAnsi="Times New Roman"/>
                <w:sz w:val="24"/>
                <w:szCs w:val="32"/>
              </w:rPr>
              <w:t>问题。推进两江东湖公园、大寨生态公园（一期）、金竹溪生态公园（玉龙大道以北部分）、航空小镇公园、玉峰山森林公园提档升级、农高区奶牛主题公园、环山公园、农高区学堂湾生态公园项目、农高区龙门寨科技公园项目等城市公园建设项目。</w:t>
            </w:r>
          </w:p>
        </w:tc>
      </w:tr>
    </w:tbl>
    <w:p>
      <w:pPr>
        <w:spacing w:line="560" w:lineRule="exact"/>
        <w:ind w:firstLine="640"/>
        <w:jc w:val="left"/>
        <w:rPr>
          <w:rFonts w:ascii="Times New Roman" w:hAnsi="Times New Roman"/>
          <w:szCs w:val="32"/>
        </w:rPr>
      </w:pPr>
      <w:r>
        <w:rPr>
          <w:rFonts w:ascii="Times New Roman" w:hAnsi="Times New Roman"/>
          <w:szCs w:val="32"/>
        </w:rPr>
        <w:t>构建现代化城镇体系。加快构建</w:t>
      </w:r>
      <w:r>
        <w:rPr>
          <w:rFonts w:hint="eastAsia" w:ascii="Times New Roman" w:hAnsi="Times New Roman"/>
          <w:szCs w:val="32"/>
        </w:rPr>
        <w:t>“</w:t>
      </w:r>
      <w:r>
        <w:rPr>
          <w:rFonts w:ascii="Times New Roman" w:hAnsi="Times New Roman"/>
          <w:szCs w:val="32"/>
        </w:rPr>
        <w:t>中心城区－重点镇－一般镇</w:t>
      </w:r>
      <w:r>
        <w:rPr>
          <w:rFonts w:hint="eastAsia" w:ascii="Times New Roman" w:hAnsi="Times New Roman"/>
          <w:szCs w:val="32"/>
        </w:rPr>
        <w:t>”</w:t>
      </w:r>
      <w:r>
        <w:rPr>
          <w:rFonts w:ascii="Times New Roman" w:hAnsi="Times New Roman"/>
          <w:szCs w:val="32"/>
        </w:rPr>
        <w:t>三级城镇体系。科学谋划城市空间拓展，将石船镇、龙兴镇、木耳镇、玉峰山镇纳入城市规划范围，提升兴隆镇、洛碛镇、统景镇3个重点镇人口和产业承载能力，统筹做好古路、大湾、大盛、茨竹4个一般镇经济发展与生态保护，构建布局合理、特色鲜明、城乡一体的新型城镇体系，力争2025年常住人口城镇化率达到90%。推动乡镇特色发展，加快建设一批休闲小镇、康养小镇、生态美镇、商贸强镇、文化名镇等特色小镇。强化中心镇教育、体育、医疗等公共服务资源配置，增强人口承载能力和产业辐射带动能力，推动城乡要素自由流动、公共资源合理配置、乡村经济多元化发展和城乡公共设施联动发展。持续巩固国家新型城镇化综合试点成果，引导农民群众就地就近城镇化，加快农</w:t>
      </w:r>
      <w:r>
        <w:rPr>
          <w:rFonts w:ascii="Times New Roman" w:hAnsi="Times New Roman"/>
          <w:spacing w:val="6"/>
          <w:szCs w:val="32"/>
        </w:rPr>
        <w:t>业转移人口市民化。适时推进镇街区划调整和村（社区）建制调整。</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90" w:name="_Toc25833"/>
      <w:bookmarkStart w:id="191" w:name="_Toc5510"/>
      <w:bookmarkStart w:id="192" w:name="_Toc3835"/>
      <w:bookmarkStart w:id="193" w:name="_Toc57585524"/>
      <w:bookmarkStart w:id="194" w:name="_Toc16470"/>
      <w:bookmarkStart w:id="195" w:name="_Toc31582"/>
      <w:bookmarkStart w:id="196" w:name="_Toc22631"/>
      <w:bookmarkStart w:id="197" w:name="_Toc56789576"/>
      <w:r>
        <w:rPr>
          <w:rFonts w:ascii="Times New Roman" w:hAnsi="Times New Roman" w:eastAsia="方正楷体_GBK"/>
          <w:szCs w:val="32"/>
        </w:rPr>
        <w:t>第三节 全面推进乡村振兴</w:t>
      </w:r>
      <w:bookmarkEnd w:id="190"/>
      <w:bookmarkEnd w:id="191"/>
      <w:bookmarkEnd w:id="192"/>
      <w:bookmarkEnd w:id="193"/>
      <w:bookmarkEnd w:id="194"/>
      <w:bookmarkEnd w:id="195"/>
      <w:bookmarkEnd w:id="196"/>
    </w:p>
    <w:p>
      <w:pPr>
        <w:spacing w:line="560" w:lineRule="exact"/>
        <w:ind w:firstLine="640"/>
        <w:jc w:val="left"/>
        <w:rPr>
          <w:rFonts w:ascii="Times New Roman" w:hAnsi="Times New Roman"/>
          <w:szCs w:val="32"/>
        </w:rPr>
      </w:pPr>
      <w:r>
        <w:rPr>
          <w:rFonts w:ascii="Times New Roman" w:hAnsi="Times New Roman"/>
          <w:szCs w:val="32"/>
        </w:rPr>
        <w:t>按照乡村振兴总要求，全面推进产业振兴、人才振兴、文化振兴、生态振兴、组织振兴，深化农村改革，探索城乡融合发展体制机制和政策体系，加快建设全市乡村振兴综合试验示范区，全面推进国家数字乡村试点规划建设，提升农业农村现代化水平。</w:t>
      </w:r>
    </w:p>
    <w:p>
      <w:pPr>
        <w:spacing w:line="560" w:lineRule="exact"/>
        <w:ind w:firstLine="640"/>
        <w:jc w:val="left"/>
        <w:rPr>
          <w:rFonts w:ascii="Times New Roman" w:hAnsi="Times New Roman"/>
          <w:szCs w:val="32"/>
        </w:rPr>
      </w:pPr>
      <w:r>
        <w:rPr>
          <w:rFonts w:ascii="Times New Roman" w:hAnsi="Times New Roman"/>
          <w:szCs w:val="32"/>
        </w:rPr>
        <w:t>实施乡村建设行动。在统筹优化农村</w:t>
      </w:r>
      <w:r>
        <w:rPr>
          <w:rFonts w:hint="eastAsia" w:ascii="Times New Roman" w:hAnsi="Times New Roman"/>
          <w:szCs w:val="32"/>
        </w:rPr>
        <w:t>“</w:t>
      </w:r>
      <w:r>
        <w:rPr>
          <w:rFonts w:ascii="Times New Roman" w:hAnsi="Times New Roman"/>
          <w:szCs w:val="32"/>
        </w:rPr>
        <w:t>三生</w:t>
      </w:r>
      <w:r>
        <w:rPr>
          <w:rFonts w:hint="eastAsia" w:ascii="Times New Roman" w:hAnsi="Times New Roman"/>
          <w:szCs w:val="32"/>
        </w:rPr>
        <w:t>”</w:t>
      </w:r>
      <w:r>
        <w:rPr>
          <w:rFonts w:ascii="Times New Roman" w:hAnsi="Times New Roman"/>
          <w:szCs w:val="32"/>
        </w:rPr>
        <w:t>空间基础上，编制完善乡村建设专项规划及村庄规划，加强</w:t>
      </w:r>
      <w:r>
        <w:rPr>
          <w:rFonts w:hint="eastAsia" w:ascii="Times New Roman" w:hAnsi="Times New Roman"/>
          <w:szCs w:val="32"/>
        </w:rPr>
        <w:t>“</w:t>
      </w:r>
      <w:r>
        <w:rPr>
          <w:rFonts w:ascii="Times New Roman" w:hAnsi="Times New Roman"/>
          <w:szCs w:val="32"/>
        </w:rPr>
        <w:t>四好农村路</w:t>
      </w:r>
      <w:r>
        <w:rPr>
          <w:rFonts w:hint="eastAsia" w:ascii="Times New Roman" w:hAnsi="Times New Roman"/>
          <w:szCs w:val="32"/>
        </w:rPr>
        <w:t>”</w:t>
      </w:r>
      <w:r>
        <w:rPr>
          <w:rFonts w:ascii="Times New Roman" w:hAnsi="Times New Roman"/>
          <w:szCs w:val="32"/>
        </w:rPr>
        <w:t>建设，持续推进农村人居环境综合整治，全面消除农村彩钢棚屋顶，重点加强农村垃圾、生活污水、厕所粪污处理。完善农村生活垃圾治理，推进农村垃圾分类和资源化利用，继续保持行政村生活垃圾有效治理率100%。完善农村生活污水处理设施，提高农村污水处理和综合利用率。巩固农村</w:t>
      </w:r>
      <w:r>
        <w:rPr>
          <w:rFonts w:hint="eastAsia" w:ascii="Times New Roman" w:hAnsi="Times New Roman"/>
          <w:szCs w:val="32"/>
        </w:rPr>
        <w:t>“</w:t>
      </w:r>
      <w:r>
        <w:rPr>
          <w:rFonts w:ascii="Times New Roman" w:hAnsi="Times New Roman"/>
          <w:szCs w:val="32"/>
        </w:rPr>
        <w:t>厕所革命</w:t>
      </w:r>
      <w:r>
        <w:rPr>
          <w:rFonts w:hint="eastAsia" w:ascii="Times New Roman" w:hAnsi="Times New Roman"/>
          <w:szCs w:val="32"/>
        </w:rPr>
        <w:t>”</w:t>
      </w:r>
      <w:r>
        <w:rPr>
          <w:rFonts w:ascii="Times New Roman" w:hAnsi="Times New Roman"/>
          <w:szCs w:val="32"/>
        </w:rPr>
        <w:t>成果，农村卫生厕所普及率提高到100%。开展村庄清洁和绿化行动，实现村庄公共空间及庭院房屋、村庄周边干净整洁。有序推进农村危房改造，提升农房建设质量。持续开展化肥、农药减量行动，大力发展生态循环农业。以</w:t>
      </w:r>
      <w:r>
        <w:rPr>
          <w:rFonts w:hint="eastAsia" w:ascii="Times New Roman" w:hAnsi="Times New Roman"/>
          <w:szCs w:val="32"/>
        </w:rPr>
        <w:t>“</w:t>
      </w:r>
      <w:r>
        <w:rPr>
          <w:rFonts w:ascii="Times New Roman" w:hAnsi="Times New Roman"/>
          <w:szCs w:val="32"/>
        </w:rPr>
        <w:t>慈孝文化</w:t>
      </w:r>
      <w:r>
        <w:rPr>
          <w:rFonts w:hint="eastAsia" w:ascii="Times New Roman" w:hAnsi="Times New Roman"/>
          <w:szCs w:val="32"/>
        </w:rPr>
        <w:t>”</w:t>
      </w:r>
      <w:r>
        <w:rPr>
          <w:rFonts w:ascii="Times New Roman" w:hAnsi="Times New Roman"/>
          <w:szCs w:val="32"/>
        </w:rPr>
        <w:t>引领乡村文明建设，培育农村新时代文明乡风。推进乡村诚信建设，传承发展农村历史文化。实施农村供水保障工程，梯次推进农村饮水安全工程产权国有化，全面提高农村供水保障率。大力推动基础设施向农村延伸，推动科教文卫体等公共服务配套向农村全覆盖，实现农村水、电、气、通信、广播电视等同网同价，进一步减轻农村用电用网负担。加快实现城乡基础设施一体化、公共服务均等化。加快数字乡村建设，合理规划布局农村5G、千兆光纤等新型基础设施。</w:t>
      </w:r>
    </w:p>
    <w:p>
      <w:pPr>
        <w:spacing w:line="560" w:lineRule="exact"/>
        <w:ind w:firstLine="640"/>
        <w:jc w:val="left"/>
        <w:rPr>
          <w:rFonts w:ascii="Times New Roman" w:hAnsi="Times New Roman"/>
          <w:szCs w:val="32"/>
        </w:rPr>
      </w:pPr>
      <w:r>
        <w:rPr>
          <w:rFonts w:ascii="Times New Roman" w:hAnsi="Times New Roman"/>
          <w:szCs w:val="32"/>
        </w:rPr>
        <w:t>深化农村改革。深化农村土地制度改革，落实第二轮土地承包到期后再延长三十年政策。加快培育新型农业经营主体，创新股份合作机制和农业经营模式，实现小农户和现代农业有机衔接，构建多层次、多形式的利益联结新机制。保障进城落户农民土地承包权、宅基地使用权、集体收益分配权等合法权益，鼓励依法自愿有偿转让。稳妥推进农村集体经营性建设用地入市，探索闲置宅基地和农房盘活方式，整合利用集体建设用地、开发利用</w:t>
      </w:r>
      <w:r>
        <w:rPr>
          <w:rFonts w:hint="eastAsia" w:ascii="Times New Roman" w:hAnsi="Times New Roman"/>
          <w:szCs w:val="32"/>
        </w:rPr>
        <w:t>“</w:t>
      </w:r>
      <w:r>
        <w:rPr>
          <w:rFonts w:ascii="Times New Roman" w:hAnsi="Times New Roman"/>
          <w:szCs w:val="32"/>
        </w:rPr>
        <w:t>四荒地</w:t>
      </w:r>
      <w:r>
        <w:rPr>
          <w:rFonts w:hint="eastAsia" w:ascii="Times New Roman" w:hAnsi="Times New Roman"/>
          <w:szCs w:val="32"/>
        </w:rPr>
        <w:t>”</w:t>
      </w:r>
      <w:r>
        <w:rPr>
          <w:rFonts w:ascii="Times New Roman" w:hAnsi="Times New Roman"/>
          <w:szCs w:val="32"/>
        </w:rPr>
        <w:t>、充分利用农村闲置房屋，健全利益分配机制。深化农村集体产权制度改革，深入推进</w:t>
      </w:r>
      <w:r>
        <w:rPr>
          <w:rFonts w:hint="eastAsia" w:ascii="Times New Roman" w:hAnsi="Times New Roman"/>
          <w:szCs w:val="32"/>
        </w:rPr>
        <w:t>“</w:t>
      </w:r>
      <w:r>
        <w:rPr>
          <w:rFonts w:ascii="Times New Roman" w:hAnsi="Times New Roman"/>
          <w:szCs w:val="32"/>
        </w:rPr>
        <w:t>三社</w:t>
      </w:r>
      <w:r>
        <w:rPr>
          <w:rFonts w:hint="eastAsia" w:ascii="Times New Roman" w:hAnsi="Times New Roman"/>
          <w:szCs w:val="32"/>
        </w:rPr>
        <w:t>”</w:t>
      </w:r>
      <w:r>
        <w:rPr>
          <w:rFonts w:ascii="Times New Roman" w:hAnsi="Times New Roman"/>
          <w:szCs w:val="32"/>
        </w:rPr>
        <w:t>融合发展，纵深推进农村</w:t>
      </w:r>
      <w:r>
        <w:rPr>
          <w:rFonts w:hint="eastAsia" w:ascii="Times New Roman" w:hAnsi="Times New Roman"/>
          <w:szCs w:val="32"/>
        </w:rPr>
        <w:t>“</w:t>
      </w:r>
      <w:r>
        <w:rPr>
          <w:rFonts w:ascii="Times New Roman" w:hAnsi="Times New Roman"/>
          <w:szCs w:val="32"/>
        </w:rPr>
        <w:t>三变</w:t>
      </w:r>
      <w:r>
        <w:rPr>
          <w:rFonts w:hint="eastAsia" w:ascii="Times New Roman" w:hAnsi="Times New Roman"/>
          <w:szCs w:val="32"/>
        </w:rPr>
        <w:t>”</w:t>
      </w:r>
      <w:r>
        <w:rPr>
          <w:rFonts w:ascii="Times New Roman" w:hAnsi="Times New Roman"/>
          <w:szCs w:val="32"/>
        </w:rPr>
        <w:t>改革，全面构建产供销一体化的农村生产经营服务体系，推动小农户和现代农业有机衔接，发展具有渝北特色的新型集体经济。积极探索开展乡村党组织巡察全覆盖试点、区级内部审计试点，创新实施乡村</w:t>
      </w:r>
      <w:r>
        <w:rPr>
          <w:rFonts w:hint="eastAsia" w:ascii="Times New Roman" w:hAnsi="Times New Roman"/>
          <w:szCs w:val="32"/>
        </w:rPr>
        <w:t>“</w:t>
      </w:r>
      <w:r>
        <w:rPr>
          <w:rFonts w:ascii="Times New Roman" w:hAnsi="Times New Roman"/>
          <w:szCs w:val="32"/>
        </w:rPr>
        <w:t>机关化、行政化</w:t>
      </w:r>
      <w:r>
        <w:rPr>
          <w:rFonts w:hint="eastAsia" w:ascii="Times New Roman" w:hAnsi="Times New Roman"/>
          <w:szCs w:val="32"/>
        </w:rPr>
        <w:t>”</w:t>
      </w:r>
      <w:r>
        <w:rPr>
          <w:rFonts w:ascii="Times New Roman" w:hAnsi="Times New Roman"/>
          <w:szCs w:val="32"/>
        </w:rPr>
        <w:t>改革。</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98" w:name="_Toc21122"/>
      <w:r>
        <w:rPr>
          <w:rFonts w:ascii="Times New Roman" w:hAnsi="Times New Roman" w:eastAsia="方正楷体_GBK"/>
          <w:szCs w:val="32"/>
        </w:rPr>
        <w:t>第四节 构建城乡融合发展新机制</w:t>
      </w:r>
      <w:bookmarkEnd w:id="198"/>
    </w:p>
    <w:p>
      <w:pPr>
        <w:spacing w:line="560" w:lineRule="exact"/>
        <w:ind w:firstLine="640"/>
        <w:jc w:val="left"/>
        <w:rPr>
          <w:rFonts w:ascii="Times New Roman" w:hAnsi="Times New Roman"/>
          <w:szCs w:val="32"/>
        </w:rPr>
      </w:pPr>
      <w:r>
        <w:rPr>
          <w:rFonts w:ascii="Times New Roman" w:hAnsi="Times New Roman"/>
          <w:szCs w:val="32"/>
        </w:rPr>
        <w:t>鼓励城市资金、技术、人才等投入乡村振兴事业，强化以工补农、以城带乡，促进城乡经济循环，推动形成工农互促、城乡互补、协调发展、共同繁荣的新型工农城乡关系。促进城乡要素自由流动，鼓励金融资本和工商资本下乡，支持社会资本进入养老、卫生等乡村生活性服务业。推动科技成果入乡转化，探索公益性和经营性农技推广融合发展机制。促进公共资源合理配置。建立城乡基础设施一体化规划、建设和管护运营体系。深入推进一二三产业融合发展，牢固树立绿色发展理念，培育壮大农村新产业新业态，努力打造乡村振兴的示范和标杆，推动农业升级、农村进步、农民全面增收。</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专栏14  乡村振兴重点项目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wBefore w:w="0" w:type="dxa"/>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sz w:val="24"/>
                <w:szCs w:val="24"/>
              </w:rPr>
              <w:t>乡村建设行动项目。</w:t>
            </w:r>
            <w:r>
              <w:rPr>
                <w:rFonts w:ascii="Times New Roman" w:hAnsi="Times New Roman"/>
                <w:sz w:val="24"/>
                <w:szCs w:val="32"/>
              </w:rPr>
              <w:t>加快推进</w:t>
            </w:r>
            <w:r>
              <w:rPr>
                <w:rFonts w:hint="eastAsia" w:ascii="Times New Roman" w:hAnsi="Times New Roman"/>
                <w:sz w:val="24"/>
                <w:szCs w:val="32"/>
              </w:rPr>
              <w:t>“</w:t>
            </w:r>
            <w:r>
              <w:rPr>
                <w:rFonts w:ascii="Times New Roman" w:hAnsi="Times New Roman"/>
                <w:sz w:val="24"/>
                <w:szCs w:val="32"/>
              </w:rPr>
              <w:t>十四五</w:t>
            </w:r>
            <w:r>
              <w:rPr>
                <w:rFonts w:hint="eastAsia" w:ascii="Times New Roman" w:hAnsi="Times New Roman"/>
                <w:sz w:val="24"/>
                <w:szCs w:val="32"/>
              </w:rPr>
              <w:t>”</w:t>
            </w:r>
            <w:r>
              <w:rPr>
                <w:rFonts w:ascii="Times New Roman" w:hAnsi="Times New Roman"/>
                <w:sz w:val="24"/>
                <w:szCs w:val="32"/>
              </w:rPr>
              <w:t>县乡道及农村公路升级改造工程、</w:t>
            </w:r>
            <w:r>
              <w:rPr>
                <w:rFonts w:hint="eastAsia" w:ascii="Times New Roman" w:hAnsi="Times New Roman"/>
                <w:sz w:val="24"/>
                <w:szCs w:val="32"/>
              </w:rPr>
              <w:t>“</w:t>
            </w:r>
            <w:r>
              <w:rPr>
                <w:rFonts w:ascii="Times New Roman" w:hAnsi="Times New Roman"/>
                <w:sz w:val="24"/>
                <w:szCs w:val="32"/>
              </w:rPr>
              <w:t>十四五</w:t>
            </w:r>
            <w:r>
              <w:rPr>
                <w:rFonts w:hint="eastAsia" w:ascii="Times New Roman" w:hAnsi="Times New Roman"/>
                <w:sz w:val="24"/>
                <w:szCs w:val="32"/>
              </w:rPr>
              <w:t>”</w:t>
            </w:r>
            <w:r>
              <w:rPr>
                <w:rFonts w:ascii="Times New Roman" w:hAnsi="Times New Roman"/>
                <w:sz w:val="24"/>
                <w:szCs w:val="32"/>
              </w:rPr>
              <w:t>四好农村路建设、桃源大道北延伸段、渝北区龙胆路新建工程。</w:t>
            </w:r>
          </w:p>
        </w:tc>
      </w:tr>
      <w:bookmarkEnd w:id="161"/>
      <w:bookmarkEnd w:id="162"/>
      <w:bookmarkEnd w:id="163"/>
      <w:bookmarkEnd w:id="164"/>
      <w:bookmarkEnd w:id="165"/>
      <w:bookmarkEnd w:id="166"/>
      <w:bookmarkEnd w:id="197"/>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199" w:name="_Toc16003"/>
      <w:bookmarkStart w:id="200" w:name="_Toc18953"/>
      <w:bookmarkStart w:id="201" w:name="_Toc19440"/>
      <w:bookmarkStart w:id="202" w:name="_Toc1687"/>
      <w:r>
        <w:rPr>
          <w:rFonts w:ascii="Times New Roman" w:hAnsi="Times New Roman" w:eastAsia="方正楷体_GBK"/>
          <w:szCs w:val="32"/>
        </w:rPr>
        <w:t>第五节 实现巩固拓展脱贫攻坚成果同乡村振兴有效衔接</w:t>
      </w:r>
      <w:bookmarkEnd w:id="199"/>
    </w:p>
    <w:p>
      <w:pPr>
        <w:spacing w:line="560" w:lineRule="exact"/>
        <w:ind w:firstLine="640"/>
        <w:jc w:val="left"/>
        <w:rPr>
          <w:rFonts w:ascii="Times New Roman" w:hAnsi="Times New Roman"/>
          <w:szCs w:val="32"/>
        </w:rPr>
      </w:pPr>
      <w:r>
        <w:rPr>
          <w:rFonts w:ascii="Times New Roman" w:hAnsi="Times New Roman"/>
          <w:szCs w:val="32"/>
        </w:rPr>
        <w:t>总结脱贫攻坚与实施乡村振兴战略有机衔接试点经验，落实有效衔接的政策举措。推动产业扶贫向产业振兴提升，依托</w:t>
      </w:r>
      <w:r>
        <w:rPr>
          <w:rFonts w:hint="eastAsia" w:ascii="Times New Roman" w:hAnsi="Times New Roman"/>
          <w:szCs w:val="32"/>
        </w:rPr>
        <w:t>“</w:t>
      </w:r>
      <w:r>
        <w:rPr>
          <w:rFonts w:ascii="Times New Roman" w:hAnsi="Times New Roman"/>
          <w:szCs w:val="32"/>
        </w:rPr>
        <w:t>三社</w:t>
      </w:r>
      <w:r>
        <w:rPr>
          <w:rFonts w:hint="eastAsia" w:ascii="Times New Roman" w:hAnsi="Times New Roman"/>
          <w:szCs w:val="32"/>
        </w:rPr>
        <w:t>”</w:t>
      </w:r>
      <w:r>
        <w:rPr>
          <w:rFonts w:ascii="Times New Roman" w:hAnsi="Times New Roman"/>
          <w:szCs w:val="32"/>
        </w:rPr>
        <w:t>融合发展等契机，促进生产、流通、信用三大要素深度融合，增强贫困人口的自身造血功能，完善激活</w:t>
      </w:r>
      <w:r>
        <w:rPr>
          <w:rFonts w:hint="eastAsia" w:ascii="Times New Roman" w:hAnsi="Times New Roman"/>
          <w:szCs w:val="32"/>
        </w:rPr>
        <w:t>“</w:t>
      </w:r>
      <w:r>
        <w:rPr>
          <w:rFonts w:ascii="Times New Roman" w:hAnsi="Times New Roman"/>
          <w:szCs w:val="32"/>
        </w:rPr>
        <w:t>人</w:t>
      </w:r>
      <w:r>
        <w:rPr>
          <w:rFonts w:hint="eastAsia" w:ascii="Times New Roman" w:hAnsi="Times New Roman"/>
          <w:szCs w:val="32"/>
        </w:rPr>
        <w:t>”“</w:t>
      </w:r>
      <w:r>
        <w:rPr>
          <w:rFonts w:ascii="Times New Roman" w:hAnsi="Times New Roman"/>
          <w:szCs w:val="32"/>
        </w:rPr>
        <w:t>地</w:t>
      </w:r>
      <w:r>
        <w:rPr>
          <w:rFonts w:hint="eastAsia" w:ascii="Times New Roman" w:hAnsi="Times New Roman"/>
          <w:szCs w:val="32"/>
        </w:rPr>
        <w:t>”“</w:t>
      </w:r>
      <w:r>
        <w:rPr>
          <w:rFonts w:ascii="Times New Roman" w:hAnsi="Times New Roman"/>
          <w:szCs w:val="32"/>
        </w:rPr>
        <w:t>钱</w:t>
      </w:r>
      <w:r>
        <w:rPr>
          <w:rFonts w:hint="eastAsia" w:ascii="Times New Roman" w:hAnsi="Times New Roman"/>
          <w:szCs w:val="32"/>
        </w:rPr>
        <w:t>”</w:t>
      </w:r>
      <w:r>
        <w:rPr>
          <w:rFonts w:ascii="Times New Roman" w:hAnsi="Times New Roman"/>
          <w:szCs w:val="32"/>
        </w:rPr>
        <w:t>要素的政策举措，确保贫困群众稳定增收、逐步致富，切实激发农业农村内生动力。激活农村各类生产要素潜能，建园区、创品牌、搞加工、强冷链、促电商，打造农业产业化龙头企业，解决农民就业问题，多措并举拓宽农民增收渠道，实现产业发展与农民增收的利益联结。健全防止返贫动态监测和帮扶机制。科学划定相对贫困标准，建立动态减贫机制，及时采取针对性的帮扶措施，防止脱贫人口返贫、边缘人口致贫。完善农村社会保障和救助制度，加快建立城乡生活困难群众一体化帮扶机制，镇、村两级干部与帮扶责任人要持续加强帮扶。完善社会力量参与帮扶机制，大力开展农产品产销对接行动。支持引导企业、社会组织等参与推动乡村振兴。加强脱贫群众培训引导，不断提高自我发展能力。加强财政扶贫项目资金资产管理和监督，提高扶贫资金使用质效。继续开展</w:t>
      </w:r>
      <w:r>
        <w:rPr>
          <w:rFonts w:hint="eastAsia" w:ascii="Times New Roman" w:hAnsi="Times New Roman"/>
          <w:szCs w:val="32"/>
        </w:rPr>
        <w:t>“</w:t>
      </w:r>
      <w:r>
        <w:rPr>
          <w:rFonts w:ascii="Times New Roman" w:hAnsi="Times New Roman"/>
          <w:szCs w:val="32"/>
        </w:rPr>
        <w:t>一区两群</w:t>
      </w:r>
      <w:r>
        <w:rPr>
          <w:rFonts w:hint="eastAsia" w:ascii="Times New Roman" w:hAnsi="Times New Roman"/>
          <w:szCs w:val="32"/>
        </w:rPr>
        <w:t>”</w:t>
      </w:r>
      <w:r>
        <w:rPr>
          <w:rFonts w:ascii="Times New Roman" w:hAnsi="Times New Roman"/>
          <w:szCs w:val="32"/>
        </w:rPr>
        <w:t>对口协同发展，进一步深化在产业、人才等领域协同发展。</w:t>
      </w:r>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203" w:name="_Toc20820"/>
      <w:r>
        <w:rPr>
          <w:rFonts w:ascii="Times New Roman" w:hAnsi="Times New Roman" w:eastAsia="方正黑体_GBK"/>
          <w:szCs w:val="32"/>
        </w:rPr>
        <w:t>第七章  践行一体化发展理念  在成渝地区双城经济圈建设和</w:t>
      </w:r>
      <w:r>
        <w:rPr>
          <w:rFonts w:hint="eastAsia" w:ascii="Times New Roman" w:hAnsi="Times New Roman" w:eastAsia="方正黑体_GBK"/>
          <w:szCs w:val="32"/>
        </w:rPr>
        <w:t>“</w:t>
      </w:r>
      <w:r>
        <w:rPr>
          <w:rFonts w:ascii="Times New Roman" w:hAnsi="Times New Roman" w:eastAsia="方正黑体_GBK"/>
          <w:szCs w:val="32"/>
        </w:rPr>
        <w:t>一区两群</w:t>
      </w:r>
      <w:r>
        <w:rPr>
          <w:rFonts w:hint="eastAsia" w:ascii="Times New Roman" w:hAnsi="Times New Roman" w:eastAsia="方正黑体_GBK"/>
          <w:szCs w:val="32"/>
        </w:rPr>
        <w:t>”</w:t>
      </w:r>
      <w:r>
        <w:rPr>
          <w:rFonts w:ascii="Times New Roman" w:hAnsi="Times New Roman" w:eastAsia="方正黑体_GBK"/>
          <w:szCs w:val="32"/>
        </w:rPr>
        <w:t>协调发展中展现新作为</w:t>
      </w:r>
      <w:bookmarkEnd w:id="200"/>
      <w:bookmarkEnd w:id="201"/>
      <w:bookmarkEnd w:id="202"/>
      <w:bookmarkEnd w:id="203"/>
    </w:p>
    <w:p>
      <w:pPr>
        <w:spacing w:line="560" w:lineRule="exact"/>
        <w:ind w:firstLine="640"/>
        <w:jc w:val="left"/>
        <w:rPr>
          <w:rFonts w:ascii="Times New Roman" w:hAnsi="Times New Roman"/>
          <w:szCs w:val="32"/>
        </w:rPr>
      </w:pPr>
      <w:bookmarkStart w:id="204" w:name="_Toc56789570"/>
      <w:bookmarkStart w:id="205" w:name="_Toc57270234"/>
      <w:bookmarkStart w:id="206" w:name="_Toc4822"/>
      <w:r>
        <w:rPr>
          <w:rFonts w:ascii="Times New Roman" w:hAnsi="Times New Roman"/>
          <w:szCs w:val="32"/>
        </w:rPr>
        <w:t>全面落实《成渝地区双城经济圈建设规划纲要》，立足主城都市区目标定位，集中精力办好自己的事，齐心协力办好合作的事，促进各类要素合理流动和高效集聚，努力成为推动成渝地区双城经济圈建设、</w:t>
      </w:r>
      <w:r>
        <w:rPr>
          <w:rFonts w:hint="eastAsia" w:ascii="Times New Roman" w:hAnsi="Times New Roman"/>
          <w:szCs w:val="32"/>
        </w:rPr>
        <w:t>“</w:t>
      </w:r>
      <w:r>
        <w:rPr>
          <w:rFonts w:ascii="Times New Roman" w:hAnsi="Times New Roman"/>
          <w:szCs w:val="32"/>
        </w:rPr>
        <w:t>一区两群</w:t>
      </w:r>
      <w:r>
        <w:rPr>
          <w:rFonts w:hint="eastAsia" w:ascii="Times New Roman" w:hAnsi="Times New Roman"/>
          <w:szCs w:val="32"/>
        </w:rPr>
        <w:t>”</w:t>
      </w:r>
      <w:r>
        <w:rPr>
          <w:rFonts w:ascii="Times New Roman" w:hAnsi="Times New Roman"/>
          <w:szCs w:val="32"/>
        </w:rPr>
        <w:t>协调发展的</w:t>
      </w:r>
      <w:r>
        <w:rPr>
          <w:rFonts w:hint="eastAsia" w:ascii="Times New Roman" w:hAnsi="Times New Roman"/>
          <w:szCs w:val="32"/>
        </w:rPr>
        <w:t>“</w:t>
      </w:r>
      <w:r>
        <w:rPr>
          <w:rFonts w:ascii="Times New Roman" w:hAnsi="Times New Roman"/>
          <w:szCs w:val="32"/>
        </w:rPr>
        <w:t>新动力源</w:t>
      </w:r>
      <w:r>
        <w:rPr>
          <w:rFonts w:hint="eastAsia" w:ascii="Times New Roman" w:hAnsi="Times New Roman"/>
          <w:szCs w:val="32"/>
        </w:rPr>
        <w:t>”</w:t>
      </w:r>
      <w:r>
        <w:rPr>
          <w:rFonts w:ascii="Times New Roman" w:hAnsi="Times New Roman"/>
          <w:szCs w:val="32"/>
        </w:rPr>
        <w:t>。</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07" w:name="_Toc979"/>
      <w:bookmarkStart w:id="208" w:name="_Toc27820"/>
      <w:bookmarkStart w:id="209" w:name="_Toc26157"/>
      <w:bookmarkStart w:id="210" w:name="_Toc57585527"/>
      <w:bookmarkStart w:id="211" w:name="_Toc30647"/>
      <w:bookmarkStart w:id="212" w:name="_Toc8725"/>
      <w:bookmarkStart w:id="213" w:name="_Toc17457"/>
      <w:r>
        <w:rPr>
          <w:rFonts w:ascii="Times New Roman" w:hAnsi="Times New Roman" w:eastAsia="方正楷体_GBK"/>
          <w:szCs w:val="32"/>
        </w:rPr>
        <w:t xml:space="preserve">第一节 </w:t>
      </w:r>
      <w:bookmarkEnd w:id="204"/>
      <w:r>
        <w:rPr>
          <w:rFonts w:ascii="Times New Roman" w:hAnsi="Times New Roman" w:eastAsia="方正楷体_GBK"/>
          <w:szCs w:val="32"/>
        </w:rPr>
        <w:t>加快川渝高竹新区建设</w:t>
      </w:r>
      <w:bookmarkEnd w:id="205"/>
      <w:bookmarkEnd w:id="206"/>
      <w:bookmarkEnd w:id="207"/>
      <w:bookmarkEnd w:id="208"/>
      <w:bookmarkEnd w:id="209"/>
      <w:bookmarkEnd w:id="210"/>
      <w:bookmarkEnd w:id="211"/>
      <w:bookmarkEnd w:id="212"/>
      <w:bookmarkEnd w:id="213"/>
    </w:p>
    <w:p>
      <w:pPr>
        <w:spacing w:line="560" w:lineRule="exact"/>
        <w:ind w:firstLine="640"/>
        <w:jc w:val="left"/>
        <w:rPr>
          <w:rFonts w:ascii="Times New Roman" w:hAnsi="Times New Roman"/>
          <w:szCs w:val="32"/>
        </w:rPr>
      </w:pPr>
      <w:r>
        <w:rPr>
          <w:rFonts w:ascii="Times New Roman" w:hAnsi="Times New Roman"/>
          <w:szCs w:val="32"/>
        </w:rPr>
        <w:t>高标准编制川渝高竹新区规划，优化</w:t>
      </w:r>
      <w:r>
        <w:rPr>
          <w:rFonts w:hint="eastAsia" w:ascii="Times New Roman" w:hAnsi="Times New Roman"/>
          <w:szCs w:val="32"/>
        </w:rPr>
        <w:t>“</w:t>
      </w:r>
      <w:r>
        <w:rPr>
          <w:rFonts w:ascii="Times New Roman" w:hAnsi="Times New Roman"/>
          <w:szCs w:val="32"/>
        </w:rPr>
        <w:t>两区一城一带</w:t>
      </w:r>
      <w:r>
        <w:rPr>
          <w:rFonts w:hint="eastAsia" w:ascii="Times New Roman" w:hAnsi="Times New Roman"/>
          <w:szCs w:val="32"/>
        </w:rPr>
        <w:t>”</w:t>
      </w:r>
      <w:r>
        <w:rPr>
          <w:rFonts w:ascii="Times New Roman" w:hAnsi="Times New Roman"/>
          <w:szCs w:val="32"/>
        </w:rPr>
        <w:t>功能布局，按照</w:t>
      </w:r>
      <w:r>
        <w:rPr>
          <w:rFonts w:hint="eastAsia" w:ascii="Times New Roman" w:hAnsi="Times New Roman"/>
          <w:szCs w:val="32"/>
        </w:rPr>
        <w:t>“</w:t>
      </w:r>
      <w:r>
        <w:rPr>
          <w:rFonts w:ascii="Times New Roman" w:hAnsi="Times New Roman"/>
          <w:szCs w:val="32"/>
        </w:rPr>
        <w:t>国家级新区</w:t>
      </w:r>
      <w:r>
        <w:rPr>
          <w:rFonts w:hint="eastAsia" w:ascii="Times New Roman" w:hAnsi="Times New Roman"/>
          <w:szCs w:val="32"/>
        </w:rPr>
        <w:t>”</w:t>
      </w:r>
      <w:r>
        <w:rPr>
          <w:rFonts w:ascii="Times New Roman" w:hAnsi="Times New Roman"/>
          <w:szCs w:val="32"/>
        </w:rPr>
        <w:t>标准和</w:t>
      </w:r>
      <w:r>
        <w:rPr>
          <w:rFonts w:hint="eastAsia" w:ascii="Times New Roman" w:hAnsi="Times New Roman"/>
          <w:szCs w:val="32"/>
        </w:rPr>
        <w:t>“</w:t>
      </w:r>
      <w:r>
        <w:rPr>
          <w:rFonts w:ascii="Times New Roman" w:hAnsi="Times New Roman"/>
          <w:szCs w:val="32"/>
        </w:rPr>
        <w:t>一年起好步、三年打基础、五年大发展</w:t>
      </w:r>
      <w:r>
        <w:rPr>
          <w:rFonts w:hint="eastAsia" w:ascii="Times New Roman" w:hAnsi="Times New Roman"/>
          <w:szCs w:val="32"/>
        </w:rPr>
        <w:t>”</w:t>
      </w:r>
      <w:r>
        <w:rPr>
          <w:rFonts w:ascii="Times New Roman" w:hAnsi="Times New Roman"/>
          <w:szCs w:val="32"/>
        </w:rPr>
        <w:t>总体要求，加快建设跨省域一体化产城景融合发展平台，成为成渝地区双城经济圈新增长极和改革试验田。</w:t>
      </w:r>
    </w:p>
    <w:p>
      <w:pPr>
        <w:spacing w:line="560" w:lineRule="exact"/>
        <w:ind w:firstLine="640"/>
        <w:jc w:val="left"/>
        <w:rPr>
          <w:rFonts w:ascii="Times New Roman" w:hAnsi="Times New Roman"/>
          <w:szCs w:val="32"/>
        </w:rPr>
      </w:pPr>
      <w:r>
        <w:rPr>
          <w:rFonts w:ascii="Times New Roman" w:hAnsi="Times New Roman"/>
          <w:szCs w:val="32"/>
        </w:rPr>
        <w:t>建设高品质宜居新城。围绕构建蓝绿交织、清新明亮、精城共融、精致典雅的公园城市发展格局，结合穿城水系、田园风光等地理环境，按照</w:t>
      </w:r>
      <w:r>
        <w:rPr>
          <w:rFonts w:hint="eastAsia" w:ascii="Times New Roman" w:hAnsi="Times New Roman"/>
          <w:szCs w:val="32"/>
        </w:rPr>
        <w:t>“</w:t>
      </w:r>
      <w:r>
        <w:rPr>
          <w:rFonts w:ascii="Times New Roman" w:hAnsi="Times New Roman"/>
          <w:szCs w:val="32"/>
        </w:rPr>
        <w:t>小组团、点状式</w:t>
      </w:r>
      <w:r>
        <w:rPr>
          <w:rFonts w:hint="eastAsia" w:ascii="Times New Roman" w:hAnsi="Times New Roman"/>
          <w:szCs w:val="32"/>
        </w:rPr>
        <w:t>”</w:t>
      </w:r>
      <w:r>
        <w:rPr>
          <w:rFonts w:ascii="Times New Roman" w:hAnsi="Times New Roman"/>
          <w:szCs w:val="32"/>
        </w:rPr>
        <w:t>实施川渝高竹新区城市开发。着力推动基础设施建设，加快推进南北大道北延伸段、川渝大道、包茂高速川渝高竹新区互通等重大基础设施，推动新区连接重庆主城都市区的轨道交通建设，推进新区至渝北城际公交（班车）、至江北国际机场专线大巴开通，实现跨区域交通运输便利化。布局建设一批学校、医院、养老等公共服务设施以及5G、能源、环保、水利、公园等市政基础设施和商贸功能设施，加快建设高竹新区三级甲等综合性医院项目等重点项目，积极引入重庆工商大学、重庆市第八中学校、重庆渝北职业教育中心、重庆工业职业技术学院等优质教育资源，推动完善城市功能配套。</w:t>
      </w:r>
    </w:p>
    <w:p>
      <w:pPr>
        <w:spacing w:line="560" w:lineRule="exact"/>
        <w:ind w:firstLine="640"/>
        <w:jc w:val="left"/>
        <w:rPr>
          <w:rFonts w:ascii="Times New Roman" w:hAnsi="Times New Roman"/>
          <w:szCs w:val="32"/>
        </w:rPr>
      </w:pPr>
      <w:r>
        <w:rPr>
          <w:rFonts w:ascii="Times New Roman" w:hAnsi="Times New Roman"/>
          <w:szCs w:val="32"/>
        </w:rPr>
        <w:t>集聚发展先进制造业。围绕成渝两地国家级功能平台主导产业，强化分工协作、优势互补，积极承接成渝地区和沿海地区产业转移。突出发展电子信息、新能源汽车、航空制造、轻量化材料等产业，培育一批龙头企业、领军企业、高科技企业，配套完善基础设施和人才、金融、服务等要素。积极融入成渝地区双城经济圈产业分工体系，推行</w:t>
      </w:r>
      <w:r>
        <w:rPr>
          <w:rFonts w:hint="eastAsia" w:ascii="Times New Roman" w:hAnsi="Times New Roman"/>
          <w:szCs w:val="32"/>
        </w:rPr>
        <w:t>“</w:t>
      </w:r>
      <w:r>
        <w:rPr>
          <w:rFonts w:ascii="Times New Roman" w:hAnsi="Times New Roman"/>
          <w:szCs w:val="32"/>
        </w:rPr>
        <w:t>总部+基地</w:t>
      </w:r>
      <w:r>
        <w:rPr>
          <w:rFonts w:hint="eastAsia" w:ascii="Times New Roman" w:hAnsi="Times New Roman"/>
          <w:szCs w:val="32"/>
        </w:rPr>
        <w:t>”“</w:t>
      </w:r>
      <w:r>
        <w:rPr>
          <w:rFonts w:ascii="Times New Roman" w:hAnsi="Times New Roman"/>
          <w:szCs w:val="32"/>
        </w:rPr>
        <w:t>研发+生产</w:t>
      </w:r>
      <w:r>
        <w:rPr>
          <w:rFonts w:hint="eastAsia" w:ascii="Times New Roman" w:hAnsi="Times New Roman"/>
          <w:szCs w:val="32"/>
        </w:rPr>
        <w:t>”</w:t>
      </w:r>
      <w:r>
        <w:rPr>
          <w:rFonts w:ascii="Times New Roman" w:hAnsi="Times New Roman"/>
          <w:szCs w:val="32"/>
        </w:rPr>
        <w:t>模式，建成双创中心、孵化平台等重点项目，促进创新链、产业链、价值链深度融合，创建国家外贸转型升级基地（汽摩）。</w:t>
      </w:r>
    </w:p>
    <w:p>
      <w:pPr>
        <w:spacing w:line="560" w:lineRule="exact"/>
        <w:ind w:firstLine="640"/>
        <w:jc w:val="left"/>
        <w:rPr>
          <w:rFonts w:ascii="Times New Roman" w:hAnsi="Times New Roman"/>
          <w:szCs w:val="32"/>
        </w:rPr>
      </w:pPr>
      <w:r>
        <w:rPr>
          <w:rFonts w:ascii="Times New Roman" w:hAnsi="Times New Roman"/>
          <w:szCs w:val="32"/>
        </w:rPr>
        <w:t>打造生态康养旅游目的地。依托华蓥山、御临河自然人文资源，重点发展生态康养、休闲度假、文化旅游等绿色产业，着力打造生态康养旅游带。在华蓥山海拔800米以上适宜区域，整合人文自然资源，合理利用地形地貌布局设施完备、功能多样的沿山度假康养带。加快推进华蓥山宝鼎景区开发建设，打造华蓥山川渝佛教文化旅游区。凭借华蓥山东侧优美自然风光及厚重的川东北民俗文化，打造西部传统文化传习基地。推进都市近郊现代农业集中发展，加快建设一批现代农业基地，大力培育家庭农场、农民合作社等新型农业经营主体，积极发展定制农业、观光农业等现代农业，创建一批无公害农产品品牌。深入挖掘农业景观、农耕文化、村史记忆、乡土风情等资源，创新农文旅融合机制，打造跨区域乡村振兴示范样板。</w:t>
      </w:r>
    </w:p>
    <w:p>
      <w:pPr>
        <w:spacing w:line="560" w:lineRule="exact"/>
        <w:ind w:firstLine="640"/>
        <w:jc w:val="left"/>
        <w:rPr>
          <w:rFonts w:ascii="Times New Roman" w:hAnsi="Times New Roman"/>
          <w:szCs w:val="32"/>
        </w:rPr>
      </w:pPr>
      <w:r>
        <w:rPr>
          <w:rFonts w:ascii="Times New Roman" w:hAnsi="Times New Roman"/>
          <w:szCs w:val="32"/>
        </w:rPr>
        <w:t>积极探索经济区与行政区适度分离改革。按照</w:t>
      </w:r>
      <w:r>
        <w:rPr>
          <w:rFonts w:hint="eastAsia" w:ascii="Times New Roman" w:hAnsi="Times New Roman"/>
          <w:szCs w:val="32"/>
        </w:rPr>
        <w:t>“</w:t>
      </w:r>
      <w:r>
        <w:rPr>
          <w:rFonts w:ascii="Times New Roman" w:hAnsi="Times New Roman"/>
          <w:szCs w:val="32"/>
        </w:rPr>
        <w:t>政府引导、市场运作，整体规划、一体实施，成本共摊、利益共享</w:t>
      </w:r>
      <w:r>
        <w:rPr>
          <w:rFonts w:hint="eastAsia" w:ascii="Times New Roman" w:hAnsi="Times New Roman"/>
          <w:szCs w:val="32"/>
        </w:rPr>
        <w:t>”</w:t>
      </w:r>
      <w:r>
        <w:rPr>
          <w:rFonts w:ascii="Times New Roman" w:hAnsi="Times New Roman"/>
          <w:szCs w:val="32"/>
        </w:rPr>
        <w:t>原则，优化新区合作开发和招商引资工作机制。推进金融、能源、电信、医疗等行业有序提供跨行政区服务。围绕项目审批、市场监管、税收分成、统计分析、投融资等领域，创新跨行政区经济合作管理模式，建立统一制度体系和建设用地保障机制，推动政策叠加共享、择优使用，实现经济活动一体开展，社会事务分区管理。探索设立川渝高竹新区建设发展基金，采取PPP、EPC等模式，通过产业运作、资本运作和土地运营等方式，推动新区项目加快建成投运。</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专栏15  川渝高竹新区重点项目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556" w:hRule="atLeast"/>
          <w:jc w:val="center"/>
        </w:trPr>
        <w:tc>
          <w:tcPr>
            <w:tcW w:w="8522" w:type="dxa"/>
            <w:noWrap w:val="0"/>
            <w:vAlign w:val="center"/>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高品质生活宜居城。</w:t>
            </w:r>
            <w:r>
              <w:rPr>
                <w:rFonts w:ascii="Times New Roman" w:hAnsi="Times New Roman"/>
                <w:kern w:val="0"/>
                <w:sz w:val="24"/>
                <w:szCs w:val="24"/>
              </w:rPr>
              <w:t>川渝大道、渝北—高竹新区市郊铁路项目、小南海大型水库建设项目、武印峡水库工程、高竹新区供水工程、高竹新区220KV输变电工程、高竹新区污水处理厂项目、香炉山公园建设项目、高竹新区现代物流仓储基地、高竹新区保障住房建设项目等城市功能完善类建设项目；高竹新区综合性教育项目、高竹新区三级甲等综合性医院项目等公共服务配套设施建设项目</w:t>
            </w:r>
            <w:r>
              <w:rPr>
                <w:rFonts w:ascii="Times New Roman" w:hAnsi="Times New Roman"/>
                <w:sz w:val="24"/>
                <w:szCs w:val="32"/>
              </w:rPr>
              <w:t>。</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先进制造业集聚区。</w:t>
            </w:r>
            <w:r>
              <w:rPr>
                <w:rFonts w:ascii="Times New Roman" w:hAnsi="Times New Roman"/>
                <w:sz w:val="24"/>
                <w:szCs w:val="32"/>
              </w:rPr>
              <w:t>高竹新区</w:t>
            </w:r>
            <w:r>
              <w:rPr>
                <w:rFonts w:hint="eastAsia" w:ascii="Times New Roman" w:hAnsi="Times New Roman"/>
                <w:sz w:val="24"/>
                <w:szCs w:val="32"/>
              </w:rPr>
              <w:t>“</w:t>
            </w:r>
            <w:r>
              <w:rPr>
                <w:rFonts w:ascii="Times New Roman" w:hAnsi="Times New Roman"/>
                <w:sz w:val="24"/>
                <w:szCs w:val="32"/>
              </w:rPr>
              <w:t>无水港</w:t>
            </w:r>
            <w:r>
              <w:rPr>
                <w:rFonts w:hint="eastAsia" w:ascii="Times New Roman" w:hAnsi="Times New Roman"/>
                <w:sz w:val="24"/>
                <w:szCs w:val="32"/>
              </w:rPr>
              <w:t>”</w:t>
            </w:r>
            <w:r>
              <w:rPr>
                <w:rFonts w:ascii="Times New Roman" w:hAnsi="Times New Roman"/>
                <w:sz w:val="24"/>
                <w:szCs w:val="32"/>
              </w:rPr>
              <w:t>项目、高竹新区双创中心建设项目。</w:t>
            </w:r>
          </w:p>
          <w:p>
            <w:pPr>
              <w:spacing w:line="400" w:lineRule="exact"/>
              <w:ind w:firstLine="480"/>
              <w:jc w:val="left"/>
              <w:rPr>
                <w:rFonts w:ascii="Times New Roman" w:hAnsi="Times New Roman" w:eastAsia="宋体"/>
                <w:kern w:val="0"/>
                <w:sz w:val="24"/>
                <w:szCs w:val="24"/>
              </w:rPr>
            </w:pPr>
            <w:r>
              <w:rPr>
                <w:rFonts w:ascii="Times New Roman" w:hAnsi="Times New Roman" w:eastAsia="方正楷体_GBK"/>
                <w:kern w:val="0"/>
                <w:sz w:val="24"/>
                <w:szCs w:val="24"/>
              </w:rPr>
              <w:t>生态康养旅游带。</w:t>
            </w:r>
            <w:r>
              <w:rPr>
                <w:rFonts w:ascii="Times New Roman" w:hAnsi="Times New Roman"/>
                <w:kern w:val="0"/>
                <w:sz w:val="24"/>
                <w:szCs w:val="24"/>
              </w:rPr>
              <w:t>华蓥山生态康养度假小镇项目、华蓥山旅游公路、高竹新区生态廊道建设项目、高竹新区山水人文旅游景区开发项目、高竹新区茶园温泉小镇项目。</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14" w:name="_Toc14030"/>
      <w:bookmarkStart w:id="215" w:name="_Toc28260"/>
      <w:bookmarkStart w:id="216" w:name="_Toc6188"/>
      <w:bookmarkStart w:id="217" w:name="_Toc23400"/>
      <w:r>
        <w:rPr>
          <w:rFonts w:ascii="Times New Roman" w:hAnsi="Times New Roman" w:eastAsia="方正楷体_GBK"/>
          <w:szCs w:val="32"/>
        </w:rPr>
        <w:t>第二节 全力服务两江新区发展</w:t>
      </w:r>
      <w:bookmarkEnd w:id="214"/>
      <w:bookmarkEnd w:id="215"/>
      <w:bookmarkEnd w:id="216"/>
      <w:bookmarkEnd w:id="217"/>
    </w:p>
    <w:p>
      <w:pPr>
        <w:spacing w:line="560" w:lineRule="exact"/>
        <w:ind w:firstLine="640"/>
        <w:jc w:val="left"/>
        <w:rPr>
          <w:rFonts w:ascii="Times New Roman" w:hAnsi="Times New Roman"/>
          <w:szCs w:val="32"/>
        </w:rPr>
      </w:pPr>
      <w:r>
        <w:rPr>
          <w:rFonts w:ascii="Times New Roman" w:hAnsi="Times New Roman"/>
          <w:szCs w:val="32"/>
        </w:rPr>
        <w:t>坚持</w:t>
      </w:r>
      <w:r>
        <w:rPr>
          <w:rFonts w:hint="eastAsia" w:ascii="Times New Roman" w:hAnsi="Times New Roman"/>
          <w:szCs w:val="32"/>
        </w:rPr>
        <w:t>“</w:t>
      </w:r>
      <w:r>
        <w:rPr>
          <w:rFonts w:ascii="Times New Roman" w:hAnsi="Times New Roman"/>
          <w:szCs w:val="32"/>
        </w:rPr>
        <w:t>两江兴、渝北兴</w:t>
      </w:r>
      <w:r>
        <w:rPr>
          <w:rFonts w:hint="eastAsia" w:ascii="Times New Roman" w:hAnsi="Times New Roman"/>
          <w:szCs w:val="32"/>
        </w:rPr>
        <w:t>”</w:t>
      </w:r>
      <w:r>
        <w:rPr>
          <w:rFonts w:ascii="Times New Roman" w:hAnsi="Times New Roman"/>
          <w:szCs w:val="32"/>
        </w:rPr>
        <w:t>，健全</w:t>
      </w:r>
      <w:r>
        <w:rPr>
          <w:rFonts w:hint="eastAsia" w:ascii="Times New Roman" w:hAnsi="Times New Roman"/>
          <w:szCs w:val="32"/>
        </w:rPr>
        <w:t>“</w:t>
      </w:r>
      <w:r>
        <w:rPr>
          <w:rFonts w:ascii="Times New Roman" w:hAnsi="Times New Roman"/>
          <w:szCs w:val="32"/>
        </w:rPr>
        <w:t>五方联席会议</w:t>
      </w:r>
      <w:r>
        <w:rPr>
          <w:rFonts w:hint="eastAsia" w:ascii="Times New Roman" w:hAnsi="Times New Roman"/>
          <w:szCs w:val="32"/>
        </w:rPr>
        <w:t>”</w:t>
      </w:r>
      <w:r>
        <w:rPr>
          <w:rFonts w:ascii="Times New Roman" w:hAnsi="Times New Roman"/>
          <w:szCs w:val="32"/>
        </w:rPr>
        <w:t>制度，持续创优市级平台发展环境，切实做好征地拆迁、重点企业运行、社会事务等领域服务工作。</w:t>
      </w:r>
    </w:p>
    <w:p>
      <w:pPr>
        <w:spacing w:line="560" w:lineRule="exact"/>
        <w:ind w:firstLine="640"/>
        <w:jc w:val="left"/>
        <w:rPr>
          <w:rFonts w:ascii="Times New Roman" w:hAnsi="Times New Roman"/>
          <w:szCs w:val="32"/>
        </w:rPr>
      </w:pPr>
      <w:r>
        <w:rPr>
          <w:rFonts w:ascii="Times New Roman" w:hAnsi="Times New Roman"/>
          <w:szCs w:val="32"/>
        </w:rPr>
        <w:t>强化基础设施协同。统筹推动渝北与两江新区的城市基础设施综合配套共建共享、互联互通，打通城市交通的毛细血管。加快保税港区空港功能区、悦来新城、龙兴工业开发区等两江新区开放功能区建设，共同做好城市景观布局。</w:t>
      </w:r>
    </w:p>
    <w:p>
      <w:pPr>
        <w:spacing w:line="560" w:lineRule="exact"/>
        <w:ind w:firstLine="640"/>
        <w:jc w:val="left"/>
        <w:rPr>
          <w:rFonts w:ascii="Times New Roman" w:hAnsi="Times New Roman"/>
          <w:szCs w:val="32"/>
        </w:rPr>
      </w:pPr>
      <w:r>
        <w:rPr>
          <w:rFonts w:ascii="Times New Roman" w:hAnsi="Times New Roman"/>
          <w:szCs w:val="32"/>
        </w:rPr>
        <w:t>强化招商协同。共享招商资源，建立招商信息交流、重大项目落户协调等机制，联合举办招商活动。协同创新以商招商、代理招商、行业招商等模式，共同引进一批特色突出、规模较大、外向度较高的市场主体。</w:t>
      </w:r>
    </w:p>
    <w:p>
      <w:pPr>
        <w:spacing w:line="560" w:lineRule="exact"/>
        <w:ind w:firstLine="640"/>
        <w:jc w:val="left"/>
        <w:rPr>
          <w:rFonts w:ascii="Times New Roman" w:hAnsi="Times New Roman"/>
          <w:szCs w:val="32"/>
        </w:rPr>
      </w:pPr>
      <w:r>
        <w:rPr>
          <w:rFonts w:ascii="Times New Roman" w:hAnsi="Times New Roman"/>
          <w:szCs w:val="32"/>
        </w:rPr>
        <w:t>强化产业协同。围绕智能制造、大数据创新、航空关联产业等领域，搭建工业互联网协作平台，实施产业补链强链工程，促进与悦来新城、龙兴工业开发区和保税港区空港功能区等平台之间有机衔接，打造协同互补的产业生态，实现合作共赢。加快工业园区联动发展，整合前沿科技城、智能终端产业园开放资源优势，实现科技促进产业，产业带动科技的良性互动。共同推动服务业快速发展，支持国博中心举办各类展会，吸引优质会展项目，共同做大会展经济，协同打造两江国际影视城旅游新名片。促进平台共建共享国际贸易功能系统，围绕通关物流效率提升、国际多式联运、开放型产业发展等推进制度创新。</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18" w:name="_Toc21785"/>
      <w:bookmarkStart w:id="219" w:name="_Toc28426"/>
      <w:bookmarkStart w:id="220" w:name="_Toc20882"/>
      <w:bookmarkStart w:id="221" w:name="_Toc20728"/>
      <w:r>
        <w:rPr>
          <w:rFonts w:ascii="Times New Roman" w:hAnsi="Times New Roman" w:eastAsia="方正楷体_GBK"/>
          <w:szCs w:val="32"/>
        </w:rPr>
        <w:t>第三节 深化与毗邻地区和友好城市合作</w:t>
      </w:r>
      <w:bookmarkEnd w:id="218"/>
      <w:bookmarkEnd w:id="219"/>
      <w:bookmarkEnd w:id="220"/>
      <w:bookmarkEnd w:id="221"/>
    </w:p>
    <w:p>
      <w:pPr>
        <w:spacing w:line="560" w:lineRule="exact"/>
        <w:ind w:firstLine="640"/>
        <w:jc w:val="left"/>
        <w:rPr>
          <w:rFonts w:ascii="Times New Roman" w:hAnsi="Times New Roman"/>
          <w:szCs w:val="32"/>
        </w:rPr>
      </w:pPr>
      <w:r>
        <w:rPr>
          <w:rFonts w:ascii="Times New Roman" w:hAnsi="Times New Roman"/>
          <w:szCs w:val="32"/>
        </w:rPr>
        <w:t>坚持一体化发展理念，加强与毗邻地区和友好城市战略协同、规划衔接、政策沟通，实现全方位、深层次合作，促进差异化融合发展。</w:t>
      </w:r>
    </w:p>
    <w:p>
      <w:pPr>
        <w:spacing w:line="560" w:lineRule="exact"/>
        <w:ind w:firstLine="640"/>
        <w:jc w:val="left"/>
        <w:rPr>
          <w:rFonts w:ascii="Times New Roman" w:hAnsi="Times New Roman"/>
          <w:szCs w:val="32"/>
        </w:rPr>
      </w:pPr>
      <w:r>
        <w:rPr>
          <w:rFonts w:ascii="Times New Roman" w:hAnsi="Times New Roman"/>
          <w:szCs w:val="32"/>
        </w:rPr>
        <w:t>提升基础设施互联互通水平。推动中心城市非核心功能向周边城市（镇）疏解，在四川广安等有条件的地方打造功能疏解承载地，形成渝北区的卫星城镇集群。强化国际航空枢纽功能和辐射能力，推动区域交通一体衔接和跨界交通互联互通，争取纳入成渝两地国际多式联运综合试验区。加快推进渝广交通一体化先行区建设，建设机场北联络线，实现机场1小时交通有效覆盖广安等毗邻城市。加快水运设施建设，加强港口协作、航道联建。加快川渝毗邻地区交通一体化建设，联合争取干线铁路、轨道交通等项目布局，着力推进渝长高速、渝邻高速等扩能升级，联合争取干线铁路、轨道交通等项目布局，打通毗邻地区断头路，畅通与毗邻地区村社</w:t>
      </w:r>
      <w:r>
        <w:rPr>
          <w:rFonts w:hint="eastAsia" w:ascii="Times New Roman" w:hAnsi="Times New Roman"/>
          <w:szCs w:val="32"/>
        </w:rPr>
        <w:t>“</w:t>
      </w:r>
      <w:r>
        <w:rPr>
          <w:rFonts w:ascii="Times New Roman" w:hAnsi="Times New Roman"/>
          <w:szCs w:val="32"/>
        </w:rPr>
        <w:t>微循环</w:t>
      </w:r>
      <w:r>
        <w:rPr>
          <w:rFonts w:hint="eastAsia" w:ascii="Times New Roman" w:hAnsi="Times New Roman"/>
          <w:szCs w:val="32"/>
        </w:rPr>
        <w:t>”</w:t>
      </w:r>
      <w:r>
        <w:rPr>
          <w:rFonts w:ascii="Times New Roman" w:hAnsi="Times New Roman"/>
          <w:szCs w:val="32"/>
        </w:rPr>
        <w:t>，实现川渝毗邻地区城乡客运一体化，全面提升川渝毗邻地区交通互联互通水平。加快提升客货运输服务水平，着力打造区域性综合物流枢纽。</w:t>
      </w:r>
    </w:p>
    <w:p>
      <w:pPr>
        <w:spacing w:line="560" w:lineRule="exact"/>
        <w:ind w:firstLine="640"/>
        <w:jc w:val="left"/>
        <w:rPr>
          <w:rFonts w:ascii="Times New Roman" w:hAnsi="Times New Roman"/>
          <w:szCs w:val="32"/>
        </w:rPr>
      </w:pPr>
      <w:r>
        <w:rPr>
          <w:rFonts w:ascii="Times New Roman" w:hAnsi="Times New Roman"/>
          <w:szCs w:val="32"/>
        </w:rPr>
        <w:t>加强产业发展协同协作。围绕产业集群化、融合化、智能化发展，搭建工业链对接平台，寻求产业链合作契机，促进产业高效分工、错位发展、有序竞争、相互融合。聚焦汽车、智能终端等优势产业，强化与江北、北碚、长寿等毗邻地区产业链整合，打造区域性产业集群。围绕航空关联产业、巴蜀文化旅游走廊建设等相关领域，深化与成都双流、德阳、广安、眉山等地合作，加大与龙泉驿区的汽车制造业、武侯区的文化创意业、高新区的智能制造和软件信息服务业、天府新区的集成电路和大数据产业、德阳市的现代都市农业、广元市的电子信息产业、攀枝花市的先进制造业等特色产业协同发展。做大做优友好城市农超合作，打通两地农产品双向流动</w:t>
      </w:r>
      <w:r>
        <w:rPr>
          <w:rFonts w:hint="eastAsia" w:ascii="Times New Roman" w:hAnsi="Times New Roman"/>
          <w:szCs w:val="32"/>
        </w:rPr>
        <w:t>“</w:t>
      </w:r>
      <w:r>
        <w:rPr>
          <w:rFonts w:ascii="Times New Roman" w:hAnsi="Times New Roman"/>
          <w:szCs w:val="32"/>
        </w:rPr>
        <w:t>快速绿色通道</w:t>
      </w:r>
      <w:r>
        <w:rPr>
          <w:rFonts w:hint="eastAsia" w:ascii="Times New Roman" w:hAnsi="Times New Roman"/>
          <w:szCs w:val="32"/>
        </w:rPr>
        <w:t>”</w:t>
      </w:r>
      <w:r>
        <w:rPr>
          <w:rFonts w:ascii="Times New Roman" w:hAnsi="Times New Roman"/>
          <w:szCs w:val="32"/>
        </w:rPr>
        <w:t>，共建重要农产品供应基地，推动优质农产品精深加工园区落户渝北。支持特色产品互展互销，建设特产展销馆，大力开展</w:t>
      </w:r>
      <w:r>
        <w:rPr>
          <w:rFonts w:hint="eastAsia" w:ascii="Times New Roman" w:hAnsi="Times New Roman"/>
          <w:szCs w:val="32"/>
        </w:rPr>
        <w:t>“</w:t>
      </w:r>
      <w:r>
        <w:rPr>
          <w:rFonts w:ascii="Times New Roman" w:hAnsi="Times New Roman"/>
          <w:szCs w:val="32"/>
        </w:rPr>
        <w:t>百企友城行</w:t>
      </w:r>
      <w:r>
        <w:rPr>
          <w:rFonts w:hint="eastAsia" w:ascii="Times New Roman" w:hAnsi="Times New Roman"/>
          <w:szCs w:val="32"/>
        </w:rPr>
        <w:t>”</w:t>
      </w:r>
      <w:r>
        <w:rPr>
          <w:rFonts w:ascii="Times New Roman" w:hAnsi="Times New Roman"/>
          <w:szCs w:val="32"/>
        </w:rPr>
        <w:t>，深化旅游交流合作，积极开展</w:t>
      </w:r>
      <w:r>
        <w:rPr>
          <w:rFonts w:hint="eastAsia" w:ascii="Times New Roman" w:hAnsi="Times New Roman"/>
          <w:szCs w:val="32"/>
        </w:rPr>
        <w:t>“</w:t>
      </w:r>
      <w:r>
        <w:rPr>
          <w:rFonts w:ascii="Times New Roman" w:hAnsi="Times New Roman"/>
          <w:szCs w:val="32"/>
        </w:rPr>
        <w:t>渝北百万人次友城行</w:t>
      </w:r>
      <w:r>
        <w:rPr>
          <w:rFonts w:hint="eastAsia" w:ascii="Times New Roman" w:hAnsi="Times New Roman"/>
          <w:szCs w:val="32"/>
        </w:rPr>
        <w:t>”</w:t>
      </w:r>
      <w:r>
        <w:rPr>
          <w:rFonts w:ascii="Times New Roman" w:hAnsi="Times New Roman"/>
          <w:szCs w:val="32"/>
        </w:rPr>
        <w:t>。推进园区合作共建，鼓励渝北区企业在成渝周边投资，探索园区合作税收共享机制。共促科技成果转化，加强关键核心技术攻关协作，健全技术转移和产权交易服务体系，打造创新孵化</w:t>
      </w:r>
      <w:r>
        <w:rPr>
          <w:rFonts w:hint="eastAsia" w:ascii="Times New Roman" w:hAnsi="Times New Roman"/>
          <w:szCs w:val="32"/>
        </w:rPr>
        <w:t>“</w:t>
      </w:r>
      <w:r>
        <w:rPr>
          <w:rFonts w:ascii="Times New Roman" w:hAnsi="Times New Roman"/>
          <w:szCs w:val="32"/>
        </w:rPr>
        <w:t>联合体</w:t>
      </w:r>
      <w:r>
        <w:rPr>
          <w:rFonts w:hint="eastAsia" w:ascii="Times New Roman" w:hAnsi="Times New Roman"/>
          <w:szCs w:val="32"/>
        </w:rPr>
        <w:t>”</w:t>
      </w:r>
      <w:r>
        <w:rPr>
          <w:rFonts w:ascii="Times New Roman" w:hAnsi="Times New Roman"/>
          <w:szCs w:val="32"/>
        </w:rPr>
        <w:t>，促进渝北科技成果异地转化、重大科技项目产业化。加快建立产业创新联盟，建立协同创新平台，强化与天府软件园协同合作，推进长安全球软件中心、中关村协同创新中心建设。与毗邻地区、友好城市开展人力资源信息共享，深化产业科技人才合作，发挥渝北科技基金撬动作用，吸引更多社会资本、科技人才汇聚渝北。</w:t>
      </w:r>
    </w:p>
    <w:p>
      <w:pPr>
        <w:spacing w:line="560" w:lineRule="exact"/>
        <w:ind w:firstLine="640"/>
        <w:jc w:val="left"/>
        <w:rPr>
          <w:rFonts w:ascii="Times New Roman" w:hAnsi="Times New Roman"/>
          <w:szCs w:val="32"/>
        </w:rPr>
      </w:pPr>
      <w:r>
        <w:rPr>
          <w:rFonts w:ascii="Times New Roman" w:hAnsi="Times New Roman"/>
          <w:szCs w:val="32"/>
        </w:rPr>
        <w:t>着力推动生态环境共建共保。健全环境污染和生态破坏联合防治协调机制，建立跨区域生态保护、生态补偿、生态共建、联合执法等机制，建立生态环境分区管控制度，建立完善跨界山体、河流管护联席会议制度、信息通报机制，落实集中巡山和交叉巡河，实现生态保护和污染事故联防联控联治，落实一张负面清单，统一环境准入政策，探索实施联合</w:t>
      </w:r>
      <w:r>
        <w:rPr>
          <w:rFonts w:hint="eastAsia" w:ascii="Times New Roman" w:hAnsi="Times New Roman"/>
          <w:szCs w:val="32"/>
        </w:rPr>
        <w:t>“</w:t>
      </w:r>
      <w:r>
        <w:rPr>
          <w:rFonts w:ascii="Times New Roman" w:hAnsi="Times New Roman"/>
          <w:szCs w:val="32"/>
        </w:rPr>
        <w:t>河长制</w:t>
      </w:r>
      <w:r>
        <w:rPr>
          <w:rFonts w:hint="eastAsia" w:ascii="Times New Roman" w:hAnsi="Times New Roman"/>
          <w:szCs w:val="32"/>
        </w:rPr>
        <w:t>”“</w:t>
      </w:r>
      <w:r>
        <w:rPr>
          <w:rFonts w:ascii="Times New Roman" w:hAnsi="Times New Roman"/>
          <w:szCs w:val="32"/>
        </w:rPr>
        <w:t>林长制</w:t>
      </w:r>
      <w:r>
        <w:rPr>
          <w:rFonts w:hint="eastAsia" w:ascii="Times New Roman" w:hAnsi="Times New Roman"/>
          <w:szCs w:val="32"/>
        </w:rPr>
        <w:t>”</w:t>
      </w:r>
      <w:r>
        <w:rPr>
          <w:rFonts w:ascii="Times New Roman" w:hAnsi="Times New Roman"/>
          <w:szCs w:val="32"/>
        </w:rPr>
        <w:t>。加大推进与邻水等地常态化开展跨界河流、边界森林联合巡查、执法、管理等工作，协同推进华蓥山、铜锣山等跨界山体保护和御临河、大洪河、大湾河等跨界河流水生态保护。统一环保标准，加强水体、大气、土壤污染及固废危废协同治理，深化重点污染源联合防治，推进川渝高竹新区工业大气、污水处理协同监管，建立污染预警及告知机制，探索建立生态系统生产总值（GEP）核算运行体系。强化跨界区域水土流失防范，探索大湾河（界河）生态清洁小流域建设试点。加强与毗邻地区土壤治理与修复技术交流合作，防控农业面源污染。加强危险废物联动管理，提升统筹调度危险废物处置能力。协同实施</w:t>
      </w:r>
      <w:r>
        <w:rPr>
          <w:rFonts w:hint="eastAsia" w:ascii="Times New Roman" w:hAnsi="Times New Roman"/>
          <w:szCs w:val="32"/>
        </w:rPr>
        <w:t>“</w:t>
      </w:r>
      <w:r>
        <w:rPr>
          <w:rFonts w:ascii="Times New Roman" w:hAnsi="Times New Roman"/>
          <w:szCs w:val="32"/>
        </w:rPr>
        <w:t>两岸青山·千里林带</w:t>
      </w:r>
      <w:r>
        <w:rPr>
          <w:rFonts w:hint="eastAsia" w:ascii="Times New Roman" w:hAnsi="Times New Roman"/>
          <w:szCs w:val="32"/>
        </w:rPr>
        <w:t>”</w:t>
      </w:r>
      <w:r>
        <w:rPr>
          <w:rFonts w:ascii="Times New Roman" w:hAnsi="Times New Roman"/>
          <w:szCs w:val="32"/>
        </w:rPr>
        <w:t>工程，统筹推进山水林田湖草系统修复工程，共同推进林业有害生物防治、野生动物保护和森林防灭火联防联治联动。</w:t>
      </w:r>
    </w:p>
    <w:p>
      <w:pPr>
        <w:spacing w:line="560" w:lineRule="exact"/>
        <w:ind w:firstLine="640"/>
        <w:jc w:val="left"/>
        <w:rPr>
          <w:rFonts w:ascii="Times New Roman" w:hAnsi="Times New Roman"/>
          <w:szCs w:val="32"/>
        </w:rPr>
      </w:pPr>
      <w:r>
        <w:rPr>
          <w:rFonts w:ascii="Times New Roman" w:hAnsi="Times New Roman"/>
          <w:szCs w:val="32"/>
        </w:rPr>
        <w:t>推动公共服务便利共享。加快与邻水等地联合打造基本公共服务跨区域合作先行示范区。深化教育、医疗、就业等领域合作，全面落实养老、工伤社会保险协同互认机制和社会保险基金风险防控合作机制，鼓励开展跨区域合作办学，探索建立毗邻地区适龄儿童少年就近入学机制，强化医疗卫生资源共享，加快与毗邻地区建立养老服务联盟，探索建设跨区域</w:t>
      </w:r>
      <w:r>
        <w:rPr>
          <w:rFonts w:hint="eastAsia" w:ascii="Times New Roman" w:hAnsi="Times New Roman"/>
          <w:szCs w:val="32"/>
        </w:rPr>
        <w:t>“</w:t>
      </w:r>
      <w:r>
        <w:rPr>
          <w:rFonts w:ascii="Times New Roman" w:hAnsi="Times New Roman"/>
          <w:szCs w:val="32"/>
        </w:rPr>
        <w:t>医联体</w:t>
      </w:r>
      <w:r>
        <w:rPr>
          <w:rFonts w:hint="eastAsia" w:ascii="Times New Roman" w:hAnsi="Times New Roman"/>
          <w:szCs w:val="32"/>
        </w:rPr>
        <w:t>”</w:t>
      </w:r>
      <w:r>
        <w:rPr>
          <w:rFonts w:ascii="Times New Roman" w:hAnsi="Times New Roman"/>
          <w:szCs w:val="32"/>
        </w:rPr>
        <w:t>，鼓励区域优质医疗资源合作办医，促进优质医疗卫生资源共享。加强与毗邻地区人力资源服务协作，共建农民工工作服务示范站，探索与邻水等地联合打造基本公共服务跨区域合作先行示范区，落实养老、工伤社会保险协同互认机制和社会保险基金风险防控合作机制，推进养老、失业保险关系无障碍转移接续，落实住房公积金转移接续和异地贷款，有序扩大公租房保障范围。着力探索社会治理联防联控，加强与毗邻地区在群众联谊、信息联享、宣传联抓、治安联防、矛盾联调、应急联动、犯罪联打、平安联创等八个方面建立联动响应机制，参与川渝两地重大疫情和突发公共卫生事件联防联控体系建设，建立跨区域矛盾纠纷联合调解机制，在公共安全、卫健食品、灾害防治、安全生产、突发公共事件、信访服务保障、重大活动维稳安保等方面加强联防联控，有效提升区域社会治理效能。</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专栏16  川渝毗邻区域协同发展重点项目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跨区域产业合作示范高地。</w:t>
            </w:r>
            <w:r>
              <w:rPr>
                <w:rFonts w:ascii="Times New Roman" w:hAnsi="Times New Roman"/>
                <w:sz w:val="24"/>
                <w:szCs w:val="32"/>
              </w:rPr>
              <w:t>工业互联网平台共建共享工程；重庆数字普惠金融产业园；木耳物流园开发建设项目；红色旅游精品线路打造项目；自然风景精品线路景点提升工程；现代建筑智慧产业示范园区；生态林、经果林共建工程等项目；依托临空创新人才计划、研发平台、共建计划、科技企业集聚工程、科技合作攻关发展计划等项目建立科技协同创新体系。</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生态系统共建共保。</w:t>
            </w:r>
            <w:r>
              <w:rPr>
                <w:rFonts w:ascii="Times New Roman" w:hAnsi="Times New Roman"/>
                <w:sz w:val="24"/>
                <w:szCs w:val="32"/>
              </w:rPr>
              <w:t>跨界区域生态保护红线勘界定标；华蓥山脉、铜锣山脉区域生态环境共建共保；跨界区域污染联防联治联控。</w:t>
            </w:r>
          </w:p>
          <w:p>
            <w:pPr>
              <w:spacing w:line="400" w:lineRule="exact"/>
              <w:ind w:firstLine="480"/>
              <w:jc w:val="left"/>
              <w:rPr>
                <w:rFonts w:ascii="Times New Roman" w:hAnsi="Times New Roman"/>
              </w:rPr>
            </w:pPr>
            <w:r>
              <w:rPr>
                <w:rFonts w:ascii="Times New Roman" w:hAnsi="Times New Roman" w:eastAsia="方正楷体_GBK"/>
                <w:kern w:val="0"/>
                <w:sz w:val="24"/>
                <w:szCs w:val="24"/>
              </w:rPr>
              <w:t>公共服务共建共享。</w:t>
            </w:r>
            <w:r>
              <w:rPr>
                <w:rFonts w:ascii="Times New Roman" w:hAnsi="Times New Roman"/>
                <w:sz w:val="24"/>
                <w:szCs w:val="32"/>
              </w:rPr>
              <w:t>干部交流培训工程、教育人才交流互派工程、区第二人民医院扩建工程、口腔医院、全民健康信息平台建设项目、共享互认的医疗保障体系建设工程、社会保险体系衔接工程、川渝两地户口便捷迁移工程、客运线路工程、养老基地建设项目、养老信息平台建设、两地图文两馆数字资源共享平台建设项目、区域非遗文化保护开发工程、跨地区警务合作、联防联控体系建设。</w:t>
            </w:r>
          </w:p>
        </w:tc>
      </w:tr>
    </w:tbl>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222" w:name="_Toc11316"/>
      <w:bookmarkStart w:id="223" w:name="_Toc5188"/>
      <w:bookmarkStart w:id="224" w:name="_Toc21419"/>
      <w:bookmarkStart w:id="225" w:name="_Toc4025"/>
      <w:bookmarkStart w:id="226" w:name="_Toc57585535"/>
      <w:r>
        <w:rPr>
          <w:rFonts w:ascii="Times New Roman" w:hAnsi="Times New Roman" w:eastAsia="方正黑体_GBK"/>
          <w:szCs w:val="32"/>
        </w:rPr>
        <w:t>第八章  在更高起点推进全面深化改革  激发区域发展新动力</w:t>
      </w:r>
      <w:bookmarkEnd w:id="222"/>
      <w:bookmarkEnd w:id="223"/>
      <w:bookmarkEnd w:id="224"/>
      <w:bookmarkEnd w:id="225"/>
    </w:p>
    <w:p>
      <w:pPr>
        <w:spacing w:line="560" w:lineRule="exact"/>
        <w:ind w:firstLine="640"/>
        <w:jc w:val="left"/>
        <w:rPr>
          <w:rFonts w:ascii="Times New Roman" w:hAnsi="Times New Roman"/>
          <w:szCs w:val="32"/>
        </w:rPr>
      </w:pPr>
      <w:r>
        <w:rPr>
          <w:rFonts w:ascii="Times New Roman" w:hAnsi="Times New Roman"/>
          <w:szCs w:val="32"/>
        </w:rPr>
        <w:t>坚持社会主义市场经济改革方向，充分发挥市场在资源配置中的决定性作用，更好发挥政府作用，推动有效市场和有为政府更好结合，促进改革和发展深度融合、高效联动。</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27" w:name="_Toc1774"/>
      <w:bookmarkStart w:id="228" w:name="_Toc18674"/>
      <w:bookmarkStart w:id="229" w:name="_Toc6848"/>
      <w:bookmarkStart w:id="230" w:name="_Toc31437"/>
      <w:r>
        <w:rPr>
          <w:rFonts w:ascii="Times New Roman" w:hAnsi="Times New Roman" w:eastAsia="方正楷体_GBK"/>
          <w:szCs w:val="32"/>
        </w:rPr>
        <w:t>第一节 激发市场主体活力</w:t>
      </w:r>
      <w:bookmarkEnd w:id="227"/>
      <w:bookmarkEnd w:id="228"/>
      <w:bookmarkEnd w:id="229"/>
      <w:bookmarkEnd w:id="230"/>
    </w:p>
    <w:p>
      <w:pPr>
        <w:spacing w:line="560" w:lineRule="exact"/>
        <w:ind w:firstLine="640"/>
        <w:jc w:val="left"/>
        <w:rPr>
          <w:rFonts w:ascii="Times New Roman" w:hAnsi="Times New Roman"/>
          <w:szCs w:val="32"/>
        </w:rPr>
      </w:pPr>
      <w:r>
        <w:rPr>
          <w:rFonts w:ascii="Times New Roman" w:hAnsi="Times New Roman"/>
          <w:szCs w:val="32"/>
        </w:rPr>
        <w:t>毫不动摇巩固和发展公有制经济，毫不动摇鼓励、支持、引导非公有制经济发展，着力激发活力动力，健全市场化经营机制。</w:t>
      </w:r>
    </w:p>
    <w:p>
      <w:pPr>
        <w:spacing w:line="560" w:lineRule="exact"/>
        <w:ind w:firstLine="640"/>
        <w:jc w:val="left"/>
        <w:rPr>
          <w:rFonts w:ascii="Times New Roman" w:hAnsi="Times New Roman"/>
          <w:szCs w:val="32"/>
        </w:rPr>
      </w:pPr>
      <w:r>
        <w:rPr>
          <w:rFonts w:ascii="Times New Roman" w:hAnsi="Times New Roman"/>
          <w:szCs w:val="32"/>
        </w:rPr>
        <w:t>深化国资国企改革。做强做优做大国有资本和国有企业，加快推动区属同质或关联企业横向联合、纵向整合，进行战略性重组和专业化整合。健全区属国有企业现代企业制度，推进党建工作与生产经营深度融合，分类优化国有企业法人治理结构，推动职业经理人聘任制和专业化管理。围绕管好资本布局、规范资本运作、提高资本回报、维护资本安全，健全管资本为主的国有资产监管体制，持续提升监管水平。深化国有资本投资、运营公司改革，实现政企分开，明确公司职能职责和主责主业，充分发挥投资引导、结构调整等作用。引导社会资本进入基础设施、生态环保、休闲旅游、公共服务等领域参股控股，提高混合所有制经济的质量和效益。支持国有企业、民营企业及其他各类所有制企业取长补短、相互促进、共同发展，加快</w:t>
      </w:r>
      <w:r>
        <w:rPr>
          <w:rFonts w:hint="eastAsia" w:ascii="Times New Roman" w:hAnsi="Times New Roman"/>
          <w:szCs w:val="32"/>
        </w:rPr>
        <w:t>“</w:t>
      </w:r>
      <w:r>
        <w:rPr>
          <w:rFonts w:ascii="Times New Roman" w:hAnsi="Times New Roman"/>
          <w:szCs w:val="32"/>
        </w:rPr>
        <w:t>处僵治困</w:t>
      </w:r>
      <w:r>
        <w:rPr>
          <w:rFonts w:hint="eastAsia" w:ascii="Times New Roman" w:hAnsi="Times New Roman"/>
          <w:szCs w:val="32"/>
        </w:rPr>
        <w:t>”</w:t>
      </w:r>
      <w:r>
        <w:rPr>
          <w:rFonts w:ascii="Times New Roman" w:hAnsi="Times New Roman"/>
          <w:szCs w:val="32"/>
        </w:rPr>
        <w:t>力度，清理</w:t>
      </w:r>
      <w:r>
        <w:rPr>
          <w:rFonts w:ascii="Times New Roman" w:hAnsi="Times New Roman"/>
          <w:spacing w:val="-6"/>
          <w:szCs w:val="32"/>
        </w:rPr>
        <w:t>处置低效无效资产，促进国有资本做强做优、国有资产保值增值。</w:t>
      </w:r>
    </w:p>
    <w:p>
      <w:pPr>
        <w:spacing w:line="560" w:lineRule="exact"/>
        <w:ind w:firstLine="640"/>
        <w:jc w:val="left"/>
        <w:rPr>
          <w:rFonts w:ascii="Times New Roman" w:hAnsi="Times New Roman"/>
          <w:szCs w:val="32"/>
        </w:rPr>
      </w:pPr>
      <w:r>
        <w:rPr>
          <w:rFonts w:ascii="Times New Roman" w:hAnsi="Times New Roman"/>
          <w:szCs w:val="32"/>
        </w:rPr>
        <w:t>优化民营经济发展环境。深化全市民营企业转型发展试点区建设，进一步推动民营经济在医疗、供应链、大数据、云计算、人工智能等领域的创新、转型，促进中小微企业和个体工商户发展。帮助解决企业用工难、融资难、降本增效难等问题，增强企业获得感，激发民营经济活力。推动民营经济高质量发展，构建亲清政商关系，建立规范化机制化政企沟通渠道，依法平等保护民营企业产权和企业家权益，破除制约民营企业发展的各种壁垒，促进非公有制经济健康发展和非公有制经济人士健康成长。弘扬企业家精神，推动企业发挥更大作用实现更大发展，加快建设国内外一流企业，打造一批百年老店，推动一批企业</w:t>
      </w:r>
      <w:r>
        <w:rPr>
          <w:rFonts w:hint="eastAsia" w:ascii="Times New Roman" w:hAnsi="Times New Roman"/>
          <w:szCs w:val="32"/>
        </w:rPr>
        <w:t>“</w:t>
      </w:r>
      <w:r>
        <w:rPr>
          <w:rFonts w:ascii="Times New Roman" w:hAnsi="Times New Roman"/>
          <w:szCs w:val="32"/>
        </w:rPr>
        <w:t>上云、上规、上市</w:t>
      </w:r>
      <w:r>
        <w:rPr>
          <w:rFonts w:hint="eastAsia" w:ascii="Times New Roman" w:hAnsi="Times New Roman"/>
          <w:szCs w:val="32"/>
        </w:rPr>
        <w:t>”</w:t>
      </w:r>
      <w:r>
        <w:rPr>
          <w:rFonts w:ascii="Times New Roman" w:hAnsi="Times New Roman"/>
          <w:szCs w:val="32"/>
        </w:rPr>
        <w:t>，促进各类市场主体发展壮大。</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31" w:name="_Toc13653"/>
      <w:bookmarkStart w:id="232" w:name="_Toc30487"/>
      <w:bookmarkStart w:id="233" w:name="_Toc11397"/>
      <w:bookmarkStart w:id="234" w:name="_Toc29177"/>
      <w:r>
        <w:rPr>
          <w:rFonts w:ascii="Times New Roman" w:hAnsi="Times New Roman" w:eastAsia="方正楷体_GBK"/>
          <w:szCs w:val="32"/>
        </w:rPr>
        <w:t>第二节 推进要素市场化配置改革</w:t>
      </w:r>
      <w:bookmarkEnd w:id="231"/>
      <w:bookmarkEnd w:id="232"/>
      <w:bookmarkEnd w:id="233"/>
      <w:bookmarkEnd w:id="234"/>
    </w:p>
    <w:p>
      <w:pPr>
        <w:spacing w:line="560" w:lineRule="exact"/>
        <w:ind w:firstLine="640"/>
        <w:jc w:val="left"/>
        <w:rPr>
          <w:rFonts w:ascii="Times New Roman" w:hAnsi="Times New Roman"/>
          <w:szCs w:val="32"/>
        </w:rPr>
      </w:pPr>
      <w:r>
        <w:rPr>
          <w:rFonts w:ascii="Times New Roman" w:hAnsi="Times New Roman"/>
          <w:szCs w:val="32"/>
        </w:rPr>
        <w:t>坚持平等准入、公正监管、开放有序、诚信守法，全面落实统一的市场准入负面清单制度，开展高标准市场体系建设行动。</w:t>
      </w:r>
    </w:p>
    <w:p>
      <w:pPr>
        <w:spacing w:line="560" w:lineRule="exact"/>
        <w:ind w:firstLine="640"/>
        <w:jc w:val="left"/>
        <w:rPr>
          <w:rFonts w:ascii="Times New Roman" w:hAnsi="Times New Roman"/>
          <w:szCs w:val="32"/>
        </w:rPr>
      </w:pPr>
      <w:r>
        <w:rPr>
          <w:rFonts w:ascii="Times New Roman" w:hAnsi="Times New Roman"/>
          <w:szCs w:val="32"/>
        </w:rPr>
        <w:t>深化产权制度改革。加强产权保护，以自然资源资产、农村集体产权、知识产权为重点，建立健全归属清晰、权责明确、保护严格、流转顺畅的现代产权制度，依法平等保护财产权、创新权益等各类产权和正常经营活动。</w:t>
      </w:r>
    </w:p>
    <w:p>
      <w:pPr>
        <w:spacing w:line="560" w:lineRule="exact"/>
        <w:ind w:firstLine="640"/>
        <w:jc w:val="left"/>
        <w:rPr>
          <w:rFonts w:ascii="Times New Roman" w:hAnsi="Times New Roman"/>
          <w:szCs w:val="32"/>
        </w:rPr>
      </w:pPr>
      <w:r>
        <w:rPr>
          <w:rFonts w:ascii="Times New Roman" w:hAnsi="Times New Roman"/>
          <w:szCs w:val="32"/>
        </w:rPr>
        <w:t>推进要素市场改革。贯彻落实土地、劳动力、资本、技术、数据等要素市场化改革系列举措，促进要素市场资源合理配置、稳定运行。健全要素市场运行机制，增强土地计划管理灵活性，探索建立全国性的建设用地、补充耕地指标跨区域交易机制，全面放宽城市落户限制，完善土地交易、公共资源交易等要素市场功能，探索建设数据要素市场和农产品集散交易中心等要素交易平台。</w:t>
      </w:r>
    </w:p>
    <w:p>
      <w:pPr>
        <w:spacing w:line="560" w:lineRule="exact"/>
        <w:ind w:firstLine="640"/>
        <w:jc w:val="left"/>
        <w:rPr>
          <w:rFonts w:ascii="Times New Roman" w:hAnsi="Times New Roman"/>
          <w:szCs w:val="32"/>
        </w:rPr>
      </w:pPr>
      <w:r>
        <w:rPr>
          <w:rFonts w:ascii="Times New Roman" w:hAnsi="Times New Roman"/>
          <w:szCs w:val="32"/>
        </w:rPr>
        <w:t>严格公平竞争审查。全面实施市场准入负面清单制度，继续放宽准入限制，支持各类资本依法平等进入清单以外的行业、领域、业务等，享受平等的准入标准和优惠政策。全面实施公平竞争审查制度，清理废除妨碍统一市场和公平竞争的各种规范性文件和做法，加大惩治违法违规侵害企业合法权益的行政行为，加强反垄断和反不正当竞争执法司法，加快实现</w:t>
      </w:r>
      <w:r>
        <w:rPr>
          <w:rFonts w:hint="eastAsia" w:ascii="Times New Roman" w:hAnsi="Times New Roman"/>
          <w:szCs w:val="32"/>
        </w:rPr>
        <w:t>“</w:t>
      </w:r>
      <w:r>
        <w:rPr>
          <w:rFonts w:ascii="Times New Roman" w:hAnsi="Times New Roman"/>
          <w:szCs w:val="32"/>
        </w:rPr>
        <w:t>市场准入异地同标</w:t>
      </w:r>
      <w:r>
        <w:rPr>
          <w:rFonts w:hint="eastAsia" w:ascii="Times New Roman" w:hAnsi="Times New Roman"/>
          <w:szCs w:val="32"/>
        </w:rPr>
        <w:t>”</w:t>
      </w:r>
      <w:r>
        <w:rPr>
          <w:rFonts w:ascii="Times New Roman" w:hAnsi="Times New Roman"/>
          <w:szCs w:val="32"/>
        </w:rPr>
        <w:t>，提升市场综合监管能力。深入实施</w:t>
      </w:r>
      <w:r>
        <w:rPr>
          <w:rFonts w:hint="eastAsia" w:ascii="Times New Roman" w:hAnsi="Times New Roman"/>
          <w:szCs w:val="32"/>
        </w:rPr>
        <w:t>“</w:t>
      </w:r>
      <w:r>
        <w:rPr>
          <w:rFonts w:ascii="Times New Roman" w:hAnsi="Times New Roman"/>
          <w:szCs w:val="32"/>
        </w:rPr>
        <w:t>云长制</w:t>
      </w:r>
      <w:r>
        <w:rPr>
          <w:rFonts w:hint="eastAsia" w:ascii="Times New Roman" w:hAnsi="Times New Roman"/>
          <w:szCs w:val="32"/>
        </w:rPr>
        <w:t>”</w:t>
      </w:r>
      <w:r>
        <w:rPr>
          <w:rFonts w:ascii="Times New Roman" w:hAnsi="Times New Roman"/>
          <w:szCs w:val="32"/>
        </w:rPr>
        <w:t>，加快建设政府数据统一共享开放平台。</w:t>
      </w:r>
    </w:p>
    <w:p>
      <w:pPr>
        <w:overflowPunct w:val="0"/>
        <w:adjustRightInd w:val="0"/>
        <w:snapToGrid w:val="0"/>
        <w:spacing w:before="219" w:beforeLines="50" w:after="219" w:afterLines="50" w:line="540" w:lineRule="exact"/>
        <w:ind w:firstLine="0" w:firstLineChars="0"/>
        <w:jc w:val="left"/>
        <w:outlineLvl w:val="2"/>
        <w:rPr>
          <w:rFonts w:ascii="Times New Roman" w:hAnsi="Times New Roman" w:eastAsia="方正楷体_GBK"/>
          <w:szCs w:val="32"/>
        </w:rPr>
      </w:pPr>
      <w:bookmarkStart w:id="235" w:name="_Toc30060"/>
      <w:bookmarkStart w:id="236" w:name="_Toc1917"/>
      <w:bookmarkStart w:id="237" w:name="_Toc12373"/>
      <w:bookmarkStart w:id="238" w:name="_Toc8894"/>
      <w:r>
        <w:rPr>
          <w:rFonts w:ascii="Times New Roman" w:hAnsi="Times New Roman" w:eastAsia="方正楷体_GBK"/>
          <w:szCs w:val="32"/>
        </w:rPr>
        <w:t>第三节 深化财税金融体制改革</w:t>
      </w:r>
      <w:bookmarkEnd w:id="235"/>
      <w:bookmarkEnd w:id="236"/>
      <w:bookmarkEnd w:id="237"/>
      <w:bookmarkEnd w:id="238"/>
    </w:p>
    <w:p>
      <w:pPr>
        <w:spacing w:line="540" w:lineRule="exact"/>
        <w:ind w:firstLine="640"/>
        <w:jc w:val="left"/>
        <w:rPr>
          <w:rFonts w:ascii="Times New Roman" w:hAnsi="Times New Roman"/>
          <w:szCs w:val="32"/>
        </w:rPr>
      </w:pPr>
      <w:r>
        <w:rPr>
          <w:rFonts w:ascii="Times New Roman" w:hAnsi="Times New Roman"/>
          <w:szCs w:val="32"/>
        </w:rPr>
        <w:t>全面落实现代财税制度，加强财政资源统筹、强化中期财政规划管理，建立责权清晰、财力协调、区域均衡的财政体制，推进落实金融体制改革。</w:t>
      </w:r>
    </w:p>
    <w:p>
      <w:pPr>
        <w:spacing w:line="560" w:lineRule="exact"/>
        <w:ind w:firstLine="640"/>
        <w:jc w:val="left"/>
        <w:rPr>
          <w:rFonts w:ascii="Times New Roman" w:hAnsi="Times New Roman"/>
          <w:szCs w:val="32"/>
        </w:rPr>
      </w:pPr>
      <w:r>
        <w:rPr>
          <w:rFonts w:ascii="Times New Roman" w:hAnsi="Times New Roman"/>
          <w:szCs w:val="32"/>
        </w:rPr>
        <w:t>深化财税体制改革。强化预算约束和绩效管理，完善标准科学、规范透明、约束有力的预算制度，加大政府性基金预算、国有资本经营预算与一般公共预算的统筹力度。全面推进预算绩效管理，深化政府债务管理制度改革，规范预算支出管理，推进预算标准建设，建立预算管理信息统一共享体系。健全区与镇（街道）财力分配机制，增强重大战略任务和基层公共服务财力保障。落实地方税费制度和结构性减税政策，巩固和拓展减税降费成效，清理行政审批中介服务收费，降低制度性交易成本，持续推动企业降本减负。</w:t>
      </w:r>
    </w:p>
    <w:p>
      <w:pPr>
        <w:spacing w:line="560" w:lineRule="exact"/>
        <w:ind w:firstLine="640"/>
        <w:jc w:val="left"/>
        <w:rPr>
          <w:rFonts w:ascii="Times New Roman" w:hAnsi="Times New Roman"/>
          <w:szCs w:val="32"/>
        </w:rPr>
      </w:pPr>
      <w:r>
        <w:rPr>
          <w:rFonts w:ascii="Times New Roman" w:hAnsi="Times New Roman"/>
          <w:szCs w:val="32"/>
        </w:rPr>
        <w:t>加快投融资体制改革。积极鼓励企业上市，注重强化引导，帮扶企业畅通融资渠道，打造全区上市企业总部平台，建立拟上市企业培育库，分行业、分属地遴选优质企业入库，到2025年，力争自主培育10家企业成功上市，引进10家上市企业，引导企业用好再融资平台，实现上市企业再融资额达到100亿元以上。强化资金、资源、资产统筹，规划并做好</w:t>
      </w:r>
      <w:r>
        <w:rPr>
          <w:rFonts w:hint="eastAsia" w:ascii="Times New Roman" w:hAnsi="Times New Roman"/>
          <w:szCs w:val="32"/>
        </w:rPr>
        <w:t>“</w:t>
      </w:r>
      <w:r>
        <w:rPr>
          <w:rFonts w:ascii="Times New Roman" w:hAnsi="Times New Roman"/>
          <w:szCs w:val="32"/>
        </w:rPr>
        <w:t>项目池</w:t>
      </w:r>
      <w:r>
        <w:rPr>
          <w:rFonts w:hint="eastAsia" w:ascii="Times New Roman" w:hAnsi="Times New Roman"/>
          <w:szCs w:val="32"/>
        </w:rPr>
        <w:t>”“</w:t>
      </w:r>
      <w:r>
        <w:rPr>
          <w:rFonts w:ascii="Times New Roman" w:hAnsi="Times New Roman"/>
          <w:szCs w:val="32"/>
        </w:rPr>
        <w:t>资金池</w:t>
      </w:r>
      <w:r>
        <w:rPr>
          <w:rFonts w:hint="eastAsia" w:ascii="Times New Roman" w:hAnsi="Times New Roman"/>
          <w:szCs w:val="32"/>
        </w:rPr>
        <w:t>”“</w:t>
      </w:r>
      <w:r>
        <w:rPr>
          <w:rFonts w:ascii="Times New Roman" w:hAnsi="Times New Roman"/>
          <w:szCs w:val="32"/>
        </w:rPr>
        <w:t>资源要素池</w:t>
      </w:r>
      <w:r>
        <w:rPr>
          <w:rFonts w:hint="eastAsia" w:ascii="Times New Roman" w:hAnsi="Times New Roman"/>
          <w:szCs w:val="32"/>
        </w:rPr>
        <w:t>”</w:t>
      </w:r>
      <w:r>
        <w:rPr>
          <w:rFonts w:ascii="Times New Roman" w:hAnsi="Times New Roman"/>
          <w:szCs w:val="32"/>
        </w:rPr>
        <w:t>对接，强化财政资金、国有资产、金融资源协同，形成市场主导、政府引导的投资内生增长机制，提高资本服务实体经济的能力。建立健全政府投资管理制度，进一步厘清政府投资边界，规范政府投资科学决策机制，完善投资运行监测预警体系，依法构建管理规范、责任清晰、公开透明、风险可控的政府举债融资机制。构建金融有效支持实体经济的体制机制，支持重点领域投资项目通过资本市场筹措资金，进一步推进银政合作共谋发展。完善现代金融监管体系，大力发展普惠金融，鼓励社会保障基金、保险资金、公募基金等参与重大基础设施项目建设，发挥基金的放大效应和导向作用。积极探索在市政基础设施等重点领域创新投融资机制，充分发挥社会资本的积极作用，大力推进PPP模式，探索EOD模式，引入社会资本参与基础设施建设和营运。</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39" w:name="_Toc10762"/>
      <w:bookmarkStart w:id="240" w:name="_Toc26256"/>
      <w:bookmarkStart w:id="241" w:name="_Toc4757"/>
      <w:bookmarkStart w:id="242" w:name="_Toc28411"/>
      <w:r>
        <w:rPr>
          <w:rFonts w:ascii="Times New Roman" w:hAnsi="Times New Roman" w:eastAsia="方正楷体_GBK"/>
          <w:szCs w:val="32"/>
        </w:rPr>
        <w:t>第四节 打造市场化法治化国际化营商环境</w:t>
      </w:r>
      <w:bookmarkEnd w:id="239"/>
      <w:bookmarkEnd w:id="240"/>
      <w:bookmarkEnd w:id="241"/>
      <w:bookmarkEnd w:id="242"/>
    </w:p>
    <w:p>
      <w:pPr>
        <w:spacing w:line="560" w:lineRule="exact"/>
        <w:ind w:firstLine="640"/>
        <w:jc w:val="left"/>
        <w:rPr>
          <w:rFonts w:ascii="Times New Roman" w:hAnsi="Times New Roman"/>
          <w:szCs w:val="32"/>
        </w:rPr>
      </w:pPr>
      <w:r>
        <w:rPr>
          <w:rFonts w:ascii="Times New Roman" w:hAnsi="Times New Roman"/>
          <w:szCs w:val="32"/>
        </w:rPr>
        <w:t>对标世界银行营商环境评价指标体系，聚焦企业全生命周期服务，完善国际化公共服务体系，完善相关配套，整合各类资源，持续优化市场化法制化国际化营商环境。</w:t>
      </w:r>
    </w:p>
    <w:p>
      <w:pPr>
        <w:spacing w:line="560" w:lineRule="exact"/>
        <w:ind w:firstLine="640"/>
        <w:jc w:val="left"/>
        <w:rPr>
          <w:rFonts w:ascii="Times New Roman" w:hAnsi="Times New Roman"/>
          <w:szCs w:val="32"/>
        </w:rPr>
      </w:pPr>
      <w:r>
        <w:rPr>
          <w:rFonts w:ascii="Times New Roman" w:hAnsi="Times New Roman"/>
          <w:szCs w:val="32"/>
        </w:rPr>
        <w:t>加快转变政府职能。全力推动政府机构职能优化协同高效，着力实现政府职能深刻转变，基本形成边界清晰、分工合理、权责一致、运行高效、法治保障的政府机构职能体系。深化</w:t>
      </w:r>
      <w:r>
        <w:rPr>
          <w:rFonts w:hint="eastAsia" w:ascii="Times New Roman" w:hAnsi="Times New Roman"/>
          <w:szCs w:val="32"/>
        </w:rPr>
        <w:t>“</w:t>
      </w:r>
      <w:r>
        <w:rPr>
          <w:rFonts w:ascii="Times New Roman" w:hAnsi="Times New Roman"/>
          <w:szCs w:val="32"/>
        </w:rPr>
        <w:t>放管服</w:t>
      </w:r>
      <w:r>
        <w:rPr>
          <w:rFonts w:hint="eastAsia" w:ascii="Times New Roman" w:hAnsi="Times New Roman"/>
          <w:szCs w:val="32"/>
        </w:rPr>
        <w:t>”</w:t>
      </w:r>
      <w:r>
        <w:rPr>
          <w:rFonts w:ascii="Times New Roman" w:hAnsi="Times New Roman"/>
          <w:szCs w:val="32"/>
        </w:rPr>
        <w:t>改革，全面落实政府权责清单制度，深入推进</w:t>
      </w:r>
      <w:r>
        <w:rPr>
          <w:rFonts w:hint="eastAsia" w:ascii="Times New Roman" w:hAnsi="Times New Roman"/>
          <w:szCs w:val="32"/>
        </w:rPr>
        <w:t>“</w:t>
      </w:r>
      <w:r>
        <w:rPr>
          <w:rFonts w:ascii="Times New Roman" w:hAnsi="Times New Roman"/>
          <w:szCs w:val="32"/>
        </w:rPr>
        <w:t>证照分离</w:t>
      </w:r>
      <w:r>
        <w:rPr>
          <w:rFonts w:hint="eastAsia" w:ascii="Times New Roman" w:hAnsi="Times New Roman"/>
          <w:szCs w:val="32"/>
        </w:rPr>
        <w:t>”</w:t>
      </w:r>
      <w:r>
        <w:rPr>
          <w:rFonts w:ascii="Times New Roman" w:hAnsi="Times New Roman"/>
          <w:szCs w:val="32"/>
        </w:rPr>
        <w:t>全覆盖改革试点。建设智慧服务型政府，深化工程建设项目审批制度改革，建立以</w:t>
      </w:r>
      <w:r>
        <w:rPr>
          <w:rFonts w:hint="eastAsia" w:ascii="Times New Roman" w:hAnsi="Times New Roman"/>
          <w:szCs w:val="32"/>
        </w:rPr>
        <w:t>“</w:t>
      </w:r>
      <w:r>
        <w:rPr>
          <w:rFonts w:ascii="Times New Roman" w:hAnsi="Times New Roman"/>
          <w:szCs w:val="32"/>
        </w:rPr>
        <w:t>双随机、一公开</w:t>
      </w:r>
      <w:r>
        <w:rPr>
          <w:rFonts w:hint="eastAsia" w:ascii="Times New Roman" w:hAnsi="Times New Roman"/>
          <w:szCs w:val="32"/>
        </w:rPr>
        <w:t>”</w:t>
      </w:r>
      <w:r>
        <w:rPr>
          <w:rFonts w:ascii="Times New Roman" w:hAnsi="Times New Roman"/>
          <w:szCs w:val="32"/>
        </w:rPr>
        <w:t>监管为基本手段、以重点监管为补充、以信用监管为基础的新型监管机制。继续探索在渝北全域推行</w:t>
      </w:r>
      <w:r>
        <w:rPr>
          <w:rFonts w:hint="eastAsia" w:ascii="Times New Roman" w:hAnsi="Times New Roman"/>
          <w:szCs w:val="32"/>
        </w:rPr>
        <w:t>“</w:t>
      </w:r>
      <w:r>
        <w:rPr>
          <w:rFonts w:ascii="Times New Roman" w:hAnsi="Times New Roman"/>
          <w:szCs w:val="32"/>
        </w:rPr>
        <w:t>一件事一次办</w:t>
      </w:r>
      <w:r>
        <w:rPr>
          <w:rFonts w:hint="eastAsia" w:ascii="Times New Roman" w:hAnsi="Times New Roman"/>
          <w:szCs w:val="32"/>
        </w:rPr>
        <w:t>”“</w:t>
      </w:r>
      <w:r>
        <w:rPr>
          <w:rFonts w:ascii="Times New Roman" w:hAnsi="Times New Roman"/>
          <w:szCs w:val="32"/>
        </w:rPr>
        <w:t>一本报告管全域</w:t>
      </w:r>
      <w:r>
        <w:rPr>
          <w:rFonts w:hint="eastAsia" w:ascii="Times New Roman" w:hAnsi="Times New Roman"/>
          <w:szCs w:val="32"/>
        </w:rPr>
        <w:t>”</w:t>
      </w:r>
      <w:r>
        <w:rPr>
          <w:rFonts w:ascii="Times New Roman" w:hAnsi="Times New Roman"/>
          <w:szCs w:val="32"/>
        </w:rPr>
        <w:t>等改革，深入实施</w:t>
      </w:r>
      <w:r>
        <w:rPr>
          <w:rFonts w:hint="eastAsia" w:ascii="Times New Roman" w:hAnsi="Times New Roman"/>
          <w:szCs w:val="32"/>
        </w:rPr>
        <w:t>“</w:t>
      </w:r>
      <w:r>
        <w:rPr>
          <w:rFonts w:ascii="Times New Roman" w:hAnsi="Times New Roman"/>
          <w:szCs w:val="32"/>
        </w:rPr>
        <w:t>全渝通办</w:t>
      </w:r>
      <w:r>
        <w:rPr>
          <w:rFonts w:hint="eastAsia" w:ascii="Times New Roman" w:hAnsi="Times New Roman"/>
          <w:szCs w:val="32"/>
        </w:rPr>
        <w:t>”“</w:t>
      </w:r>
      <w:r>
        <w:rPr>
          <w:rFonts w:ascii="Times New Roman" w:hAnsi="Times New Roman"/>
          <w:szCs w:val="32"/>
        </w:rPr>
        <w:t>跨区域通办</w:t>
      </w:r>
      <w:r>
        <w:rPr>
          <w:rFonts w:hint="eastAsia" w:ascii="Times New Roman" w:hAnsi="Times New Roman"/>
          <w:szCs w:val="32"/>
        </w:rPr>
        <w:t>”</w:t>
      </w:r>
      <w:r>
        <w:rPr>
          <w:rFonts w:ascii="Times New Roman" w:hAnsi="Times New Roman"/>
          <w:szCs w:val="32"/>
        </w:rPr>
        <w:t>，加快推广</w:t>
      </w:r>
      <w:r>
        <w:rPr>
          <w:rFonts w:hint="eastAsia" w:ascii="Times New Roman" w:hAnsi="Times New Roman"/>
          <w:szCs w:val="32"/>
        </w:rPr>
        <w:t>“</w:t>
      </w:r>
      <w:r>
        <w:rPr>
          <w:rFonts w:ascii="Times New Roman" w:hAnsi="Times New Roman"/>
          <w:szCs w:val="32"/>
        </w:rPr>
        <w:t>渝快办</w:t>
      </w:r>
      <w:r>
        <w:rPr>
          <w:rFonts w:hint="eastAsia" w:ascii="Times New Roman" w:hAnsi="Times New Roman"/>
          <w:szCs w:val="32"/>
        </w:rPr>
        <w:t>”</w:t>
      </w:r>
      <w:r>
        <w:rPr>
          <w:rFonts w:ascii="Times New Roman" w:hAnsi="Times New Roman"/>
          <w:szCs w:val="32"/>
        </w:rPr>
        <w:t>应用，完善</w:t>
      </w:r>
      <w:r>
        <w:rPr>
          <w:rFonts w:hint="eastAsia" w:ascii="Times New Roman" w:hAnsi="Times New Roman"/>
          <w:szCs w:val="32"/>
        </w:rPr>
        <w:t>“</w:t>
      </w:r>
      <w:r>
        <w:rPr>
          <w:rFonts w:ascii="Times New Roman" w:hAnsi="Times New Roman"/>
          <w:szCs w:val="32"/>
        </w:rPr>
        <w:t>互联网+政务服务</w:t>
      </w:r>
      <w:r>
        <w:rPr>
          <w:rFonts w:hint="eastAsia" w:ascii="Times New Roman" w:hAnsi="Times New Roman"/>
          <w:szCs w:val="32"/>
        </w:rPr>
        <w:t>”</w:t>
      </w:r>
      <w:r>
        <w:rPr>
          <w:rFonts w:ascii="Times New Roman" w:hAnsi="Times New Roman"/>
          <w:szCs w:val="32"/>
        </w:rPr>
        <w:t>平台，高标准打造中心24小时自助服务区，推动政务服务标准化、规范化、便利化。推进重大政策科学决策，审慎决策，实行事前评估和事后评价。实施涉企经营许可事项清单管理，强化新产业新业态包容审慎监管。</w:t>
      </w:r>
    </w:p>
    <w:p>
      <w:pPr>
        <w:spacing w:line="540" w:lineRule="exact"/>
        <w:ind w:firstLine="640"/>
        <w:jc w:val="left"/>
        <w:rPr>
          <w:rFonts w:ascii="Times New Roman" w:hAnsi="Times New Roman"/>
          <w:szCs w:val="32"/>
        </w:rPr>
      </w:pPr>
      <w:r>
        <w:rPr>
          <w:rFonts w:ascii="Times New Roman" w:hAnsi="Times New Roman"/>
          <w:szCs w:val="32"/>
        </w:rPr>
        <w:t>优化涉企公共服务。深化行业协会商会和中介机构改革。大力支持基层商会、行业协会建设，建立政府部门与商（协）会联络协调机制，发挥商（协）会</w:t>
      </w:r>
      <w:r>
        <w:rPr>
          <w:rFonts w:hint="eastAsia" w:ascii="Times New Roman" w:hAnsi="Times New Roman"/>
          <w:szCs w:val="32"/>
        </w:rPr>
        <w:t>“</w:t>
      </w:r>
      <w:r>
        <w:rPr>
          <w:rFonts w:ascii="Times New Roman" w:hAnsi="Times New Roman"/>
          <w:szCs w:val="32"/>
        </w:rPr>
        <w:t>纽带</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桥梁</w:t>
      </w:r>
      <w:r>
        <w:rPr>
          <w:rFonts w:hint="eastAsia" w:ascii="Times New Roman" w:hAnsi="Times New Roman"/>
          <w:szCs w:val="32"/>
        </w:rPr>
        <w:t>”</w:t>
      </w:r>
      <w:r>
        <w:rPr>
          <w:rFonts w:ascii="Times New Roman" w:hAnsi="Times New Roman"/>
          <w:szCs w:val="32"/>
        </w:rPr>
        <w:t>作用，促进企业的合作交流和资源共享。</w:t>
      </w:r>
    </w:p>
    <w:p>
      <w:pPr>
        <w:spacing w:line="540" w:lineRule="exact"/>
        <w:ind w:firstLine="640"/>
        <w:jc w:val="left"/>
        <w:rPr>
          <w:rFonts w:ascii="Times New Roman" w:hAnsi="Times New Roman"/>
          <w:szCs w:val="32"/>
        </w:rPr>
      </w:pPr>
      <w:r>
        <w:rPr>
          <w:rFonts w:ascii="Times New Roman" w:hAnsi="Times New Roman"/>
          <w:szCs w:val="32"/>
        </w:rPr>
        <w:t>完善社会信用体系。用好临空政策法律服务国际中心，依法平等保护各类市场主体产权和自主经营权。进一步拓展</w:t>
      </w:r>
      <w:r>
        <w:rPr>
          <w:rFonts w:hint="eastAsia" w:ascii="Times New Roman" w:hAnsi="Times New Roman"/>
          <w:szCs w:val="32"/>
        </w:rPr>
        <w:t>“</w:t>
      </w:r>
      <w:r>
        <w:rPr>
          <w:rFonts w:ascii="Times New Roman" w:hAnsi="Times New Roman"/>
          <w:szCs w:val="32"/>
        </w:rPr>
        <w:t>信易贷</w:t>
      </w:r>
      <w:r>
        <w:rPr>
          <w:rFonts w:hint="eastAsia" w:ascii="Times New Roman" w:hAnsi="Times New Roman"/>
          <w:szCs w:val="32"/>
        </w:rPr>
        <w:t>”</w:t>
      </w:r>
      <w:r>
        <w:rPr>
          <w:rFonts w:ascii="Times New Roman" w:hAnsi="Times New Roman"/>
          <w:szCs w:val="32"/>
        </w:rPr>
        <w:t>等信用应用场景，推动企业、个人等市场主体信用信息应用便利化。对标市级社会信用体系建设要求，建立区级信用监测体系，积极创建国家级社会信用体系建设示范城市。</w:t>
      </w:r>
    </w:p>
    <w:p>
      <w:pPr>
        <w:pStyle w:val="44"/>
        <w:overflowPunct w:val="0"/>
        <w:adjustRightInd w:val="0"/>
        <w:snapToGrid w:val="0"/>
        <w:spacing w:before="658" w:beforeLines="150" w:after="219" w:afterLines="50" w:line="540" w:lineRule="exact"/>
        <w:ind w:firstLine="0" w:firstLineChars="0"/>
        <w:jc w:val="left"/>
        <w:outlineLvl w:val="1"/>
        <w:rPr>
          <w:rFonts w:ascii="Times New Roman" w:hAnsi="Times New Roman" w:eastAsia="方正黑体_GBK"/>
          <w:szCs w:val="32"/>
        </w:rPr>
      </w:pPr>
      <w:bookmarkStart w:id="243" w:name="_Toc13435"/>
      <w:bookmarkStart w:id="244" w:name="_Toc23685"/>
      <w:bookmarkStart w:id="245" w:name="_Toc29964"/>
      <w:bookmarkStart w:id="246" w:name="_Toc22891"/>
      <w:r>
        <w:rPr>
          <w:rFonts w:ascii="Times New Roman" w:hAnsi="Times New Roman" w:eastAsia="方正黑体_GBK"/>
          <w:szCs w:val="32"/>
        </w:rPr>
        <w:t>第九章  实行更高水平开放  全面建设内陆开放空中门户</w:t>
      </w:r>
      <w:bookmarkEnd w:id="243"/>
      <w:bookmarkEnd w:id="244"/>
      <w:bookmarkEnd w:id="245"/>
      <w:bookmarkEnd w:id="246"/>
    </w:p>
    <w:p>
      <w:pPr>
        <w:spacing w:line="540" w:lineRule="exact"/>
        <w:ind w:firstLine="640"/>
        <w:jc w:val="left"/>
        <w:rPr>
          <w:rFonts w:ascii="Times New Roman" w:hAnsi="Times New Roman"/>
          <w:szCs w:val="32"/>
        </w:rPr>
      </w:pPr>
      <w:r>
        <w:rPr>
          <w:rFonts w:ascii="Times New Roman" w:hAnsi="Times New Roman"/>
          <w:szCs w:val="32"/>
        </w:rPr>
        <w:t>全面融入共建</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和长江经济带发展，深入实施以国际航空港为引擎的内陆开放空中门户建设行动计划，聚焦对外开放大通道、开放平台建设，努力提升开放型经济质量，加快构建更大范围、更宽领域、更深层次对外开放新体系，加快内陆开放先行区建设，充分彰显带头开放、带动开放的门户形象。</w:t>
      </w:r>
    </w:p>
    <w:p>
      <w:pPr>
        <w:overflowPunct w:val="0"/>
        <w:adjustRightInd w:val="0"/>
        <w:snapToGrid w:val="0"/>
        <w:spacing w:before="219" w:beforeLines="50" w:after="219" w:afterLines="50" w:line="540" w:lineRule="exact"/>
        <w:ind w:firstLine="0" w:firstLineChars="0"/>
        <w:jc w:val="left"/>
        <w:outlineLvl w:val="2"/>
        <w:rPr>
          <w:rFonts w:ascii="Times New Roman" w:hAnsi="Times New Roman" w:eastAsia="方正楷体_GBK"/>
          <w:szCs w:val="32"/>
        </w:rPr>
      </w:pPr>
      <w:bookmarkStart w:id="247" w:name="_Toc19956"/>
      <w:bookmarkStart w:id="248" w:name="_Toc26912"/>
      <w:bookmarkStart w:id="249" w:name="_Toc144"/>
      <w:bookmarkStart w:id="250" w:name="_Toc27743"/>
      <w:r>
        <w:rPr>
          <w:rFonts w:ascii="Times New Roman" w:hAnsi="Times New Roman" w:eastAsia="方正楷体_GBK"/>
          <w:szCs w:val="32"/>
        </w:rPr>
        <w:t>第一节 畅通对外开放大通道</w:t>
      </w:r>
      <w:bookmarkEnd w:id="247"/>
      <w:bookmarkEnd w:id="248"/>
      <w:bookmarkEnd w:id="249"/>
      <w:bookmarkEnd w:id="250"/>
    </w:p>
    <w:p>
      <w:pPr>
        <w:spacing w:line="560" w:lineRule="exact"/>
        <w:ind w:firstLine="640"/>
        <w:jc w:val="left"/>
        <w:rPr>
          <w:rFonts w:ascii="Times New Roman" w:hAnsi="Times New Roman"/>
          <w:szCs w:val="32"/>
        </w:rPr>
      </w:pPr>
      <w:r>
        <w:rPr>
          <w:rFonts w:ascii="Times New Roman" w:hAnsi="Times New Roman"/>
          <w:szCs w:val="32"/>
        </w:rPr>
        <w:t>紧扣全市内陆国际物流枢纽建设，聚焦对外开放大通道建设，以江北国际机场的扩建为核心，统筹空铁公水四种方式，强化空港、水港、铁路港</w:t>
      </w:r>
      <w:r>
        <w:rPr>
          <w:rFonts w:hint="eastAsia" w:ascii="Times New Roman" w:hAnsi="Times New Roman"/>
          <w:szCs w:val="32"/>
        </w:rPr>
        <w:t>“</w:t>
      </w:r>
      <w:r>
        <w:rPr>
          <w:rFonts w:ascii="Times New Roman" w:hAnsi="Times New Roman"/>
          <w:szCs w:val="32"/>
        </w:rPr>
        <w:t>三港</w:t>
      </w:r>
      <w:r>
        <w:rPr>
          <w:rFonts w:hint="eastAsia" w:ascii="Times New Roman" w:hAnsi="Times New Roman"/>
          <w:szCs w:val="32"/>
        </w:rPr>
        <w:t>”</w:t>
      </w:r>
      <w:r>
        <w:rPr>
          <w:rFonts w:ascii="Times New Roman" w:hAnsi="Times New Roman"/>
          <w:szCs w:val="32"/>
        </w:rPr>
        <w:t>联动，加快建设国际航空物流分拨中心，推进人流、物流、信息流、资金流优进优出，全面建成空港型国家物流枢纽。</w:t>
      </w:r>
    </w:p>
    <w:p>
      <w:pPr>
        <w:spacing w:line="560" w:lineRule="exact"/>
        <w:ind w:firstLine="640"/>
        <w:jc w:val="left"/>
        <w:rPr>
          <w:rFonts w:ascii="Times New Roman" w:hAnsi="Times New Roman"/>
          <w:szCs w:val="32"/>
        </w:rPr>
      </w:pPr>
      <w:r>
        <w:rPr>
          <w:rFonts w:ascii="Times New Roman" w:hAnsi="Times New Roman"/>
          <w:szCs w:val="32"/>
        </w:rPr>
        <w:t>提升国际航空枢纽功能。加快培育重庆航空和西部航空发展为重庆主基地航空公司，探索引入新加坡航空公司或其他成熟航空公司作为江北国际机场主基地航空公司。打造旅客联程运输示范工程，以机场为依托，推进各种运输方式共建共享售票、取票、乘降等联运设施，推动实现安检标准互认。努力构筑实体空中线路走廊，按照</w:t>
      </w:r>
      <w:r>
        <w:rPr>
          <w:rFonts w:hint="eastAsia" w:ascii="Times New Roman" w:hAnsi="Times New Roman"/>
          <w:szCs w:val="32"/>
        </w:rPr>
        <w:t>“</w:t>
      </w:r>
      <w:r>
        <w:rPr>
          <w:rFonts w:ascii="Times New Roman" w:hAnsi="Times New Roman"/>
          <w:szCs w:val="32"/>
        </w:rPr>
        <w:t>加密亚洲、拓展欧美、布局全球</w:t>
      </w:r>
      <w:r>
        <w:rPr>
          <w:rFonts w:hint="eastAsia" w:ascii="Times New Roman" w:hAnsi="Times New Roman"/>
          <w:szCs w:val="32"/>
        </w:rPr>
        <w:t>”</w:t>
      </w:r>
      <w:r>
        <w:rPr>
          <w:rFonts w:ascii="Times New Roman" w:hAnsi="Times New Roman"/>
          <w:szCs w:val="32"/>
        </w:rPr>
        <w:t>的发展方向，大力增加国际飞行线路，重点加密国际通航城市全货机航线、客货混用航线，扩大与全球前20货运枢纽机场通航，全面建成面向</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、连通全球的航线网络。优化国内航线网络，增强与华北、华东、中南地区重点枢纽机场联系，支持航空公司开行地面卡车航班，发展陆空联运，构建</w:t>
      </w:r>
      <w:r>
        <w:rPr>
          <w:rFonts w:hint="eastAsia" w:ascii="Times New Roman" w:hAnsi="Times New Roman"/>
          <w:szCs w:val="32"/>
        </w:rPr>
        <w:t>“</w:t>
      </w:r>
      <w:r>
        <w:rPr>
          <w:rFonts w:ascii="Times New Roman" w:hAnsi="Times New Roman"/>
          <w:szCs w:val="32"/>
        </w:rPr>
        <w:t>中欧班列+四小时航空</w:t>
      </w:r>
      <w:r>
        <w:rPr>
          <w:rFonts w:hint="eastAsia" w:ascii="Times New Roman" w:hAnsi="Times New Roman"/>
          <w:szCs w:val="32"/>
        </w:rPr>
        <w:t>”“</w:t>
      </w:r>
      <w:r>
        <w:rPr>
          <w:rFonts w:ascii="Times New Roman" w:hAnsi="Times New Roman"/>
          <w:szCs w:val="32"/>
        </w:rPr>
        <w:t>西部陆海新通道+四小时航空</w:t>
      </w:r>
      <w:r>
        <w:rPr>
          <w:rFonts w:hint="eastAsia" w:ascii="Times New Roman" w:hAnsi="Times New Roman"/>
          <w:szCs w:val="32"/>
        </w:rPr>
        <w:t>”</w:t>
      </w:r>
      <w:r>
        <w:rPr>
          <w:rFonts w:ascii="Times New Roman" w:hAnsi="Times New Roman"/>
          <w:szCs w:val="32"/>
        </w:rPr>
        <w:t>的运输方式，增强航空干线运输能力和区域分拨配送能力，形成以江北国际机场为核心的四小时航空经济圈。打造内陆国际多式联运的示范区。争取到2025年</w:t>
      </w:r>
      <w:r>
        <w:rPr>
          <w:rFonts w:ascii="Times New Roman" w:hAnsi="Times New Roman"/>
          <w:spacing w:val="6"/>
          <w:szCs w:val="32"/>
        </w:rPr>
        <w:t>，国际航线总量达到115条以上，全面建成空港型国家物流枢纽。</w:t>
      </w:r>
    </w:p>
    <w:p>
      <w:pPr>
        <w:spacing w:line="560" w:lineRule="exact"/>
        <w:ind w:firstLine="640"/>
        <w:jc w:val="left"/>
        <w:rPr>
          <w:rFonts w:ascii="Times New Roman" w:hAnsi="Times New Roman"/>
          <w:szCs w:val="32"/>
        </w:rPr>
      </w:pPr>
      <w:r>
        <w:rPr>
          <w:rFonts w:ascii="Times New Roman" w:hAnsi="Times New Roman"/>
          <w:szCs w:val="32"/>
        </w:rPr>
        <w:t>强化铁路通达功能。抢抓主城都市区</w:t>
      </w:r>
      <w:r>
        <w:rPr>
          <w:rFonts w:hint="eastAsia" w:ascii="Times New Roman" w:hAnsi="Times New Roman"/>
          <w:szCs w:val="32"/>
        </w:rPr>
        <w:t>“</w:t>
      </w:r>
      <w:r>
        <w:rPr>
          <w:rFonts w:ascii="Times New Roman" w:hAnsi="Times New Roman"/>
          <w:szCs w:val="32"/>
        </w:rPr>
        <w:t>1小时通勤圈</w:t>
      </w:r>
      <w:r>
        <w:rPr>
          <w:rFonts w:hint="eastAsia" w:ascii="Times New Roman" w:hAnsi="Times New Roman"/>
          <w:szCs w:val="32"/>
        </w:rPr>
        <w:t>”</w:t>
      </w:r>
      <w:r>
        <w:rPr>
          <w:rFonts w:ascii="Times New Roman" w:hAnsi="Times New Roman"/>
          <w:szCs w:val="32"/>
        </w:rPr>
        <w:t>建设机遇，加快推进渝达（广）城际铁路前期工作并尽早开工建设，有效支撑渝广地区一体化发展，将广安、邻水、达州片区纳入</w:t>
      </w:r>
      <w:r>
        <w:rPr>
          <w:rFonts w:hint="eastAsia" w:ascii="Times New Roman" w:hAnsi="Times New Roman"/>
          <w:szCs w:val="32"/>
        </w:rPr>
        <w:t>“</w:t>
      </w:r>
      <w:r>
        <w:rPr>
          <w:rFonts w:ascii="Times New Roman" w:hAnsi="Times New Roman"/>
          <w:szCs w:val="32"/>
        </w:rPr>
        <w:t>1小时通勤圈</w:t>
      </w:r>
      <w:r>
        <w:rPr>
          <w:rFonts w:hint="eastAsia" w:ascii="Times New Roman" w:hAnsi="Times New Roman"/>
          <w:szCs w:val="32"/>
        </w:rPr>
        <w:t>”</w:t>
      </w:r>
      <w:r>
        <w:rPr>
          <w:rFonts w:ascii="Times New Roman" w:hAnsi="Times New Roman"/>
          <w:szCs w:val="32"/>
        </w:rPr>
        <w:t>。加快渝汉高铁建设，实现渝汉高铁进机场，拓展江北国际机场辐射范围。支持铁路枢纽东环线及机场支线等项目加快建设。完善港口和园区</w:t>
      </w:r>
      <w:r>
        <w:rPr>
          <w:rFonts w:hint="eastAsia" w:ascii="Times New Roman" w:hAnsi="Times New Roman"/>
          <w:szCs w:val="32"/>
        </w:rPr>
        <w:t>“</w:t>
      </w:r>
      <w:r>
        <w:rPr>
          <w:rFonts w:ascii="Times New Roman" w:hAnsi="Times New Roman"/>
          <w:szCs w:val="32"/>
        </w:rPr>
        <w:t>最后一公里</w:t>
      </w:r>
      <w:r>
        <w:rPr>
          <w:rFonts w:hint="eastAsia" w:ascii="Times New Roman" w:hAnsi="Times New Roman"/>
          <w:szCs w:val="32"/>
        </w:rPr>
        <w:t>”</w:t>
      </w:r>
      <w:r>
        <w:rPr>
          <w:rFonts w:ascii="Times New Roman" w:hAnsi="Times New Roman"/>
          <w:szCs w:val="32"/>
        </w:rPr>
        <w:t>铁路集疏运体系，加快木耳铁路站与果园港、团结村铁路口岸开展铁水联运、国际铁路联运，实现铁路对重点物流节点全覆盖。</w:t>
      </w:r>
    </w:p>
    <w:p>
      <w:pPr>
        <w:spacing w:line="560" w:lineRule="exact"/>
        <w:ind w:firstLine="640"/>
        <w:jc w:val="left"/>
        <w:rPr>
          <w:rFonts w:ascii="Times New Roman" w:hAnsi="Times New Roman"/>
          <w:szCs w:val="32"/>
        </w:rPr>
      </w:pPr>
      <w:r>
        <w:rPr>
          <w:rFonts w:ascii="Times New Roman" w:hAnsi="Times New Roman"/>
          <w:szCs w:val="32"/>
        </w:rPr>
        <w:t>拓展水运通道功能。拓展水运通道建设，加快建成洛碛港，推进疏港高速公路和洛碛港铁路专用线建设，推进港口与中欧班列（重庆）、航空物流枢纽的无缝衔接，实现公铁水联运，打造长江上游以干散货、件杂货、滚装、内贸集装箱等分拨为主的综合服务型绿色智慧物流港。全面提升航道通行能力，配合御临河生态坝等重点项目建设，实施航道整治，深度融入长江经济带发展。到2025年，满足5000吨级货运船舶常年停靠作业，吞吐能力达到2000万吨以上。</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51" w:name="_Toc9696"/>
      <w:bookmarkStart w:id="252" w:name="_Toc8215"/>
      <w:bookmarkStart w:id="253" w:name="_Toc26938"/>
      <w:bookmarkStart w:id="254" w:name="_Toc9153"/>
      <w:r>
        <w:rPr>
          <w:rFonts w:ascii="Times New Roman" w:hAnsi="Times New Roman" w:eastAsia="方正楷体_GBK"/>
          <w:szCs w:val="32"/>
        </w:rPr>
        <w:t>第二节 提升开放平台能级</w:t>
      </w:r>
      <w:bookmarkEnd w:id="251"/>
      <w:bookmarkEnd w:id="252"/>
      <w:bookmarkEnd w:id="253"/>
      <w:bookmarkEnd w:id="254"/>
    </w:p>
    <w:p>
      <w:pPr>
        <w:spacing w:line="560" w:lineRule="exact"/>
        <w:ind w:firstLine="640"/>
        <w:jc w:val="left"/>
        <w:rPr>
          <w:rFonts w:ascii="Times New Roman" w:hAnsi="Times New Roman"/>
          <w:szCs w:val="32"/>
        </w:rPr>
      </w:pPr>
      <w:r>
        <w:rPr>
          <w:rFonts w:ascii="Times New Roman" w:hAnsi="Times New Roman"/>
          <w:szCs w:val="32"/>
        </w:rPr>
        <w:t>统筹口岸、保税港、自贸区等各类开放平台资源，加快推动各类开放平台提档升级、协同发力，全面提升要素集聚和引领辐射功能。</w:t>
      </w:r>
    </w:p>
    <w:p>
      <w:pPr>
        <w:spacing w:line="560" w:lineRule="exact"/>
        <w:ind w:firstLine="640"/>
        <w:jc w:val="left"/>
        <w:rPr>
          <w:rFonts w:ascii="Times New Roman" w:hAnsi="Times New Roman"/>
          <w:szCs w:val="32"/>
        </w:rPr>
      </w:pPr>
      <w:r>
        <w:rPr>
          <w:rFonts w:ascii="Times New Roman" w:hAnsi="Times New Roman"/>
          <w:szCs w:val="32"/>
        </w:rPr>
        <w:t>发挥临空优势。用好用活江北国际机场的水果、冰鲜、食用水生动物等指定口岸功能，充分依托江北国际机场的航空网络优势，高标准建设进出口水果智慧交易中心，发挥机场周边物流企业的集聚效应，积极引进冷链物流企业，围绕水果、生鲜等航空指向性强、时效性强的产品开展销售、全球分拨等业务，增强贸易服务功能。加强与</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沿线国家和地区的商贸交流合作，进一步延伸保税区展览、展示、交易功能，高标准建设特色进口商品直销中心，构建智能终端设备、航空设备、高端汽车、智能制造装备、医疗器械等临空专业贸易平台。利用</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商品展示中心（空港）、临空进口商品城等重点项目实施机会，加快全球商品采购，推动欧洲奢侈品、日韩化妆品、日用品、黄金珠宝、钻石高端首饰等世界名牌、高端商品在重庆实现中转和聚集发展，打造临空消费中心，构建世界级体验消费。</w:t>
      </w:r>
    </w:p>
    <w:p>
      <w:pPr>
        <w:spacing w:line="560" w:lineRule="exact"/>
        <w:ind w:firstLine="640"/>
        <w:jc w:val="left"/>
        <w:rPr>
          <w:rFonts w:ascii="Times New Roman" w:hAnsi="Times New Roman"/>
          <w:szCs w:val="32"/>
        </w:rPr>
      </w:pPr>
      <w:r>
        <w:rPr>
          <w:rFonts w:ascii="Times New Roman" w:hAnsi="Times New Roman"/>
          <w:szCs w:val="32"/>
        </w:rPr>
        <w:t>加快中国（重庆）自由贸易试验区渝北片区建设。以制度创新为核心，继续推动自由贸易试验区先行先试，瞄准首创性改革创新探索试点领域，重点探索数字经济开放、金融开放创新、国际运输开放、人才对外开放领域创新举措，争取形成在全市具有首创性的典型案例。加大成渝两地相关改革创新探索，积极争取国家支持，逐步推动成都与渝北自贸区创新政策互认。对标自由贸易港探索实施更高水平的对外开放政策，加快引进国际高水平的自由贸易港开放运营机构，提升区域管理和开发开放的国际化水平。巩固自贸改革创新试验成效，持续深化</w:t>
      </w:r>
      <w:r>
        <w:rPr>
          <w:rFonts w:hint="eastAsia" w:ascii="Times New Roman" w:hAnsi="Times New Roman"/>
          <w:szCs w:val="32"/>
        </w:rPr>
        <w:t>“</w:t>
      </w:r>
      <w:r>
        <w:rPr>
          <w:rFonts w:ascii="Times New Roman" w:hAnsi="Times New Roman"/>
          <w:szCs w:val="32"/>
        </w:rPr>
        <w:t>一本报告管全域</w:t>
      </w:r>
      <w:r>
        <w:rPr>
          <w:rFonts w:hint="eastAsia" w:ascii="Times New Roman" w:hAnsi="Times New Roman"/>
          <w:szCs w:val="32"/>
        </w:rPr>
        <w:t>”“</w:t>
      </w:r>
      <w:r>
        <w:rPr>
          <w:rFonts w:ascii="Times New Roman" w:hAnsi="Times New Roman"/>
          <w:szCs w:val="32"/>
        </w:rPr>
        <w:t>产业集聚区自治联盟自主管理</w:t>
      </w:r>
      <w:r>
        <w:rPr>
          <w:rFonts w:hint="eastAsia" w:ascii="Times New Roman" w:hAnsi="Times New Roman"/>
          <w:szCs w:val="32"/>
        </w:rPr>
        <w:t>”</w:t>
      </w:r>
      <w:r>
        <w:rPr>
          <w:rFonts w:ascii="Times New Roman" w:hAnsi="Times New Roman"/>
          <w:szCs w:val="32"/>
        </w:rPr>
        <w:t>等改革试点成果运用。做强做优自贸区特色产业，推进</w:t>
      </w:r>
      <w:r>
        <w:rPr>
          <w:rFonts w:hint="eastAsia" w:ascii="Times New Roman" w:hAnsi="Times New Roman"/>
          <w:szCs w:val="32"/>
        </w:rPr>
        <w:t>“</w:t>
      </w:r>
      <w:r>
        <w:rPr>
          <w:rFonts w:ascii="Times New Roman" w:hAnsi="Times New Roman"/>
          <w:szCs w:val="32"/>
        </w:rPr>
        <w:t>保税+</w:t>
      </w:r>
      <w:r>
        <w:rPr>
          <w:rFonts w:hint="eastAsia" w:ascii="Times New Roman" w:hAnsi="Times New Roman"/>
          <w:szCs w:val="32"/>
        </w:rPr>
        <w:t>”“</w:t>
      </w:r>
      <w:r>
        <w:rPr>
          <w:rFonts w:ascii="Times New Roman" w:hAnsi="Times New Roman"/>
          <w:szCs w:val="32"/>
        </w:rPr>
        <w:t>金融+</w:t>
      </w:r>
      <w:r>
        <w:rPr>
          <w:rFonts w:hint="eastAsia" w:ascii="Times New Roman" w:hAnsi="Times New Roman"/>
          <w:szCs w:val="32"/>
        </w:rPr>
        <w:t>”“</w:t>
      </w:r>
      <w:r>
        <w:rPr>
          <w:rFonts w:ascii="Times New Roman" w:hAnsi="Times New Roman"/>
          <w:szCs w:val="32"/>
        </w:rPr>
        <w:t>供应链+</w:t>
      </w:r>
      <w:r>
        <w:rPr>
          <w:rFonts w:hint="eastAsia" w:ascii="Times New Roman" w:hAnsi="Times New Roman"/>
          <w:szCs w:val="32"/>
        </w:rPr>
        <w:t>”</w:t>
      </w:r>
      <w:r>
        <w:rPr>
          <w:rFonts w:ascii="Times New Roman" w:hAnsi="Times New Roman"/>
          <w:szCs w:val="32"/>
        </w:rPr>
        <w:t>等自贸功能新型业态落地。全面深化服务贸易创新发展试点，努力建设渝北区服务贸易创新示范基地。</w:t>
      </w:r>
    </w:p>
    <w:p>
      <w:pPr>
        <w:spacing w:line="560" w:lineRule="exact"/>
        <w:ind w:firstLine="640"/>
        <w:jc w:val="left"/>
        <w:rPr>
          <w:rFonts w:ascii="Times New Roman" w:hAnsi="Times New Roman" w:eastAsia="方正楷体_GBK"/>
          <w:szCs w:val="32"/>
        </w:rPr>
      </w:pPr>
      <w:r>
        <w:rPr>
          <w:rFonts w:ascii="Times New Roman" w:hAnsi="Times New Roman"/>
          <w:szCs w:val="32"/>
        </w:rPr>
        <w:t>做优中新（重庆）战略性互联互通示范项目。推动航空产业互联互通，促进江北国际机场与新加坡樟宜国际机场的深度合作，打造重庆—新加坡</w:t>
      </w:r>
      <w:r>
        <w:rPr>
          <w:rFonts w:hint="eastAsia" w:ascii="Times New Roman" w:hAnsi="Times New Roman"/>
          <w:szCs w:val="32"/>
        </w:rPr>
        <w:t>“</w:t>
      </w:r>
      <w:r>
        <w:rPr>
          <w:rFonts w:ascii="Times New Roman" w:hAnsi="Times New Roman"/>
          <w:szCs w:val="32"/>
        </w:rPr>
        <w:t>哑铃型</w:t>
      </w:r>
      <w:r>
        <w:rPr>
          <w:rFonts w:hint="eastAsia" w:ascii="Times New Roman" w:hAnsi="Times New Roman"/>
          <w:szCs w:val="32"/>
        </w:rPr>
        <w:t>”</w:t>
      </w:r>
      <w:r>
        <w:rPr>
          <w:rFonts w:ascii="Times New Roman" w:hAnsi="Times New Roman"/>
          <w:szCs w:val="32"/>
        </w:rPr>
        <w:t>航线网络，推进航空公司开辟重庆</w:t>
      </w:r>
      <w:r>
        <w:rPr>
          <w:rFonts w:hint="eastAsia" w:ascii="Times New Roman" w:hAnsi="Times New Roman"/>
          <w:szCs w:val="32"/>
        </w:rPr>
        <w:t>经</w:t>
      </w:r>
      <w:r>
        <w:rPr>
          <w:rFonts w:ascii="Times New Roman" w:hAnsi="Times New Roman"/>
          <w:szCs w:val="32"/>
        </w:rPr>
        <w:t>新加坡中转的特色国际航线，以及新加坡经重庆至欧美、日韩和东南亚、南亚国家的客货运航线，新加坡经重庆中转到中西部地区的特色航线，打造中新合作航空领域集中展示区。推动航空产业、信息通信、服务贸易等重点领域交流合作，加快建设中新航空产业园，积极引进新加坡航空关联企业落户，打造第三方飞机维修中心。鼓励本土企业到新加坡上市发债，引进区域性结算总部，打造创新金融合作示范基地。</w:t>
      </w:r>
      <w:bookmarkStart w:id="255" w:name="_Toc19510"/>
      <w:bookmarkStart w:id="256" w:name="_Toc19537"/>
      <w:bookmarkStart w:id="257" w:name="_Toc26713"/>
      <w:bookmarkStart w:id="258" w:name="_Toc24928"/>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r>
        <w:rPr>
          <w:rFonts w:ascii="Times New Roman" w:hAnsi="Times New Roman" w:eastAsia="方正楷体_GBK"/>
          <w:szCs w:val="32"/>
        </w:rPr>
        <w:t>第三节 提高开放型经济质量</w:t>
      </w:r>
      <w:bookmarkEnd w:id="255"/>
      <w:bookmarkEnd w:id="256"/>
      <w:bookmarkEnd w:id="257"/>
      <w:bookmarkEnd w:id="258"/>
    </w:p>
    <w:p>
      <w:pPr>
        <w:spacing w:line="560" w:lineRule="exact"/>
        <w:ind w:firstLine="640"/>
        <w:jc w:val="left"/>
        <w:rPr>
          <w:rFonts w:ascii="Times New Roman" w:hAnsi="Times New Roman"/>
          <w:szCs w:val="32"/>
        </w:rPr>
      </w:pPr>
      <w:r>
        <w:rPr>
          <w:rFonts w:ascii="Times New Roman" w:hAnsi="Times New Roman"/>
          <w:szCs w:val="32"/>
        </w:rPr>
        <w:t>以数据开放、金融开放、运输开放和人才开放为重点，加强外贸外资外经联动，巩固拓展传统优势，加快培育适宜于开放型经济发展的产业形态、产业结构、市场主体，构筑竞争新优势，形成内外联动、互利共赢、安全高效的高水平开放型经济体系。</w:t>
      </w:r>
    </w:p>
    <w:p>
      <w:pPr>
        <w:spacing w:line="540" w:lineRule="exact"/>
        <w:ind w:firstLine="640"/>
        <w:jc w:val="left"/>
        <w:rPr>
          <w:rFonts w:ascii="Times New Roman" w:hAnsi="Times New Roman"/>
          <w:szCs w:val="32"/>
        </w:rPr>
      </w:pPr>
      <w:r>
        <w:rPr>
          <w:rFonts w:ascii="Times New Roman" w:hAnsi="Times New Roman"/>
          <w:szCs w:val="32"/>
        </w:rPr>
        <w:t>加快贸易转型升级。聚焦智能终端、汽车等优势产业，围绕</w:t>
      </w:r>
      <w:r>
        <w:rPr>
          <w:rFonts w:hint="eastAsia" w:ascii="Times New Roman" w:hAnsi="Times New Roman"/>
          <w:szCs w:val="32"/>
        </w:rPr>
        <w:t>“</w:t>
      </w:r>
      <w:r>
        <w:rPr>
          <w:rFonts w:ascii="Times New Roman" w:hAnsi="Times New Roman"/>
          <w:szCs w:val="32"/>
        </w:rPr>
        <w:t>引龙头、补链条、建集群</w:t>
      </w:r>
      <w:r>
        <w:rPr>
          <w:rFonts w:hint="eastAsia" w:ascii="Times New Roman" w:hAnsi="Times New Roman"/>
          <w:szCs w:val="32"/>
        </w:rPr>
        <w:t>”</w:t>
      </w:r>
      <w:r>
        <w:rPr>
          <w:rFonts w:ascii="Times New Roman" w:hAnsi="Times New Roman"/>
          <w:szCs w:val="32"/>
        </w:rPr>
        <w:t>，设立100亿元产业发展基金集群，探索建立科技风险投资基金，重点支持大数据智能化转型升级，加大数字化车间、智能化工厂改造力度，提高智能终端、汽车、轻工、装备等传统优势产品科技含量和附加值，培育一批产业链完整、产品特色鲜明、竞争优势明显的出口产业示范集群，争创国家外贸转型示范基地。加快推进贸易转型升级，依托仙桃国际大数据谷的软件和信息服务业优势，加快探索数字贸易发展新路径，围绕云服务、数字内容、数字服务等重点领域，加快创建数字服务出口基地。着力推动跨境电商发展，积极争取优惠政策支持，建立空港跨境电商公共服务平台，为电商产业链提供政策咨询、信息共享等服务，吸引符合海关监管条件的跨境电商平台企业、物流集成商入驻，形成集聚和示范效应。推动智能终端、智能装备、汽车核心零部件、新材料、农产品等向跨境电商出口发展，壮大日用品、奢侈品、食品等跨境电商进口规模。加快发展加工贸易、总部贸易、转口贸易等业态，依托江北国际机场、果园港开放口岸、临空经济开发区、自贸试验区、保税港区等开放平台优势，建立进口货物专业市场和国际物流集散分拨中心，开展进出口货物国际采购、分拨和中转。</w:t>
      </w:r>
    </w:p>
    <w:p>
      <w:pPr>
        <w:spacing w:line="540" w:lineRule="exact"/>
        <w:ind w:firstLine="640"/>
        <w:jc w:val="left"/>
        <w:rPr>
          <w:rFonts w:ascii="Times New Roman" w:hAnsi="Times New Roman"/>
          <w:szCs w:val="32"/>
        </w:rPr>
      </w:pPr>
      <w:r>
        <w:rPr>
          <w:rFonts w:ascii="Times New Roman" w:hAnsi="Times New Roman"/>
          <w:szCs w:val="32"/>
        </w:rPr>
        <w:t>拓展利用外资方式。建立健全外商投资服务体系和外商投资促进机制，鼓励和吸引国外创业投资基金和产业投资基金进入渝北，设立中外合作（合资）投资基金，支持区内产业发展基金、风险投资基金与境外基金合资开展合作，提升贸易和投资自由化便利化水平。实施准入前国民待遇加负面清单管理制度，鼓励外资进入智能终端、汽车、装备等先进制造业领域，推动飞机租赁、航空维修、物流、知识产权保护服务等现代服务业领域吸收外资，推动旅游业产业化国际化吸收外资，鼓励外商投资景区景点建设和旅游资源开发。引导企业在海外资本市场融资。以贸易促进投资，推动基础设施和重大装备面向世界著名跨国公司招标，吸引跨国公司在渝北投资进行全部或部分生产。</w:t>
      </w:r>
    </w:p>
    <w:p>
      <w:pPr>
        <w:spacing w:line="560" w:lineRule="exact"/>
        <w:ind w:firstLine="640"/>
        <w:jc w:val="left"/>
        <w:rPr>
          <w:rFonts w:ascii="Times New Roman" w:hAnsi="Times New Roman"/>
          <w:szCs w:val="32"/>
        </w:rPr>
      </w:pPr>
      <w:r>
        <w:rPr>
          <w:rFonts w:ascii="Times New Roman" w:hAnsi="Times New Roman"/>
          <w:szCs w:val="32"/>
        </w:rPr>
        <w:t>深化对外交流合作。有序推动企业</w:t>
      </w:r>
      <w:r>
        <w:rPr>
          <w:rFonts w:hint="eastAsia" w:ascii="Times New Roman" w:hAnsi="Times New Roman"/>
          <w:szCs w:val="32"/>
        </w:rPr>
        <w:t>“</w:t>
      </w:r>
      <w:r>
        <w:rPr>
          <w:rFonts w:ascii="Times New Roman" w:hAnsi="Times New Roman"/>
          <w:szCs w:val="32"/>
        </w:rPr>
        <w:t>走出去</w:t>
      </w:r>
      <w:r>
        <w:rPr>
          <w:rFonts w:hint="eastAsia" w:ascii="Times New Roman" w:hAnsi="Times New Roman"/>
          <w:szCs w:val="32"/>
        </w:rPr>
        <w:t>”</w:t>
      </w:r>
      <w:r>
        <w:rPr>
          <w:rFonts w:ascii="Times New Roman" w:hAnsi="Times New Roman"/>
          <w:szCs w:val="32"/>
        </w:rPr>
        <w:t>，支持外贸企业联合在境外设立海外仓、分拨中心、零售网点、售后服务中心，构建以</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沿线国家为重点的海外生产和营销服务网络体系。实施展会开拓市场工程，大力推动区内企业参加进博会、智博会、西洽会等国际展会开拓国际市场，积极拓展</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沿线国家和地区市场，设立境外营销、研发机构，完善服务体系。做好市级出口名牌培育和出口精品筛选工作，创建一批具有国际影响力的外贸企业和品牌，扩大渝北在国际上的影响力。深化拓展与国际友城交流合作，争取更多国际组织来渝北设立分支机构，不断做大渝北</w:t>
      </w:r>
      <w:r>
        <w:rPr>
          <w:rFonts w:hint="eastAsia" w:ascii="Times New Roman" w:hAnsi="Times New Roman"/>
          <w:szCs w:val="32"/>
        </w:rPr>
        <w:t>“</w:t>
      </w:r>
      <w:r>
        <w:rPr>
          <w:rFonts w:ascii="Times New Roman" w:hAnsi="Times New Roman"/>
          <w:szCs w:val="32"/>
        </w:rPr>
        <w:t>朋友圈</w:t>
      </w:r>
      <w:r>
        <w:rPr>
          <w:rFonts w:hint="eastAsia" w:ascii="Times New Roman" w:hAnsi="Times New Roman"/>
          <w:szCs w:val="32"/>
        </w:rPr>
        <w:t>”</w:t>
      </w:r>
      <w:r>
        <w:rPr>
          <w:rFonts w:ascii="Times New Roman" w:hAnsi="Times New Roman"/>
          <w:szCs w:val="32"/>
        </w:rPr>
        <w:t>。</w:t>
      </w:r>
    </w:p>
    <w:bookmarkEnd w:id="226"/>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259" w:name="_Toc25321"/>
      <w:bookmarkStart w:id="260" w:name="_Toc20999"/>
      <w:bookmarkStart w:id="261" w:name="_Toc19784"/>
      <w:bookmarkStart w:id="262" w:name="_Toc26252"/>
      <w:r>
        <w:rPr>
          <w:rFonts w:ascii="Times New Roman" w:hAnsi="Times New Roman" w:eastAsia="方正黑体_GBK"/>
          <w:szCs w:val="32"/>
        </w:rPr>
        <w:t>第十章  加快建设文化强区  不断提升文化软实力</w:t>
      </w:r>
      <w:bookmarkEnd w:id="259"/>
      <w:bookmarkEnd w:id="260"/>
      <w:bookmarkEnd w:id="261"/>
      <w:bookmarkEnd w:id="262"/>
    </w:p>
    <w:bookmarkEnd w:id="167"/>
    <w:bookmarkEnd w:id="168"/>
    <w:bookmarkEnd w:id="169"/>
    <w:bookmarkEnd w:id="170"/>
    <w:bookmarkEnd w:id="171"/>
    <w:p>
      <w:pPr>
        <w:spacing w:line="560" w:lineRule="exact"/>
        <w:ind w:firstLine="640"/>
        <w:jc w:val="left"/>
        <w:rPr>
          <w:rFonts w:ascii="Times New Roman" w:hAnsi="Times New Roman"/>
          <w:szCs w:val="32"/>
        </w:rPr>
      </w:pPr>
      <w:r>
        <w:rPr>
          <w:rFonts w:ascii="Times New Roman" w:hAnsi="Times New Roman"/>
          <w:szCs w:val="32"/>
        </w:rPr>
        <w:t>坚持马克思主义在意识形态领域的指导地位，坚定文化自信，坚持以社会主义核心价值观引领文化建设，围绕举旗帜、聚民心、育新人、兴文化、展形象的使命任务，加快推进文化强区建设，繁荣发展文化事业和文化产业，促进满足人民文化需求和增强人民精神力量相统一。</w:t>
      </w:r>
    </w:p>
    <w:p>
      <w:pPr>
        <w:pStyle w:val="2"/>
        <w:spacing w:line="560" w:lineRule="exact"/>
        <w:ind w:firstLine="640"/>
        <w:jc w:val="left"/>
      </w:pP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63" w:name="_Toc23445"/>
      <w:bookmarkStart w:id="264" w:name="_Toc26780"/>
      <w:bookmarkStart w:id="265" w:name="_Toc23090"/>
      <w:bookmarkStart w:id="266" w:name="_Toc8271"/>
      <w:bookmarkStart w:id="267" w:name="_Toc27401"/>
      <w:r>
        <w:rPr>
          <w:rFonts w:ascii="Times New Roman" w:hAnsi="Times New Roman" w:eastAsia="方正楷体_GBK"/>
          <w:szCs w:val="32"/>
        </w:rPr>
        <w:t>第一节 提高社会文明程度</w:t>
      </w:r>
      <w:bookmarkEnd w:id="263"/>
      <w:bookmarkEnd w:id="264"/>
      <w:bookmarkEnd w:id="265"/>
      <w:bookmarkEnd w:id="266"/>
      <w:bookmarkEnd w:id="267"/>
    </w:p>
    <w:p>
      <w:pPr>
        <w:spacing w:line="560" w:lineRule="exact"/>
        <w:ind w:firstLine="640"/>
        <w:jc w:val="left"/>
        <w:rPr>
          <w:rFonts w:ascii="Times New Roman" w:hAnsi="Times New Roman"/>
          <w:szCs w:val="32"/>
        </w:rPr>
      </w:pPr>
      <w:r>
        <w:rPr>
          <w:rFonts w:ascii="Times New Roman" w:hAnsi="Times New Roman"/>
          <w:szCs w:val="32"/>
        </w:rPr>
        <w:t>以持续巩固提升全国文明城区建设成果为抓手，大力培育践行社会主义核心价值观，加强思想道德建设，不断提高人民思想觉悟、道德水准、文明素养。</w:t>
      </w:r>
    </w:p>
    <w:p>
      <w:pPr>
        <w:spacing w:line="560" w:lineRule="exact"/>
        <w:ind w:firstLine="640"/>
        <w:jc w:val="left"/>
        <w:rPr>
          <w:rFonts w:ascii="Times New Roman" w:hAnsi="Times New Roman"/>
          <w:szCs w:val="32"/>
        </w:rPr>
      </w:pPr>
      <w:r>
        <w:rPr>
          <w:rFonts w:ascii="Times New Roman" w:hAnsi="Times New Roman"/>
          <w:szCs w:val="32"/>
        </w:rPr>
        <w:t>培育和践行社会</w:t>
      </w:r>
      <w:r>
        <w:rPr>
          <w:rFonts w:hint="eastAsia" w:ascii="Times New Roman" w:hAnsi="Times New Roman"/>
          <w:szCs w:val="32"/>
        </w:rPr>
        <w:t>主义</w:t>
      </w:r>
      <w:r>
        <w:rPr>
          <w:rFonts w:ascii="Times New Roman" w:hAnsi="Times New Roman"/>
          <w:szCs w:val="32"/>
        </w:rPr>
        <w:t>核心价值观。深入开展习近平新时代中国特色社会主义思想教育，推动形成适应新时代要求的思想观念、精神风貌、文明风尚、行为规范。围绕中国共产党为什么</w:t>
      </w:r>
      <w:r>
        <w:rPr>
          <w:rFonts w:hint="eastAsia" w:ascii="Times New Roman" w:hAnsi="Times New Roman"/>
          <w:szCs w:val="32"/>
        </w:rPr>
        <w:t>“</w:t>
      </w:r>
      <w:r>
        <w:rPr>
          <w:rFonts w:ascii="Times New Roman" w:hAnsi="Times New Roman"/>
          <w:szCs w:val="32"/>
        </w:rPr>
        <w:t>能</w:t>
      </w:r>
      <w:r>
        <w:rPr>
          <w:rFonts w:hint="eastAsia" w:ascii="Times New Roman" w:hAnsi="Times New Roman"/>
          <w:szCs w:val="32"/>
        </w:rPr>
        <w:t>”</w:t>
      </w:r>
      <w:r>
        <w:rPr>
          <w:rFonts w:ascii="Times New Roman" w:hAnsi="Times New Roman"/>
          <w:szCs w:val="32"/>
        </w:rPr>
        <w:t>、马克思主义为什么</w:t>
      </w:r>
      <w:r>
        <w:rPr>
          <w:rFonts w:hint="eastAsia" w:ascii="Times New Roman" w:hAnsi="Times New Roman"/>
          <w:szCs w:val="32"/>
        </w:rPr>
        <w:t>“</w:t>
      </w:r>
      <w:r>
        <w:rPr>
          <w:rFonts w:ascii="Times New Roman" w:hAnsi="Times New Roman"/>
          <w:szCs w:val="32"/>
        </w:rPr>
        <w:t>行</w:t>
      </w:r>
      <w:r>
        <w:rPr>
          <w:rFonts w:hint="eastAsia" w:ascii="Times New Roman" w:hAnsi="Times New Roman"/>
          <w:szCs w:val="32"/>
        </w:rPr>
        <w:t>”</w:t>
      </w:r>
      <w:r>
        <w:rPr>
          <w:rFonts w:ascii="Times New Roman" w:hAnsi="Times New Roman"/>
          <w:szCs w:val="32"/>
        </w:rPr>
        <w:t>、中国特色社会主义为什么</w:t>
      </w:r>
      <w:r>
        <w:rPr>
          <w:rFonts w:hint="eastAsia" w:ascii="Times New Roman" w:hAnsi="Times New Roman"/>
          <w:szCs w:val="32"/>
        </w:rPr>
        <w:t>“</w:t>
      </w:r>
      <w:r>
        <w:rPr>
          <w:rFonts w:ascii="Times New Roman" w:hAnsi="Times New Roman"/>
          <w:szCs w:val="32"/>
        </w:rPr>
        <w:t>好</w:t>
      </w:r>
      <w:r>
        <w:rPr>
          <w:rFonts w:hint="eastAsia" w:ascii="Times New Roman" w:hAnsi="Times New Roman"/>
          <w:szCs w:val="32"/>
        </w:rPr>
        <w:t>”</w:t>
      </w:r>
      <w:r>
        <w:rPr>
          <w:rFonts w:ascii="Times New Roman" w:hAnsi="Times New Roman"/>
          <w:szCs w:val="32"/>
        </w:rPr>
        <w:t>等重大问题，加强理论学习、宣传普及、研究阐释。加强党史、新中国史、改革开放史、社会主义发展史教育和爱国主义、集体主义、社会主义教育，推进大中小学思想政治理论课一体化建设，提升</w:t>
      </w:r>
      <w:r>
        <w:rPr>
          <w:rFonts w:hint="eastAsia" w:ascii="Times New Roman" w:hAnsi="Times New Roman"/>
          <w:szCs w:val="32"/>
        </w:rPr>
        <w:t>“</w:t>
      </w:r>
      <w:r>
        <w:rPr>
          <w:rFonts w:ascii="Times New Roman" w:hAnsi="Times New Roman"/>
          <w:szCs w:val="32"/>
        </w:rPr>
        <w:t>理论麻辣烫</w:t>
      </w:r>
      <w:r>
        <w:rPr>
          <w:rFonts w:hint="eastAsia" w:ascii="Times New Roman" w:hAnsi="Times New Roman"/>
          <w:szCs w:val="32"/>
        </w:rPr>
        <w:t>”</w:t>
      </w:r>
      <w:r>
        <w:rPr>
          <w:rFonts w:ascii="Times New Roman" w:hAnsi="Times New Roman"/>
          <w:szCs w:val="32"/>
        </w:rPr>
        <w:t>宣讲品牌，推进理想信念教育常态化制度化。深入推进公民道德建设，广泛开展道德模范、身边好人、</w:t>
      </w:r>
      <w:r>
        <w:rPr>
          <w:rFonts w:hint="eastAsia" w:ascii="Times New Roman" w:hAnsi="Times New Roman"/>
          <w:szCs w:val="32"/>
        </w:rPr>
        <w:t>“</w:t>
      </w:r>
      <w:r>
        <w:rPr>
          <w:rFonts w:ascii="Times New Roman" w:hAnsi="Times New Roman"/>
          <w:szCs w:val="32"/>
        </w:rPr>
        <w:t>新时代好少年</w:t>
      </w:r>
      <w:r>
        <w:rPr>
          <w:rFonts w:hint="eastAsia" w:ascii="Times New Roman" w:hAnsi="Times New Roman"/>
          <w:szCs w:val="32"/>
        </w:rPr>
        <w:t>”</w:t>
      </w:r>
      <w:r>
        <w:rPr>
          <w:rFonts w:ascii="Times New Roman" w:hAnsi="Times New Roman"/>
          <w:szCs w:val="32"/>
        </w:rPr>
        <w:t>等道德典型推荐评选活动，大力弘扬</w:t>
      </w:r>
      <w:r>
        <w:rPr>
          <w:rFonts w:hint="eastAsia" w:ascii="Times New Roman" w:hAnsi="Times New Roman"/>
          <w:szCs w:val="32"/>
        </w:rPr>
        <w:t>“</w:t>
      </w:r>
      <w:r>
        <w:rPr>
          <w:rFonts w:ascii="Times New Roman" w:hAnsi="Times New Roman"/>
          <w:szCs w:val="32"/>
        </w:rPr>
        <w:t>时代楷模</w:t>
      </w:r>
      <w:r>
        <w:rPr>
          <w:rFonts w:hint="eastAsia" w:ascii="Times New Roman" w:hAnsi="Times New Roman"/>
          <w:szCs w:val="32"/>
        </w:rPr>
        <w:t>”</w:t>
      </w:r>
      <w:r>
        <w:rPr>
          <w:rFonts w:ascii="Times New Roman" w:hAnsi="Times New Roman"/>
          <w:szCs w:val="32"/>
        </w:rPr>
        <w:t>杨雪峰精神，培育一批公民道德建设示范点。</w:t>
      </w:r>
    </w:p>
    <w:p>
      <w:pPr>
        <w:spacing w:line="540" w:lineRule="exact"/>
        <w:ind w:firstLine="640"/>
        <w:jc w:val="left"/>
        <w:rPr>
          <w:rFonts w:ascii="Times New Roman" w:hAnsi="Times New Roman"/>
          <w:szCs w:val="32"/>
        </w:rPr>
      </w:pPr>
      <w:r>
        <w:rPr>
          <w:rFonts w:ascii="Times New Roman" w:hAnsi="Times New Roman"/>
          <w:szCs w:val="32"/>
        </w:rPr>
        <w:t>加强社会主义精神文明建设。实施文明创建工程，深化文明单位、文明村镇、文明家庭、文明校园创建。完善志愿服务体系，做优渝北</w:t>
      </w:r>
      <w:r>
        <w:rPr>
          <w:rFonts w:hint="eastAsia" w:ascii="Times New Roman" w:hAnsi="Times New Roman"/>
          <w:szCs w:val="32"/>
        </w:rPr>
        <w:t>“</w:t>
      </w:r>
      <w:r>
        <w:rPr>
          <w:rFonts w:ascii="Times New Roman" w:hAnsi="Times New Roman"/>
          <w:szCs w:val="32"/>
        </w:rPr>
        <w:t>巴新巴常</w:t>
      </w:r>
      <w:r>
        <w:rPr>
          <w:rFonts w:hint="eastAsia" w:ascii="Times New Roman" w:hAnsi="Times New Roman"/>
          <w:szCs w:val="32"/>
        </w:rPr>
        <w:t>”</w:t>
      </w:r>
      <w:r>
        <w:rPr>
          <w:rFonts w:ascii="Times New Roman" w:hAnsi="Times New Roman"/>
          <w:szCs w:val="32"/>
        </w:rPr>
        <w:t>志愿服务，拓展新时代文明实践中心建设。广泛开展弘扬时代新风行动，推动</w:t>
      </w:r>
      <w:r>
        <w:rPr>
          <w:rFonts w:hint="eastAsia" w:ascii="Times New Roman" w:hAnsi="Times New Roman"/>
          <w:szCs w:val="32"/>
        </w:rPr>
        <w:t>“</w:t>
      </w:r>
      <w:r>
        <w:rPr>
          <w:rFonts w:ascii="Times New Roman" w:hAnsi="Times New Roman"/>
          <w:szCs w:val="32"/>
        </w:rPr>
        <w:t>吃得文明</w:t>
      </w:r>
      <w:r>
        <w:rPr>
          <w:rFonts w:hint="eastAsia" w:ascii="Times New Roman" w:hAnsi="Times New Roman"/>
          <w:szCs w:val="32"/>
        </w:rPr>
        <w:t>”“</w:t>
      </w:r>
      <w:r>
        <w:rPr>
          <w:rFonts w:ascii="Times New Roman" w:hAnsi="Times New Roman"/>
          <w:szCs w:val="32"/>
        </w:rPr>
        <w:t>住得文明</w:t>
      </w:r>
      <w:r>
        <w:rPr>
          <w:rFonts w:hint="eastAsia" w:ascii="Times New Roman" w:hAnsi="Times New Roman"/>
          <w:szCs w:val="32"/>
        </w:rPr>
        <w:t>”“</w:t>
      </w:r>
      <w:r>
        <w:rPr>
          <w:rFonts w:ascii="Times New Roman" w:hAnsi="Times New Roman"/>
          <w:szCs w:val="32"/>
        </w:rPr>
        <w:t>行得文明</w:t>
      </w:r>
      <w:r>
        <w:rPr>
          <w:rFonts w:hint="eastAsia" w:ascii="Times New Roman" w:hAnsi="Times New Roman"/>
          <w:szCs w:val="32"/>
        </w:rPr>
        <w:t>”“</w:t>
      </w:r>
      <w:r>
        <w:rPr>
          <w:rFonts w:ascii="Times New Roman" w:hAnsi="Times New Roman"/>
          <w:szCs w:val="32"/>
        </w:rPr>
        <w:t>游得文明</w:t>
      </w:r>
      <w:r>
        <w:rPr>
          <w:rFonts w:hint="eastAsia" w:ascii="Times New Roman" w:hAnsi="Times New Roman"/>
          <w:szCs w:val="32"/>
        </w:rPr>
        <w:t>”“</w:t>
      </w:r>
      <w:r>
        <w:rPr>
          <w:rFonts w:ascii="Times New Roman" w:hAnsi="Times New Roman"/>
          <w:szCs w:val="32"/>
        </w:rPr>
        <w:t>购得文明</w:t>
      </w:r>
      <w:r>
        <w:rPr>
          <w:rFonts w:hint="eastAsia" w:ascii="Times New Roman" w:hAnsi="Times New Roman"/>
          <w:szCs w:val="32"/>
        </w:rPr>
        <w:t>”“</w:t>
      </w:r>
      <w:r>
        <w:rPr>
          <w:rFonts w:ascii="Times New Roman" w:hAnsi="Times New Roman"/>
          <w:szCs w:val="32"/>
        </w:rPr>
        <w:t>乐得文明</w:t>
      </w:r>
      <w:r>
        <w:rPr>
          <w:rFonts w:hint="eastAsia" w:ascii="Times New Roman" w:hAnsi="Times New Roman"/>
          <w:szCs w:val="32"/>
        </w:rPr>
        <w:t>”“</w:t>
      </w:r>
      <w:r>
        <w:rPr>
          <w:rFonts w:ascii="Times New Roman" w:hAnsi="Times New Roman"/>
          <w:szCs w:val="32"/>
        </w:rPr>
        <w:t>上网文明</w:t>
      </w:r>
      <w:r>
        <w:rPr>
          <w:rFonts w:hint="eastAsia" w:ascii="Times New Roman" w:hAnsi="Times New Roman"/>
          <w:szCs w:val="32"/>
        </w:rPr>
        <w:t>”</w:t>
      </w:r>
      <w:r>
        <w:rPr>
          <w:rFonts w:ascii="Times New Roman" w:hAnsi="Times New Roman"/>
          <w:szCs w:val="32"/>
        </w:rPr>
        <w:t>成为市民自觉。营造浓厚文明氛围，开展各类志愿服务及</w:t>
      </w:r>
      <w:r>
        <w:rPr>
          <w:rFonts w:hint="eastAsia" w:ascii="Times New Roman" w:hAnsi="Times New Roman"/>
          <w:szCs w:val="32"/>
        </w:rPr>
        <w:t>“</w:t>
      </w:r>
      <w:r>
        <w:rPr>
          <w:rFonts w:ascii="Times New Roman" w:hAnsi="Times New Roman"/>
          <w:szCs w:val="32"/>
        </w:rPr>
        <w:t>衣旧情深</w:t>
      </w:r>
      <w:r>
        <w:rPr>
          <w:rFonts w:hint="eastAsia" w:ascii="Times New Roman" w:hAnsi="Times New Roman"/>
          <w:szCs w:val="32"/>
        </w:rPr>
        <w:t>”“</w:t>
      </w:r>
      <w:r>
        <w:rPr>
          <w:rFonts w:ascii="Times New Roman" w:hAnsi="Times New Roman"/>
          <w:szCs w:val="32"/>
        </w:rPr>
        <w:t>餐桌文明</w:t>
      </w:r>
      <w:r>
        <w:rPr>
          <w:rFonts w:hint="eastAsia" w:ascii="Times New Roman" w:hAnsi="Times New Roman"/>
          <w:szCs w:val="32"/>
        </w:rPr>
        <w:t>”“</w:t>
      </w:r>
      <w:r>
        <w:rPr>
          <w:rFonts w:ascii="Times New Roman" w:hAnsi="Times New Roman"/>
          <w:szCs w:val="32"/>
        </w:rPr>
        <w:t>邻里文明</w:t>
      </w:r>
      <w:r>
        <w:rPr>
          <w:rFonts w:hint="eastAsia" w:ascii="Times New Roman" w:hAnsi="Times New Roman"/>
          <w:szCs w:val="32"/>
        </w:rPr>
        <w:t>”</w:t>
      </w:r>
      <w:r>
        <w:rPr>
          <w:rFonts w:ascii="Times New Roman" w:hAnsi="Times New Roman"/>
          <w:szCs w:val="32"/>
        </w:rPr>
        <w:t>行动，进一步深化</w:t>
      </w:r>
      <w:r>
        <w:rPr>
          <w:rFonts w:hint="eastAsia" w:ascii="Times New Roman" w:hAnsi="Times New Roman"/>
          <w:szCs w:val="32"/>
        </w:rPr>
        <w:t>“</w:t>
      </w:r>
      <w:r>
        <w:rPr>
          <w:rFonts w:ascii="Times New Roman" w:hAnsi="Times New Roman"/>
          <w:szCs w:val="32"/>
        </w:rPr>
        <w:t>文明在行动·满意在渝北</w:t>
      </w:r>
      <w:r>
        <w:rPr>
          <w:rFonts w:hint="eastAsia" w:ascii="Times New Roman" w:hAnsi="Times New Roman"/>
          <w:szCs w:val="32"/>
        </w:rPr>
        <w:t>”</w:t>
      </w:r>
      <w:r>
        <w:rPr>
          <w:rFonts w:ascii="Times New Roman" w:hAnsi="Times New Roman"/>
          <w:szCs w:val="32"/>
        </w:rPr>
        <w:t>等工作。弘扬诚信文化，营造不敢失信、不能失信、不愿失信的社会环境。开展以劳动创造幸福为主题的宣传教育，加强家庭、家教、家风建设。大力推进信用体系建设，不断提高社会诚信意识。</w:t>
      </w:r>
    </w:p>
    <w:p>
      <w:pPr>
        <w:overflowPunct w:val="0"/>
        <w:adjustRightInd w:val="0"/>
        <w:snapToGrid w:val="0"/>
        <w:spacing w:before="219" w:beforeLines="50" w:after="219" w:afterLines="50" w:line="540" w:lineRule="exact"/>
        <w:ind w:firstLine="0" w:firstLineChars="0"/>
        <w:jc w:val="left"/>
        <w:outlineLvl w:val="2"/>
        <w:rPr>
          <w:rFonts w:ascii="Times New Roman" w:hAnsi="Times New Roman" w:eastAsia="方正楷体_GBK"/>
          <w:szCs w:val="32"/>
        </w:rPr>
      </w:pPr>
      <w:bookmarkStart w:id="268" w:name="_Toc20260"/>
      <w:bookmarkStart w:id="269" w:name="_Toc2238"/>
      <w:bookmarkStart w:id="270" w:name="_Toc24167"/>
      <w:bookmarkStart w:id="271" w:name="_Toc16212"/>
      <w:bookmarkStart w:id="272" w:name="_Toc23411"/>
      <w:bookmarkStart w:id="273" w:name="_Toc30537"/>
      <w:r>
        <w:rPr>
          <w:rFonts w:ascii="Times New Roman" w:hAnsi="Times New Roman" w:eastAsia="方正楷体_GBK"/>
          <w:szCs w:val="32"/>
        </w:rPr>
        <w:t xml:space="preserve">第二节 </w:t>
      </w:r>
      <w:bookmarkEnd w:id="268"/>
      <w:bookmarkEnd w:id="269"/>
      <w:r>
        <w:rPr>
          <w:rFonts w:ascii="Times New Roman" w:hAnsi="Times New Roman" w:eastAsia="方正楷体_GBK"/>
          <w:szCs w:val="32"/>
        </w:rPr>
        <w:t>繁荣文化事业</w:t>
      </w:r>
      <w:bookmarkEnd w:id="270"/>
      <w:bookmarkEnd w:id="271"/>
      <w:bookmarkEnd w:id="272"/>
      <w:bookmarkEnd w:id="273"/>
    </w:p>
    <w:p>
      <w:pPr>
        <w:spacing w:line="540" w:lineRule="exact"/>
        <w:ind w:firstLine="640"/>
        <w:jc w:val="left"/>
        <w:rPr>
          <w:rFonts w:ascii="Times New Roman" w:hAnsi="Times New Roman"/>
          <w:szCs w:val="32"/>
        </w:rPr>
      </w:pPr>
      <w:r>
        <w:rPr>
          <w:rFonts w:ascii="Times New Roman" w:hAnsi="Times New Roman"/>
          <w:szCs w:val="32"/>
        </w:rPr>
        <w:t>坚持为人民服务、为社会主义服务的方向，全面繁荣新闻出版、广播影视、文学艺术、哲学社会科学事业，着力增强人民文化获得感、幸福感，促进人的全面发展。</w:t>
      </w:r>
    </w:p>
    <w:p>
      <w:pPr>
        <w:spacing w:line="540" w:lineRule="exact"/>
        <w:ind w:firstLine="640"/>
        <w:jc w:val="left"/>
        <w:rPr>
          <w:rFonts w:ascii="Times New Roman" w:hAnsi="Times New Roman"/>
          <w:szCs w:val="32"/>
        </w:rPr>
      </w:pPr>
      <w:r>
        <w:rPr>
          <w:rFonts w:ascii="Times New Roman" w:hAnsi="Times New Roman"/>
          <w:szCs w:val="32"/>
        </w:rPr>
        <w:t>推进文艺事业繁荣发展。实施文艺作品质量提升和当代文化创造工程，鼓励文化企业、名家发扬工匠精神，精耕细作，推出一批具有时代特色和渝北特征的文艺精品。推动文化艺术与科技融合发展，打通文艺创作、生产、展演、消费及经纪代理环节，搭建优秀作品多元传播展示平台。加强文艺理论研究、积极开展文艺评论，促进创作生产健康发展。</w:t>
      </w:r>
    </w:p>
    <w:p>
      <w:pPr>
        <w:spacing w:line="580" w:lineRule="exact"/>
        <w:ind w:firstLine="640"/>
        <w:jc w:val="left"/>
        <w:rPr>
          <w:rFonts w:ascii="Times New Roman" w:hAnsi="Times New Roman"/>
          <w:szCs w:val="32"/>
        </w:rPr>
      </w:pPr>
      <w:r>
        <w:rPr>
          <w:rFonts w:ascii="Times New Roman" w:hAnsi="Times New Roman"/>
          <w:szCs w:val="32"/>
        </w:rPr>
        <w:t>构建现代公共文化服务体系。全面推进媒体融合发展，把传统媒体的</w:t>
      </w:r>
      <w:r>
        <w:rPr>
          <w:rFonts w:hint="eastAsia" w:ascii="Times New Roman" w:hAnsi="Times New Roman"/>
          <w:szCs w:val="32"/>
        </w:rPr>
        <w:t>“</w:t>
      </w:r>
      <w:r>
        <w:rPr>
          <w:rFonts w:ascii="Times New Roman" w:hAnsi="Times New Roman"/>
          <w:szCs w:val="32"/>
        </w:rPr>
        <w:t>稳</w:t>
      </w:r>
      <w:r>
        <w:rPr>
          <w:rFonts w:hint="eastAsia" w:ascii="Times New Roman" w:hAnsi="Times New Roman"/>
          <w:szCs w:val="32"/>
        </w:rPr>
        <w:t>”</w:t>
      </w:r>
      <w:r>
        <w:rPr>
          <w:rFonts w:ascii="Times New Roman" w:hAnsi="Times New Roman"/>
          <w:szCs w:val="32"/>
        </w:rPr>
        <w:t>与</w:t>
      </w:r>
      <w:r>
        <w:rPr>
          <w:rFonts w:hint="eastAsia" w:ascii="Times New Roman" w:hAnsi="Times New Roman"/>
          <w:szCs w:val="32"/>
        </w:rPr>
        <w:t>“</w:t>
      </w:r>
      <w:r>
        <w:rPr>
          <w:rFonts w:ascii="Times New Roman" w:hAnsi="Times New Roman"/>
          <w:szCs w:val="32"/>
        </w:rPr>
        <w:t>准</w:t>
      </w:r>
      <w:r>
        <w:rPr>
          <w:rFonts w:hint="eastAsia" w:ascii="Times New Roman" w:hAnsi="Times New Roman"/>
          <w:szCs w:val="32"/>
        </w:rPr>
        <w:t>”</w:t>
      </w:r>
      <w:r>
        <w:rPr>
          <w:rFonts w:ascii="Times New Roman" w:hAnsi="Times New Roman"/>
          <w:szCs w:val="32"/>
        </w:rPr>
        <w:t>和新媒体的</w:t>
      </w:r>
      <w:r>
        <w:rPr>
          <w:rFonts w:hint="eastAsia" w:ascii="Times New Roman" w:hAnsi="Times New Roman"/>
          <w:szCs w:val="32"/>
        </w:rPr>
        <w:t>“</w:t>
      </w:r>
      <w:r>
        <w:rPr>
          <w:rFonts w:ascii="Times New Roman" w:hAnsi="Times New Roman"/>
          <w:szCs w:val="32"/>
        </w:rPr>
        <w:t>快</w:t>
      </w:r>
      <w:r>
        <w:rPr>
          <w:rFonts w:hint="eastAsia" w:ascii="Times New Roman" w:hAnsi="Times New Roman"/>
          <w:szCs w:val="32"/>
        </w:rPr>
        <w:t>”</w:t>
      </w:r>
      <w:r>
        <w:rPr>
          <w:rFonts w:ascii="Times New Roman" w:hAnsi="Times New Roman"/>
          <w:szCs w:val="32"/>
        </w:rPr>
        <w:t>与</w:t>
      </w:r>
      <w:r>
        <w:rPr>
          <w:rFonts w:hint="eastAsia" w:ascii="Times New Roman" w:hAnsi="Times New Roman"/>
          <w:szCs w:val="32"/>
        </w:rPr>
        <w:t>“</w:t>
      </w:r>
      <w:r>
        <w:rPr>
          <w:rFonts w:ascii="Times New Roman" w:hAnsi="Times New Roman"/>
          <w:szCs w:val="32"/>
        </w:rPr>
        <w:t>活</w:t>
      </w:r>
      <w:r>
        <w:rPr>
          <w:rFonts w:hint="eastAsia" w:ascii="Times New Roman" w:hAnsi="Times New Roman"/>
          <w:szCs w:val="32"/>
        </w:rPr>
        <w:t>”</w:t>
      </w:r>
      <w:r>
        <w:rPr>
          <w:rFonts w:ascii="Times New Roman" w:hAnsi="Times New Roman"/>
          <w:szCs w:val="32"/>
        </w:rPr>
        <w:t>结合起来，加速</w:t>
      </w:r>
      <w:r>
        <w:rPr>
          <w:rFonts w:hint="eastAsia" w:ascii="Times New Roman" w:hAnsi="Times New Roman"/>
          <w:szCs w:val="32"/>
        </w:rPr>
        <w:t>“</w:t>
      </w:r>
      <w:r>
        <w:rPr>
          <w:rFonts w:ascii="Times New Roman" w:hAnsi="Times New Roman"/>
          <w:szCs w:val="32"/>
        </w:rPr>
        <w:t>渝北掌媒</w:t>
      </w:r>
      <w:r>
        <w:rPr>
          <w:rFonts w:hint="eastAsia" w:ascii="Times New Roman" w:hAnsi="Times New Roman"/>
          <w:szCs w:val="32"/>
        </w:rPr>
        <w:t>”</w:t>
      </w:r>
      <w:r>
        <w:rPr>
          <w:rFonts w:ascii="Times New Roman" w:hAnsi="Times New Roman"/>
          <w:szCs w:val="32"/>
        </w:rPr>
        <w:t>APP、</w:t>
      </w:r>
      <w:r>
        <w:rPr>
          <w:rFonts w:hint="eastAsia" w:ascii="Times New Roman" w:hAnsi="Times New Roman"/>
          <w:szCs w:val="32"/>
        </w:rPr>
        <w:t>“</w:t>
      </w:r>
      <w:r>
        <w:rPr>
          <w:rFonts w:ascii="Times New Roman" w:hAnsi="Times New Roman"/>
          <w:szCs w:val="32"/>
        </w:rPr>
        <w:t>渝北世界</w:t>
      </w:r>
      <w:r>
        <w:rPr>
          <w:rFonts w:hint="eastAsia" w:ascii="Times New Roman" w:hAnsi="Times New Roman"/>
          <w:szCs w:val="32"/>
        </w:rPr>
        <w:t>”</w:t>
      </w:r>
      <w:r>
        <w:rPr>
          <w:rFonts w:ascii="Times New Roman" w:hAnsi="Times New Roman"/>
          <w:szCs w:val="32"/>
        </w:rPr>
        <w:t>等媒体产品互通，形成以新闻客户端、报纸、广播、电视、网站等载体多样、内容鲜活、覆盖广泛的现代传播体系，力争把区融媒体中心建设成为全市标杆。实施网络内容建设工程，丰富网络文化内涵，鼓励推出优秀网络原创作品，大力发展积极向上的网络文化。着力构建新型主流媒体矩阵，不断提高内容产品智慧化生产、传播、反馈水平。完善公共文化阵地网络，大力实施渝北区展览中心、</w:t>
      </w:r>
      <w:r>
        <w:rPr>
          <w:rFonts w:hint="eastAsia" w:ascii="Times New Roman" w:hAnsi="Times New Roman"/>
          <w:szCs w:val="32"/>
        </w:rPr>
        <w:t>“</w:t>
      </w:r>
      <w:r>
        <w:rPr>
          <w:rFonts w:ascii="Times New Roman" w:hAnsi="Times New Roman"/>
          <w:szCs w:val="32"/>
        </w:rPr>
        <w:t>五个一</w:t>
      </w:r>
      <w:r>
        <w:rPr>
          <w:rFonts w:hint="eastAsia" w:ascii="Times New Roman" w:hAnsi="Times New Roman"/>
          <w:szCs w:val="32"/>
        </w:rPr>
        <w:t>”</w:t>
      </w:r>
      <w:r>
        <w:rPr>
          <w:rFonts w:ascii="Times New Roman" w:hAnsi="Times New Roman"/>
          <w:szCs w:val="32"/>
        </w:rPr>
        <w:t>文艺精品工程等一批文化事业项目。利用5G等现代信息技术，全面提高公共文化管理和服务的信息化、网络化水平，抓好全国数字文化馆、国家数字档案馆、全国基层公共数字文化推广项目试点任务。积极打造一批主题突出、特色鲜明的主题公园，把多样化文化元素融入公园之中，以点串线、以线带面，营造浓郁的文化氛围。提档升级农村便民文化设施和镇街文服中心，丰富群众的精神文化生活，打造</w:t>
      </w:r>
      <w:r>
        <w:rPr>
          <w:rFonts w:hint="eastAsia" w:ascii="Times New Roman" w:hAnsi="Times New Roman"/>
          <w:szCs w:val="32"/>
        </w:rPr>
        <w:t>“</w:t>
      </w:r>
      <w:r>
        <w:rPr>
          <w:rFonts w:ascii="Times New Roman" w:hAnsi="Times New Roman"/>
          <w:szCs w:val="32"/>
        </w:rPr>
        <w:t>15分钟文化服务圈</w:t>
      </w:r>
      <w:r>
        <w:rPr>
          <w:rFonts w:hint="eastAsia" w:ascii="Times New Roman" w:hAnsi="Times New Roman"/>
          <w:szCs w:val="32"/>
        </w:rPr>
        <w:t>”</w:t>
      </w:r>
      <w:r>
        <w:rPr>
          <w:rFonts w:ascii="Times New Roman" w:hAnsi="Times New Roman"/>
          <w:szCs w:val="32"/>
        </w:rPr>
        <w:t>。创新实施文化惠民工程，推进</w:t>
      </w:r>
      <w:r>
        <w:rPr>
          <w:rFonts w:hint="eastAsia" w:ascii="Times New Roman" w:hAnsi="Times New Roman"/>
          <w:szCs w:val="32"/>
        </w:rPr>
        <w:t>“</w:t>
      </w:r>
      <w:r>
        <w:rPr>
          <w:rFonts w:ascii="Times New Roman" w:hAnsi="Times New Roman"/>
          <w:szCs w:val="32"/>
        </w:rPr>
        <w:t>渝北文化云</w:t>
      </w:r>
      <w:r>
        <w:rPr>
          <w:rFonts w:hint="eastAsia" w:ascii="Times New Roman" w:hAnsi="Times New Roman"/>
          <w:szCs w:val="32"/>
        </w:rPr>
        <w:t>”</w:t>
      </w:r>
      <w:r>
        <w:rPr>
          <w:rFonts w:ascii="Times New Roman" w:hAnsi="Times New Roman"/>
          <w:szCs w:val="32"/>
        </w:rPr>
        <w:t>建设，探索</w:t>
      </w:r>
      <w:r>
        <w:rPr>
          <w:rFonts w:hint="eastAsia" w:ascii="Times New Roman" w:hAnsi="Times New Roman"/>
          <w:szCs w:val="32"/>
        </w:rPr>
        <w:t>“</w:t>
      </w:r>
      <w:r>
        <w:rPr>
          <w:rFonts w:ascii="Times New Roman" w:hAnsi="Times New Roman"/>
          <w:szCs w:val="32"/>
        </w:rPr>
        <w:t>菜单式</w:t>
      </w:r>
      <w:r>
        <w:rPr>
          <w:rFonts w:hint="eastAsia" w:ascii="Times New Roman" w:hAnsi="Times New Roman"/>
          <w:szCs w:val="32"/>
        </w:rPr>
        <w:t>”“</w:t>
      </w:r>
      <w:r>
        <w:rPr>
          <w:rFonts w:ascii="Times New Roman" w:hAnsi="Times New Roman"/>
          <w:szCs w:val="32"/>
        </w:rPr>
        <w:t>订单式</w:t>
      </w:r>
      <w:r>
        <w:rPr>
          <w:rFonts w:hint="eastAsia" w:ascii="Times New Roman" w:hAnsi="Times New Roman"/>
          <w:szCs w:val="32"/>
        </w:rPr>
        <w:t>”</w:t>
      </w:r>
      <w:r>
        <w:rPr>
          <w:rFonts w:ascii="Times New Roman" w:hAnsi="Times New Roman"/>
          <w:szCs w:val="32"/>
        </w:rPr>
        <w:t>文化产品和服务供给模式。</w:t>
      </w:r>
    </w:p>
    <w:p>
      <w:pPr>
        <w:spacing w:line="580" w:lineRule="exact"/>
        <w:ind w:firstLine="640"/>
        <w:jc w:val="left"/>
        <w:rPr>
          <w:rFonts w:ascii="Times New Roman" w:hAnsi="Times New Roman"/>
          <w:szCs w:val="32"/>
        </w:rPr>
      </w:pPr>
      <w:r>
        <w:rPr>
          <w:rFonts w:ascii="Times New Roman" w:hAnsi="Times New Roman"/>
          <w:szCs w:val="32"/>
        </w:rPr>
        <w:t>传承弘扬优秀传统文化。健全文化遗产保护体系，重视巴渝民居修缮保护，加强对赵氏武术、华蓥高腔、小河锣鼓等非遗项目保护利用，扎实做好中华职业学校旧址暨于学忠将军旧居等抗战文物保护。深入挖掘巴渝文化、三峡文化、抗战文化、统战文化、革命文化等文化内涵，进一步丰富历史文化体系。实施红色基因传承工程，深入开展渝北革命历史和革命烈士研究，弘扬优秀革命传统。把历史文化元素融入生产生活，将传统文化标志性元素与城市规划和建设、文化产业发展、高新技术发展等相融合，充分彰显优秀传统文化的现代价值。</w:t>
      </w:r>
    </w:p>
    <w:p>
      <w:pPr>
        <w:spacing w:line="580" w:lineRule="exact"/>
        <w:ind w:firstLine="640"/>
        <w:jc w:val="left"/>
        <w:rPr>
          <w:rFonts w:ascii="Times New Roman" w:hAnsi="Times New Roman"/>
          <w:szCs w:val="32"/>
        </w:rPr>
      </w:pPr>
      <w:r>
        <w:rPr>
          <w:rFonts w:ascii="Times New Roman" w:hAnsi="Times New Roman"/>
          <w:szCs w:val="32"/>
        </w:rPr>
        <w:t>落实全民健身国家战略，建设体育强区。建设区体育场、社区体育公园、华蓥山、铜锣山、明月山山地体育公园，建设200公里健身步道，形成区、镇街、村居三级全民健身设施网络。依托我区体育场地和设施，举办承办篮球、足球、羽毛球、拳击、钓鱼、马拉松、围棋等高水平赛事。依靠各单项体育协会，开展丰富多彩的全民健身活动，使我区经常锻炼人口达到55%，国民体质监测合格率达到95%。将一带一路中欧篮球冠军杯赛、重庆山地国际越野赛打造成我区品牌赛事。兴建渝北区体校，引进高水平教练队伍，重点发展武术、射箭、击剑、排球、篮球、足球、举重、羽毛球等优质项目，不断提升我区竞技体育水平，积极为市级、国家级专业队输送人才。设立渝北体育发展基金，制定渝北体育产业扶持办法。引进一批体育产业企业，建设瀚动国际赛事中心，推动我区体育产业做大做强，使体育产业对国民经济的贡献率达到2%。</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专栏17  文化事业重点项目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90" w:hRule="atLeast"/>
          <w:jc w:val="center"/>
        </w:trPr>
        <w:tc>
          <w:tcPr>
            <w:tcW w:w="8522"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重庆第二图书馆。</w:t>
            </w:r>
            <w:r>
              <w:rPr>
                <w:rFonts w:ascii="Times New Roman" w:hAnsi="Times New Roman"/>
                <w:sz w:val="24"/>
                <w:szCs w:val="32"/>
              </w:rPr>
              <w:t>设置公共服务区、主题资源服务区、配套服务区。公共服务区包括集咨询、办证、体验于一体的综合服务区，集藏、阅、展、演等功能于一体的青少年阅读体验区，自助借还的中外文献借阅区，自学区，无障碍阅览区，会展培训区，读者餐厅，24小时自助图书馆，智能化存储书库等。</w:t>
            </w:r>
          </w:p>
          <w:p>
            <w:pPr>
              <w:spacing w:line="400" w:lineRule="exact"/>
              <w:ind w:firstLine="480"/>
              <w:jc w:val="left"/>
              <w:rPr>
                <w:rFonts w:ascii="Times New Roman" w:hAnsi="Times New Roman"/>
                <w:sz w:val="24"/>
                <w:szCs w:val="24"/>
              </w:rPr>
            </w:pPr>
            <w:r>
              <w:rPr>
                <w:rFonts w:ascii="Times New Roman" w:hAnsi="Times New Roman" w:eastAsia="方正楷体_GBK"/>
                <w:kern w:val="0"/>
                <w:sz w:val="24"/>
                <w:szCs w:val="24"/>
              </w:rPr>
              <w:t>市城建档案馆。</w:t>
            </w:r>
            <w:r>
              <w:rPr>
                <w:rFonts w:ascii="Times New Roman" w:hAnsi="Times New Roman"/>
                <w:sz w:val="24"/>
                <w:szCs w:val="24"/>
              </w:rPr>
              <w:t>占地27.2亩，总建筑面积9.82万平方米。</w:t>
            </w:r>
          </w:p>
          <w:p>
            <w:pPr>
              <w:spacing w:line="400" w:lineRule="exact"/>
              <w:ind w:firstLine="480"/>
              <w:jc w:val="left"/>
              <w:rPr>
                <w:rFonts w:ascii="Times New Roman" w:hAnsi="Times New Roman"/>
                <w:b/>
                <w:bCs/>
                <w:spacing w:val="-6"/>
                <w:sz w:val="24"/>
                <w:szCs w:val="32"/>
              </w:rPr>
            </w:pPr>
            <w:r>
              <w:rPr>
                <w:rFonts w:ascii="Times New Roman" w:hAnsi="Times New Roman" w:eastAsia="方正楷体_GBK"/>
                <w:kern w:val="0"/>
                <w:sz w:val="24"/>
                <w:szCs w:val="24"/>
              </w:rPr>
              <w:t>国家数字档案馆。</w:t>
            </w:r>
            <w:r>
              <w:rPr>
                <w:rFonts w:ascii="Times New Roman" w:hAnsi="Times New Roman"/>
                <w:sz w:val="24"/>
                <w:szCs w:val="24"/>
              </w:rPr>
              <w:t>创建国家数字档案馆，主要建设内容包括：以渝北区国家综合档案馆为主体，建设数字档案馆的基础设施和保证数字档案信息资源可靠可信和长期可用的硬（软）件设施；建设数字档案馆系统；长期开展档案数字资源建设，全面建设数字化档案；贯通下辖各部门、镇（街道）、村（社区）档案室，提</w:t>
            </w:r>
            <w:r>
              <w:rPr>
                <w:rFonts w:ascii="Times New Roman" w:hAnsi="Times New Roman"/>
                <w:spacing w:val="-6"/>
                <w:sz w:val="24"/>
                <w:szCs w:val="24"/>
              </w:rPr>
              <w:t>档升级乡村振兴和智慧社区建设的档案服务能力；配套建设数字档案馆保障体系。</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渝北区展览中心。</w:t>
            </w:r>
            <w:r>
              <w:rPr>
                <w:rFonts w:ascii="Times New Roman" w:hAnsi="Times New Roman"/>
                <w:sz w:val="24"/>
                <w:szCs w:val="32"/>
              </w:rPr>
              <w:t>包括规划展厅、方志馆、党史陈列馆、档案馆展厅。按照统一设计、统一协调的思路，合理安排方志、党史、档案、规划四大主题内容，通过统一的布展逻辑线串联起渝北的过去、现在和未来。</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重庆博物馆。</w:t>
            </w:r>
            <w:r>
              <w:rPr>
                <w:rFonts w:ascii="Times New Roman" w:hAnsi="Times New Roman"/>
                <w:sz w:val="24"/>
                <w:szCs w:val="32"/>
              </w:rPr>
              <w:t>按照大型博物馆的标准建设。</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瀚动国际赛事中心。</w:t>
            </w:r>
            <w:r>
              <w:rPr>
                <w:rFonts w:ascii="Times New Roman" w:hAnsi="Times New Roman"/>
                <w:sz w:val="24"/>
                <w:szCs w:val="32"/>
              </w:rPr>
              <w:t>主要建设内容为主场馆、H馆、综合训练中心、体育文化中心及球员公寓、体育商业等。</w:t>
            </w:r>
          </w:p>
          <w:p>
            <w:pPr>
              <w:adjustRightInd w:val="0"/>
              <w:snapToGrid w:val="0"/>
              <w:spacing w:line="400" w:lineRule="exact"/>
              <w:ind w:firstLine="480"/>
              <w:jc w:val="left"/>
              <w:rPr>
                <w:rFonts w:ascii="Times New Roman" w:hAnsi="Times New Roman"/>
                <w:bCs/>
                <w:sz w:val="24"/>
                <w:szCs w:val="32"/>
              </w:rPr>
            </w:pPr>
            <w:r>
              <w:rPr>
                <w:rFonts w:ascii="Times New Roman" w:hAnsi="Times New Roman" w:eastAsia="方正楷体_GBK"/>
                <w:kern w:val="0"/>
                <w:sz w:val="24"/>
                <w:szCs w:val="24"/>
              </w:rPr>
              <w:t>渝北区体校。</w:t>
            </w:r>
            <w:r>
              <w:rPr>
                <w:rFonts w:ascii="Times New Roman" w:hAnsi="Times New Roman"/>
                <w:bCs/>
                <w:sz w:val="24"/>
                <w:szCs w:val="32"/>
              </w:rPr>
              <w:t>主要建设能开展8个体育项目训练的体校。</w:t>
            </w:r>
          </w:p>
          <w:p>
            <w:pPr>
              <w:adjustRightInd w:val="0"/>
              <w:snapToGrid w:val="0"/>
              <w:spacing w:line="400" w:lineRule="exact"/>
              <w:ind w:firstLine="480"/>
              <w:jc w:val="left"/>
              <w:rPr>
                <w:rFonts w:ascii="Times New Roman" w:hAnsi="Times New Roman"/>
              </w:rPr>
            </w:pPr>
            <w:r>
              <w:rPr>
                <w:rFonts w:ascii="Times New Roman" w:hAnsi="Times New Roman" w:eastAsia="方正楷体_GBK"/>
                <w:kern w:val="0"/>
                <w:sz w:val="24"/>
                <w:szCs w:val="24"/>
              </w:rPr>
              <w:t>区体育场。</w:t>
            </w:r>
            <w:r>
              <w:rPr>
                <w:rFonts w:ascii="Times New Roman" w:hAnsi="Times New Roman"/>
                <w:bCs/>
                <w:sz w:val="24"/>
                <w:szCs w:val="32"/>
              </w:rPr>
              <w:t>建设一个可容纳三万人观众席位的体育场。</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74" w:name="_Toc27790"/>
      <w:bookmarkStart w:id="275" w:name="_Toc31624"/>
      <w:bookmarkStart w:id="276" w:name="_Toc31340"/>
      <w:bookmarkStart w:id="277" w:name="_Toc25073"/>
      <w:bookmarkStart w:id="278" w:name="_Toc8256"/>
      <w:r>
        <w:rPr>
          <w:rFonts w:ascii="Times New Roman" w:hAnsi="Times New Roman" w:eastAsia="方正楷体_GBK"/>
          <w:szCs w:val="32"/>
        </w:rPr>
        <w:t xml:space="preserve">第三节 </w:t>
      </w:r>
      <w:bookmarkEnd w:id="274"/>
      <w:r>
        <w:rPr>
          <w:rFonts w:ascii="Times New Roman" w:hAnsi="Times New Roman" w:eastAsia="方正楷体_GBK"/>
          <w:szCs w:val="32"/>
        </w:rPr>
        <w:t>壮大文化产业</w:t>
      </w:r>
      <w:bookmarkEnd w:id="275"/>
      <w:bookmarkEnd w:id="276"/>
      <w:bookmarkEnd w:id="277"/>
      <w:bookmarkEnd w:id="278"/>
    </w:p>
    <w:p>
      <w:pPr>
        <w:spacing w:line="560" w:lineRule="exact"/>
        <w:ind w:firstLine="640"/>
        <w:jc w:val="left"/>
        <w:rPr>
          <w:rFonts w:ascii="Times New Roman" w:hAnsi="Times New Roman"/>
          <w:szCs w:val="32"/>
        </w:rPr>
      </w:pPr>
      <w:r>
        <w:rPr>
          <w:rFonts w:ascii="Times New Roman" w:hAnsi="Times New Roman"/>
          <w:szCs w:val="32"/>
        </w:rPr>
        <w:t>坚持把社会效益放在首位、社会效益和经济效益相统一，深化文化体制改革，完善文化产业规划和政策，加强文化市场体系建设，扩大优质文化产品供给，构建临空文化融合发展体系。</w:t>
      </w:r>
    </w:p>
    <w:p>
      <w:pPr>
        <w:spacing w:line="560" w:lineRule="exact"/>
        <w:ind w:firstLine="640"/>
        <w:jc w:val="left"/>
        <w:rPr>
          <w:rFonts w:ascii="Times New Roman" w:hAnsi="Times New Roman"/>
          <w:szCs w:val="32"/>
        </w:rPr>
      </w:pPr>
      <w:r>
        <w:rPr>
          <w:rFonts w:ascii="Times New Roman" w:hAnsi="Times New Roman"/>
          <w:szCs w:val="32"/>
        </w:rPr>
        <w:t>推动文化产业创新发展。顺应数字产业化和产业数字化发展趋势，鼓励支持运用互联网、云计算、人工智能、3D打印、虚拟现实等数字技术提升文化产业。大力培育数字阅读、数字影音、VR/AR游戏、全息展览、绿色印刷、文化智能装备等新型业态。推进文化电商物流等数字文化产业平台建设。引导布局特色文化用品、文化科技设备、文物保护装备等产业。推动动漫游戏与影视、音乐、电竞、玩具等产业联动发展。</w:t>
      </w:r>
    </w:p>
    <w:p>
      <w:pPr>
        <w:spacing w:line="560" w:lineRule="exact"/>
        <w:ind w:firstLine="640"/>
        <w:jc w:val="left"/>
        <w:rPr>
          <w:rFonts w:ascii="Times New Roman" w:hAnsi="Times New Roman"/>
          <w:szCs w:val="32"/>
        </w:rPr>
      </w:pPr>
      <w:r>
        <w:rPr>
          <w:rFonts w:ascii="Times New Roman" w:hAnsi="Times New Roman"/>
          <w:szCs w:val="32"/>
        </w:rPr>
        <w:t>促进文化产业集聚发展。挖掘川渝地区传统及现代文化特色，打造具有浓郁巴渝气息的文创体验园，充实现有文创园内涵，提升消费收益。依托临空文化创意产业走廊，集聚发展文化创意设计、艺术品创作与交易等业态，打造国家级文化创意设计示范展示区。加快推进重庆影视传媒基地—重庆纪录片基地建设，培育壮大传媒和影视产业。用好国博中心、中央公园、重庆创意公园（广告产业园）、两江影视城等平台资源，引进品牌化、高端化、国际化的大型文体活动，繁荣节事经济。发展文旅消费品工业，鼓励文创产品进超市、商场和景区，合理布局文化消费场所，</w:t>
      </w:r>
      <w:r>
        <w:rPr>
          <w:rFonts w:ascii="Times New Roman" w:hAnsi="Times New Roman"/>
          <w:spacing w:val="6"/>
          <w:szCs w:val="32"/>
        </w:rPr>
        <w:t>提供有效覆盖、方便快捷的文化消费设施，促进文化消费拓展升级。</w:t>
      </w:r>
    </w:p>
    <w:p>
      <w:pPr>
        <w:spacing w:line="560" w:lineRule="exact"/>
        <w:ind w:firstLine="640"/>
        <w:jc w:val="left"/>
        <w:rPr>
          <w:rFonts w:ascii="Times New Roman" w:hAnsi="Times New Roman"/>
          <w:szCs w:val="32"/>
        </w:rPr>
      </w:pPr>
      <w:r>
        <w:rPr>
          <w:rFonts w:ascii="Times New Roman" w:hAnsi="Times New Roman"/>
          <w:szCs w:val="32"/>
        </w:rPr>
        <w:t>加强文化市场体系建设。培育壮大市场主体，深入实施文化产业领域</w:t>
      </w:r>
      <w:r>
        <w:rPr>
          <w:rFonts w:hint="eastAsia" w:ascii="Times New Roman" w:hAnsi="Times New Roman"/>
          <w:szCs w:val="32"/>
        </w:rPr>
        <w:t>“</w:t>
      </w:r>
      <w:r>
        <w:rPr>
          <w:rFonts w:ascii="Times New Roman" w:hAnsi="Times New Roman"/>
          <w:szCs w:val="32"/>
        </w:rPr>
        <w:t>双创</w:t>
      </w:r>
      <w:r>
        <w:rPr>
          <w:rFonts w:hint="eastAsia" w:ascii="Times New Roman" w:hAnsi="Times New Roman"/>
          <w:szCs w:val="32"/>
        </w:rPr>
        <w:t>”</w:t>
      </w:r>
      <w:r>
        <w:rPr>
          <w:rFonts w:ascii="Times New Roman" w:hAnsi="Times New Roman"/>
          <w:szCs w:val="32"/>
        </w:rPr>
        <w:t>和成长型文化企业培育计划，引进培育一批龙头企业和特色文化企业。加强文化旅游宣传推广，策划推出系列渝北文化旅游宣传产品，组织参加国际国内文化旅游展会和宣传推介交流活动。培育夜间消费等文化旅游消费新亮点。指导各镇街办好乡村文化旅游节会。强化文化旅游市场管理，加快建立以信用为基础的新型监管体系。规范旅行社经营活动，完善优质旅游服务品牌培育、评价和推广机制。</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专栏18  文化产业重点项目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1"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时尚创意大街区。</w:t>
            </w:r>
            <w:r>
              <w:rPr>
                <w:rFonts w:ascii="Times New Roman" w:hAnsi="Times New Roman"/>
                <w:sz w:val="24"/>
                <w:szCs w:val="32"/>
              </w:rPr>
              <w:t>选址创新经济走廊片区，总用地约10平方公里，结合服装小镇、创意公园等既有设施和拟改造项目，重点引入创意设计咨询、创意工业研发、特色改装、服装定制、创意展会、创意娱乐体验等产业，打造重庆时尚创意产业集聚地、时尚创意产品发布中心、时尚创意产业消费体验中心，引领成渝时尚风向标。</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重庆游戏产业园。</w:t>
            </w:r>
            <w:r>
              <w:rPr>
                <w:rFonts w:ascii="Times New Roman" w:hAnsi="Times New Roman"/>
                <w:sz w:val="24"/>
                <w:szCs w:val="32"/>
              </w:rPr>
              <w:t>建成区广告产业园旁，建成重庆首个生态型国家级游戏产业园，实现300家游戏产业链相关企业聚集、1万名员工就业，产值突破100亿元的游戏产业特色园区。</w:t>
            </w:r>
          </w:p>
          <w:p>
            <w:pPr>
              <w:spacing w:line="400" w:lineRule="exact"/>
              <w:ind w:firstLine="480"/>
              <w:jc w:val="left"/>
              <w:rPr>
                <w:rFonts w:ascii="Times New Roman" w:hAnsi="Times New Roman"/>
                <w:b/>
                <w:bCs/>
                <w:sz w:val="24"/>
                <w:szCs w:val="32"/>
              </w:rPr>
            </w:pPr>
            <w:r>
              <w:rPr>
                <w:rFonts w:ascii="Times New Roman" w:hAnsi="Times New Roman" w:eastAsia="方正楷体_GBK"/>
                <w:kern w:val="0"/>
                <w:sz w:val="24"/>
                <w:szCs w:val="24"/>
              </w:rPr>
              <w:t>汽车公园。</w:t>
            </w:r>
            <w:r>
              <w:rPr>
                <w:rFonts w:ascii="Times New Roman" w:hAnsi="Times New Roman"/>
                <w:sz w:val="24"/>
                <w:szCs w:val="32"/>
              </w:rPr>
              <w:t>占地面积约680亩，主要包括汽车博物馆、汽车体验中心、赛车道等。</w:t>
            </w:r>
          </w:p>
          <w:p>
            <w:pPr>
              <w:spacing w:line="400" w:lineRule="exact"/>
              <w:ind w:firstLine="480"/>
              <w:jc w:val="left"/>
              <w:rPr>
                <w:rFonts w:ascii="Times New Roman" w:hAnsi="Times New Roman"/>
                <w:szCs w:val="32"/>
              </w:rPr>
            </w:pPr>
            <w:r>
              <w:rPr>
                <w:rFonts w:ascii="Times New Roman" w:hAnsi="Times New Roman" w:eastAsia="方正楷体_GBK"/>
                <w:kern w:val="0"/>
                <w:sz w:val="24"/>
                <w:szCs w:val="24"/>
              </w:rPr>
              <w:t>重庆婚庆主体公园（</w:t>
            </w: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情定关兴</w:t>
            </w: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w:t>
            </w:r>
            <w:r>
              <w:rPr>
                <w:rFonts w:ascii="Times New Roman" w:hAnsi="Times New Roman"/>
                <w:sz w:val="24"/>
                <w:szCs w:val="32"/>
              </w:rPr>
              <w:t>选址位于毗邻渝北铜锣山矿山公园核心景区的关兴村，规划面积约2690亩，以婚庆和花卉为主题，按照产业融合发展理念，形成</w:t>
            </w:r>
            <w:r>
              <w:rPr>
                <w:rFonts w:hint="eastAsia" w:ascii="Times New Roman" w:hAnsi="Times New Roman"/>
                <w:sz w:val="24"/>
                <w:szCs w:val="32"/>
              </w:rPr>
              <w:t>“</w:t>
            </w:r>
            <w:r>
              <w:rPr>
                <w:rFonts w:ascii="Times New Roman" w:hAnsi="Times New Roman"/>
                <w:sz w:val="24"/>
                <w:szCs w:val="32"/>
              </w:rPr>
              <w:t>花果+x</w:t>
            </w:r>
            <w:r>
              <w:rPr>
                <w:rFonts w:hint="eastAsia" w:ascii="Times New Roman" w:hAnsi="Times New Roman"/>
                <w:sz w:val="24"/>
                <w:szCs w:val="32"/>
              </w:rPr>
              <w:t>”</w:t>
            </w:r>
            <w:r>
              <w:rPr>
                <w:rFonts w:ascii="Times New Roman" w:hAnsi="Times New Roman"/>
                <w:sz w:val="24"/>
                <w:szCs w:val="32"/>
              </w:rPr>
              <w:t>复合产业，即以花果为载体，形成花卉旅游、婚庆产业、特色民宿、手工制品等在内的复合产业体系。项目建设分为2期工程。一期工程为主要建设核心区，包括婚庆服务区、婚庆活动区、婚纱摄影区、婚庆展演区和婚庆纪念区，主要建设内容为满足花卉、果树种植、农业旅游和户外婚庆的基础设施。二期工程规划为建设拓展区，主要为休闲果业区，包括项目区道路建设、土地整理等工程。</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79" w:name="_Toc26464"/>
      <w:bookmarkStart w:id="280" w:name="_Toc30360"/>
      <w:bookmarkStart w:id="281" w:name="二"/>
      <w:bookmarkStart w:id="282" w:name="_Toc5054"/>
      <w:bookmarkStart w:id="283" w:name="_Toc12023"/>
      <w:bookmarkStart w:id="284" w:name="_Toc4429"/>
      <w:r>
        <w:rPr>
          <w:rFonts w:ascii="Times New Roman" w:hAnsi="Times New Roman" w:eastAsia="方正楷体_GBK"/>
          <w:szCs w:val="32"/>
        </w:rPr>
        <w:t>第四节 推动文化和旅游深度融合发展</w:t>
      </w:r>
      <w:bookmarkEnd w:id="279"/>
      <w:bookmarkEnd w:id="280"/>
      <w:bookmarkEnd w:id="281"/>
      <w:bookmarkEnd w:id="282"/>
      <w:bookmarkEnd w:id="283"/>
      <w:bookmarkEnd w:id="284"/>
    </w:p>
    <w:p>
      <w:pPr>
        <w:spacing w:line="560" w:lineRule="exact"/>
        <w:ind w:firstLine="640"/>
        <w:jc w:val="left"/>
        <w:rPr>
          <w:rFonts w:ascii="Times New Roman" w:hAnsi="Times New Roman"/>
          <w:szCs w:val="32"/>
        </w:rPr>
      </w:pPr>
      <w:r>
        <w:rPr>
          <w:rFonts w:ascii="Times New Roman" w:hAnsi="Times New Roman"/>
          <w:szCs w:val="32"/>
        </w:rPr>
        <w:t>立足渝北生态优势、人文资源和临空特质，深入实施</w:t>
      </w:r>
      <w:r>
        <w:rPr>
          <w:rFonts w:hint="eastAsia" w:ascii="Times New Roman" w:hAnsi="Times New Roman"/>
          <w:szCs w:val="32"/>
        </w:rPr>
        <w:t>“</w:t>
      </w:r>
      <w:r>
        <w:rPr>
          <w:rFonts w:ascii="Times New Roman" w:hAnsi="Times New Roman"/>
          <w:szCs w:val="32"/>
        </w:rPr>
        <w:t>以文塑旅、以旅彰文</w:t>
      </w:r>
      <w:r>
        <w:rPr>
          <w:rFonts w:hint="eastAsia" w:ascii="Times New Roman" w:hAnsi="Times New Roman"/>
          <w:szCs w:val="32"/>
        </w:rPr>
        <w:t>”</w:t>
      </w:r>
      <w:r>
        <w:rPr>
          <w:rFonts w:ascii="Times New Roman" w:hAnsi="Times New Roman"/>
          <w:szCs w:val="32"/>
        </w:rPr>
        <w:t>战略，推动文化、旅游、生态、康养及相关产业融合，统筹推进全域旅游发展。</w:t>
      </w:r>
    </w:p>
    <w:p>
      <w:pPr>
        <w:spacing w:line="560" w:lineRule="exact"/>
        <w:ind w:firstLine="640"/>
        <w:jc w:val="left"/>
        <w:rPr>
          <w:rFonts w:ascii="Times New Roman" w:hAnsi="Times New Roman"/>
          <w:szCs w:val="32"/>
        </w:rPr>
      </w:pPr>
      <w:r>
        <w:rPr>
          <w:rFonts w:ascii="Times New Roman" w:hAnsi="Times New Roman"/>
          <w:szCs w:val="32"/>
        </w:rPr>
        <w:t>打造高品质文旅产品和业态。紧扣临空都市旅游，加快发展会展文旅游、智慧体验游和工业旅游等业态，打造</w:t>
      </w:r>
      <w:r>
        <w:rPr>
          <w:rFonts w:hint="eastAsia" w:ascii="Times New Roman" w:hAnsi="Times New Roman"/>
          <w:szCs w:val="32"/>
        </w:rPr>
        <w:t>“</w:t>
      </w:r>
      <w:r>
        <w:rPr>
          <w:rFonts w:ascii="Times New Roman" w:hAnsi="Times New Roman"/>
          <w:szCs w:val="32"/>
        </w:rPr>
        <w:t>重庆之窗</w:t>
      </w:r>
      <w:r>
        <w:rPr>
          <w:rFonts w:hint="eastAsia" w:ascii="Times New Roman" w:hAnsi="Times New Roman"/>
          <w:szCs w:val="32"/>
        </w:rPr>
        <w:t>”</w:t>
      </w:r>
      <w:r>
        <w:rPr>
          <w:rFonts w:ascii="Times New Roman" w:hAnsi="Times New Roman"/>
          <w:szCs w:val="32"/>
        </w:rPr>
        <w:t>国际文旅未来城、T23时装小镇、石头房子、</w:t>
      </w:r>
      <w:r>
        <w:rPr>
          <w:rFonts w:hint="eastAsia" w:ascii="Times New Roman" w:hAnsi="Times New Roman"/>
          <w:szCs w:val="32"/>
        </w:rPr>
        <w:t>“</w:t>
      </w:r>
      <w:r>
        <w:rPr>
          <w:rFonts w:ascii="Times New Roman" w:hAnsi="Times New Roman"/>
          <w:szCs w:val="32"/>
        </w:rPr>
        <w:t>欢乐环山</w:t>
      </w:r>
      <w:r>
        <w:rPr>
          <w:rFonts w:hint="eastAsia" w:ascii="Times New Roman" w:hAnsi="Times New Roman"/>
          <w:szCs w:val="32"/>
        </w:rPr>
        <w:t>”</w:t>
      </w:r>
      <w:r>
        <w:rPr>
          <w:rFonts w:ascii="Times New Roman" w:hAnsi="Times New Roman"/>
          <w:szCs w:val="32"/>
        </w:rPr>
        <w:t>等都市文旅综合体，塑造培育</w:t>
      </w:r>
      <w:r>
        <w:rPr>
          <w:rFonts w:hint="eastAsia" w:ascii="Times New Roman" w:hAnsi="Times New Roman"/>
          <w:szCs w:val="32"/>
        </w:rPr>
        <w:t>“</w:t>
      </w:r>
      <w:r>
        <w:rPr>
          <w:rFonts w:ascii="Times New Roman" w:hAnsi="Times New Roman"/>
          <w:szCs w:val="32"/>
        </w:rPr>
        <w:t>临空都市、魅力渝北</w:t>
      </w:r>
      <w:r>
        <w:rPr>
          <w:rFonts w:hint="eastAsia" w:ascii="Times New Roman" w:hAnsi="Times New Roman"/>
          <w:szCs w:val="32"/>
        </w:rPr>
        <w:t>”“</w:t>
      </w:r>
      <w:r>
        <w:rPr>
          <w:rFonts w:ascii="Times New Roman" w:hAnsi="Times New Roman"/>
          <w:szCs w:val="32"/>
        </w:rPr>
        <w:t>家和远方</w:t>
      </w:r>
      <w:r>
        <w:rPr>
          <w:rFonts w:hint="eastAsia" w:ascii="Times New Roman" w:hAnsi="Times New Roman"/>
          <w:szCs w:val="32"/>
        </w:rPr>
        <w:t>”</w:t>
      </w:r>
      <w:r>
        <w:rPr>
          <w:rFonts w:ascii="Times New Roman" w:hAnsi="Times New Roman"/>
          <w:szCs w:val="32"/>
        </w:rPr>
        <w:t>品牌，推动城市公共空间向旅游空间转型。充分利用温泉、高山、森林等资源优势，大力发展文旅康养产业，引入网红经济、休闲运动、特色业态，加快完善交通设施、市政设施、康养设施和旅游配套设施，打造一批集康养、休闲、运动于一体的文旅康养项目。依托</w:t>
      </w:r>
      <w:r>
        <w:rPr>
          <w:rFonts w:hint="eastAsia" w:ascii="Times New Roman" w:hAnsi="Times New Roman"/>
          <w:szCs w:val="32"/>
        </w:rPr>
        <w:t>“</w:t>
      </w:r>
      <w:r>
        <w:rPr>
          <w:rFonts w:ascii="Times New Roman" w:hAnsi="Times New Roman"/>
          <w:szCs w:val="32"/>
        </w:rPr>
        <w:t>三环十景</w:t>
      </w:r>
      <w:r>
        <w:rPr>
          <w:rFonts w:hint="eastAsia" w:ascii="Times New Roman" w:hAnsi="Times New Roman"/>
          <w:szCs w:val="32"/>
        </w:rPr>
        <w:t>”</w:t>
      </w:r>
      <w:r>
        <w:rPr>
          <w:rFonts w:ascii="Times New Roman" w:hAnsi="Times New Roman"/>
          <w:szCs w:val="32"/>
        </w:rPr>
        <w:t>，提质打造古洛环线乡村振兴示范带、白俄罗斯风情小镇、龙兴古镇和铜锣山矿山公园等重点项目，加快推进统景国际温泉度假区创建5A级景区，打造一批精品乡村民宿和红色旅游基地，通过串点成线、连线成片，形成以华蓥山、铜锣山、明月山为主轴的3个超大规模农旅文融合美丽乡村综合体，成为全域乡村旅游目的地。</w:t>
      </w:r>
    </w:p>
    <w:p>
      <w:pPr>
        <w:spacing w:line="560" w:lineRule="exact"/>
        <w:ind w:firstLine="640"/>
        <w:jc w:val="left"/>
        <w:rPr>
          <w:rFonts w:ascii="Times New Roman" w:hAnsi="Times New Roman"/>
          <w:szCs w:val="32"/>
        </w:rPr>
      </w:pPr>
      <w:r>
        <w:rPr>
          <w:rFonts w:ascii="Times New Roman" w:hAnsi="Times New Roman"/>
          <w:szCs w:val="32"/>
        </w:rPr>
        <w:t>全面升级配套设施。重点突出</w:t>
      </w:r>
      <w:r>
        <w:rPr>
          <w:rFonts w:hint="eastAsia" w:ascii="Times New Roman" w:hAnsi="Times New Roman"/>
          <w:szCs w:val="32"/>
        </w:rPr>
        <w:t>“</w:t>
      </w:r>
      <w:r>
        <w:rPr>
          <w:rFonts w:ascii="Times New Roman" w:hAnsi="Times New Roman"/>
          <w:szCs w:val="32"/>
        </w:rPr>
        <w:t>巴渝印象</w:t>
      </w:r>
      <w:r>
        <w:rPr>
          <w:rFonts w:hint="eastAsia" w:ascii="Times New Roman" w:hAnsi="Times New Roman"/>
          <w:szCs w:val="32"/>
        </w:rPr>
        <w:t>”“</w:t>
      </w:r>
      <w:r>
        <w:rPr>
          <w:rFonts w:ascii="Times New Roman" w:hAnsi="Times New Roman"/>
          <w:szCs w:val="32"/>
        </w:rPr>
        <w:t>巴渝魔幻</w:t>
      </w:r>
      <w:r>
        <w:rPr>
          <w:rFonts w:hint="eastAsia" w:ascii="Times New Roman" w:hAnsi="Times New Roman"/>
          <w:szCs w:val="32"/>
        </w:rPr>
        <w:t>”“</w:t>
      </w:r>
      <w:r>
        <w:rPr>
          <w:rFonts w:ascii="Times New Roman" w:hAnsi="Times New Roman"/>
          <w:szCs w:val="32"/>
        </w:rPr>
        <w:t>巴渝古镇</w:t>
      </w:r>
      <w:r>
        <w:rPr>
          <w:rFonts w:hint="eastAsia" w:ascii="Times New Roman" w:hAnsi="Times New Roman"/>
          <w:szCs w:val="32"/>
        </w:rPr>
        <w:t>”“</w:t>
      </w:r>
      <w:r>
        <w:rPr>
          <w:rFonts w:ascii="Times New Roman" w:hAnsi="Times New Roman"/>
          <w:szCs w:val="32"/>
        </w:rPr>
        <w:t>巴渝乡愁</w:t>
      </w:r>
      <w:r>
        <w:rPr>
          <w:rFonts w:hint="eastAsia" w:ascii="Times New Roman" w:hAnsi="Times New Roman"/>
          <w:szCs w:val="32"/>
        </w:rPr>
        <w:t>”</w:t>
      </w:r>
      <w:r>
        <w:rPr>
          <w:rFonts w:ascii="Times New Roman" w:hAnsi="Times New Roman"/>
          <w:szCs w:val="32"/>
        </w:rPr>
        <w:t>四大巴渝品牌，开创渝北IP，争创5A级旅游景区1个，建成4A级旅游景区5个，建成文化产业园区3个，建成四星级以上酒店10家，创建国家星级民宿30家以上，主题营地15处以上，建成国家级休闲农业和乡村旅游示范点2个，市级休闲农业与乡村旅游示范点6个。推动旅游业对外交流合作，结合渝北特色小商品、民间手工艺品，开发一批文旅产品，激活旅游消费。积极拓展大市场、实行大营销、开展大推介，做到全区总动员、全员做营销、全媒体宣传、全球引客源。加快构建快旅慢游服务体系，推动旅游集散系统、旅游公路、旅游专线等文旅基础设施建设，重点提升旅游管理服务水平。</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专栏19  文旅融合重点项目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1264" w:hRule="atLeast"/>
          <w:jc w:val="center"/>
        </w:trPr>
        <w:tc>
          <w:tcPr>
            <w:tcW w:w="8521"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龙兴古镇改造提档升级。</w:t>
            </w:r>
            <w:r>
              <w:rPr>
                <w:rFonts w:ascii="Times New Roman" w:hAnsi="Times New Roman"/>
                <w:sz w:val="24"/>
                <w:szCs w:val="32"/>
              </w:rPr>
              <w:t>对龙兴古镇进行保护性开发建设，复兴龙兴老字号品牌，拓展景区配套，打造文旅小镇。</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临空会客厅文旅城。</w:t>
            </w:r>
            <w:r>
              <w:rPr>
                <w:rFonts w:ascii="Times New Roman" w:hAnsi="Times New Roman"/>
                <w:sz w:val="24"/>
                <w:szCs w:val="32"/>
              </w:rPr>
              <w:t>以临空商业以及临空文旅产业为支撑，集办公、商业、娱乐、文旅景区、主题体验等多种功能，融合艺术中心、商务办公与文旅空间，打造具有特色的文旅城。</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御临滨江文旅城。</w:t>
            </w:r>
            <w:r>
              <w:rPr>
                <w:rFonts w:ascii="Times New Roman" w:hAnsi="Times New Roman"/>
                <w:sz w:val="24"/>
                <w:szCs w:val="32"/>
              </w:rPr>
              <w:t>通过合理利用自然资源和现有文化资源，在项目内打造K12全龄教育、商业综合体、文旅产业园、影视文化街区等产业，完善公共基础设施配套。</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统景国际温泉度假区。</w:t>
            </w:r>
            <w:r>
              <w:rPr>
                <w:rFonts w:ascii="Times New Roman" w:hAnsi="Times New Roman"/>
                <w:sz w:val="24"/>
                <w:szCs w:val="32"/>
              </w:rPr>
              <w:t>以</w:t>
            </w:r>
            <w:r>
              <w:rPr>
                <w:rFonts w:hint="eastAsia" w:ascii="Times New Roman" w:hAnsi="Times New Roman"/>
                <w:sz w:val="24"/>
                <w:szCs w:val="32"/>
              </w:rPr>
              <w:t>“</w:t>
            </w:r>
            <w:r>
              <w:rPr>
                <w:rFonts w:ascii="Times New Roman" w:hAnsi="Times New Roman"/>
                <w:sz w:val="24"/>
                <w:szCs w:val="32"/>
              </w:rPr>
              <w:t>景镇融合+温泉</w:t>
            </w:r>
            <w:r>
              <w:rPr>
                <w:rFonts w:hint="eastAsia" w:ascii="Times New Roman" w:hAnsi="Times New Roman"/>
                <w:sz w:val="24"/>
                <w:szCs w:val="32"/>
              </w:rPr>
              <w:t>”</w:t>
            </w:r>
            <w:r>
              <w:rPr>
                <w:rFonts w:ascii="Times New Roman" w:hAnsi="Times New Roman"/>
                <w:sz w:val="24"/>
                <w:szCs w:val="32"/>
              </w:rPr>
              <w:t>为理念，定位国际文旅综合度假村，打造</w:t>
            </w:r>
            <w:r>
              <w:rPr>
                <w:rFonts w:hint="eastAsia" w:ascii="Times New Roman" w:hAnsi="Times New Roman"/>
                <w:sz w:val="24"/>
                <w:szCs w:val="32"/>
              </w:rPr>
              <w:t>“</w:t>
            </w:r>
            <w:r>
              <w:rPr>
                <w:rFonts w:ascii="Times New Roman" w:hAnsi="Times New Roman"/>
                <w:sz w:val="24"/>
                <w:szCs w:val="32"/>
              </w:rPr>
              <w:t>白花之上</w:t>
            </w:r>
            <w:r>
              <w:rPr>
                <w:rFonts w:hint="eastAsia" w:ascii="Times New Roman" w:hAnsi="Times New Roman"/>
                <w:sz w:val="24"/>
                <w:szCs w:val="32"/>
              </w:rPr>
              <w:t>”“</w:t>
            </w:r>
            <w:r>
              <w:rPr>
                <w:rFonts w:ascii="Times New Roman" w:hAnsi="Times New Roman"/>
                <w:sz w:val="24"/>
                <w:szCs w:val="32"/>
              </w:rPr>
              <w:t>温水之间</w:t>
            </w:r>
            <w:r>
              <w:rPr>
                <w:rFonts w:hint="eastAsia" w:ascii="Times New Roman" w:hAnsi="Times New Roman"/>
                <w:sz w:val="24"/>
                <w:szCs w:val="32"/>
              </w:rPr>
              <w:t>”“</w:t>
            </w:r>
            <w:r>
              <w:rPr>
                <w:rFonts w:ascii="Times New Roman" w:hAnsi="Times New Roman"/>
                <w:sz w:val="24"/>
                <w:szCs w:val="32"/>
              </w:rPr>
              <w:t>峡江之下</w:t>
            </w:r>
            <w:r>
              <w:rPr>
                <w:rFonts w:hint="eastAsia" w:ascii="Times New Roman" w:hAnsi="Times New Roman"/>
                <w:sz w:val="24"/>
                <w:szCs w:val="32"/>
              </w:rPr>
              <w:t>”</w:t>
            </w:r>
            <w:r>
              <w:rPr>
                <w:rFonts w:ascii="Times New Roman" w:hAnsi="Times New Roman"/>
                <w:sz w:val="24"/>
                <w:szCs w:val="32"/>
              </w:rPr>
              <w:t>三大板块，按照5A级景区标准，建设世界一流温泉旅游度假区。</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铜锣山矿山公园。</w:t>
            </w:r>
            <w:r>
              <w:rPr>
                <w:rFonts w:ascii="Times New Roman" w:hAnsi="Times New Roman"/>
                <w:sz w:val="24"/>
                <w:szCs w:val="32"/>
              </w:rPr>
              <w:t>占地25.18平方公里，整体分三期进行开发，建设内容包括矿坑排危治理、骨干路网建设、生态修复营林、矿业遗迹改造，建设规模50万平方米，重点打造主题乐园、康养小镇、特色民宿等产业，创建国家级5A旅游景区。</w:t>
            </w:r>
          </w:p>
          <w:p>
            <w:pPr>
              <w:spacing w:line="400" w:lineRule="exact"/>
              <w:ind w:firstLine="480"/>
              <w:jc w:val="left"/>
              <w:rPr>
                <w:rFonts w:ascii="Times New Roman" w:hAnsi="Times New Roman" w:eastAsia="方正楷体_GBK"/>
                <w:kern w:val="0"/>
                <w:sz w:val="24"/>
                <w:szCs w:val="24"/>
              </w:rPr>
            </w:pPr>
            <w:r>
              <w:rPr>
                <w:rFonts w:ascii="Times New Roman" w:hAnsi="Times New Roman" w:eastAsia="方正楷体_GBK"/>
                <w:kern w:val="0"/>
                <w:sz w:val="24"/>
                <w:szCs w:val="24"/>
              </w:rPr>
              <w:t>胡家岩文旅小镇。</w:t>
            </w:r>
            <w:r>
              <w:rPr>
                <w:rFonts w:ascii="Times New Roman" w:hAnsi="Times New Roman"/>
                <w:sz w:val="24"/>
                <w:szCs w:val="32"/>
              </w:rPr>
              <w:t>采用街巷式加庭院式的布局模式，总面积6.7万平方米，形成3个相对独立的街巷组团，具有</w:t>
            </w:r>
            <w:r>
              <w:rPr>
                <w:rFonts w:hint="eastAsia" w:ascii="Times New Roman" w:hAnsi="Times New Roman"/>
                <w:sz w:val="24"/>
                <w:szCs w:val="32"/>
              </w:rPr>
              <w:t>“</w:t>
            </w:r>
            <w:r>
              <w:rPr>
                <w:rFonts w:ascii="Times New Roman" w:hAnsi="Times New Roman"/>
                <w:sz w:val="24"/>
                <w:szCs w:val="32"/>
              </w:rPr>
              <w:t>巴渝防空洞文化</w:t>
            </w:r>
            <w:r>
              <w:rPr>
                <w:rFonts w:hint="eastAsia" w:ascii="Times New Roman" w:hAnsi="Times New Roman"/>
                <w:sz w:val="24"/>
                <w:szCs w:val="32"/>
              </w:rPr>
              <w:t>”</w:t>
            </w:r>
            <w:r>
              <w:rPr>
                <w:rFonts w:ascii="Times New Roman" w:hAnsi="Times New Roman"/>
                <w:sz w:val="24"/>
                <w:szCs w:val="32"/>
              </w:rPr>
              <w:t>特色文旅小镇。</w:t>
            </w:r>
          </w:p>
          <w:p>
            <w:pPr>
              <w:spacing w:line="400" w:lineRule="exact"/>
              <w:ind w:firstLine="480"/>
              <w:jc w:val="left"/>
              <w:rPr>
                <w:rFonts w:ascii="Times New Roman" w:hAnsi="Times New Roman" w:eastAsia="方正楷体_GBK"/>
                <w:kern w:val="0"/>
                <w:sz w:val="24"/>
                <w:szCs w:val="24"/>
              </w:rPr>
            </w:pPr>
            <w:r>
              <w:rPr>
                <w:rFonts w:ascii="Times New Roman" w:hAnsi="Times New Roman" w:eastAsia="方正楷体_GBK"/>
                <w:kern w:val="0"/>
                <w:sz w:val="24"/>
                <w:szCs w:val="24"/>
              </w:rPr>
              <w:t>文旅文艺演出项目。</w:t>
            </w:r>
            <w:r>
              <w:rPr>
                <w:rFonts w:ascii="Times New Roman" w:hAnsi="Times New Roman"/>
                <w:sz w:val="24"/>
                <w:szCs w:val="32"/>
              </w:rPr>
              <w:t>开展实景演出项目、音乐、舞蹈、戏剧活动；筹划拍摄电视剧、电影、戏剧等。</w:t>
            </w:r>
          </w:p>
          <w:p>
            <w:pPr>
              <w:spacing w:line="400" w:lineRule="exact"/>
              <w:ind w:firstLine="480"/>
              <w:jc w:val="left"/>
              <w:rPr>
                <w:rFonts w:ascii="Times New Roman" w:hAnsi="Times New Roman" w:eastAsia="方正楷体_GBK"/>
                <w:kern w:val="0"/>
                <w:sz w:val="24"/>
                <w:szCs w:val="24"/>
              </w:rPr>
            </w:pPr>
            <w:r>
              <w:rPr>
                <w:rFonts w:ascii="Times New Roman" w:hAnsi="Times New Roman" w:eastAsia="方正楷体_GBK"/>
                <w:kern w:val="0"/>
                <w:sz w:val="24"/>
                <w:szCs w:val="24"/>
              </w:rPr>
              <w:t>渝北区木耳新乡村农旅融合示范项目。</w:t>
            </w:r>
            <w:r>
              <w:rPr>
                <w:rFonts w:ascii="Times New Roman" w:hAnsi="Times New Roman"/>
                <w:sz w:val="24"/>
                <w:szCs w:val="32"/>
              </w:rPr>
              <w:t>对木耳镇房屋进行风貌整治及庭院整治，对居民新村及院落进行整合建设，整体打造水体景观和十二景观工程。建设内容包含稻香民宿、双寨忆古、龙眼山舍、进武禅韵民宿、张家湾田园民宿等，同时植入智慧乡村系统。</w:t>
            </w:r>
          </w:p>
          <w:p>
            <w:pPr>
              <w:spacing w:line="400" w:lineRule="exact"/>
              <w:ind w:firstLine="480"/>
              <w:jc w:val="left"/>
              <w:rPr>
                <w:rFonts w:ascii="Times New Roman" w:hAnsi="Times New Roman" w:eastAsia="方正楷体_GBK"/>
                <w:kern w:val="0"/>
                <w:sz w:val="24"/>
                <w:szCs w:val="24"/>
              </w:rPr>
            </w:pP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田园牧歌</w:t>
            </w: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田园综合体。</w:t>
            </w:r>
            <w:r>
              <w:rPr>
                <w:rFonts w:ascii="Times New Roman" w:hAnsi="Times New Roman"/>
                <w:sz w:val="24"/>
                <w:szCs w:val="32"/>
              </w:rPr>
              <w:t>依托统景温泉风景区，打造集现代示范农业、乡村旅游、康养、农耕文化为一体的乡村田园综合体。同时对统景镇部分区域进行综合开发，完善城市配套功能，建设温泉特色小镇。</w:t>
            </w:r>
          </w:p>
          <w:p>
            <w:pPr>
              <w:spacing w:line="400" w:lineRule="exact"/>
              <w:ind w:firstLine="480"/>
              <w:jc w:val="left"/>
              <w:rPr>
                <w:rFonts w:ascii="Times New Roman" w:hAnsi="Times New Roman" w:eastAsia="方正楷体_GBK"/>
                <w:kern w:val="0"/>
                <w:sz w:val="24"/>
                <w:szCs w:val="24"/>
              </w:rPr>
            </w:pPr>
            <w:r>
              <w:rPr>
                <w:rFonts w:ascii="Times New Roman" w:hAnsi="Times New Roman" w:eastAsia="方正楷体_GBK"/>
                <w:kern w:val="0"/>
                <w:sz w:val="24"/>
                <w:szCs w:val="24"/>
              </w:rPr>
              <w:t>渝北乡村旅游示范项目。</w:t>
            </w:r>
            <w:r>
              <w:rPr>
                <w:rFonts w:ascii="Times New Roman" w:hAnsi="Times New Roman"/>
                <w:sz w:val="24"/>
                <w:szCs w:val="32"/>
              </w:rPr>
              <w:t>统筹老君山、云龟山风景区等旅游资源，优化精品旅游线路，建设乡村小品、旅游道路及配套设施。建设包括渝北精品民宿、大盛天险洞村精品乡村旅游、茨竹放牛坪村整村农旅开发、洛碛大天池村整村农旅开发等项目。</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龙门国际健康温泉产业城。</w:t>
            </w:r>
            <w:r>
              <w:rPr>
                <w:rFonts w:ascii="Times New Roman" w:hAnsi="Times New Roman"/>
                <w:sz w:val="24"/>
                <w:szCs w:val="32"/>
              </w:rPr>
              <w:t>积极落实健康中国战略，抢抓新旧动能转换重大机遇，打造龙门国际健康温泉产业城，计划通过近、中、远期三个阶段，打造</w:t>
            </w:r>
            <w:r>
              <w:rPr>
                <w:rFonts w:hint="eastAsia" w:ascii="Times New Roman" w:hAnsi="Times New Roman"/>
                <w:sz w:val="24"/>
                <w:szCs w:val="32"/>
              </w:rPr>
              <w:t>“</w:t>
            </w:r>
            <w:r>
              <w:rPr>
                <w:rFonts w:ascii="Times New Roman" w:hAnsi="Times New Roman"/>
                <w:sz w:val="24"/>
                <w:szCs w:val="32"/>
              </w:rPr>
              <w:t>国际尖端诊疗健康枢纽、全球前沿健康产业创新中心、东北亚高端健康旅游目的地</w:t>
            </w:r>
            <w:r>
              <w:rPr>
                <w:rFonts w:hint="eastAsia" w:ascii="Times New Roman" w:hAnsi="Times New Roman"/>
                <w:sz w:val="24"/>
                <w:szCs w:val="32"/>
              </w:rPr>
              <w:t>”</w:t>
            </w:r>
            <w:r>
              <w:rPr>
                <w:rFonts w:ascii="Times New Roman" w:hAnsi="Times New Roman"/>
                <w:sz w:val="24"/>
                <w:szCs w:val="32"/>
              </w:rPr>
              <w:t>。</w:t>
            </w:r>
          </w:p>
          <w:p>
            <w:pPr>
              <w:spacing w:line="400" w:lineRule="exact"/>
              <w:ind w:firstLine="480"/>
              <w:jc w:val="left"/>
              <w:rPr>
                <w:rFonts w:ascii="Times New Roman" w:hAnsi="Times New Roman"/>
                <w:szCs w:val="32"/>
              </w:rPr>
            </w:pP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巴渝乡愁</w:t>
            </w:r>
            <w:r>
              <w:rPr>
                <w:rFonts w:hint="eastAsia" w:ascii="Times New Roman" w:hAnsi="Times New Roman" w:eastAsia="方正楷体_GBK"/>
                <w:kern w:val="0"/>
                <w:sz w:val="24"/>
                <w:szCs w:val="24"/>
              </w:rPr>
              <w:t>”</w:t>
            </w:r>
            <w:r>
              <w:rPr>
                <w:rFonts w:ascii="Times New Roman" w:hAnsi="Times New Roman" w:eastAsia="方正楷体_GBK"/>
                <w:kern w:val="0"/>
                <w:sz w:val="24"/>
                <w:szCs w:val="24"/>
              </w:rPr>
              <w:t>农旅项目。</w:t>
            </w:r>
            <w:r>
              <w:rPr>
                <w:rFonts w:ascii="Times New Roman" w:hAnsi="Times New Roman"/>
                <w:sz w:val="24"/>
                <w:szCs w:val="32"/>
              </w:rPr>
              <w:t>建设大型田园综合体核心区。</w:t>
            </w:r>
          </w:p>
        </w:tc>
      </w:tr>
    </w:tbl>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285" w:name="_Toc3700"/>
      <w:bookmarkStart w:id="286" w:name="_Toc12036"/>
      <w:bookmarkStart w:id="287" w:name="_Toc27835"/>
      <w:bookmarkStart w:id="288" w:name="_Toc31239"/>
      <w:r>
        <w:rPr>
          <w:rFonts w:ascii="Times New Roman" w:hAnsi="Times New Roman" w:eastAsia="方正黑体_GBK"/>
          <w:szCs w:val="32"/>
        </w:rPr>
        <w:t xml:space="preserve">第十一章  </w:t>
      </w:r>
      <w:r>
        <w:rPr>
          <w:rFonts w:ascii="Times New Roman" w:hAnsi="Times New Roman" w:eastAsia="方正黑体_GBK"/>
          <w:spacing w:val="-18"/>
          <w:szCs w:val="32"/>
        </w:rPr>
        <w:t>加快创建国家</w:t>
      </w:r>
      <w:r>
        <w:rPr>
          <w:rFonts w:hint="eastAsia" w:ascii="Times New Roman" w:hAnsi="Times New Roman" w:eastAsia="方正黑体_GBK"/>
          <w:spacing w:val="-18"/>
          <w:szCs w:val="32"/>
        </w:rPr>
        <w:t>“</w:t>
      </w:r>
      <w:r>
        <w:rPr>
          <w:rFonts w:ascii="Times New Roman" w:hAnsi="Times New Roman" w:eastAsia="方正黑体_GBK"/>
          <w:spacing w:val="-18"/>
          <w:szCs w:val="32"/>
        </w:rPr>
        <w:t>两山</w:t>
      </w:r>
      <w:r>
        <w:rPr>
          <w:rFonts w:hint="eastAsia" w:ascii="Times New Roman" w:hAnsi="Times New Roman" w:eastAsia="方正黑体_GBK"/>
          <w:spacing w:val="-18"/>
          <w:szCs w:val="32"/>
        </w:rPr>
        <w:t>”</w:t>
      </w:r>
      <w:r>
        <w:rPr>
          <w:rFonts w:ascii="Times New Roman" w:hAnsi="Times New Roman" w:eastAsia="方正黑体_GBK"/>
          <w:spacing w:val="-18"/>
          <w:szCs w:val="32"/>
        </w:rPr>
        <w:t>实践创新基地  厚植绿色发展本底</w:t>
      </w:r>
      <w:bookmarkEnd w:id="285"/>
      <w:bookmarkEnd w:id="286"/>
      <w:bookmarkEnd w:id="287"/>
      <w:bookmarkEnd w:id="288"/>
    </w:p>
    <w:p>
      <w:pPr>
        <w:spacing w:line="560" w:lineRule="exact"/>
        <w:ind w:firstLine="640"/>
        <w:jc w:val="left"/>
        <w:rPr>
          <w:rFonts w:ascii="Times New Roman" w:hAnsi="Times New Roman"/>
          <w:szCs w:val="32"/>
        </w:rPr>
      </w:pPr>
      <w:r>
        <w:rPr>
          <w:rFonts w:ascii="Times New Roman" w:hAnsi="Times New Roman"/>
          <w:szCs w:val="32"/>
        </w:rPr>
        <w:t>坚持节约优先、保护优先、自然恢复为主，深入践行绿水青山就是金山银山理念，紧扣国家</w:t>
      </w:r>
      <w:r>
        <w:rPr>
          <w:rFonts w:hint="eastAsia" w:ascii="Times New Roman" w:hAnsi="Times New Roman"/>
          <w:szCs w:val="32"/>
        </w:rPr>
        <w:t>“</w:t>
      </w:r>
      <w:r>
        <w:rPr>
          <w:rFonts w:ascii="Times New Roman" w:hAnsi="Times New Roman"/>
          <w:szCs w:val="32"/>
        </w:rPr>
        <w:t>两山</w:t>
      </w:r>
      <w:r>
        <w:rPr>
          <w:rFonts w:hint="eastAsia" w:ascii="Times New Roman" w:hAnsi="Times New Roman"/>
          <w:szCs w:val="32"/>
        </w:rPr>
        <w:t>”</w:t>
      </w:r>
      <w:r>
        <w:rPr>
          <w:rFonts w:ascii="Times New Roman" w:hAnsi="Times New Roman"/>
          <w:szCs w:val="32"/>
        </w:rPr>
        <w:t>实践创新基地创建，持续巩固国家生态文明建设示范区创建成果，扎实推进产业生态化、生态产业化，促进经济社会发展全面绿色转型，建设人与自然和谐共生的现代化。</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89" w:name="_Toc5716"/>
      <w:bookmarkStart w:id="290" w:name="_Toc17200"/>
      <w:bookmarkStart w:id="291" w:name="_Toc2508"/>
      <w:bookmarkStart w:id="292" w:name="_Toc21407"/>
      <w:r>
        <w:rPr>
          <w:rFonts w:ascii="Times New Roman" w:hAnsi="Times New Roman" w:eastAsia="方正楷体_GBK"/>
          <w:szCs w:val="32"/>
        </w:rPr>
        <w:t>第一节 强化自然生态保护与修复</w:t>
      </w:r>
      <w:bookmarkEnd w:id="289"/>
      <w:bookmarkEnd w:id="290"/>
      <w:bookmarkEnd w:id="291"/>
      <w:bookmarkEnd w:id="292"/>
    </w:p>
    <w:p>
      <w:pPr>
        <w:spacing w:line="560" w:lineRule="exact"/>
        <w:ind w:firstLine="640"/>
        <w:jc w:val="left"/>
        <w:rPr>
          <w:rFonts w:ascii="Times New Roman" w:hAnsi="Times New Roman"/>
          <w:szCs w:val="32"/>
        </w:rPr>
      </w:pPr>
      <w:r>
        <w:rPr>
          <w:rFonts w:ascii="Times New Roman" w:hAnsi="Times New Roman"/>
          <w:szCs w:val="32"/>
        </w:rPr>
        <w:t>坚决贯彻长江经济带建设</w:t>
      </w:r>
      <w:r>
        <w:rPr>
          <w:rFonts w:hint="eastAsia" w:ascii="Times New Roman" w:hAnsi="Times New Roman"/>
          <w:szCs w:val="32"/>
        </w:rPr>
        <w:t>“</w:t>
      </w:r>
      <w:r>
        <w:rPr>
          <w:rFonts w:ascii="Times New Roman" w:hAnsi="Times New Roman"/>
          <w:szCs w:val="32"/>
        </w:rPr>
        <w:t>共抓大保护、不搞大开发</w:t>
      </w:r>
      <w:r>
        <w:rPr>
          <w:rFonts w:hint="eastAsia" w:ascii="Times New Roman" w:hAnsi="Times New Roman"/>
          <w:szCs w:val="32"/>
        </w:rPr>
        <w:t>”</w:t>
      </w:r>
      <w:r>
        <w:rPr>
          <w:rFonts w:ascii="Times New Roman" w:hAnsi="Times New Roman"/>
          <w:szCs w:val="32"/>
        </w:rPr>
        <w:t>方针，持续推进山水林田湖草系统治理，用好长江、嘉陵江绿化专项资金，实施一批水土保持、水源涵养、生物多样性保护重大工程，筑牢长江上游重要生态屏障。</w:t>
      </w:r>
    </w:p>
    <w:p>
      <w:pPr>
        <w:spacing w:line="560" w:lineRule="exact"/>
        <w:ind w:firstLine="640"/>
        <w:jc w:val="left"/>
        <w:rPr>
          <w:rFonts w:ascii="Times New Roman" w:hAnsi="Times New Roman"/>
          <w:szCs w:val="32"/>
        </w:rPr>
      </w:pPr>
      <w:r>
        <w:rPr>
          <w:rFonts w:ascii="Times New Roman" w:hAnsi="Times New Roman"/>
          <w:szCs w:val="32"/>
        </w:rPr>
        <w:t>打造全国山地生态保护修复样板。强化明月山、华蓥山等城区周边山体保护，推进铜锣山生态系统修复，打造全国山地生态保护修复样板。统筹抓好山水林田湖草综合治理，强化生态保护红线管控，严格落实重庆市</w:t>
      </w:r>
      <w:r>
        <w:rPr>
          <w:rFonts w:hint="eastAsia" w:ascii="Times New Roman" w:hAnsi="Times New Roman"/>
          <w:szCs w:val="32"/>
        </w:rPr>
        <w:t>“</w:t>
      </w:r>
      <w:r>
        <w:rPr>
          <w:rFonts w:ascii="Times New Roman" w:hAnsi="Times New Roman"/>
          <w:szCs w:val="32"/>
        </w:rPr>
        <w:t>四山</w:t>
      </w:r>
      <w:r>
        <w:rPr>
          <w:rFonts w:hint="eastAsia" w:ascii="Times New Roman" w:hAnsi="Times New Roman"/>
          <w:szCs w:val="32"/>
        </w:rPr>
        <w:t>”</w:t>
      </w:r>
      <w:r>
        <w:rPr>
          <w:rFonts w:ascii="Times New Roman" w:hAnsi="Times New Roman"/>
          <w:szCs w:val="32"/>
        </w:rPr>
        <w:t>地区开发建设管制规定，严控铜锣山、明月山规划调整和项目准入，禁止在禁建区、重点管控区内实施房地产开发建设活动，保留永久生态空间。</w:t>
      </w:r>
    </w:p>
    <w:p>
      <w:pPr>
        <w:spacing w:line="560" w:lineRule="exact"/>
        <w:ind w:firstLine="640"/>
        <w:jc w:val="left"/>
        <w:rPr>
          <w:rFonts w:ascii="Times New Roman" w:hAnsi="Times New Roman"/>
          <w:szCs w:val="32"/>
        </w:rPr>
      </w:pPr>
      <w:r>
        <w:rPr>
          <w:rFonts w:ascii="Times New Roman" w:hAnsi="Times New Roman"/>
          <w:szCs w:val="32"/>
        </w:rPr>
        <w:t>加快森林绿化生态系统建设。深化落实</w:t>
      </w:r>
      <w:r>
        <w:rPr>
          <w:rFonts w:hint="eastAsia" w:ascii="Times New Roman" w:hAnsi="Times New Roman"/>
          <w:szCs w:val="32"/>
        </w:rPr>
        <w:t>“</w:t>
      </w:r>
      <w:r>
        <w:rPr>
          <w:rFonts w:ascii="Times New Roman" w:hAnsi="Times New Roman"/>
          <w:szCs w:val="32"/>
        </w:rPr>
        <w:t>林长制</w:t>
      </w:r>
      <w:r>
        <w:rPr>
          <w:rFonts w:hint="eastAsia" w:ascii="Times New Roman" w:hAnsi="Times New Roman"/>
          <w:szCs w:val="32"/>
        </w:rPr>
        <w:t>”</w:t>
      </w:r>
      <w:r>
        <w:rPr>
          <w:rFonts w:ascii="Times New Roman" w:hAnsi="Times New Roman"/>
          <w:szCs w:val="32"/>
        </w:rPr>
        <w:t>，全面落实</w:t>
      </w:r>
      <w:r>
        <w:rPr>
          <w:rFonts w:hint="eastAsia" w:ascii="Times New Roman" w:hAnsi="Times New Roman"/>
          <w:szCs w:val="32"/>
        </w:rPr>
        <w:t>“</w:t>
      </w:r>
      <w:r>
        <w:rPr>
          <w:rFonts w:ascii="Times New Roman" w:hAnsi="Times New Roman"/>
          <w:szCs w:val="32"/>
        </w:rPr>
        <w:t>两岸青山·千里林带</w:t>
      </w:r>
      <w:r>
        <w:rPr>
          <w:rFonts w:hint="eastAsia" w:ascii="Times New Roman" w:hAnsi="Times New Roman"/>
          <w:szCs w:val="32"/>
        </w:rPr>
        <w:t>”</w:t>
      </w:r>
      <w:r>
        <w:rPr>
          <w:rFonts w:ascii="Times New Roman" w:hAnsi="Times New Roman"/>
          <w:szCs w:val="32"/>
        </w:rPr>
        <w:t>市级部署，持续巩固提升农村</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，推进宜林地造林和森林质量提升，加快整治</w:t>
      </w:r>
      <w:r>
        <w:rPr>
          <w:rFonts w:hint="eastAsia" w:ascii="Times New Roman" w:hAnsi="Times New Roman"/>
          <w:szCs w:val="32"/>
        </w:rPr>
        <w:t>“</w:t>
      </w:r>
      <w:r>
        <w:rPr>
          <w:rFonts w:ascii="Times New Roman" w:hAnsi="Times New Roman"/>
          <w:szCs w:val="32"/>
        </w:rPr>
        <w:t>四山</w:t>
      </w:r>
      <w:r>
        <w:rPr>
          <w:rFonts w:hint="eastAsia" w:ascii="Times New Roman" w:hAnsi="Times New Roman"/>
          <w:szCs w:val="32"/>
        </w:rPr>
        <w:t>”</w:t>
      </w:r>
      <w:r>
        <w:rPr>
          <w:rFonts w:ascii="Times New Roman" w:hAnsi="Times New Roman"/>
          <w:szCs w:val="32"/>
        </w:rPr>
        <w:t>地区生态破坏和农地非农化问题，完善城镇片区绿化防护林带建设，持续提高全区森林覆盖率。依托长江防护林建设等重点生态工程，推进次级河流沿岸防护林和水源涵养林建设，加强沿江城镇村庄绿化美化。提升高速公路、新建铁路等生态廊道建设水平，构建点线面相结合的绿色屏障。</w:t>
      </w:r>
    </w:p>
    <w:p>
      <w:pPr>
        <w:spacing w:line="560" w:lineRule="exact"/>
        <w:ind w:firstLine="640"/>
        <w:jc w:val="left"/>
        <w:rPr>
          <w:rFonts w:ascii="Times New Roman" w:hAnsi="Times New Roman"/>
          <w:szCs w:val="32"/>
        </w:rPr>
      </w:pPr>
      <w:r>
        <w:rPr>
          <w:rFonts w:ascii="Times New Roman" w:hAnsi="Times New Roman"/>
          <w:szCs w:val="32"/>
        </w:rPr>
        <w:t>积极落实水环境修复及保护。强化实施</w:t>
      </w:r>
      <w:r>
        <w:rPr>
          <w:rFonts w:hint="eastAsia" w:ascii="Times New Roman" w:hAnsi="Times New Roman"/>
          <w:szCs w:val="32"/>
        </w:rPr>
        <w:t>“</w:t>
      </w:r>
      <w:r>
        <w:rPr>
          <w:rFonts w:ascii="Times New Roman" w:hAnsi="Times New Roman"/>
          <w:szCs w:val="32"/>
        </w:rPr>
        <w:t>河长制</w:t>
      </w:r>
      <w:r>
        <w:rPr>
          <w:rFonts w:hint="eastAsia" w:ascii="Times New Roman" w:hAnsi="Times New Roman"/>
          <w:szCs w:val="32"/>
        </w:rPr>
        <w:t>”</w:t>
      </w:r>
      <w:r>
        <w:rPr>
          <w:rFonts w:ascii="Times New Roman" w:hAnsi="Times New Roman"/>
          <w:szCs w:val="32"/>
        </w:rPr>
        <w:t>，加强御临河、多宝湖、宝圣湖、果塘湖、高堡湖等重点河流、湖库生态保护治理，实施城区湖库水生态修复工程，完成城区湖库生态修复。加强长江岸线湿地保护与修复，严格落实长江流域十年禁渔，联合开展御临河等跨界河流水生态修复，共建长江、嘉陵江生态廊道，加快修复受损河段岸线，营造自然河道湿地系统。完善饮用水源地生态保护，增强水土保持功能。采取河流整治、截污治污、污水排放口规整、水体富营养化治理、自然修复等措施恢复湿地面积。加强小微湿地建设，构建成渝两地湿地连绵带。</w:t>
      </w:r>
    </w:p>
    <w:p>
      <w:pPr>
        <w:pStyle w:val="2"/>
        <w:spacing w:before="43" w:beforeLines="10" w:after="43" w:afterLines="10"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专栏20  绿色生态重点项目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23" w:hRule="atLeast"/>
          <w:jc w:val="center"/>
        </w:trPr>
        <w:tc>
          <w:tcPr>
            <w:tcW w:w="8521" w:type="dxa"/>
            <w:noWrap w:val="0"/>
            <w:vAlign w:val="top"/>
          </w:tcPr>
          <w:p>
            <w:pPr>
              <w:snapToGrid w:val="0"/>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生态建设。</w:t>
            </w:r>
            <w:r>
              <w:rPr>
                <w:rFonts w:ascii="Times New Roman" w:hAnsi="Times New Roman"/>
                <w:sz w:val="24"/>
                <w:szCs w:val="32"/>
              </w:rPr>
              <w:t>多宝湖环湖步道和生态修复工程；两岸青山·千里林带；建成区绿化提档升级；宝圣湖、果塘湖、高堡湖共3个城区湖库水质提升项目；渝北区自然保护地内自然公园提升打造。</w:t>
            </w:r>
          </w:p>
          <w:p>
            <w:pPr>
              <w:snapToGrid w:val="0"/>
              <w:spacing w:line="400" w:lineRule="exact"/>
              <w:ind w:firstLine="480"/>
              <w:jc w:val="left"/>
              <w:rPr>
                <w:rFonts w:ascii="Times New Roman" w:hAnsi="Times New Roman"/>
                <w:sz w:val="18"/>
                <w:szCs w:val="18"/>
              </w:rPr>
            </w:pPr>
            <w:r>
              <w:rPr>
                <w:rFonts w:ascii="Times New Roman" w:hAnsi="Times New Roman" w:eastAsia="方正楷体_GBK"/>
                <w:kern w:val="0"/>
                <w:sz w:val="24"/>
                <w:szCs w:val="24"/>
              </w:rPr>
              <w:t>环境治理。</w:t>
            </w:r>
            <w:r>
              <w:rPr>
                <w:rFonts w:ascii="Times New Roman" w:hAnsi="Times New Roman"/>
                <w:sz w:val="24"/>
                <w:szCs w:val="32"/>
              </w:rPr>
              <w:t>渝北城区环境综合整治PPP项目、朝阳河景观工程、洛碛岸线环境综合整治工程、环湖雅居片区国有空地绿化整治工程等景观提升工程；悦港北路二级排污干管、城区雨污分流治理及市政道路提档升级工程一期（龙塔及南方翻译学院片区）、农业园区污水处理厂及管网工程、创新经济走廊道路建设附属排水管网、蒙家院子污水处理工程、渝北区御临河支流东河系统治理护岸整治工程等水环境治理项目。</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93" w:name="_Toc27316"/>
      <w:bookmarkStart w:id="294" w:name="_Toc25325"/>
      <w:bookmarkStart w:id="295" w:name="_Toc9689"/>
      <w:bookmarkStart w:id="296" w:name="_Toc29898"/>
      <w:r>
        <w:rPr>
          <w:rFonts w:ascii="Times New Roman" w:hAnsi="Times New Roman" w:eastAsia="方正楷体_GBK"/>
          <w:szCs w:val="32"/>
        </w:rPr>
        <w:t>第二节 加快绿色低碳发展</w:t>
      </w:r>
      <w:bookmarkEnd w:id="293"/>
      <w:bookmarkEnd w:id="294"/>
      <w:bookmarkEnd w:id="295"/>
      <w:bookmarkEnd w:id="296"/>
    </w:p>
    <w:p>
      <w:pPr>
        <w:spacing w:line="560" w:lineRule="exact"/>
        <w:ind w:firstLine="640"/>
        <w:jc w:val="left"/>
        <w:rPr>
          <w:rFonts w:ascii="Times New Roman" w:hAnsi="Times New Roman"/>
          <w:szCs w:val="32"/>
        </w:rPr>
      </w:pPr>
      <w:r>
        <w:rPr>
          <w:rFonts w:ascii="Times New Roman" w:hAnsi="Times New Roman"/>
          <w:szCs w:val="32"/>
        </w:rPr>
        <w:t>加快建立绿色生产和消费的政策体系。合理优化生态空间布局，严守生态保护红线、永久基本农田、城镇开发边界三条控制线，严格落实</w:t>
      </w:r>
      <w:r>
        <w:rPr>
          <w:rFonts w:hint="eastAsia" w:ascii="Times New Roman" w:hAnsi="Times New Roman"/>
          <w:szCs w:val="32"/>
        </w:rPr>
        <w:t>“</w:t>
      </w:r>
      <w:r>
        <w:rPr>
          <w:rFonts w:ascii="Times New Roman" w:hAnsi="Times New Roman"/>
          <w:szCs w:val="32"/>
        </w:rPr>
        <w:t>三线一单</w:t>
      </w:r>
      <w:r>
        <w:rPr>
          <w:rFonts w:hint="eastAsia" w:ascii="Times New Roman" w:hAnsi="Times New Roman"/>
          <w:szCs w:val="32"/>
        </w:rPr>
        <w:t>”</w:t>
      </w:r>
      <w:r>
        <w:rPr>
          <w:rFonts w:ascii="Times New Roman" w:hAnsi="Times New Roman"/>
          <w:szCs w:val="32"/>
        </w:rPr>
        <w:t>管控措施，持续优化产业环境准入。</w:t>
      </w:r>
    </w:p>
    <w:p>
      <w:pPr>
        <w:spacing w:line="560" w:lineRule="exact"/>
        <w:ind w:firstLine="640"/>
        <w:jc w:val="left"/>
        <w:rPr>
          <w:rFonts w:ascii="Times New Roman" w:hAnsi="Times New Roman"/>
          <w:szCs w:val="32"/>
        </w:rPr>
      </w:pPr>
      <w:r>
        <w:rPr>
          <w:rFonts w:ascii="Times New Roman" w:hAnsi="Times New Roman"/>
          <w:szCs w:val="32"/>
        </w:rPr>
        <w:t>构建绿色低碳产业体系。全面推行</w:t>
      </w:r>
      <w:r>
        <w:rPr>
          <w:rFonts w:hint="eastAsia" w:ascii="Times New Roman" w:hAnsi="Times New Roman"/>
          <w:szCs w:val="32"/>
        </w:rPr>
        <w:t>“</w:t>
      </w:r>
      <w:r>
        <w:rPr>
          <w:rFonts w:ascii="Times New Roman" w:hAnsi="Times New Roman"/>
          <w:szCs w:val="32"/>
        </w:rPr>
        <w:t>生态+</w:t>
      </w:r>
      <w:r>
        <w:rPr>
          <w:rFonts w:hint="eastAsia" w:ascii="Times New Roman" w:hAnsi="Times New Roman"/>
          <w:szCs w:val="32"/>
        </w:rPr>
        <w:t>”“</w:t>
      </w:r>
      <w:r>
        <w:rPr>
          <w:rFonts w:ascii="Times New Roman" w:hAnsi="Times New Roman"/>
          <w:szCs w:val="32"/>
        </w:rPr>
        <w:t>+生态</w:t>
      </w:r>
      <w:r>
        <w:rPr>
          <w:rFonts w:hint="eastAsia" w:ascii="Times New Roman" w:hAnsi="Times New Roman"/>
          <w:szCs w:val="32"/>
        </w:rPr>
        <w:t>”</w:t>
      </w:r>
      <w:r>
        <w:rPr>
          <w:rFonts w:ascii="Times New Roman" w:hAnsi="Times New Roman"/>
          <w:szCs w:val="32"/>
        </w:rPr>
        <w:t>发展新模式，推动传统产业绿色转型升级，严控</w:t>
      </w:r>
      <w:r>
        <w:rPr>
          <w:rFonts w:hint="eastAsia" w:ascii="Times New Roman" w:hAnsi="Times New Roman"/>
          <w:szCs w:val="32"/>
        </w:rPr>
        <w:t>“</w:t>
      </w:r>
      <w:r>
        <w:rPr>
          <w:rFonts w:ascii="Times New Roman" w:hAnsi="Times New Roman"/>
          <w:szCs w:val="32"/>
        </w:rPr>
        <w:t>两高一资</w:t>
      </w:r>
      <w:r>
        <w:rPr>
          <w:rFonts w:hint="eastAsia" w:ascii="Times New Roman" w:hAnsi="Times New Roman"/>
          <w:szCs w:val="32"/>
        </w:rPr>
        <w:t>”</w:t>
      </w:r>
      <w:r>
        <w:rPr>
          <w:rFonts w:ascii="Times New Roman" w:hAnsi="Times New Roman"/>
          <w:szCs w:val="32"/>
        </w:rPr>
        <w:t>项目和过剩产能项目，推动构建以产业生态化和生态产业化为主体的生态经济体系。实施减污降碳行动，全面落实长江经济带发展负面清单实施细则，建立健全以排污许可制为核心的环境管理制度，继续深化落实固定污染源排污许可证措施。大力发展绿色金融，支持绿色技术创新，严控项目落地门槛，推进企业循环式生产、产业循环式组合、园区循环化改造，推进清洁生产，发展环保产业，推进重点行业和重要领域绿色化改造，力争强制性清洁生产企业审核通过率100%。</w:t>
      </w:r>
    </w:p>
    <w:p>
      <w:pPr>
        <w:spacing w:line="560" w:lineRule="exact"/>
        <w:ind w:firstLine="640"/>
        <w:jc w:val="left"/>
        <w:rPr>
          <w:rFonts w:ascii="Times New Roman" w:hAnsi="Times New Roman"/>
          <w:szCs w:val="32"/>
        </w:rPr>
      </w:pPr>
      <w:r>
        <w:rPr>
          <w:rFonts w:ascii="Times New Roman" w:hAnsi="Times New Roman"/>
          <w:szCs w:val="32"/>
        </w:rPr>
        <w:t>促进自然资源增值。全力加快渝北国家</w:t>
      </w:r>
      <w:r>
        <w:rPr>
          <w:rFonts w:hint="eastAsia" w:ascii="Times New Roman" w:hAnsi="Times New Roman"/>
          <w:szCs w:val="32"/>
        </w:rPr>
        <w:t>“</w:t>
      </w:r>
      <w:r>
        <w:rPr>
          <w:rFonts w:ascii="Times New Roman" w:hAnsi="Times New Roman"/>
          <w:szCs w:val="32"/>
        </w:rPr>
        <w:t>两山</w:t>
      </w:r>
      <w:r>
        <w:rPr>
          <w:rFonts w:hint="eastAsia" w:ascii="Times New Roman" w:hAnsi="Times New Roman"/>
          <w:szCs w:val="32"/>
        </w:rPr>
        <w:t>”</w:t>
      </w:r>
      <w:r>
        <w:rPr>
          <w:rFonts w:ascii="Times New Roman" w:hAnsi="Times New Roman"/>
          <w:szCs w:val="32"/>
        </w:rPr>
        <w:t>实践创新基地建设，探索建立生态产品价值实现机制，建立长效保障机制。充分利用渝北山水资源，因地制宜发展气候经济、山上经济、水中经济、林下经济，大力发展特色林果业、生态循环农业、生态康养业等</w:t>
      </w:r>
      <w:r>
        <w:rPr>
          <w:rFonts w:hint="eastAsia" w:ascii="Times New Roman" w:hAnsi="Times New Roman"/>
          <w:szCs w:val="32"/>
        </w:rPr>
        <w:t>“</w:t>
      </w:r>
      <w:r>
        <w:rPr>
          <w:rFonts w:ascii="Times New Roman" w:hAnsi="Times New Roman"/>
          <w:szCs w:val="32"/>
        </w:rPr>
        <w:t>绿色+</w:t>
      </w:r>
      <w:r>
        <w:rPr>
          <w:rFonts w:hint="eastAsia" w:ascii="Times New Roman" w:hAnsi="Times New Roman"/>
          <w:szCs w:val="32"/>
        </w:rPr>
        <w:t>”</w:t>
      </w:r>
      <w:r>
        <w:rPr>
          <w:rFonts w:ascii="Times New Roman" w:hAnsi="Times New Roman"/>
          <w:szCs w:val="32"/>
        </w:rPr>
        <w:t>经济，推进铜锣山矿山公园、御临河滨水休闲带、温塘河生态欢乐谷等工程建设，推动生态产业化走深走实。建立健全环境产权交易机制，探索建立生态系统价值核算和指标体系，按照</w:t>
      </w:r>
      <w:r>
        <w:rPr>
          <w:rFonts w:hint="eastAsia" w:ascii="Times New Roman" w:hAnsi="Times New Roman"/>
          <w:szCs w:val="32"/>
        </w:rPr>
        <w:t>“</w:t>
      </w:r>
      <w:r>
        <w:rPr>
          <w:rFonts w:ascii="Times New Roman" w:hAnsi="Times New Roman"/>
          <w:szCs w:val="32"/>
        </w:rPr>
        <w:t>谁受益、谁补偿，谁保护、谁受偿</w:t>
      </w:r>
      <w:r>
        <w:rPr>
          <w:rFonts w:hint="eastAsia" w:ascii="Times New Roman" w:hAnsi="Times New Roman"/>
          <w:szCs w:val="32"/>
        </w:rPr>
        <w:t>”</w:t>
      </w:r>
      <w:r>
        <w:rPr>
          <w:rFonts w:ascii="Times New Roman" w:hAnsi="Times New Roman"/>
          <w:szCs w:val="32"/>
        </w:rPr>
        <w:t>的原则，建立市场化、多元化调节服务有偿使用与生态补偿机制，推动建立碳汇和巩固脱贫攻坚成果结合机制。健全御临河流域横向生态保护补偿机制，与长寿区、两江新区签订御临河生态保护补偿协议，以流域跨界断面水质为依据，实施上下游相互补偿。</w:t>
      </w:r>
    </w:p>
    <w:p>
      <w:pPr>
        <w:spacing w:line="560" w:lineRule="exact"/>
        <w:ind w:firstLine="640"/>
        <w:jc w:val="left"/>
        <w:rPr>
          <w:rFonts w:ascii="Times New Roman" w:hAnsi="Times New Roman"/>
          <w:szCs w:val="32"/>
        </w:rPr>
      </w:pPr>
      <w:r>
        <w:rPr>
          <w:rFonts w:ascii="Times New Roman" w:hAnsi="Times New Roman"/>
          <w:szCs w:val="32"/>
        </w:rPr>
        <w:t>倡导绿色生活方式。建立完善促进绿色生活政策制度，引导居民形成简约适度、绿色低碳、文明健康的生活理念。构建绿色交通体系，优先发展公共交通系统，鼓励引导居民绿色低碳出行，增加绿色产品和服务供给，推广使用绿色环保和高效节能产品。开展绿色生活创建活动，促进绿色消费，倡导文明用餐，深入推进</w:t>
      </w:r>
      <w:r>
        <w:rPr>
          <w:rFonts w:hint="eastAsia" w:ascii="Times New Roman" w:hAnsi="Times New Roman"/>
          <w:szCs w:val="32"/>
        </w:rPr>
        <w:t>“</w:t>
      </w:r>
      <w:r>
        <w:rPr>
          <w:rFonts w:ascii="Times New Roman" w:hAnsi="Times New Roman"/>
          <w:szCs w:val="32"/>
        </w:rPr>
        <w:t>光盘行动</w:t>
      </w:r>
      <w:r>
        <w:rPr>
          <w:rFonts w:hint="eastAsia" w:ascii="Times New Roman" w:hAnsi="Times New Roman"/>
          <w:szCs w:val="32"/>
        </w:rPr>
        <w:t>”</w:t>
      </w:r>
      <w:r>
        <w:rPr>
          <w:rFonts w:ascii="Times New Roman" w:hAnsi="Times New Roman"/>
          <w:szCs w:val="32"/>
        </w:rPr>
        <w:t>，有效遏制餐饮浪费。积极倡导绿色办公，推动公共机构和国有企业带头采购绿色产品，推行无纸化办公。全面推行生活垃圾分类，深化生活垃圾分类体系建设，完善配套支持政策。开展城市绿色生活评价，营造全社会节约资源、环境友好的绿色生活新风尚。发展绿色建筑，打造绿色科技住宅，加快发展绿色节能建筑，推广装配式建筑、钢结构建筑和新型建材。</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297" w:name="_Toc15474"/>
      <w:bookmarkStart w:id="298" w:name="_Toc6196"/>
      <w:bookmarkStart w:id="299" w:name="_Toc351"/>
      <w:bookmarkStart w:id="300" w:name="_Toc15215"/>
      <w:r>
        <w:rPr>
          <w:rFonts w:ascii="Times New Roman" w:hAnsi="Times New Roman" w:eastAsia="方正楷体_GBK"/>
          <w:szCs w:val="32"/>
        </w:rPr>
        <w:t>第三节 加强环境污染防治</w:t>
      </w:r>
      <w:bookmarkEnd w:id="297"/>
      <w:bookmarkEnd w:id="298"/>
      <w:bookmarkEnd w:id="299"/>
      <w:bookmarkEnd w:id="300"/>
    </w:p>
    <w:p>
      <w:pPr>
        <w:spacing w:line="560" w:lineRule="exact"/>
        <w:ind w:firstLine="640"/>
        <w:jc w:val="left"/>
        <w:rPr>
          <w:rFonts w:ascii="Times New Roman" w:hAnsi="Times New Roman"/>
          <w:szCs w:val="32"/>
        </w:rPr>
      </w:pPr>
      <w:r>
        <w:rPr>
          <w:rFonts w:ascii="Times New Roman" w:hAnsi="Times New Roman"/>
          <w:szCs w:val="32"/>
        </w:rPr>
        <w:t>落实最严格的环境保护制度和最严厉的法治，增强全社会生态环保意识，深入打好污染防治攻坚战，让天更蓝、地更绿、水更清、空气更清新。</w:t>
      </w:r>
    </w:p>
    <w:p>
      <w:pPr>
        <w:spacing w:line="560" w:lineRule="exact"/>
        <w:ind w:firstLine="640"/>
        <w:jc w:val="left"/>
        <w:rPr>
          <w:rFonts w:ascii="Times New Roman" w:hAnsi="Times New Roman"/>
          <w:szCs w:val="32"/>
        </w:rPr>
      </w:pPr>
      <w:r>
        <w:rPr>
          <w:rFonts w:ascii="Times New Roman" w:hAnsi="Times New Roman"/>
          <w:szCs w:val="32"/>
        </w:rPr>
        <w:t>改善大气环境质量。坚持全民共治、源头防治，强化大气污染网格化综合治理，建立完善网格化空气质量在线监测系统。深入开展挥发性有机物排放污染治理，深化建筑行业和工业大气污染治理机制改革，深入开展NOx、VOCs大气污染物排放总量研究，明确减排空间和途径，细化年度总量减排任务，推进人工影响天气工作高质量发展，精准施策改善大气环境质量。推进移动源防控，普及新能源汽车及清洁能源，优化运输结构，深化落实公交优先发展战略，推进城市绿色货运配送。加强产业污染源监测监督力度，强化施工扬尘管控，全面禁止工业企业使用高污染燃料。完善经营生产过程污染控制措施，强化排污许可证管理。深化居民生活大气污染防控，禁止露天焚烧行为，减少露天熏制行为，加强餐饮油烟污染管控，加强建筑装饰、干洗等行业挥发性有机物污染管控。</w:t>
      </w:r>
    </w:p>
    <w:p>
      <w:pPr>
        <w:spacing w:line="560" w:lineRule="exact"/>
        <w:ind w:firstLine="640"/>
        <w:jc w:val="left"/>
        <w:rPr>
          <w:rFonts w:ascii="Times New Roman" w:hAnsi="Times New Roman"/>
          <w:szCs w:val="32"/>
        </w:rPr>
      </w:pPr>
      <w:r>
        <w:rPr>
          <w:rFonts w:ascii="Times New Roman" w:hAnsi="Times New Roman"/>
          <w:szCs w:val="32"/>
        </w:rPr>
        <w:t>改善水环境质量。全面推进</w:t>
      </w:r>
      <w:r>
        <w:rPr>
          <w:rFonts w:hint="eastAsia" w:ascii="Times New Roman" w:hAnsi="Times New Roman"/>
          <w:szCs w:val="32"/>
        </w:rPr>
        <w:t>“</w:t>
      </w:r>
      <w:r>
        <w:rPr>
          <w:rFonts w:ascii="Times New Roman" w:hAnsi="Times New Roman"/>
          <w:szCs w:val="32"/>
        </w:rPr>
        <w:t>三水共治</w:t>
      </w:r>
      <w:r>
        <w:rPr>
          <w:rFonts w:hint="eastAsia" w:ascii="Times New Roman" w:hAnsi="Times New Roman"/>
          <w:szCs w:val="32"/>
        </w:rPr>
        <w:t>”</w:t>
      </w:r>
      <w:r>
        <w:rPr>
          <w:rFonts w:ascii="Times New Roman" w:hAnsi="Times New Roman"/>
          <w:szCs w:val="32"/>
        </w:rPr>
        <w:t>，巩固渝北区长江入河排污口排查整治专项行动试点工作成果，深化重点区域、重点流域水污染防治。全面加强水源地水质监测，规范饮用水水源地水质污染预警预报和应急处置程序，大力推广碧津湖</w:t>
      </w:r>
      <w:r>
        <w:rPr>
          <w:rFonts w:hint="eastAsia" w:ascii="Times New Roman" w:hAnsi="Times New Roman"/>
          <w:szCs w:val="32"/>
        </w:rPr>
        <w:t>“</w:t>
      </w:r>
      <w:r>
        <w:rPr>
          <w:rFonts w:ascii="Times New Roman" w:hAnsi="Times New Roman"/>
          <w:szCs w:val="32"/>
        </w:rPr>
        <w:t>食藻虫引导水下生态修复技术</w:t>
      </w:r>
      <w:r>
        <w:rPr>
          <w:rFonts w:hint="eastAsia" w:ascii="Times New Roman" w:hAnsi="Times New Roman"/>
          <w:szCs w:val="32"/>
        </w:rPr>
        <w:t>”</w:t>
      </w:r>
      <w:r>
        <w:rPr>
          <w:rFonts w:ascii="Times New Roman" w:hAnsi="Times New Roman"/>
          <w:szCs w:val="32"/>
        </w:rPr>
        <w:t>，全面改善城区重点湖库水生态系统。落实流域水环境质量达标管理，落实</w:t>
      </w:r>
      <w:r>
        <w:rPr>
          <w:rFonts w:hint="eastAsia" w:ascii="Times New Roman" w:hAnsi="Times New Roman"/>
          <w:szCs w:val="32"/>
        </w:rPr>
        <w:t>“</w:t>
      </w:r>
      <w:r>
        <w:rPr>
          <w:rFonts w:ascii="Times New Roman" w:hAnsi="Times New Roman"/>
          <w:szCs w:val="32"/>
        </w:rPr>
        <w:t>一河一库一策</w:t>
      </w:r>
      <w:r>
        <w:rPr>
          <w:rFonts w:hint="eastAsia" w:ascii="Times New Roman" w:hAnsi="Times New Roman"/>
          <w:szCs w:val="32"/>
        </w:rPr>
        <w:t>”</w:t>
      </w:r>
      <w:r>
        <w:rPr>
          <w:rFonts w:ascii="Times New Roman" w:hAnsi="Times New Roman"/>
          <w:szCs w:val="32"/>
        </w:rPr>
        <w:t>，国考、市考断面水质达标率100%，开展集中式饮用水水源地规范化建设，城市和农村饮用水源水质达标率均达到100%。加快补齐城镇污水收集处理短板，提升污水处理设施运维管理能力，加快推进海绵城市建设，落实雨污分流，提高污水收集率。</w:t>
      </w:r>
    </w:p>
    <w:p>
      <w:pPr>
        <w:spacing w:line="560" w:lineRule="exact"/>
        <w:ind w:firstLine="640"/>
        <w:jc w:val="left"/>
        <w:rPr>
          <w:rFonts w:ascii="Times New Roman" w:hAnsi="Times New Roman"/>
          <w:szCs w:val="32"/>
        </w:rPr>
      </w:pPr>
      <w:r>
        <w:rPr>
          <w:rFonts w:ascii="Times New Roman" w:hAnsi="Times New Roman"/>
          <w:szCs w:val="32"/>
        </w:rPr>
        <w:t>加强土壤污染及固废危废治理。落实渝北区国土空间生态修复专项规划，有序启动实施一批重大生态修复项目。实施污染地块分类管控，着手典型区域土壤污染治理与修复示范工程、受污染农用地和建设用地治理修复示范、重金属污染防治，加快全区矿山治理修复和土地复垦。加快落实耕地土壤环境类别划分，优先保护未受污染农用地。强化建设用地土壤环境污染防治，落实建设用地调查与评估，完善建设用地管理制度，建立潜在污染场地清单，建立土壤与地下水污染预防预警体系。加强农业农村面源污染防治，强化农业废弃物综合利用，推动秸秆资源化利用，推进标准化规模养殖和畜禽粪污治理。强化农业生产污染源控制，推广高效药械，提升科学、精准施药水平，推进化肥农药减量使用行动，建立长效机制回收农药包装物，做好新型肥料新技术试验示范，优化施肥结构，推进使用配方肥、有机肥。持续推进</w:t>
      </w:r>
      <w:r>
        <w:rPr>
          <w:rFonts w:hint="eastAsia" w:ascii="Times New Roman" w:hAnsi="Times New Roman"/>
          <w:szCs w:val="32"/>
        </w:rPr>
        <w:t>“</w:t>
      </w:r>
      <w:r>
        <w:rPr>
          <w:rFonts w:ascii="Times New Roman" w:hAnsi="Times New Roman"/>
          <w:szCs w:val="32"/>
        </w:rPr>
        <w:t>三清一改</w:t>
      </w:r>
      <w:r>
        <w:rPr>
          <w:rFonts w:hint="eastAsia" w:ascii="Times New Roman" w:hAnsi="Times New Roman"/>
          <w:szCs w:val="32"/>
        </w:rPr>
        <w:t>”</w:t>
      </w:r>
      <w:r>
        <w:rPr>
          <w:rFonts w:ascii="Times New Roman" w:hAnsi="Times New Roman"/>
          <w:szCs w:val="32"/>
        </w:rPr>
        <w:t>村庄清洁行动，完善垃圾分类收集、雨污管网、公共卫生厕所等公共基础设施，防治农村黑臭水体，鼓励农户改水、改厨、改厕。加强固体废物安全处置和区域转移合作，完善工业固体废物资源回收基地和危险废物资源处置系统。提高污水处理厂及管道污泥再生资源利用水平。加快建设厨余垃圾资源化利用设施。重视新污染物治理。</w:t>
      </w:r>
    </w:p>
    <w:p>
      <w:pPr>
        <w:spacing w:line="560" w:lineRule="exact"/>
        <w:ind w:firstLine="640"/>
        <w:jc w:val="left"/>
        <w:rPr>
          <w:rFonts w:ascii="Times New Roman" w:hAnsi="Times New Roman"/>
          <w:szCs w:val="32"/>
        </w:rPr>
      </w:pPr>
      <w:r>
        <w:rPr>
          <w:rFonts w:ascii="Times New Roman" w:hAnsi="Times New Roman"/>
          <w:szCs w:val="32"/>
        </w:rPr>
        <w:t>加强噪声污染防治。严格执行噪声防护标准，科学控制交通噪声，综合规划车流量分流，减少噪声敏感区域过境车辆，优化设置交通标志和道路减速设施。加强营业性文化娱乐场所、商业经营活动、公共场所社会生活噪声监管，创建一批</w:t>
      </w:r>
      <w:r>
        <w:rPr>
          <w:rFonts w:hint="eastAsia" w:ascii="Times New Roman" w:hAnsi="Times New Roman"/>
          <w:szCs w:val="32"/>
        </w:rPr>
        <w:t>“</w:t>
      </w:r>
      <w:r>
        <w:rPr>
          <w:rFonts w:ascii="Times New Roman" w:hAnsi="Times New Roman"/>
          <w:szCs w:val="32"/>
        </w:rPr>
        <w:t>安静居住小区</w:t>
      </w:r>
      <w:r>
        <w:rPr>
          <w:rFonts w:hint="eastAsia" w:ascii="Times New Roman" w:hAnsi="Times New Roman"/>
          <w:szCs w:val="32"/>
        </w:rPr>
        <w:t>”</w:t>
      </w:r>
      <w:r>
        <w:rPr>
          <w:rFonts w:ascii="Times New Roman" w:hAnsi="Times New Roman"/>
          <w:szCs w:val="32"/>
        </w:rPr>
        <w:t>。强化生产噪音管控，禁止噪声敏感区域夜间施工作业，推广使用低噪声机具和工艺，依法整治超标工业噪声，落实限期整改措施。</w:t>
      </w:r>
    </w:p>
    <w:p>
      <w:pPr>
        <w:pStyle w:val="2"/>
        <w:ind w:firstLine="640"/>
        <w:jc w:val="left"/>
      </w:pP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01" w:name="_Toc319"/>
      <w:bookmarkStart w:id="302" w:name="_Toc20120"/>
      <w:bookmarkStart w:id="303" w:name="_Toc11392"/>
      <w:bookmarkStart w:id="304" w:name="_Toc30079"/>
      <w:r>
        <w:rPr>
          <w:rFonts w:ascii="Times New Roman" w:hAnsi="Times New Roman" w:eastAsia="方正楷体_GBK"/>
          <w:szCs w:val="32"/>
        </w:rPr>
        <w:t>第四节 提高资源循环利用效率</w:t>
      </w:r>
      <w:bookmarkEnd w:id="301"/>
      <w:bookmarkEnd w:id="302"/>
      <w:bookmarkEnd w:id="303"/>
      <w:bookmarkEnd w:id="304"/>
    </w:p>
    <w:p>
      <w:pPr>
        <w:spacing w:line="560" w:lineRule="exact"/>
        <w:ind w:firstLine="640"/>
        <w:jc w:val="left"/>
        <w:rPr>
          <w:rFonts w:ascii="Times New Roman" w:hAnsi="Times New Roman"/>
          <w:szCs w:val="32"/>
        </w:rPr>
      </w:pPr>
      <w:r>
        <w:rPr>
          <w:rFonts w:ascii="Times New Roman" w:hAnsi="Times New Roman"/>
          <w:szCs w:val="32"/>
        </w:rPr>
        <w:t>推进自然资源统一确权登记，加快建立自然资源统一调查、</w:t>
      </w:r>
      <w:r>
        <w:rPr>
          <w:rFonts w:ascii="Times New Roman" w:hAnsi="Times New Roman"/>
          <w:spacing w:val="6"/>
          <w:szCs w:val="32"/>
        </w:rPr>
        <w:t>评价、监测制度，健全自然资源监管体制，强化自然资源集约利用</w:t>
      </w:r>
      <w:r>
        <w:rPr>
          <w:rFonts w:ascii="Times New Roman" w:hAnsi="Times New Roman"/>
          <w:szCs w:val="32"/>
        </w:rPr>
        <w:t>。</w:t>
      </w:r>
    </w:p>
    <w:p>
      <w:pPr>
        <w:spacing w:line="560" w:lineRule="exact"/>
        <w:ind w:firstLine="640"/>
        <w:jc w:val="left"/>
        <w:rPr>
          <w:rFonts w:ascii="Times New Roman" w:hAnsi="Times New Roman"/>
          <w:szCs w:val="32"/>
        </w:rPr>
      </w:pPr>
      <w:r>
        <w:rPr>
          <w:rFonts w:ascii="Times New Roman" w:hAnsi="Times New Roman"/>
          <w:szCs w:val="32"/>
        </w:rPr>
        <w:t>推动能源节约和能效提升。完善能源消费总量和强度</w:t>
      </w:r>
      <w:r>
        <w:rPr>
          <w:rFonts w:hint="eastAsia" w:ascii="Times New Roman" w:hAnsi="Times New Roman"/>
          <w:szCs w:val="32"/>
        </w:rPr>
        <w:t>“</w:t>
      </w:r>
      <w:r>
        <w:rPr>
          <w:rFonts w:ascii="Times New Roman" w:hAnsi="Times New Roman"/>
          <w:szCs w:val="32"/>
        </w:rPr>
        <w:t>双控</w:t>
      </w:r>
      <w:r>
        <w:rPr>
          <w:rFonts w:hint="eastAsia" w:ascii="Times New Roman" w:hAnsi="Times New Roman"/>
          <w:szCs w:val="32"/>
        </w:rPr>
        <w:t>”</w:t>
      </w:r>
      <w:r>
        <w:rPr>
          <w:rFonts w:ascii="Times New Roman" w:hAnsi="Times New Roman"/>
          <w:szCs w:val="32"/>
        </w:rPr>
        <w:t>制度，强化节能评估审查，保障合理用能，限制过度用能。实施重点节能工程，推进重点产业能效改造提升，着力提高工业、建筑、交通、公共机构等领域能源利用效率。加大节能科研力度，鼓励先进节能技术和产品推广应用。积极推动清洁低碳和可再生能源消费，稳步有序推进经济性好、节能效益佳的电能替代，不断优化能源结构。</w:t>
      </w:r>
    </w:p>
    <w:p>
      <w:pPr>
        <w:pStyle w:val="2"/>
        <w:ind w:firstLine="640"/>
        <w:jc w:val="left"/>
        <w:rPr>
          <w:rFonts w:ascii="Times New Roman" w:hAnsi="Times New Roman"/>
        </w:rPr>
      </w:pPr>
      <w:r>
        <w:rPr>
          <w:rFonts w:ascii="Times New Roman" w:hAnsi="Times New Roman"/>
          <w:szCs w:val="32"/>
        </w:rPr>
        <w:t>强化土地节约集约利用。加强国土空间规划和用途管控，建立土地资源高效利用制度。持续推进建设用地</w:t>
      </w:r>
      <w:r>
        <w:rPr>
          <w:rFonts w:hint="eastAsia" w:ascii="Times New Roman" w:hAnsi="Times New Roman"/>
          <w:szCs w:val="32"/>
        </w:rPr>
        <w:t>“</w:t>
      </w:r>
      <w:r>
        <w:rPr>
          <w:rFonts w:ascii="Times New Roman" w:hAnsi="Times New Roman"/>
          <w:szCs w:val="32"/>
        </w:rPr>
        <w:t>增存挂钩</w:t>
      </w:r>
      <w:r>
        <w:rPr>
          <w:rFonts w:hint="eastAsia" w:ascii="Times New Roman" w:hAnsi="Times New Roman"/>
          <w:szCs w:val="32"/>
        </w:rPr>
        <w:t>”</w:t>
      </w:r>
      <w:r>
        <w:rPr>
          <w:rFonts w:ascii="Times New Roman" w:hAnsi="Times New Roman"/>
          <w:szCs w:val="32"/>
        </w:rPr>
        <w:t>。加快地下空间开发利用，深入推进低效用地再开发。健全完善用地标准和评价体系，加强节约集约目标考核。</w:t>
      </w:r>
    </w:p>
    <w:p>
      <w:pPr>
        <w:spacing w:line="560" w:lineRule="exact"/>
        <w:ind w:firstLine="640"/>
        <w:jc w:val="left"/>
        <w:rPr>
          <w:rFonts w:ascii="Times New Roman" w:hAnsi="Times New Roman"/>
          <w:szCs w:val="32"/>
        </w:rPr>
      </w:pPr>
      <w:r>
        <w:rPr>
          <w:rFonts w:ascii="Times New Roman" w:hAnsi="Times New Roman"/>
          <w:szCs w:val="32"/>
        </w:rPr>
        <w:t>提高水资源利用效率。强化水资源刚性约束，坚持以水定城、以水定地、以水定人、以水定产、以水定需、因水制宜、量水而行，严格实行水资源强度制度控制。建立负面清单管理及水资源承载能力监测预警机制，强化取、供、输、用、排水各环节管理。加强重点领域节水，实施农业节水增效，推进工业节水减排，强化城镇节水降损。加快实施农业水价综合改革，推行非居民用水超定额累进加价。</w:t>
      </w:r>
    </w:p>
    <w:p>
      <w:pPr>
        <w:spacing w:line="560" w:lineRule="exact"/>
        <w:ind w:firstLine="640"/>
        <w:jc w:val="left"/>
        <w:rPr>
          <w:rFonts w:ascii="Times New Roman" w:hAnsi="Times New Roman"/>
          <w:szCs w:val="32"/>
        </w:rPr>
      </w:pPr>
      <w:r>
        <w:rPr>
          <w:rFonts w:ascii="Times New Roman" w:hAnsi="Times New Roman"/>
          <w:szCs w:val="32"/>
        </w:rPr>
        <w:t>加强资源综合循环利用。健全资源节约集约循环利用政策体系，推动资源利用方式根本转变。深化</w:t>
      </w:r>
      <w:r>
        <w:rPr>
          <w:rFonts w:hint="eastAsia" w:ascii="Times New Roman" w:hAnsi="Times New Roman"/>
          <w:szCs w:val="32"/>
        </w:rPr>
        <w:t>“</w:t>
      </w:r>
      <w:r>
        <w:rPr>
          <w:rFonts w:ascii="Times New Roman" w:hAnsi="Times New Roman"/>
          <w:szCs w:val="32"/>
        </w:rPr>
        <w:t>无废城市</w:t>
      </w:r>
      <w:r>
        <w:rPr>
          <w:rFonts w:hint="eastAsia" w:ascii="Times New Roman" w:hAnsi="Times New Roman"/>
          <w:szCs w:val="32"/>
        </w:rPr>
        <w:t>”</w:t>
      </w:r>
      <w:r>
        <w:rPr>
          <w:rFonts w:ascii="Times New Roman" w:hAnsi="Times New Roman"/>
          <w:szCs w:val="32"/>
        </w:rPr>
        <w:t>建设试点，加快建立循环型工业、农业、服务业体系，促进生产、流通、消费过程的减量化、再利用、资源化，提高全社会资源产出率。推进垃圾分类处理与再生资源利用</w:t>
      </w:r>
      <w:r>
        <w:rPr>
          <w:rFonts w:hint="eastAsia" w:ascii="Times New Roman" w:hAnsi="Times New Roman"/>
          <w:szCs w:val="32"/>
        </w:rPr>
        <w:t>“</w:t>
      </w:r>
      <w:r>
        <w:rPr>
          <w:rFonts w:ascii="Times New Roman" w:hAnsi="Times New Roman"/>
          <w:szCs w:val="32"/>
        </w:rPr>
        <w:t>两网融合</w:t>
      </w:r>
      <w:r>
        <w:rPr>
          <w:rFonts w:hint="eastAsia" w:ascii="Times New Roman" w:hAnsi="Times New Roman"/>
          <w:szCs w:val="32"/>
        </w:rPr>
        <w:t>”</w:t>
      </w:r>
      <w:r>
        <w:rPr>
          <w:rFonts w:ascii="Times New Roman" w:hAnsi="Times New Roman"/>
          <w:szCs w:val="32"/>
        </w:rPr>
        <w:t>，促进生产和生活系统循环链接，发展线上线下融合的废旧资源循环回收和利用体系，扩大生产者责任延伸制范围，鼓励使用再制造产品。</w:t>
      </w:r>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305" w:name="_Toc30774"/>
      <w:bookmarkStart w:id="306" w:name="_Toc9335"/>
      <w:bookmarkStart w:id="307" w:name="_Toc28483"/>
      <w:bookmarkStart w:id="308" w:name="_Toc30312"/>
      <w:r>
        <w:rPr>
          <w:rFonts w:ascii="Times New Roman" w:hAnsi="Times New Roman" w:eastAsia="方正黑体_GBK"/>
          <w:szCs w:val="32"/>
        </w:rPr>
        <w:t>第十二章  持续改善人民生活品质  提高社会建设水平</w:t>
      </w:r>
      <w:bookmarkEnd w:id="305"/>
      <w:bookmarkEnd w:id="306"/>
      <w:bookmarkEnd w:id="307"/>
      <w:bookmarkEnd w:id="308"/>
    </w:p>
    <w:p>
      <w:pPr>
        <w:spacing w:line="560" w:lineRule="exact"/>
        <w:ind w:firstLine="640"/>
        <w:jc w:val="left"/>
        <w:rPr>
          <w:rFonts w:ascii="Times New Roman" w:hAnsi="Times New Roman"/>
          <w:spacing w:val="6"/>
          <w:szCs w:val="32"/>
        </w:rPr>
      </w:pPr>
      <w:bookmarkStart w:id="309" w:name="_Toc57585557"/>
      <w:bookmarkStart w:id="310" w:name="_Toc57270274"/>
      <w:r>
        <w:rPr>
          <w:rFonts w:ascii="Times New Roman" w:hAnsi="Times New Roman"/>
          <w:szCs w:val="32"/>
        </w:rPr>
        <w:t>坚持把实现好、维护好、发展好最广大人民根本利益作为发展的出发点和落脚点，尽力而为、量力而行，聚焦重点领域和重点人群，精准发力、补齐短板，健全基本公共服务体系，完善共建共治共享的社会治理制度，扎实推动共同富裕，不断增强人民群</w:t>
      </w:r>
      <w:r>
        <w:rPr>
          <w:rFonts w:ascii="Times New Roman" w:hAnsi="Times New Roman"/>
          <w:spacing w:val="6"/>
          <w:szCs w:val="32"/>
        </w:rPr>
        <w:t>众获得感、幸福感、安全感，促进人的全面发展和社会全面进步。</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11" w:name="_Toc57270262"/>
      <w:bookmarkStart w:id="312" w:name="_Toc14568"/>
      <w:bookmarkStart w:id="313" w:name="_Toc26042"/>
      <w:bookmarkStart w:id="314" w:name="_Toc2753"/>
      <w:bookmarkStart w:id="315" w:name="_Toc1254"/>
      <w:bookmarkStart w:id="316" w:name="_Toc11842"/>
      <w:bookmarkStart w:id="317" w:name="_Toc19619"/>
      <w:r>
        <w:rPr>
          <w:rFonts w:ascii="Times New Roman" w:hAnsi="Times New Roman" w:eastAsia="方正楷体_GBK"/>
          <w:szCs w:val="32"/>
        </w:rPr>
        <w:t>第一节 提高人民收入水平</w:t>
      </w:r>
      <w:bookmarkEnd w:id="311"/>
      <w:bookmarkEnd w:id="312"/>
      <w:bookmarkEnd w:id="313"/>
      <w:bookmarkEnd w:id="314"/>
      <w:bookmarkEnd w:id="315"/>
      <w:bookmarkEnd w:id="316"/>
      <w:bookmarkEnd w:id="317"/>
    </w:p>
    <w:p>
      <w:pPr>
        <w:spacing w:line="560" w:lineRule="exact"/>
        <w:ind w:firstLine="640"/>
        <w:jc w:val="left"/>
        <w:rPr>
          <w:rFonts w:ascii="Times New Roman" w:hAnsi="Times New Roman"/>
          <w:szCs w:val="32"/>
        </w:rPr>
      </w:pPr>
      <w:r>
        <w:rPr>
          <w:rFonts w:ascii="Times New Roman" w:hAnsi="Times New Roman"/>
          <w:szCs w:val="32"/>
        </w:rPr>
        <w:t>坚持按劳分配为主体、多种分配方式并存，落实工资合理增长机制，切实保障低收入群体收入，扩大中等收入群体。多渠道增加居民财产性收入、要素收入、转移收入，进一步缩小城乡收入差距。</w:t>
      </w:r>
    </w:p>
    <w:p>
      <w:pPr>
        <w:spacing w:line="560" w:lineRule="exact"/>
        <w:ind w:firstLine="640"/>
        <w:jc w:val="left"/>
        <w:rPr>
          <w:rFonts w:ascii="Times New Roman" w:hAnsi="Times New Roman"/>
          <w:szCs w:val="32"/>
        </w:rPr>
      </w:pPr>
      <w:r>
        <w:rPr>
          <w:rFonts w:ascii="Times New Roman" w:hAnsi="Times New Roman"/>
          <w:szCs w:val="32"/>
        </w:rPr>
        <w:t>多渠道增加居民收入。以高质量就业带动收入稳定增长，增加劳动者特别是一线劳动者劳动报酬，提高劳动报酬在初次分配中的比重。落实劳动、资本、土地、知识、技术、管理、数据等生产要素由市场评价共享、按贡献决定报酬的机制，探索通过土地、资本等要素使用权、收益权增加中低收入群体要素收入。贯彻落实农民工资性、经营性、转移性收入增长机制。落实企业职工工资正常增长机制，支持有条件的企业实行股权激励等政策。推行技能人才工资分配制度，落实高层次人才工资分配激励政策。贯彻落实公务员工资正常增长机制，执行事业单位收入分配制度。多渠道增加城乡居民财产性收入。稳步提高养老金、低保、失业保险等民生保障待遇标准。</w:t>
      </w:r>
    </w:p>
    <w:p>
      <w:pPr>
        <w:spacing w:line="560" w:lineRule="exact"/>
        <w:ind w:firstLine="640"/>
        <w:jc w:val="left"/>
        <w:rPr>
          <w:rFonts w:ascii="Times New Roman" w:hAnsi="Times New Roman"/>
          <w:szCs w:val="32"/>
        </w:rPr>
      </w:pPr>
      <w:r>
        <w:rPr>
          <w:rFonts w:ascii="Times New Roman" w:hAnsi="Times New Roman"/>
          <w:szCs w:val="32"/>
        </w:rPr>
        <w:t>优化收入分配结构。鼓励勤劳守法致富，保护居民合法收入，增加低收入者收入，扩大中等收入群体，缩小城乡、行业收入差距。加大对高收入者的税收调节力度，减轻中低收入者和小微企业税费负担，取缔非法收入。加快完善以税收、社会保障、转移支付为主要手段的再分配调节机制。发挥第三方分配作用，让更多人参与到慈善公益中，促进改善收入和财富分配格局。</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18" w:name="_Toc57270263"/>
      <w:bookmarkStart w:id="319" w:name="_Toc25611"/>
      <w:bookmarkStart w:id="320" w:name="_Toc16370"/>
      <w:bookmarkStart w:id="321" w:name="_Toc17253"/>
      <w:bookmarkStart w:id="322" w:name="_Toc9258"/>
      <w:bookmarkStart w:id="323" w:name="_Toc23709"/>
      <w:bookmarkStart w:id="324" w:name="_Toc10904"/>
      <w:r>
        <w:rPr>
          <w:rFonts w:ascii="Times New Roman" w:hAnsi="Times New Roman" w:eastAsia="方正楷体_GBK"/>
          <w:szCs w:val="32"/>
        </w:rPr>
        <w:t xml:space="preserve">第二节 </w:t>
      </w:r>
      <w:bookmarkEnd w:id="318"/>
      <w:bookmarkEnd w:id="319"/>
      <w:r>
        <w:rPr>
          <w:rFonts w:ascii="Times New Roman" w:hAnsi="Times New Roman" w:eastAsia="方正楷体_GBK"/>
          <w:szCs w:val="32"/>
        </w:rPr>
        <w:t>促进更加充分更高质量就业</w:t>
      </w:r>
      <w:bookmarkEnd w:id="320"/>
      <w:bookmarkEnd w:id="321"/>
      <w:bookmarkEnd w:id="322"/>
      <w:bookmarkEnd w:id="323"/>
      <w:bookmarkEnd w:id="324"/>
    </w:p>
    <w:p>
      <w:pPr>
        <w:spacing w:line="560" w:lineRule="exact"/>
        <w:ind w:firstLine="640"/>
        <w:jc w:val="left"/>
        <w:rPr>
          <w:rFonts w:ascii="Times New Roman" w:hAnsi="Times New Roman"/>
          <w:szCs w:val="32"/>
        </w:rPr>
      </w:pPr>
      <w:r>
        <w:rPr>
          <w:rFonts w:ascii="Times New Roman" w:hAnsi="Times New Roman"/>
          <w:szCs w:val="32"/>
        </w:rPr>
        <w:t>千方百计稳定和扩大就业，坚持经济发展就业导向，扩大就业容量，提升就业质量，促进充分就业，保障劳动者待遇和权益。</w:t>
      </w:r>
    </w:p>
    <w:p>
      <w:pPr>
        <w:spacing w:line="560" w:lineRule="exact"/>
        <w:ind w:firstLine="640"/>
        <w:jc w:val="left"/>
        <w:rPr>
          <w:rFonts w:ascii="Times New Roman" w:hAnsi="Times New Roman"/>
          <w:szCs w:val="32"/>
        </w:rPr>
      </w:pPr>
      <w:r>
        <w:rPr>
          <w:rFonts w:ascii="Times New Roman" w:hAnsi="Times New Roman"/>
          <w:szCs w:val="32"/>
        </w:rPr>
        <w:t>全面落实就业优先政策。健全政府投资和重大项目建设带动就业机制，完善就业创业政策，加强城镇零就业家庭成员、低保家庭成员、残疾人、单亲抚养未成年人者等困难人员就业援助。落实市级多渠道灵活就业和新职业保障制度，支持和规范平台就业、网络就业、共享用工等新就业形态。实行终身职业技能培训制度，提高全民职业技能水平。推行就业需求调查和失业监测预警机制，有效防范规模性失业。</w:t>
      </w:r>
    </w:p>
    <w:p>
      <w:pPr>
        <w:spacing w:line="560" w:lineRule="exact"/>
        <w:ind w:firstLine="640"/>
        <w:jc w:val="left"/>
        <w:rPr>
          <w:rFonts w:ascii="Times New Roman" w:hAnsi="Times New Roman"/>
          <w:szCs w:val="32"/>
        </w:rPr>
      </w:pPr>
      <w:r>
        <w:rPr>
          <w:rFonts w:ascii="Times New Roman" w:hAnsi="Times New Roman"/>
          <w:szCs w:val="32"/>
        </w:rPr>
        <w:t>促进重点群体就业。大力开发就业岗位，注重提高产业发展、重大项目、重点民生工程等吸纳就业的能力。实施青年就业促进计划、高校毕业生就业创业促进计划和基层成长计划，围绕全区产业发展，拓展就业渠道，扩大就业容量。加强农民工就业服务，提高农民工劳务输出组织化程度，促进农村劳动力就业。扩大公益性岗位安置，对长期失业人员实施</w:t>
      </w:r>
      <w:r>
        <w:rPr>
          <w:rFonts w:hint="eastAsia" w:ascii="Times New Roman" w:hAnsi="Times New Roman"/>
          <w:szCs w:val="32"/>
        </w:rPr>
        <w:t>“</w:t>
      </w:r>
      <w:r>
        <w:rPr>
          <w:rFonts w:ascii="Times New Roman" w:hAnsi="Times New Roman"/>
          <w:szCs w:val="32"/>
        </w:rPr>
        <w:t>一对一</w:t>
      </w:r>
      <w:r>
        <w:rPr>
          <w:rFonts w:hint="eastAsia" w:ascii="Times New Roman" w:hAnsi="Times New Roman"/>
          <w:szCs w:val="32"/>
        </w:rPr>
        <w:t>”</w:t>
      </w:r>
      <w:r>
        <w:rPr>
          <w:rFonts w:ascii="Times New Roman" w:hAnsi="Times New Roman"/>
          <w:szCs w:val="32"/>
        </w:rPr>
        <w:t>帮扶，积极拓展退役军人、退捕渔民、残疾人等重点群体就业渠道，确保城镇零就业家庭动态清零。</w:t>
      </w:r>
    </w:p>
    <w:p>
      <w:pPr>
        <w:spacing w:line="560" w:lineRule="exact"/>
        <w:ind w:firstLine="640"/>
        <w:jc w:val="left"/>
        <w:rPr>
          <w:rFonts w:ascii="Times New Roman" w:hAnsi="Times New Roman"/>
          <w:szCs w:val="32"/>
        </w:rPr>
      </w:pPr>
      <w:r>
        <w:rPr>
          <w:rFonts w:ascii="Times New Roman" w:hAnsi="Times New Roman"/>
          <w:szCs w:val="32"/>
        </w:rPr>
        <w:t>健全就业创业服务体系。加快推进公共就业创业服务标准化专业化建设，健全覆盖城乡、服务均等的公共就业创业服务体系。升级完善</w:t>
      </w:r>
      <w:r>
        <w:rPr>
          <w:rFonts w:hint="eastAsia" w:ascii="Times New Roman" w:hAnsi="Times New Roman"/>
          <w:szCs w:val="32"/>
        </w:rPr>
        <w:t>“</w:t>
      </w:r>
      <w:r>
        <w:rPr>
          <w:rFonts w:ascii="Times New Roman" w:hAnsi="Times New Roman"/>
          <w:szCs w:val="32"/>
        </w:rPr>
        <w:t>渝北就业人才</w:t>
      </w:r>
      <w:r>
        <w:rPr>
          <w:rFonts w:hint="eastAsia" w:ascii="Times New Roman" w:hAnsi="Times New Roman"/>
          <w:szCs w:val="32"/>
        </w:rPr>
        <w:t>”</w:t>
      </w:r>
      <w:r>
        <w:rPr>
          <w:rFonts w:ascii="Times New Roman" w:hAnsi="Times New Roman"/>
          <w:szCs w:val="32"/>
        </w:rPr>
        <w:t>智能招聘系统，构建</w:t>
      </w:r>
      <w:r>
        <w:rPr>
          <w:rFonts w:hint="eastAsia" w:ascii="Times New Roman" w:hAnsi="Times New Roman"/>
          <w:szCs w:val="32"/>
        </w:rPr>
        <w:t>“</w:t>
      </w:r>
      <w:r>
        <w:rPr>
          <w:rFonts w:ascii="Times New Roman" w:hAnsi="Times New Roman"/>
          <w:szCs w:val="32"/>
        </w:rPr>
        <w:t>互联网+就业创业服务</w:t>
      </w:r>
      <w:r>
        <w:rPr>
          <w:rFonts w:hint="eastAsia" w:ascii="Times New Roman" w:hAnsi="Times New Roman"/>
          <w:szCs w:val="32"/>
        </w:rPr>
        <w:t>”</w:t>
      </w:r>
      <w:r>
        <w:rPr>
          <w:rFonts w:ascii="Times New Roman" w:hAnsi="Times New Roman"/>
          <w:szCs w:val="32"/>
        </w:rPr>
        <w:t>全流程线上服务生态。深化</w:t>
      </w:r>
      <w:r>
        <w:rPr>
          <w:rFonts w:hint="eastAsia" w:ascii="Times New Roman" w:hAnsi="Times New Roman"/>
          <w:szCs w:val="32"/>
        </w:rPr>
        <w:t>“</w:t>
      </w:r>
      <w:r>
        <w:rPr>
          <w:rFonts w:ascii="Times New Roman" w:hAnsi="Times New Roman"/>
          <w:szCs w:val="32"/>
        </w:rPr>
        <w:t>老乡就在家乡</w:t>
      </w:r>
      <w:r>
        <w:rPr>
          <w:rFonts w:hint="eastAsia" w:ascii="Times New Roman" w:hAnsi="Times New Roman"/>
          <w:szCs w:val="32"/>
        </w:rPr>
        <w:t>”</w:t>
      </w:r>
      <w:r>
        <w:rPr>
          <w:rFonts w:ascii="Times New Roman" w:hAnsi="Times New Roman"/>
          <w:szCs w:val="32"/>
        </w:rPr>
        <w:t>就业服务，依托市人力资源产业园和基层就业服务平台，打造</w:t>
      </w:r>
      <w:r>
        <w:rPr>
          <w:rFonts w:hint="eastAsia" w:ascii="Times New Roman" w:hAnsi="Times New Roman"/>
          <w:szCs w:val="32"/>
        </w:rPr>
        <w:t>“</w:t>
      </w:r>
      <w:r>
        <w:rPr>
          <w:rFonts w:ascii="Times New Roman" w:hAnsi="Times New Roman"/>
          <w:szCs w:val="32"/>
        </w:rPr>
        <w:t>创享渝北</w:t>
      </w:r>
      <w:r>
        <w:rPr>
          <w:rFonts w:hint="eastAsia" w:ascii="Times New Roman" w:hAnsi="Times New Roman"/>
          <w:szCs w:val="32"/>
        </w:rPr>
        <w:t>”</w:t>
      </w:r>
      <w:r>
        <w:rPr>
          <w:rFonts w:ascii="Times New Roman" w:hAnsi="Times New Roman"/>
          <w:szCs w:val="32"/>
        </w:rPr>
        <w:t>升级版，促进创业带动就业。发挥青年作为创新创业的生力军、主力军作用，健全完善青年创新创业服务体系，激发青年创新创业热情。推进劳动人事争议仲裁效能建设和基层调解组织建设，实施劳动关系</w:t>
      </w:r>
      <w:r>
        <w:rPr>
          <w:rFonts w:hint="eastAsia" w:ascii="Times New Roman" w:hAnsi="Times New Roman"/>
          <w:szCs w:val="32"/>
        </w:rPr>
        <w:t>“</w:t>
      </w:r>
      <w:r>
        <w:rPr>
          <w:rFonts w:ascii="Times New Roman" w:hAnsi="Times New Roman"/>
          <w:szCs w:val="32"/>
        </w:rPr>
        <w:t>和谐同行</w:t>
      </w:r>
      <w:r>
        <w:rPr>
          <w:rFonts w:hint="eastAsia" w:ascii="Times New Roman" w:hAnsi="Times New Roman"/>
          <w:szCs w:val="32"/>
        </w:rPr>
        <w:t>”</w:t>
      </w:r>
      <w:r>
        <w:rPr>
          <w:rFonts w:ascii="Times New Roman" w:hAnsi="Times New Roman"/>
          <w:szCs w:val="32"/>
        </w:rPr>
        <w:t>能力提升行动，促进劳动关系和谐稳定。</w:t>
      </w:r>
      <w:bookmarkStart w:id="325" w:name="_Toc57270264"/>
      <w:bookmarkStart w:id="326" w:name="_Toc4684"/>
      <w:bookmarkStart w:id="327" w:name="_Toc23810"/>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28" w:name="_Toc14651"/>
      <w:bookmarkStart w:id="329" w:name="_Toc16764"/>
      <w:bookmarkStart w:id="330" w:name="_Toc8050"/>
      <w:bookmarkStart w:id="331" w:name="_Toc18889"/>
      <w:r>
        <w:rPr>
          <w:rFonts w:ascii="Times New Roman" w:hAnsi="Times New Roman" w:eastAsia="方正楷体_GBK"/>
          <w:szCs w:val="32"/>
        </w:rPr>
        <w:t xml:space="preserve">第三节 </w:t>
      </w:r>
      <w:bookmarkEnd w:id="325"/>
      <w:bookmarkEnd w:id="326"/>
      <w:r>
        <w:rPr>
          <w:rFonts w:ascii="Times New Roman" w:hAnsi="Times New Roman" w:eastAsia="方正楷体_GBK"/>
          <w:szCs w:val="32"/>
        </w:rPr>
        <w:t>推进教育强区建设</w:t>
      </w:r>
      <w:bookmarkEnd w:id="327"/>
      <w:bookmarkEnd w:id="328"/>
      <w:bookmarkEnd w:id="329"/>
      <w:bookmarkEnd w:id="330"/>
      <w:bookmarkEnd w:id="331"/>
    </w:p>
    <w:p>
      <w:pPr>
        <w:spacing w:line="560" w:lineRule="exact"/>
        <w:ind w:firstLine="640"/>
        <w:jc w:val="left"/>
        <w:rPr>
          <w:rFonts w:ascii="Times New Roman" w:hAnsi="Times New Roman"/>
          <w:szCs w:val="32"/>
        </w:rPr>
      </w:pPr>
      <w:r>
        <w:rPr>
          <w:rFonts w:ascii="Times New Roman" w:hAnsi="Times New Roman"/>
          <w:szCs w:val="32"/>
        </w:rPr>
        <w:t>全面贯彻党的教育方针，围绕办学条件、师资队伍、教育质量、特色品牌</w:t>
      </w:r>
      <w:r>
        <w:rPr>
          <w:rFonts w:hint="eastAsia" w:ascii="Times New Roman" w:hAnsi="Times New Roman"/>
          <w:szCs w:val="32"/>
        </w:rPr>
        <w:t>“</w:t>
      </w:r>
      <w:r>
        <w:rPr>
          <w:rFonts w:ascii="Times New Roman" w:hAnsi="Times New Roman"/>
          <w:szCs w:val="32"/>
        </w:rPr>
        <w:t>四个一流</w:t>
      </w:r>
      <w:r>
        <w:rPr>
          <w:rFonts w:hint="eastAsia" w:ascii="Times New Roman" w:hAnsi="Times New Roman"/>
          <w:szCs w:val="32"/>
        </w:rPr>
        <w:t>”</w:t>
      </w:r>
      <w:r>
        <w:rPr>
          <w:rFonts w:ascii="Times New Roman" w:hAnsi="Times New Roman"/>
          <w:szCs w:val="32"/>
        </w:rPr>
        <w:t>目标下更大功夫，落实立德树人根本任务，加强师德师风建设，培养德智体美劳全面发展的社会主义建设者和接班人。</w:t>
      </w:r>
    </w:p>
    <w:p>
      <w:pPr>
        <w:spacing w:line="560" w:lineRule="exact"/>
        <w:ind w:firstLine="640"/>
        <w:jc w:val="left"/>
        <w:rPr>
          <w:rFonts w:ascii="Times New Roman" w:hAnsi="Times New Roman"/>
          <w:szCs w:val="32"/>
        </w:rPr>
      </w:pPr>
      <w:bookmarkStart w:id="332" w:name="_Toc29695"/>
      <w:bookmarkStart w:id="333" w:name="_Toc22627"/>
      <w:bookmarkStart w:id="334" w:name="_Toc57270265"/>
      <w:r>
        <w:rPr>
          <w:rFonts w:ascii="Times New Roman" w:hAnsi="Times New Roman"/>
          <w:szCs w:val="32"/>
        </w:rPr>
        <w:t>推进基本公共教育优质均衡发展。扩大优质教育资源覆盖面，缩小城乡、区域、校际差距，努力办好人民满意的教育。大力发展公办幼儿园，积极扶持普惠性民办幼儿园，持续扩大普惠性学前教育资源，全面提升学前教育保教质量，推进学前教育普及普惠安全优质发展，到2025年，学前三年毛入园率达到90%以上，公办园在园幼儿占比力争达到40%，在园幼儿普惠率力争达到80%。推动义务教育均衡发展和城乡一体化，建立科学的</w:t>
      </w:r>
      <w:r>
        <w:rPr>
          <w:rFonts w:hint="eastAsia" w:ascii="Times New Roman" w:hAnsi="Times New Roman"/>
          <w:szCs w:val="32"/>
        </w:rPr>
        <w:t>“</w:t>
      </w:r>
      <w:r>
        <w:rPr>
          <w:rFonts w:ascii="Times New Roman" w:hAnsi="Times New Roman"/>
          <w:szCs w:val="32"/>
        </w:rPr>
        <w:t>学龄人口</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班额</w:t>
      </w:r>
      <w:r>
        <w:rPr>
          <w:rFonts w:hint="eastAsia" w:ascii="Times New Roman" w:hAnsi="Times New Roman"/>
          <w:szCs w:val="32"/>
        </w:rPr>
        <w:t>”</w:t>
      </w:r>
      <w:r>
        <w:rPr>
          <w:rFonts w:ascii="Times New Roman" w:hAnsi="Times New Roman"/>
          <w:szCs w:val="32"/>
        </w:rPr>
        <w:t>预测机制，适应城区人口急剧增长和国家生育政策要求</w:t>
      </w:r>
      <w:r>
        <w:rPr>
          <w:rFonts w:hint="eastAsia" w:ascii="Times New Roman" w:hAnsi="Times New Roman"/>
          <w:szCs w:val="32"/>
        </w:rPr>
        <w:t>。</w:t>
      </w:r>
      <w:r>
        <w:rPr>
          <w:rFonts w:ascii="Times New Roman" w:hAnsi="Times New Roman"/>
          <w:szCs w:val="32"/>
        </w:rPr>
        <w:t>实施中小学标准化建设工程，统筹做好建成区教育资源整合以及保税港、悦来片区等新开发区域的学校规划建设，新建及改扩建祥和中学、金石小学等中小学39所。深入开展集团化办学，加快推进重庆市第八中学、渝北中学等教育集团实施学区化、集团化办学和新优质学校建设，引领区域基础教育的优质均衡发展。实施全面普及高中阶段教育攻坚计划，使绝大多数城乡新增劳动力接受高中阶段教育，推进普通高中学校通过不断挖掘和丰富内涵实现多样化发展。高质量发展特殊教育，加快补齐特殊教育学校基础设施短板，完成符合国家标准、覆盖全域、满足学生需求的特殊教育学校的迁建任务，切实提高特殊教育办学质量，保障全区残疾学生接受义务教育阶段的免费教育。</w:t>
      </w:r>
    </w:p>
    <w:p>
      <w:pPr>
        <w:spacing w:line="560" w:lineRule="exact"/>
        <w:ind w:firstLine="640"/>
        <w:jc w:val="left"/>
        <w:rPr>
          <w:rFonts w:ascii="Times New Roman" w:hAnsi="Times New Roman"/>
          <w:szCs w:val="32"/>
        </w:rPr>
      </w:pPr>
      <w:r>
        <w:rPr>
          <w:rFonts w:ascii="Times New Roman" w:hAnsi="Times New Roman"/>
          <w:szCs w:val="32"/>
        </w:rPr>
        <w:t>增强教育服务支撑高质量发展能力。推进职业教育转型升级，加快区职教中心搬迁投用，加快实施三峡职业教育龙兴校区新建工程；推进职业院校育训结合，促进产教供需双向对接，构建紧密对接产业链、创新链的专业体系，培养适应制造业和服务业发展需求的智能人才、技能人才，中职毕业生一次性就业率达97%以上，打造产教融合示范发展引领地。支持高等教育发展，深化与西南政法大学等高校的校地合作，支持重庆工业职业技术学院实施</w:t>
      </w:r>
      <w:r>
        <w:rPr>
          <w:rFonts w:hint="eastAsia" w:ascii="Times New Roman" w:hAnsi="Times New Roman"/>
          <w:szCs w:val="32"/>
        </w:rPr>
        <w:t>“</w:t>
      </w:r>
      <w:r>
        <w:rPr>
          <w:rFonts w:ascii="Times New Roman" w:hAnsi="Times New Roman"/>
          <w:szCs w:val="32"/>
        </w:rPr>
        <w:t>双高</w:t>
      </w:r>
      <w:r>
        <w:rPr>
          <w:rFonts w:hint="eastAsia" w:ascii="Times New Roman" w:hAnsi="Times New Roman"/>
          <w:szCs w:val="32"/>
        </w:rPr>
        <w:t>”</w:t>
      </w:r>
      <w:r>
        <w:rPr>
          <w:rFonts w:ascii="Times New Roman" w:hAnsi="Times New Roman"/>
          <w:szCs w:val="32"/>
        </w:rPr>
        <w:t>计划。全面提升教育专业人员水平，努力培养一支信念坚定、善于管理、引领发展、清正廉洁的校长队伍，着力建设一支有理想信念、有道德情操、有扎实学识、有仁爱之心的教师队伍；到2025年，国家级、市级教学成果奖获奖等次和数量进入全市前列，正高级教师、特级教师市级名师比例进入全市前列，努力造就一批在市内、业内具有较大影响的教学名师、学科带头人、未来教育家。全面实现学校的</w:t>
      </w:r>
      <w:r>
        <w:rPr>
          <w:rFonts w:hint="eastAsia" w:ascii="Times New Roman" w:hAnsi="Times New Roman"/>
          <w:szCs w:val="32"/>
        </w:rPr>
        <w:t>“</w:t>
      </w:r>
      <w:r>
        <w:rPr>
          <w:rFonts w:ascii="Times New Roman" w:hAnsi="Times New Roman"/>
          <w:szCs w:val="32"/>
        </w:rPr>
        <w:t>一校一品一特色</w:t>
      </w:r>
      <w:r>
        <w:rPr>
          <w:rFonts w:hint="eastAsia" w:ascii="Times New Roman" w:hAnsi="Times New Roman"/>
          <w:szCs w:val="32"/>
        </w:rPr>
        <w:t>”</w:t>
      </w:r>
      <w:r>
        <w:rPr>
          <w:rFonts w:ascii="Times New Roman" w:hAnsi="Times New Roman"/>
          <w:szCs w:val="32"/>
        </w:rPr>
        <w:t>，建成在全市有较大影响的示范性学校5所、特色学校30所以上。建立国外友好学校30所以上，打通国际交流通道和国际化人才培养渠道，教育国际化水平进入全市领先行列。</w:t>
      </w:r>
    </w:p>
    <w:p>
      <w:pPr>
        <w:spacing w:line="560" w:lineRule="exact"/>
        <w:ind w:firstLine="640"/>
        <w:jc w:val="left"/>
        <w:rPr>
          <w:rFonts w:ascii="Times New Roman" w:hAnsi="Times New Roman"/>
          <w:szCs w:val="32"/>
        </w:rPr>
      </w:pPr>
      <w:r>
        <w:rPr>
          <w:rFonts w:ascii="Times New Roman" w:hAnsi="Times New Roman"/>
          <w:szCs w:val="32"/>
        </w:rPr>
        <w:t>加快完善现代教育治理体系。把立德树人融入育人各环节各领域，构建德智体美劳全面培养的教育体系。健全学校家庭社会协同育人机制，增强学生文明素养、社会责任意识、实践本领，重视青少年身体素质和心理健康教育，加强青少年教育活动阵地建设。探索</w:t>
      </w:r>
      <w:r>
        <w:rPr>
          <w:rFonts w:hint="eastAsia" w:ascii="Times New Roman" w:hAnsi="Times New Roman"/>
          <w:szCs w:val="32"/>
        </w:rPr>
        <w:t>“</w:t>
      </w:r>
      <w:r>
        <w:rPr>
          <w:rFonts w:ascii="Times New Roman" w:hAnsi="Times New Roman"/>
          <w:szCs w:val="32"/>
        </w:rPr>
        <w:t>互联网+</w:t>
      </w:r>
      <w:r>
        <w:rPr>
          <w:rFonts w:hint="eastAsia" w:ascii="Times New Roman" w:hAnsi="Times New Roman"/>
          <w:szCs w:val="32"/>
        </w:rPr>
        <w:t>”</w:t>
      </w:r>
      <w:r>
        <w:rPr>
          <w:rFonts w:ascii="Times New Roman" w:hAnsi="Times New Roman"/>
          <w:szCs w:val="32"/>
        </w:rPr>
        <w:t>教育发展新模式，依托仙桃国际大数据谷的大数据优势，建立区域智慧教育大数据云平台，完善智慧教育基础设施，推进信息技术和智能技术深度融入教育教学全过程。积极发展职工继续教育、老年教育和社区教育，开展覆盖城乡的成人职业培训。实施</w:t>
      </w:r>
      <w:r>
        <w:rPr>
          <w:rFonts w:hint="eastAsia" w:ascii="Times New Roman" w:hAnsi="Times New Roman"/>
          <w:szCs w:val="32"/>
        </w:rPr>
        <w:t>“</w:t>
      </w:r>
      <w:r>
        <w:rPr>
          <w:rFonts w:ascii="Times New Roman" w:hAnsi="Times New Roman"/>
          <w:szCs w:val="32"/>
        </w:rPr>
        <w:t>学分银行</w:t>
      </w:r>
      <w:r>
        <w:rPr>
          <w:rFonts w:hint="eastAsia" w:ascii="Times New Roman" w:hAnsi="Times New Roman"/>
          <w:szCs w:val="32"/>
        </w:rPr>
        <w:t>”</w:t>
      </w:r>
      <w:r>
        <w:rPr>
          <w:rFonts w:ascii="Times New Roman" w:hAnsi="Times New Roman"/>
          <w:szCs w:val="32"/>
        </w:rPr>
        <w:t>等个人学分累积与转换制度，构建服务全民终身学习的教育体系。建设学习型社会，将重庆广播电视大学渝北分校（重庆开放大学渝北学院）建设成为渝北终身教育的主要平台、在线教育的主要平台和灵活教育的平台。扩大教育对外开放，加强国际交流合作，提升办学水平。支持和规范民办教育发展，促进民办学校内涵优质发展，扩大优质民办教育供给，基本满足多样化选择性教育需求，规范校外培训机构办学行为。</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专栏21  教育事业重点项目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2" w:type="dxa"/>
            <w:noWrap w:val="0"/>
            <w:vAlign w:val="top"/>
          </w:tcPr>
          <w:p>
            <w:pPr>
              <w:adjustRightInd w:val="0"/>
              <w:snapToGrid w:val="0"/>
              <w:spacing w:line="400" w:lineRule="exact"/>
              <w:ind w:firstLine="480"/>
              <w:jc w:val="left"/>
              <w:rPr>
                <w:rFonts w:ascii="Times New Roman" w:hAnsi="Times New Roman"/>
                <w:sz w:val="24"/>
                <w:szCs w:val="20"/>
              </w:rPr>
            </w:pPr>
            <w:r>
              <w:rPr>
                <w:rFonts w:ascii="Times New Roman" w:hAnsi="Times New Roman" w:eastAsia="方正楷体_GBK"/>
                <w:kern w:val="0"/>
                <w:sz w:val="24"/>
                <w:szCs w:val="24"/>
              </w:rPr>
              <w:t>学前教育。</w:t>
            </w:r>
            <w:r>
              <w:rPr>
                <w:rFonts w:ascii="Times New Roman" w:hAnsi="Times New Roman"/>
                <w:sz w:val="24"/>
                <w:szCs w:val="20"/>
              </w:rPr>
              <w:t>新建及改扩建回兴幼儿园等41所幼儿园。</w:t>
            </w:r>
          </w:p>
          <w:p>
            <w:pPr>
              <w:adjustRightInd w:val="0"/>
              <w:snapToGrid w:val="0"/>
              <w:spacing w:line="400" w:lineRule="exact"/>
              <w:ind w:firstLine="480"/>
              <w:jc w:val="left"/>
              <w:rPr>
                <w:rFonts w:ascii="Times New Roman" w:hAnsi="Times New Roman" w:eastAsia="宋体"/>
                <w:szCs w:val="21"/>
              </w:rPr>
            </w:pPr>
            <w:r>
              <w:rPr>
                <w:rFonts w:ascii="Times New Roman" w:hAnsi="Times New Roman" w:eastAsia="方正楷体_GBK"/>
                <w:kern w:val="0"/>
                <w:sz w:val="24"/>
                <w:szCs w:val="24"/>
              </w:rPr>
              <w:t>中小学教育。</w:t>
            </w:r>
            <w:r>
              <w:rPr>
                <w:rFonts w:ascii="Times New Roman" w:hAnsi="Times New Roman"/>
                <w:kern w:val="0"/>
                <w:sz w:val="24"/>
                <w:szCs w:val="24"/>
              </w:rPr>
              <w:t>新建及改扩建</w:t>
            </w:r>
            <w:r>
              <w:rPr>
                <w:rFonts w:ascii="Times New Roman" w:hAnsi="Times New Roman"/>
                <w:sz w:val="24"/>
                <w:szCs w:val="24"/>
              </w:rPr>
              <w:t>同茂小学、举人坝小学、空港实验</w:t>
            </w:r>
            <w:r>
              <w:rPr>
                <w:rFonts w:ascii="Times New Roman" w:hAnsi="Times New Roman"/>
                <w:sz w:val="24"/>
                <w:szCs w:val="32"/>
              </w:rPr>
              <w:t>中学</w:t>
            </w:r>
            <w:r>
              <w:rPr>
                <w:rFonts w:ascii="Times New Roman" w:hAnsi="Times New Roman"/>
                <w:sz w:val="24"/>
                <w:szCs w:val="24"/>
              </w:rPr>
              <w:t>、悦港中学等39所中小学。</w:t>
            </w:r>
          </w:p>
          <w:p>
            <w:pPr>
              <w:adjustRightInd w:val="0"/>
              <w:snapToGrid w:val="0"/>
              <w:spacing w:line="400" w:lineRule="exact"/>
              <w:ind w:firstLine="480"/>
              <w:jc w:val="left"/>
              <w:rPr>
                <w:rFonts w:ascii="Times New Roman" w:hAnsi="Times New Roman"/>
              </w:rPr>
            </w:pPr>
            <w:r>
              <w:rPr>
                <w:rFonts w:ascii="Times New Roman" w:hAnsi="Times New Roman" w:eastAsia="方正楷体_GBK"/>
                <w:kern w:val="0"/>
                <w:sz w:val="24"/>
                <w:szCs w:val="24"/>
              </w:rPr>
              <w:t>职业教育。</w:t>
            </w:r>
            <w:r>
              <w:rPr>
                <w:rFonts w:ascii="Times New Roman" w:hAnsi="Times New Roman"/>
                <w:kern w:val="0"/>
                <w:sz w:val="24"/>
                <w:szCs w:val="24"/>
              </w:rPr>
              <w:t>新建</w:t>
            </w:r>
            <w:r>
              <w:rPr>
                <w:rFonts w:ascii="Times New Roman" w:hAnsi="Times New Roman"/>
                <w:sz w:val="24"/>
                <w:szCs w:val="32"/>
              </w:rPr>
              <w:t>三峡移民职业教育龙兴校区，建设教学楼、科技楼、实训楼、图书楼等。</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35" w:name="_Toc20478"/>
      <w:bookmarkStart w:id="336" w:name="_Toc11969"/>
      <w:bookmarkStart w:id="337" w:name="_Toc13584"/>
      <w:bookmarkStart w:id="338" w:name="_Toc9746"/>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r>
        <w:rPr>
          <w:rFonts w:ascii="Times New Roman" w:hAnsi="Times New Roman" w:eastAsia="方正楷体_GBK"/>
          <w:szCs w:val="32"/>
        </w:rPr>
        <w:t>第四节 加强社会保障体系建设</w:t>
      </w:r>
      <w:bookmarkEnd w:id="332"/>
      <w:bookmarkEnd w:id="333"/>
      <w:bookmarkEnd w:id="334"/>
      <w:bookmarkEnd w:id="335"/>
      <w:bookmarkEnd w:id="336"/>
      <w:bookmarkEnd w:id="337"/>
      <w:bookmarkEnd w:id="338"/>
    </w:p>
    <w:p>
      <w:pPr>
        <w:spacing w:line="560" w:lineRule="exact"/>
        <w:ind w:firstLine="640"/>
        <w:jc w:val="left"/>
        <w:rPr>
          <w:rFonts w:ascii="Times New Roman" w:hAnsi="Times New Roman"/>
          <w:szCs w:val="32"/>
        </w:rPr>
      </w:pPr>
      <w:r>
        <w:rPr>
          <w:rFonts w:ascii="Times New Roman" w:hAnsi="Times New Roman"/>
          <w:szCs w:val="32"/>
        </w:rPr>
        <w:t>坚持以人民为中心的发展思想，按照兜底线、织密网、建机制的要求，健全覆盖全民、城乡统筹、权责清晰、保障适度、可持续的多层次社会保障体系，使人民群众获得感、幸福感、安全感更加充实、更有保障、更可持续。</w:t>
      </w:r>
    </w:p>
    <w:p>
      <w:pPr>
        <w:spacing w:line="560" w:lineRule="exact"/>
        <w:ind w:firstLine="640"/>
        <w:jc w:val="left"/>
        <w:rPr>
          <w:rFonts w:ascii="Times New Roman" w:hAnsi="Times New Roman"/>
          <w:szCs w:val="32"/>
        </w:rPr>
      </w:pPr>
      <w:r>
        <w:rPr>
          <w:rFonts w:ascii="Times New Roman" w:hAnsi="Times New Roman"/>
          <w:szCs w:val="32"/>
        </w:rPr>
        <w:t>完善社会保险和医疗保障体系。实施全民参保登记动态清零机制，继续增强社会保障兜底功能，巩固提升社会保险法定人员全覆盖成果，促进城乡居民适龄参保人员基本养老保险应保尽保。对接全国统一的社保公共服务平台，推广线上服务模式，优化社保关系转移接续渠道。以渝北、广安地区为重点持续扩大跨省异地结算范围。落实基本养老金、基本医疗保险筹资和待遇正常调整机制。贯彻执行渐进式延迟法定退休年龄政策。落实医保制度改革，继续深化医保支付方式改革，建立健全基本医疗保险门诊共济保障机制，严厉打击欺诈骗保行为，提高医保基金使用效率。建立以市场为主导的药品价格形成机制，推行完善药品和高值医用耗材集中带量采购制度。贯彻落实企业年金、职业年金和补充医疗保险制度，加快发展商业养老保险和商业医疗保险，形成多层次、多支柱的保障体系。</w:t>
      </w:r>
    </w:p>
    <w:p>
      <w:pPr>
        <w:spacing w:line="540" w:lineRule="exact"/>
        <w:ind w:firstLine="640"/>
        <w:jc w:val="left"/>
        <w:rPr>
          <w:rFonts w:ascii="Times New Roman" w:hAnsi="Times New Roman"/>
          <w:szCs w:val="32"/>
        </w:rPr>
      </w:pPr>
      <w:r>
        <w:rPr>
          <w:rFonts w:ascii="Times New Roman" w:hAnsi="Times New Roman"/>
          <w:szCs w:val="32"/>
        </w:rPr>
        <w:t>健全社会救助体系。稳步扩大基本生活救助范围，规范保障标准调整机制。适时启动社会救助和保障标准与物价上涨挂钩联动机制。加强救助对象分类动态管理，完善低保渐退制度。加强急难社会救助，全面建立健全乡镇（街道）临时救助备用金制度。强化特殊救助帮扶，加强特困人员照料护理服务。争取加大投资，推动儿童、救助、精神卫生、殡仪和养老服务设施建设。免除城乡困难群众的基本丧葬服务费用。优化社会救助机制，构建困难群众主动发现网络，推行社会救助服务专线，探索开展低保、特困等社会救助审核权限下放至乡镇（街道）试点。大力发展慈善救助。</w:t>
      </w:r>
    </w:p>
    <w:p>
      <w:pPr>
        <w:spacing w:line="540" w:lineRule="exact"/>
        <w:ind w:firstLine="640"/>
        <w:jc w:val="left"/>
        <w:rPr>
          <w:rFonts w:ascii="Times New Roman" w:hAnsi="Times New Roman"/>
          <w:szCs w:val="32"/>
        </w:rPr>
      </w:pPr>
      <w:r>
        <w:rPr>
          <w:rFonts w:ascii="Times New Roman" w:hAnsi="Times New Roman"/>
          <w:szCs w:val="32"/>
        </w:rPr>
        <w:t>完善城镇住房保障体系。以解决中低收入群体住房困难为主要目标，以解决新市民住房问题为主要出发点，将常住人口纳入公共租赁住房保障范围，加快建立以公租房、政策性租赁住房、共有产权住房为主的住房保障体系，落实多主体供给、多渠道保障、租购并举的住房保障制度。实施按需保障、分类供给、规范管理，探索研究政策性租赁住房和共有产权住房的建设标准、管理规范和运行机制，规范发展公共租赁住房，实行住房实物和货币化保障并举，实现全区市民住有所居。落实住房公积金制度改革，贯彻执行住房公积金缴存、提取、贷款机制。</w:t>
      </w:r>
    </w:p>
    <w:p>
      <w:pPr>
        <w:spacing w:line="540" w:lineRule="exact"/>
        <w:ind w:firstLine="640"/>
        <w:jc w:val="left"/>
        <w:rPr>
          <w:rFonts w:ascii="Times New Roman" w:hAnsi="Times New Roman"/>
          <w:szCs w:val="32"/>
        </w:rPr>
      </w:pPr>
      <w:r>
        <w:rPr>
          <w:rFonts w:ascii="Times New Roman" w:hAnsi="Times New Roman"/>
          <w:szCs w:val="32"/>
        </w:rPr>
        <w:t>健全退役军人工作体系和保障体系。深化落实退役军人安置制度改革，拓展安置渠道。完善退役军人就业创业扶持体系，落实新型抚恤优待保障制度，完善优抚医院和光荣院等拥军优抚服务基础设施建设。推动退役军人服务和保障基本标准建设和信息化建设。</w:t>
      </w:r>
    </w:p>
    <w:p>
      <w:pPr>
        <w:spacing w:line="540" w:lineRule="exact"/>
        <w:ind w:firstLine="640"/>
        <w:jc w:val="left"/>
        <w:rPr>
          <w:rFonts w:ascii="Times New Roman" w:hAnsi="Times New Roman"/>
          <w:szCs w:val="32"/>
        </w:rPr>
      </w:pPr>
      <w:r>
        <w:rPr>
          <w:rFonts w:ascii="Times New Roman" w:hAnsi="Times New Roman"/>
          <w:szCs w:val="32"/>
        </w:rPr>
        <w:t>促进妇女儿童和青少年全面发展。坚持男女平等基本国策，保障妇女儿童合法权益。实施妇幼健康服务保障工程，提升妇幼基本公共卫生服务水平。加强女性人才队伍建设，提升女性素质，促进就业性别平等。加强儿童早期教育和心理健康教育指导。完善困境儿童、留守儿童、残疾儿童等特殊群体关爱服务体系。探索建设儿童友好城市。大力发展青少年事业，制定和改进青年发展的政策措施，维护青少年合法权益，预防青少年违法犯罪，积极推进青少年校外教育工作，切实发挥区青少年活动中心阵地作用，深化</w:t>
      </w:r>
      <w:r>
        <w:rPr>
          <w:rFonts w:hint="eastAsia" w:ascii="Times New Roman" w:hAnsi="Times New Roman"/>
          <w:szCs w:val="32"/>
        </w:rPr>
        <w:t>“</w:t>
      </w:r>
      <w:r>
        <w:rPr>
          <w:rFonts w:ascii="Times New Roman" w:hAnsi="Times New Roman"/>
          <w:szCs w:val="32"/>
        </w:rPr>
        <w:t>青少年之家</w:t>
      </w:r>
      <w:r>
        <w:rPr>
          <w:rFonts w:hint="eastAsia" w:ascii="Times New Roman" w:hAnsi="Times New Roman"/>
          <w:szCs w:val="32"/>
        </w:rPr>
        <w:t>”</w:t>
      </w:r>
      <w:r>
        <w:rPr>
          <w:rFonts w:ascii="Times New Roman" w:hAnsi="Times New Roman"/>
          <w:szCs w:val="32"/>
        </w:rPr>
        <w:t>建设，促进青少年全面发展。</w:t>
      </w:r>
    </w:p>
    <w:p>
      <w:pPr>
        <w:spacing w:line="560" w:lineRule="exact"/>
        <w:ind w:firstLine="640"/>
        <w:jc w:val="left"/>
        <w:rPr>
          <w:rFonts w:ascii="Times New Roman" w:hAnsi="Times New Roman"/>
          <w:szCs w:val="32"/>
        </w:rPr>
      </w:pPr>
      <w:r>
        <w:rPr>
          <w:rFonts w:ascii="Times New Roman" w:hAnsi="Times New Roman"/>
          <w:szCs w:val="32"/>
        </w:rPr>
        <w:t>提升残疾人服务保障水平。落实残疾人</w:t>
      </w:r>
      <w:r>
        <w:rPr>
          <w:rFonts w:hint="eastAsia" w:ascii="Times New Roman" w:hAnsi="Times New Roman"/>
          <w:szCs w:val="32"/>
        </w:rPr>
        <w:t>“</w:t>
      </w:r>
      <w:r>
        <w:rPr>
          <w:rFonts w:ascii="Times New Roman" w:hAnsi="Times New Roman"/>
          <w:szCs w:val="32"/>
        </w:rPr>
        <w:t>两项补贴</w:t>
      </w:r>
      <w:r>
        <w:rPr>
          <w:rFonts w:hint="eastAsia" w:ascii="Times New Roman" w:hAnsi="Times New Roman"/>
          <w:szCs w:val="32"/>
        </w:rPr>
        <w:t>”</w:t>
      </w:r>
      <w:r>
        <w:rPr>
          <w:rFonts w:ascii="Times New Roman" w:hAnsi="Times New Roman"/>
          <w:szCs w:val="32"/>
        </w:rPr>
        <w:t>标准动态调整机制，适时提高补贴标准，持续解决残疾人特殊生活困难和长期照护困难。实行残疾人社会福利制度，扩大残疾人社会保险覆盖面，加快发展重度残疾人照护和托养服务。多渠道多形式扶持残疾人自主创业和灵活就业，加强和规范盲人按摩管理工作，鼓励扶持盲人医疗按摩人员在医院社区卫生服务机构等就业执业，促进盲人保健按摩行业规范化、标准化、专业化、品牌化发展。加强残疾人健康管理，提升残疾人康复服务水平。完善残疾人服务基础设施，加强无障碍环境建设。加快建设渝北区残疾人康复中心，实现残疾人康复或托养设施城区全覆盖。</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专栏22  社会保障事业重点项目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1" w:type="dxa"/>
            <w:noWrap w:val="0"/>
            <w:vAlign w:val="top"/>
          </w:tcPr>
          <w:p>
            <w:pPr>
              <w:pStyle w:val="2"/>
              <w:adjustRightInd w:val="0"/>
              <w:snapToGrid w:val="0"/>
              <w:spacing w:after="0" w:line="400" w:lineRule="exact"/>
              <w:ind w:firstLine="480"/>
              <w:jc w:val="left"/>
              <w:rPr>
                <w:rFonts w:ascii="Times New Roman" w:hAnsi="Times New Roman"/>
                <w:sz w:val="24"/>
                <w:szCs w:val="24"/>
              </w:rPr>
            </w:pPr>
            <w:r>
              <w:rPr>
                <w:rFonts w:ascii="Times New Roman" w:hAnsi="Times New Roman" w:eastAsia="方正楷体_GBK"/>
                <w:kern w:val="0"/>
                <w:sz w:val="24"/>
                <w:szCs w:val="24"/>
              </w:rPr>
              <w:t>渝北区市民服务中心（三期）。</w:t>
            </w:r>
            <w:r>
              <w:rPr>
                <w:rFonts w:ascii="Times New Roman" w:hAnsi="Times New Roman"/>
                <w:sz w:val="24"/>
                <w:szCs w:val="24"/>
              </w:rPr>
              <w:t>开展江北供电公司新增业务用房、区融媒体中心用房、区综治中心业务用房三个子项目。</w:t>
            </w:r>
          </w:p>
          <w:p>
            <w:pPr>
              <w:pStyle w:val="2"/>
              <w:adjustRightInd w:val="0"/>
              <w:snapToGrid w:val="0"/>
              <w:spacing w:after="0" w:line="400" w:lineRule="exact"/>
              <w:ind w:firstLine="480"/>
              <w:jc w:val="left"/>
              <w:rPr>
                <w:rFonts w:ascii="Times New Roman" w:hAnsi="Times New Roman"/>
                <w:sz w:val="24"/>
                <w:szCs w:val="24"/>
              </w:rPr>
            </w:pPr>
            <w:r>
              <w:rPr>
                <w:rFonts w:ascii="Times New Roman" w:hAnsi="Times New Roman" w:eastAsia="方正楷体_GBK"/>
                <w:kern w:val="0"/>
                <w:sz w:val="24"/>
                <w:szCs w:val="24"/>
              </w:rPr>
              <w:t>睦邻路邻里中心。</w:t>
            </w:r>
            <w:r>
              <w:rPr>
                <w:rFonts w:ascii="Times New Roman" w:hAnsi="Times New Roman"/>
                <w:sz w:val="24"/>
                <w:szCs w:val="24"/>
              </w:rPr>
              <w:t>建设一个集睦邻路社区综合服务中心、日间照料中心、幼儿园、公厕等于一体的功能齐全的邻里中心。</w:t>
            </w:r>
          </w:p>
          <w:p>
            <w:pPr>
              <w:pStyle w:val="2"/>
              <w:adjustRightInd w:val="0"/>
              <w:snapToGrid w:val="0"/>
              <w:spacing w:after="0" w:line="400" w:lineRule="exact"/>
              <w:ind w:firstLine="480"/>
              <w:jc w:val="left"/>
              <w:rPr>
                <w:rFonts w:ascii="Times New Roman" w:hAnsi="Times New Roman"/>
                <w:sz w:val="24"/>
                <w:szCs w:val="24"/>
              </w:rPr>
            </w:pPr>
            <w:r>
              <w:rPr>
                <w:rFonts w:ascii="Times New Roman" w:hAnsi="Times New Roman" w:eastAsia="方正楷体_GBK"/>
                <w:kern w:val="0"/>
                <w:sz w:val="24"/>
                <w:szCs w:val="24"/>
              </w:rPr>
              <w:t>渝北职工之家复建项目。</w:t>
            </w:r>
            <w:r>
              <w:rPr>
                <w:rFonts w:ascii="Times New Roman" w:hAnsi="Times New Roman"/>
                <w:sz w:val="24"/>
                <w:szCs w:val="24"/>
              </w:rPr>
              <w:t>包括职工之家综合楼、职工培训中心、各类运动场所及设施、景观绿化、道路等。</w:t>
            </w:r>
          </w:p>
          <w:p>
            <w:pPr>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安置房建设。</w:t>
            </w:r>
            <w:r>
              <w:rPr>
                <w:rFonts w:ascii="Times New Roman" w:hAnsi="Times New Roman"/>
                <w:kern w:val="0"/>
                <w:sz w:val="24"/>
                <w:szCs w:val="24"/>
              </w:rPr>
              <w:t>空港新城桂馥家园两路片区安置房工程（二期），前沿科技城安置房工程，环湖雅居B区D组团及20号楼、义学路安置房屋新建工程，农高区安置房项目，新城雅居（空港佳园安置房）等。</w:t>
            </w:r>
          </w:p>
          <w:p>
            <w:pPr>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渝北区殡仪馆治丧服务区改造项目。</w:t>
            </w:r>
            <w:r>
              <w:rPr>
                <w:rFonts w:ascii="Times New Roman" w:hAnsi="Times New Roman"/>
                <w:kern w:val="0"/>
                <w:sz w:val="24"/>
                <w:szCs w:val="24"/>
              </w:rPr>
              <w:t>建筑面积1万平方米，包括治丧守灵和地下停车库。</w:t>
            </w:r>
          </w:p>
          <w:p>
            <w:pPr>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箭沱湾公墓。</w:t>
            </w:r>
            <w:r>
              <w:rPr>
                <w:rFonts w:ascii="Times New Roman" w:hAnsi="Times New Roman"/>
                <w:kern w:val="0"/>
                <w:sz w:val="24"/>
                <w:szCs w:val="24"/>
              </w:rPr>
              <w:t>墓葬区设计墓位约87000座。</w:t>
            </w:r>
          </w:p>
          <w:p>
            <w:pPr>
              <w:spacing w:line="400" w:lineRule="exact"/>
              <w:ind w:firstLine="480"/>
              <w:jc w:val="left"/>
              <w:rPr>
                <w:rFonts w:ascii="Times New Roman" w:hAnsi="Times New Roman"/>
              </w:rPr>
            </w:pPr>
            <w:r>
              <w:rPr>
                <w:rFonts w:ascii="Times New Roman" w:hAnsi="Times New Roman" w:eastAsia="方正楷体_GBK"/>
                <w:kern w:val="0"/>
                <w:sz w:val="24"/>
                <w:szCs w:val="24"/>
              </w:rPr>
              <w:t>渝北区残疾人康复中心。</w:t>
            </w:r>
            <w:r>
              <w:rPr>
                <w:rFonts w:ascii="Times New Roman" w:hAnsi="Times New Roman"/>
                <w:kern w:val="0"/>
                <w:sz w:val="24"/>
                <w:szCs w:val="24"/>
              </w:rPr>
              <w:t>建设残疾人康复中心1.2万平方米、配套综合服务中心890平方米。</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39" w:name="_Toc57270266"/>
      <w:bookmarkStart w:id="340" w:name="_Toc22319"/>
      <w:bookmarkStart w:id="341" w:name="_Toc31440"/>
      <w:bookmarkStart w:id="342" w:name="_Toc20257"/>
      <w:bookmarkStart w:id="343" w:name="_Toc30468"/>
      <w:bookmarkStart w:id="344" w:name="_Toc7184"/>
      <w:bookmarkStart w:id="345" w:name="_Toc5921"/>
      <w:r>
        <w:rPr>
          <w:rFonts w:ascii="Times New Roman" w:hAnsi="Times New Roman" w:eastAsia="方正楷体_GBK"/>
          <w:szCs w:val="32"/>
        </w:rPr>
        <w:t xml:space="preserve">第五节 </w:t>
      </w:r>
      <w:bookmarkEnd w:id="339"/>
      <w:bookmarkEnd w:id="340"/>
      <w:r>
        <w:rPr>
          <w:rFonts w:ascii="Times New Roman" w:hAnsi="Times New Roman" w:eastAsia="方正楷体_GBK"/>
          <w:szCs w:val="32"/>
        </w:rPr>
        <w:t>提高城乡居民健康水平</w:t>
      </w:r>
      <w:bookmarkEnd w:id="341"/>
      <w:bookmarkEnd w:id="342"/>
      <w:bookmarkEnd w:id="343"/>
      <w:bookmarkEnd w:id="344"/>
      <w:bookmarkEnd w:id="345"/>
    </w:p>
    <w:p>
      <w:pPr>
        <w:spacing w:line="560" w:lineRule="exact"/>
        <w:ind w:firstLine="640"/>
        <w:jc w:val="left"/>
        <w:rPr>
          <w:rFonts w:ascii="Times New Roman" w:hAnsi="Times New Roman"/>
          <w:szCs w:val="32"/>
        </w:rPr>
      </w:pPr>
      <w:r>
        <w:rPr>
          <w:rFonts w:ascii="Times New Roman" w:hAnsi="Times New Roman"/>
          <w:szCs w:val="32"/>
        </w:rPr>
        <w:t>全面落实健康中国重庆行动，加强卫生健康体系建设，为人民提供全方位全周期健康服务，推动渝北区卫生健康事业持续健康发展，人民健康水平不断提高。</w:t>
      </w:r>
    </w:p>
    <w:p>
      <w:pPr>
        <w:spacing w:line="560" w:lineRule="exact"/>
        <w:ind w:firstLine="640"/>
        <w:jc w:val="left"/>
        <w:rPr>
          <w:rFonts w:ascii="Times New Roman" w:hAnsi="Times New Roman"/>
          <w:szCs w:val="32"/>
        </w:rPr>
      </w:pPr>
      <w:bookmarkStart w:id="346" w:name="_Toc57270267"/>
      <w:bookmarkStart w:id="347" w:name="_Toc5509"/>
      <w:r>
        <w:rPr>
          <w:rFonts w:ascii="Times New Roman" w:hAnsi="Times New Roman"/>
          <w:szCs w:val="32"/>
        </w:rPr>
        <w:t>完善公共卫生服务体系。推进医院项目建设，全面完成区人民医院、区中医院等</w:t>
      </w:r>
      <w:r>
        <w:rPr>
          <w:rFonts w:hint="eastAsia" w:ascii="Times New Roman" w:hAnsi="Times New Roman"/>
          <w:szCs w:val="32"/>
        </w:rPr>
        <w:t>“</w:t>
      </w:r>
      <w:r>
        <w:rPr>
          <w:rFonts w:ascii="Times New Roman" w:hAnsi="Times New Roman"/>
          <w:szCs w:val="32"/>
        </w:rPr>
        <w:t>三甲</w:t>
      </w:r>
      <w:r>
        <w:rPr>
          <w:rFonts w:hint="eastAsia" w:ascii="Times New Roman" w:hAnsi="Times New Roman"/>
          <w:szCs w:val="32"/>
        </w:rPr>
        <w:t>”</w:t>
      </w:r>
      <w:r>
        <w:rPr>
          <w:rFonts w:ascii="Times New Roman" w:hAnsi="Times New Roman"/>
          <w:szCs w:val="32"/>
        </w:rPr>
        <w:t>医院创建，完成区妇幼保健院、区第四人民医院迁建和区第二人民医院扩建工程。推进基层医疗机构基础建设，补齐镇街、村（社区）医疗资源短板，建成</w:t>
      </w:r>
      <w:r>
        <w:rPr>
          <w:rFonts w:hint="eastAsia" w:ascii="Times New Roman" w:hAnsi="Times New Roman"/>
          <w:szCs w:val="32"/>
        </w:rPr>
        <w:t>“</w:t>
      </w:r>
      <w:r>
        <w:rPr>
          <w:rFonts w:ascii="Times New Roman" w:hAnsi="Times New Roman"/>
          <w:szCs w:val="32"/>
        </w:rPr>
        <w:t>15分钟基本医疗卫生服务圈</w:t>
      </w:r>
      <w:r>
        <w:rPr>
          <w:rFonts w:hint="eastAsia" w:ascii="Times New Roman" w:hAnsi="Times New Roman"/>
          <w:szCs w:val="32"/>
        </w:rPr>
        <w:t>”</w:t>
      </w:r>
      <w:r>
        <w:rPr>
          <w:rFonts w:ascii="Times New Roman" w:hAnsi="Times New Roman"/>
          <w:szCs w:val="32"/>
        </w:rPr>
        <w:t>，实现镇街医疗机构</w:t>
      </w:r>
      <w:r>
        <w:rPr>
          <w:rFonts w:hint="eastAsia" w:ascii="Times New Roman" w:hAnsi="Times New Roman"/>
          <w:szCs w:val="32"/>
        </w:rPr>
        <w:t>“</w:t>
      </w:r>
      <w:r>
        <w:rPr>
          <w:rFonts w:ascii="Times New Roman" w:hAnsi="Times New Roman"/>
          <w:szCs w:val="32"/>
        </w:rPr>
        <w:t>全面覆盖、全面达标</w:t>
      </w:r>
      <w:r>
        <w:rPr>
          <w:rFonts w:hint="eastAsia" w:ascii="Times New Roman" w:hAnsi="Times New Roman"/>
          <w:szCs w:val="32"/>
        </w:rPr>
        <w:t>”</w:t>
      </w:r>
      <w:r>
        <w:rPr>
          <w:rFonts w:ascii="Times New Roman" w:hAnsi="Times New Roman"/>
          <w:szCs w:val="32"/>
        </w:rPr>
        <w:t>目标。升级医疗设施设备，完成新区中医院、新区妇幼保健计划生育服务中心、区第二人民医院和区第四人民医院设备釆购，增配一批负压病房和负压手术室。抓好卫生健康信息化建设，建设区域卫生健康智慧化平台，实现业务系统互联互通和资源有效整合，依托5G、大数据分析等手段，实现疾病监测自动预警、辅助决策等功能；大力推广远程医疗、智慧医疗，创建区人民医院、区中医院等市级示范</w:t>
      </w:r>
      <w:r>
        <w:rPr>
          <w:rFonts w:hint="eastAsia" w:ascii="Times New Roman" w:hAnsi="Times New Roman"/>
          <w:szCs w:val="32"/>
        </w:rPr>
        <w:t>“</w:t>
      </w:r>
      <w:r>
        <w:rPr>
          <w:rFonts w:ascii="Times New Roman" w:hAnsi="Times New Roman"/>
          <w:szCs w:val="32"/>
        </w:rPr>
        <w:t>智慧医院</w:t>
      </w:r>
      <w:r>
        <w:rPr>
          <w:rFonts w:hint="eastAsia" w:ascii="Times New Roman" w:hAnsi="Times New Roman"/>
          <w:szCs w:val="32"/>
        </w:rPr>
        <w:t>”</w:t>
      </w:r>
      <w:r>
        <w:rPr>
          <w:rFonts w:ascii="Times New Roman" w:hAnsi="Times New Roman"/>
          <w:szCs w:val="32"/>
        </w:rPr>
        <w:t>，不断提高优质医疗供给。支持社会办医，引进树兰医疗集团等一批高端民营医疗资源，鼓励社会力量举办老年医疗护理机构，优化民办医院和个体诊所管理服务，形成梯队完整、医养并重、防治并存的医疗服务网络。</w:t>
      </w:r>
    </w:p>
    <w:p>
      <w:pPr>
        <w:spacing w:line="560" w:lineRule="exact"/>
        <w:ind w:firstLine="640"/>
        <w:jc w:val="left"/>
        <w:rPr>
          <w:rFonts w:ascii="Times New Roman" w:hAnsi="Times New Roman"/>
          <w:szCs w:val="32"/>
        </w:rPr>
      </w:pPr>
      <w:r>
        <w:rPr>
          <w:rFonts w:ascii="Times New Roman" w:hAnsi="Times New Roman"/>
          <w:szCs w:val="32"/>
        </w:rPr>
        <w:t>提升医疗卫生服务水平。实施</w:t>
      </w:r>
      <w:r>
        <w:rPr>
          <w:rFonts w:hint="eastAsia" w:ascii="Times New Roman" w:hAnsi="Times New Roman"/>
          <w:szCs w:val="32"/>
        </w:rPr>
        <w:t>“</w:t>
      </w:r>
      <w:r>
        <w:rPr>
          <w:rFonts w:ascii="Times New Roman" w:hAnsi="Times New Roman"/>
          <w:szCs w:val="32"/>
        </w:rPr>
        <w:t>人才强医</w:t>
      </w:r>
      <w:r>
        <w:rPr>
          <w:rFonts w:hint="eastAsia" w:ascii="Times New Roman" w:hAnsi="Times New Roman"/>
          <w:szCs w:val="32"/>
        </w:rPr>
        <w:t>”</w:t>
      </w:r>
      <w:r>
        <w:rPr>
          <w:rFonts w:ascii="Times New Roman" w:hAnsi="Times New Roman"/>
          <w:szCs w:val="32"/>
        </w:rPr>
        <w:t>工程，引进高层次医疗人才200名以上，学科带头人20人以上，引进一批国医大师和名老中医；抓好公卫医师、全科医生、乡村医师等基层队伍建设，全区卫生人才总量达4000人以上，力争将区中医院纳入全市创新公立医院编制管理试点。实施</w:t>
      </w:r>
      <w:r>
        <w:rPr>
          <w:rFonts w:hint="eastAsia" w:ascii="Times New Roman" w:hAnsi="Times New Roman"/>
          <w:szCs w:val="32"/>
        </w:rPr>
        <w:t>“</w:t>
      </w:r>
      <w:r>
        <w:rPr>
          <w:rFonts w:ascii="Times New Roman" w:hAnsi="Times New Roman"/>
          <w:szCs w:val="32"/>
        </w:rPr>
        <w:t>优质服务基层行</w:t>
      </w:r>
      <w:r>
        <w:rPr>
          <w:rFonts w:hint="eastAsia" w:ascii="Times New Roman" w:hAnsi="Times New Roman"/>
          <w:szCs w:val="32"/>
        </w:rPr>
        <w:t>”</w:t>
      </w:r>
      <w:r>
        <w:rPr>
          <w:rFonts w:ascii="Times New Roman" w:hAnsi="Times New Roman"/>
          <w:szCs w:val="32"/>
        </w:rPr>
        <w:t>活动，开展基层医疗机构等级评审，打造2-3家优质基层医疗机构。推进</w:t>
      </w:r>
      <w:r>
        <w:rPr>
          <w:rFonts w:hint="eastAsia" w:ascii="Times New Roman" w:hAnsi="Times New Roman"/>
          <w:szCs w:val="32"/>
        </w:rPr>
        <w:t>“</w:t>
      </w:r>
      <w:r>
        <w:rPr>
          <w:rFonts w:ascii="Times New Roman" w:hAnsi="Times New Roman"/>
          <w:szCs w:val="32"/>
        </w:rPr>
        <w:t>三名一站</w:t>
      </w:r>
      <w:r>
        <w:rPr>
          <w:rFonts w:hint="eastAsia" w:ascii="Times New Roman" w:hAnsi="Times New Roman"/>
          <w:szCs w:val="32"/>
        </w:rPr>
        <w:t>”</w:t>
      </w:r>
      <w:r>
        <w:rPr>
          <w:rFonts w:ascii="Times New Roman" w:hAnsi="Times New Roman"/>
          <w:szCs w:val="32"/>
        </w:rPr>
        <w:t>打造，推进学科建设，填补临床技术空白，创建一批国家级和市级特色、重点学科和专科，力争打造在全市具有一定影响力的名医院、名医生、名科室；积极引入樊代明院士在区人民医院建立院士工作站，力争引入俞梦孙院士在中医院建立院士工作室。加强科研平台建设，积极申报一批科研项目，提升科研能力水平。</w:t>
      </w:r>
    </w:p>
    <w:p>
      <w:pPr>
        <w:spacing w:line="560" w:lineRule="exact"/>
        <w:ind w:firstLine="640"/>
        <w:jc w:val="left"/>
        <w:rPr>
          <w:rFonts w:ascii="Times New Roman" w:hAnsi="Times New Roman"/>
          <w:szCs w:val="32"/>
        </w:rPr>
      </w:pPr>
      <w:r>
        <w:rPr>
          <w:rFonts w:ascii="Times New Roman" w:hAnsi="Times New Roman"/>
          <w:szCs w:val="32"/>
        </w:rPr>
        <w:t>深化医药卫生体制改革。推进公立医院综合改革，健全现代医院管理制度，深化人事薪酬制度改革，落实</w:t>
      </w:r>
      <w:r>
        <w:rPr>
          <w:rFonts w:hint="eastAsia" w:ascii="Times New Roman" w:hAnsi="Times New Roman"/>
          <w:szCs w:val="32"/>
        </w:rPr>
        <w:t>“</w:t>
      </w:r>
      <w:r>
        <w:rPr>
          <w:rFonts w:ascii="Times New Roman" w:hAnsi="Times New Roman"/>
          <w:szCs w:val="32"/>
        </w:rPr>
        <w:t>两个允许</w:t>
      </w:r>
      <w:r>
        <w:rPr>
          <w:rFonts w:hint="eastAsia" w:ascii="Times New Roman" w:hAnsi="Times New Roman"/>
          <w:szCs w:val="32"/>
        </w:rPr>
        <w:t>”</w:t>
      </w:r>
      <w:r>
        <w:rPr>
          <w:rFonts w:ascii="Times New Roman" w:hAnsi="Times New Roman"/>
          <w:szCs w:val="32"/>
        </w:rPr>
        <w:t>要求，使人员经费支出占公立医院业务支出的比例达到合理水平。加强医院运营发展核心指标监测，提高诊疗、手术、护理等技术服务占比，形成以服务产出为依据、以结果为导向的资源配置机制。推进医共体</w:t>
      </w:r>
      <w:r>
        <w:rPr>
          <w:rFonts w:hint="eastAsia" w:ascii="Times New Roman" w:hAnsi="Times New Roman"/>
          <w:szCs w:val="32"/>
        </w:rPr>
        <w:t>“</w:t>
      </w:r>
      <w:r>
        <w:rPr>
          <w:rFonts w:ascii="Times New Roman" w:hAnsi="Times New Roman"/>
          <w:szCs w:val="32"/>
        </w:rPr>
        <w:t>三通</w:t>
      </w:r>
      <w:r>
        <w:rPr>
          <w:rFonts w:hint="eastAsia" w:ascii="Times New Roman" w:hAnsi="Times New Roman"/>
          <w:szCs w:val="32"/>
        </w:rPr>
        <w:t>”</w:t>
      </w:r>
      <w:r>
        <w:rPr>
          <w:rFonts w:ascii="Times New Roman" w:hAnsi="Times New Roman"/>
          <w:szCs w:val="32"/>
        </w:rPr>
        <w:t>建设，组建区域紧密型医共体，落实牵头医院对医共体内部人员绩效考核、内部分配等，建立</w:t>
      </w:r>
      <w:r>
        <w:rPr>
          <w:rFonts w:hint="eastAsia" w:ascii="Times New Roman" w:hAnsi="Times New Roman"/>
          <w:szCs w:val="32"/>
        </w:rPr>
        <w:t>“</w:t>
      </w:r>
      <w:r>
        <w:rPr>
          <w:rFonts w:ascii="Times New Roman" w:hAnsi="Times New Roman"/>
          <w:szCs w:val="32"/>
        </w:rPr>
        <w:t>总额预算，结余留用，合理超支分担</w:t>
      </w:r>
      <w:r>
        <w:rPr>
          <w:rFonts w:hint="eastAsia" w:ascii="Times New Roman" w:hAnsi="Times New Roman"/>
          <w:szCs w:val="32"/>
        </w:rPr>
        <w:t>”</w:t>
      </w:r>
      <w:r>
        <w:rPr>
          <w:rFonts w:ascii="Times New Roman" w:hAnsi="Times New Roman"/>
          <w:szCs w:val="32"/>
        </w:rPr>
        <w:t>机制，探索医共体内人员</w:t>
      </w:r>
      <w:r>
        <w:rPr>
          <w:rFonts w:hint="eastAsia" w:ascii="Times New Roman" w:hAnsi="Times New Roman"/>
          <w:szCs w:val="32"/>
        </w:rPr>
        <w:t>“</w:t>
      </w:r>
      <w:r>
        <w:rPr>
          <w:rFonts w:ascii="Times New Roman" w:hAnsi="Times New Roman"/>
          <w:szCs w:val="32"/>
        </w:rPr>
        <w:t>区聘镇用、镇聘村用</w:t>
      </w:r>
      <w:r>
        <w:rPr>
          <w:rFonts w:hint="eastAsia" w:ascii="Times New Roman" w:hAnsi="Times New Roman"/>
          <w:szCs w:val="32"/>
        </w:rPr>
        <w:t>”</w:t>
      </w:r>
      <w:r>
        <w:rPr>
          <w:rFonts w:ascii="Times New Roman" w:hAnsi="Times New Roman"/>
          <w:szCs w:val="32"/>
        </w:rPr>
        <w:t>。深化分级诊疗，完善预约诊疗，发挥远程会诊、区域影像中心、区域心电中心等作用，推进上下级医疗机构用药衔接，实现基层首诊、双向转诊、急慢分治、上下联动。深化药品供应保障制度改革，扎实做好药品集中釆购，探索高值耗材集中采购，鼓励非公立医疗机构、社会药店积极参与，巩固国家基本药物制度，建立健全以基本药物为重点的临床综合评价体系，提高医疗机构基本药物配备使用比例，规范医疗机构药品使用管理。加强短缺药品供应保障和预警，完善药品储备和应急供应。</w:t>
      </w:r>
    </w:p>
    <w:p>
      <w:pPr>
        <w:spacing w:line="560" w:lineRule="exact"/>
        <w:ind w:firstLine="640"/>
        <w:jc w:val="left"/>
        <w:rPr>
          <w:rFonts w:ascii="Times New Roman" w:hAnsi="Times New Roman"/>
          <w:szCs w:val="32"/>
        </w:rPr>
      </w:pPr>
      <w:r>
        <w:rPr>
          <w:rFonts w:ascii="Times New Roman" w:hAnsi="Times New Roman"/>
          <w:szCs w:val="32"/>
        </w:rPr>
        <w:t>优化公共卫生服务体系。完善公共卫生应急管理体系，推进疾病预防控制体系改革，完善传染病监测预警系统和食品安全风险评估体系，建立智慧化预警多点触发机制，增强早期监测预警能力。抓好二级以上综合性医院感染病区规范化建设，推进发热门诊（诊室）、肠道门诊规范设置。加强应急物资储备，健全120院前急救体系，增配10台负压救护车，提升重大疫情救治能力。加强疾病综合防治与管理，抓好基本公共卫生服务优质均等化，建立</w:t>
      </w:r>
      <w:r>
        <w:rPr>
          <w:rFonts w:hint="eastAsia" w:ascii="Times New Roman" w:hAnsi="Times New Roman"/>
          <w:szCs w:val="32"/>
        </w:rPr>
        <w:t>“</w:t>
      </w:r>
      <w:r>
        <w:rPr>
          <w:rFonts w:ascii="Times New Roman" w:hAnsi="Times New Roman"/>
          <w:szCs w:val="32"/>
        </w:rPr>
        <w:t>渝北健康云</w:t>
      </w:r>
      <w:r>
        <w:rPr>
          <w:rFonts w:hint="eastAsia" w:ascii="Times New Roman" w:hAnsi="Times New Roman"/>
          <w:szCs w:val="32"/>
        </w:rPr>
        <w:t>”</w:t>
      </w:r>
      <w:r>
        <w:rPr>
          <w:rFonts w:ascii="Times New Roman" w:hAnsi="Times New Roman"/>
          <w:szCs w:val="32"/>
        </w:rPr>
        <w:t>平台，实施癌症防治行动，强化高血压、糖尿病等重点疾病的早期筛查，提升慢性病综合防控示范区建设成效。加强预防接种规范化管理，推动数字化接种门诊全覆盖，实现全程可追溯。做好艾滋病、结核病等重大传染病防控，规范严重精神障碍患者管理，拓展精神卫生中心功能设置，抓好心理健康服务体系建设，落实两癌筛查等惠民实事。严格职业危害因素监测和人员职业健康体检，完善中小微企业帮扶制度，探索建立第三方专业机构参与的工作机制。</w:t>
      </w:r>
      <w:r>
        <w:rPr>
          <w:rFonts w:hint="eastAsia" w:ascii="Times New Roman" w:hAnsi="Times New Roman"/>
          <w:szCs w:val="32"/>
        </w:rPr>
        <w:t>加强口腔健康教育，推进口腔健康产业链建设和发展。</w:t>
      </w:r>
      <w:r>
        <w:rPr>
          <w:rFonts w:ascii="Times New Roman" w:hAnsi="Times New Roman"/>
          <w:szCs w:val="32"/>
        </w:rPr>
        <w:t>抓好健康中国渝北行动，实施健康知识普及行动，抓好控烟履约和营养干预，促进全民养成文明健康生活方式，提升居民健康素养水平。深入开展爱国卫生运动，抓好病媒生物防制，新创建国家卫生镇2-3个。</w:t>
      </w:r>
    </w:p>
    <w:p>
      <w:pPr>
        <w:spacing w:line="560" w:lineRule="exact"/>
        <w:ind w:firstLine="640"/>
        <w:jc w:val="left"/>
        <w:rPr>
          <w:rFonts w:ascii="Times New Roman" w:hAnsi="Times New Roman"/>
          <w:szCs w:val="32"/>
        </w:rPr>
      </w:pPr>
      <w:r>
        <w:rPr>
          <w:rFonts w:ascii="Times New Roman" w:hAnsi="Times New Roman"/>
          <w:szCs w:val="32"/>
        </w:rPr>
        <w:t>推动中医药事业振兴发展。健全中医药服务体系，探索建立中西医临床协作长效机制，发挥中医药在疾病治疗中的优势，创建一批市级中医药传承工作室，打造一批中医特色科室。加强中医医疗机构建设，鼓励社会力量举办中医特色儿科、中医连锁化经营。充分发挥中医药在基层常见病、多发病、慢性病防治和重点人群健康管理中的特色优势。创新中医医联体建设模式，构建</w:t>
      </w:r>
      <w:r>
        <w:rPr>
          <w:rFonts w:hint="eastAsia" w:ascii="Times New Roman" w:hAnsi="Times New Roman"/>
          <w:szCs w:val="32"/>
        </w:rPr>
        <w:t>“</w:t>
      </w:r>
      <w:r>
        <w:rPr>
          <w:rFonts w:ascii="Times New Roman" w:hAnsi="Times New Roman"/>
          <w:szCs w:val="32"/>
        </w:rPr>
        <w:t>区域+专科专病</w:t>
      </w:r>
      <w:r>
        <w:rPr>
          <w:rFonts w:hint="eastAsia" w:ascii="Times New Roman" w:hAnsi="Times New Roman"/>
          <w:szCs w:val="32"/>
        </w:rPr>
        <w:t>”</w:t>
      </w:r>
      <w:r>
        <w:rPr>
          <w:rFonts w:ascii="Times New Roman" w:hAnsi="Times New Roman"/>
          <w:szCs w:val="32"/>
        </w:rPr>
        <w:t>点面结合、全专互补的中医医联体新模式。加强社区卫生服务机构中医药人员配置，丰富中医治未病技术。以信息化支撑中医药服务体系建设，大力发展互联网中医药服务。支持中药产业发展，加强中医药传承和文化传播，营造珍视、热爱、发展中医药的社会氛围。积极举办传统养生咨询、义诊，组织中医药专家进社区、进校园、进机关、进基层，普及中医药知识。</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专栏23  医疗卫生重点项目</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rPr>
          <w:wBefore w:w="0" w:type="dxa"/>
          <w:jc w:val="center"/>
        </w:trPr>
        <w:tc>
          <w:tcPr>
            <w:tcW w:w="8522" w:type="dxa"/>
            <w:noWrap w:val="0"/>
            <w:vAlign w:val="top"/>
          </w:tcPr>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区中医院三甲医院建设项目。</w:t>
            </w:r>
            <w:r>
              <w:rPr>
                <w:rFonts w:ascii="Times New Roman" w:hAnsi="Times New Roman"/>
                <w:kern w:val="0"/>
                <w:sz w:val="24"/>
                <w:szCs w:val="24"/>
              </w:rPr>
              <w:t>建门诊医技住院综合楼、康复中心、后勤综合及教学科研楼及附属设施用房等。</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渝北区人民医院三甲项目医疗综合4号楼。</w:t>
            </w:r>
            <w:r>
              <w:rPr>
                <w:rFonts w:ascii="Times New Roman" w:hAnsi="Times New Roman"/>
                <w:kern w:val="0"/>
                <w:sz w:val="24"/>
                <w:szCs w:val="24"/>
              </w:rPr>
              <w:t>位于空港新城F52-1三甲项目地块内，拟采用装配式建筑（最终以审定的为准），床位129张。</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重庆市第十三人民医院。</w:t>
            </w:r>
            <w:r>
              <w:rPr>
                <w:rFonts w:ascii="Times New Roman" w:hAnsi="Times New Roman"/>
                <w:kern w:val="0"/>
                <w:sz w:val="24"/>
                <w:szCs w:val="24"/>
              </w:rPr>
              <w:t>占地面积110亩。</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树兰（重庆）医院。</w:t>
            </w:r>
            <w:r>
              <w:rPr>
                <w:rFonts w:ascii="Times New Roman" w:hAnsi="Times New Roman"/>
                <w:kern w:val="0"/>
                <w:sz w:val="24"/>
                <w:szCs w:val="24"/>
              </w:rPr>
              <w:t>主要建设内容为1000张床位综合性医院及康养中心。</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区妇幼保健计划生育服务中心迁建工程。</w:t>
            </w:r>
            <w:r>
              <w:rPr>
                <w:rFonts w:ascii="Times New Roman" w:hAnsi="Times New Roman"/>
                <w:kern w:val="0"/>
                <w:sz w:val="24"/>
                <w:szCs w:val="24"/>
              </w:rPr>
              <w:t>配置住院床位300张、月子中心床位40张、车位475个。</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区第二人民医院扩建工程。</w:t>
            </w:r>
            <w:r>
              <w:rPr>
                <w:rFonts w:ascii="Times New Roman" w:hAnsi="Times New Roman"/>
                <w:kern w:val="0"/>
                <w:sz w:val="24"/>
                <w:szCs w:val="24"/>
              </w:rPr>
              <w:t>配置床位300张、车位300个。</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区第四人民医院迁建工程（玉峰山医院）。</w:t>
            </w:r>
            <w:r>
              <w:rPr>
                <w:rFonts w:ascii="Times New Roman" w:hAnsi="Times New Roman"/>
                <w:kern w:val="0"/>
                <w:sz w:val="24"/>
                <w:szCs w:val="24"/>
              </w:rPr>
              <w:t>配置床位300张、车位350个，打造医疗卫生配套基础设施。</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渝北区中医院感染综合楼及科研教学楼建设项目。</w:t>
            </w:r>
            <w:r>
              <w:rPr>
                <w:rFonts w:ascii="Times New Roman" w:hAnsi="Times New Roman"/>
                <w:kern w:val="0"/>
                <w:sz w:val="24"/>
                <w:szCs w:val="24"/>
              </w:rPr>
              <w:t>建设感染综合楼及科研教学楼，医疗设备及办公家具。</w:t>
            </w:r>
          </w:p>
          <w:p>
            <w:pPr>
              <w:snapToGrid w:val="0"/>
              <w:spacing w:line="400" w:lineRule="exact"/>
              <w:ind w:firstLine="480"/>
              <w:jc w:val="left"/>
              <w:rPr>
                <w:rFonts w:ascii="Times New Roman" w:hAnsi="Times New Roman"/>
                <w:kern w:val="0"/>
                <w:sz w:val="24"/>
                <w:szCs w:val="24"/>
              </w:rPr>
            </w:pPr>
            <w:r>
              <w:rPr>
                <w:rFonts w:ascii="Times New Roman" w:hAnsi="Times New Roman" w:eastAsia="方正楷体_GBK"/>
                <w:kern w:val="0"/>
                <w:sz w:val="24"/>
                <w:szCs w:val="24"/>
              </w:rPr>
              <w:t>街道社区卫生服务中心扩建项目。</w:t>
            </w:r>
            <w:r>
              <w:rPr>
                <w:rFonts w:ascii="Times New Roman" w:hAnsi="Times New Roman"/>
                <w:kern w:val="0"/>
                <w:sz w:val="24"/>
                <w:szCs w:val="24"/>
              </w:rPr>
              <w:t>对悦来、龙塔卫生服务中心进行异地新建，实施环境及附属设施工程，污水处理工程，购置电梯、医疗设备、信息化建设及办公家具空调安装等。</w:t>
            </w:r>
          </w:p>
          <w:p>
            <w:pPr>
              <w:snapToGrid w:val="0"/>
              <w:spacing w:line="400" w:lineRule="exact"/>
              <w:ind w:firstLine="480"/>
              <w:jc w:val="left"/>
              <w:rPr>
                <w:rFonts w:ascii="Times New Roman" w:hAnsi="Times New Roman"/>
              </w:rPr>
            </w:pPr>
            <w:r>
              <w:rPr>
                <w:rFonts w:ascii="Times New Roman" w:hAnsi="Times New Roman" w:eastAsia="方正楷体_GBK"/>
                <w:kern w:val="0"/>
                <w:sz w:val="24"/>
                <w:szCs w:val="24"/>
              </w:rPr>
              <w:t>兴隆中心卫生院业务用房建设工程。</w:t>
            </w:r>
            <w:r>
              <w:rPr>
                <w:rFonts w:ascii="Times New Roman" w:hAnsi="Times New Roman"/>
                <w:kern w:val="0"/>
                <w:sz w:val="24"/>
                <w:szCs w:val="24"/>
              </w:rPr>
              <w:t>新建业务和配套设施用房，配置医疗设备，办公软件和家具，信息化建设等。</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48" w:name="_Toc10800"/>
      <w:bookmarkStart w:id="349" w:name="_Toc16374"/>
      <w:bookmarkStart w:id="350" w:name="_Toc9507"/>
      <w:bookmarkStart w:id="351" w:name="_Toc24174"/>
      <w:r>
        <w:rPr>
          <w:rFonts w:ascii="Times New Roman" w:hAnsi="Times New Roman" w:eastAsia="方正楷体_GBK"/>
          <w:szCs w:val="32"/>
        </w:rPr>
        <w:t xml:space="preserve">第六节 </w:t>
      </w:r>
      <w:bookmarkEnd w:id="346"/>
      <w:bookmarkEnd w:id="347"/>
      <w:r>
        <w:rPr>
          <w:rFonts w:ascii="Times New Roman" w:hAnsi="Times New Roman" w:eastAsia="方正楷体_GBK"/>
          <w:szCs w:val="32"/>
        </w:rPr>
        <w:t>完善养老托育服务体系</w:t>
      </w:r>
      <w:bookmarkEnd w:id="348"/>
      <w:bookmarkEnd w:id="349"/>
      <w:bookmarkEnd w:id="350"/>
      <w:bookmarkEnd w:id="351"/>
    </w:p>
    <w:p>
      <w:pPr>
        <w:spacing w:line="560" w:lineRule="exact"/>
        <w:ind w:firstLine="640"/>
        <w:jc w:val="left"/>
        <w:rPr>
          <w:rFonts w:ascii="Times New Roman" w:hAnsi="Times New Roman"/>
          <w:szCs w:val="32"/>
        </w:rPr>
      </w:pPr>
      <w:r>
        <w:rPr>
          <w:rFonts w:ascii="Times New Roman" w:hAnsi="Times New Roman"/>
          <w:szCs w:val="32"/>
        </w:rPr>
        <w:t>实施应对老龄化行动，构建以生育政策、养老服务、健康保健、环境支持、社会参与等为支撑的人口老龄化应对体系，让广大老年群体享受优质服务，实现健康老龄化。</w:t>
      </w:r>
    </w:p>
    <w:p>
      <w:pPr>
        <w:spacing w:line="560" w:lineRule="exact"/>
        <w:ind w:firstLine="640"/>
        <w:jc w:val="left"/>
        <w:rPr>
          <w:rFonts w:ascii="Times New Roman" w:hAnsi="Times New Roman"/>
          <w:szCs w:val="32"/>
        </w:rPr>
      </w:pPr>
      <w:r>
        <w:rPr>
          <w:rFonts w:ascii="Times New Roman" w:hAnsi="Times New Roman"/>
          <w:szCs w:val="32"/>
        </w:rPr>
        <w:t>提高生育托育服务水平。加强人口监测预警，推动跨部门信息互通共享，加强人口形势分析研究。落实国家人口长期发展战略和生育政策，增强生育政策包容性，提高优生优育服务水平，综合治理出生人口性别比，促进人口长期均衡发展，提高人口素质。推动生育政策与经济社会政策配套衔接，全面落实好生育延长产假和生育保险等政策，鼓励群众按政策生育，实现适度生育水平，促进人口结构改善，适度减缓人口老龄化进程。促进3岁以下婴幼儿照护服务发展，加强照护服务政策体系和标准规范体系建设，加强对家庭婴幼儿照护的支持和指导，加强社区婴幼儿照护服务设施的配套建设，发挥城乡社区公共服务设施的婴幼儿照护服务功能，加强婴幼儿照护服务机构专业化、规范化建设；发展普惠托育服务，支持社会力量多种形式开展托育服务，构建多元化、多样化、覆盖城乡的婴幼儿照护服务体系，提升婴幼儿照护服务水平，降低生育、养育、教育成本。加强计生特殊家庭关爱扶助，及时兑现各级计生奖扶政策。</w:t>
      </w:r>
    </w:p>
    <w:p>
      <w:pPr>
        <w:spacing w:line="560" w:lineRule="exact"/>
        <w:ind w:firstLine="640"/>
        <w:jc w:val="left"/>
        <w:rPr>
          <w:rFonts w:ascii="Times New Roman" w:hAnsi="Times New Roman"/>
          <w:szCs w:val="32"/>
        </w:rPr>
      </w:pPr>
      <w:r>
        <w:rPr>
          <w:rFonts w:ascii="Times New Roman" w:hAnsi="Times New Roman"/>
          <w:szCs w:val="32"/>
        </w:rPr>
        <w:t>提升老年人社会关爱程度。大力弘扬尊老敬老爱老的传统美德，提升社会对老年人友好程度。鼓励开发老年住宅、老年公寓等老年生活设施，推进老旧小区适老化改造，建设老年人友好型社区。切实办好高水平有特色老年大学，把满足广大老年人对美好生活的需要作为办好老年大学的根本标准，积极打造特色课堂、特色班级、特色活动、特色平台，推动全区老年教育事业发展。加快消除老年</w:t>
      </w:r>
      <w:r>
        <w:rPr>
          <w:rFonts w:hint="eastAsia" w:ascii="Times New Roman" w:hAnsi="Times New Roman"/>
          <w:szCs w:val="32"/>
        </w:rPr>
        <w:t>“</w:t>
      </w:r>
      <w:r>
        <w:rPr>
          <w:rFonts w:ascii="Times New Roman" w:hAnsi="Times New Roman"/>
          <w:szCs w:val="32"/>
        </w:rPr>
        <w:t>数字鸿沟</w:t>
      </w:r>
      <w:r>
        <w:rPr>
          <w:rFonts w:hint="eastAsia" w:ascii="Times New Roman" w:hAnsi="Times New Roman"/>
          <w:szCs w:val="32"/>
        </w:rPr>
        <w:t>”</w:t>
      </w:r>
      <w:r>
        <w:rPr>
          <w:rFonts w:ascii="Times New Roman" w:hAnsi="Times New Roman"/>
          <w:szCs w:val="32"/>
        </w:rPr>
        <w:t>，推动社区、养老院、老年大学等组织和机构开设智能化相关课程，加强培训老年人如何使用智能产品。引导相关机构、组织和商家在积极推动智能应用的同时，继续保留一部分传统产品和服务。加快建立完善老年健康服务体系，加强健康教育、老年体育、预防保健、疾病诊治、康复护理、长期照护、安宁疗护等服务，保障老年人获得适宜的、综合的、连续的整合型健康服务。扎实推进老年人文化、文艺教育及科普工作，丰富老年人精神生活，全面提高老年人的自我防范意识与能力，减少老年人诈骗事件，积极落实主题教育，确保老年人政治坚定、思想常新。加强老年经济保障体系建设，加快完善各项养老保险制度、老年福利制度。</w:t>
      </w:r>
    </w:p>
    <w:p>
      <w:pPr>
        <w:spacing w:line="560" w:lineRule="exact"/>
        <w:ind w:firstLine="640"/>
        <w:jc w:val="left"/>
        <w:rPr>
          <w:rFonts w:ascii="Times New Roman" w:hAnsi="Times New Roman"/>
          <w:szCs w:val="32"/>
        </w:rPr>
      </w:pPr>
      <w:r>
        <w:rPr>
          <w:rFonts w:ascii="Times New Roman" w:hAnsi="Times New Roman"/>
          <w:szCs w:val="32"/>
        </w:rPr>
        <w:t>加大养老服务供给。推进医养结合的新型养老方式，支持发展医养结合型养老机构，在农村地区建设生态康养社区，在城市地区建设高端养老社区。增加养护型、医护型养老床位，二级以上综合性医院设置老年科比例达100%，为65岁以上老年人提供医养结合服务，悦来老年康养中心力争</w:t>
      </w:r>
      <w:r>
        <w:rPr>
          <w:rFonts w:hint="eastAsia" w:ascii="Times New Roman" w:hAnsi="Times New Roman"/>
          <w:szCs w:val="32"/>
        </w:rPr>
        <w:t>“</w:t>
      </w:r>
      <w:r>
        <w:rPr>
          <w:rFonts w:ascii="Times New Roman" w:hAnsi="Times New Roman"/>
          <w:szCs w:val="32"/>
        </w:rPr>
        <w:t>满员入住</w:t>
      </w:r>
      <w:r>
        <w:rPr>
          <w:rFonts w:hint="eastAsia" w:ascii="Times New Roman" w:hAnsi="Times New Roman"/>
          <w:szCs w:val="32"/>
        </w:rPr>
        <w:t>”</w:t>
      </w:r>
      <w:r>
        <w:rPr>
          <w:rFonts w:ascii="Times New Roman" w:hAnsi="Times New Roman"/>
          <w:szCs w:val="32"/>
        </w:rPr>
        <w:t>。继续推进农村养老服务全覆盖，统筹规划建设养老服务设施，依托现有敬老院建设大盛镇、兴隆镇、茨竹镇、大湾镇、王家街道养老服务中心，新建玉峰山镇、木耳镇、石船镇、统景镇养老服务中心。全面清理已建成社区养老服务设施运营情况，抓好第五批全国居家社区养老服务改革试点成果巩固提升，大力推行</w:t>
      </w:r>
      <w:r>
        <w:rPr>
          <w:rFonts w:hint="eastAsia" w:ascii="Times New Roman" w:hAnsi="Times New Roman"/>
          <w:szCs w:val="32"/>
        </w:rPr>
        <w:t>“</w:t>
      </w:r>
      <w:r>
        <w:rPr>
          <w:rFonts w:ascii="Times New Roman" w:hAnsi="Times New Roman"/>
          <w:szCs w:val="32"/>
        </w:rPr>
        <w:t>中心带站</w:t>
      </w:r>
      <w:r>
        <w:rPr>
          <w:rFonts w:hint="eastAsia" w:ascii="Times New Roman" w:hAnsi="Times New Roman"/>
          <w:szCs w:val="32"/>
        </w:rPr>
        <w:t>”</w:t>
      </w:r>
      <w:r>
        <w:rPr>
          <w:rFonts w:ascii="Times New Roman" w:hAnsi="Times New Roman"/>
          <w:szCs w:val="32"/>
        </w:rPr>
        <w:t>可持续发展模式，持续做好运营服务。完善养老机构公建民营管理机制，推进兴隆、木耳、茨竹、洛碛等6个农村敬老院公建民营改革。大力发展居家社区养老服务网络，鼓励居家社区养老服务设施社会化、连锁化、品牌化运营，支持开展助餐、助浴、日间照料、康复保健、休闲娱乐、精神慰藉、老年教育等服务，更好满足老年人就近就便的养老服务需求。升级智慧养老云平台，建立公办养老机构入住综合评估和轮候制度，提升养老机构服务质量，持续推进养老标准化、品牌化发展，深化成渝养老服务开放共享。加强养老服务人才队伍建设。鼓励开展家庭照护养老床位，探索解决居家失能失智老年人照护需求。积极探索</w:t>
      </w:r>
      <w:r>
        <w:rPr>
          <w:rFonts w:hint="eastAsia" w:ascii="Times New Roman" w:hAnsi="Times New Roman"/>
          <w:szCs w:val="32"/>
        </w:rPr>
        <w:t>“</w:t>
      </w:r>
      <w:r>
        <w:rPr>
          <w:rFonts w:ascii="Times New Roman" w:hAnsi="Times New Roman"/>
          <w:szCs w:val="32"/>
        </w:rPr>
        <w:t>物业服务+养老服务</w:t>
      </w:r>
      <w:r>
        <w:rPr>
          <w:rFonts w:hint="eastAsia" w:ascii="Times New Roman" w:hAnsi="Times New Roman"/>
          <w:szCs w:val="32"/>
        </w:rPr>
        <w:t>”“</w:t>
      </w:r>
      <w:r>
        <w:rPr>
          <w:rFonts w:ascii="Times New Roman" w:hAnsi="Times New Roman"/>
          <w:szCs w:val="32"/>
        </w:rPr>
        <w:t>互助+流动</w:t>
      </w:r>
      <w:r>
        <w:rPr>
          <w:rFonts w:hint="eastAsia" w:ascii="Times New Roman" w:hAnsi="Times New Roman"/>
          <w:szCs w:val="32"/>
        </w:rPr>
        <w:t>”</w:t>
      </w:r>
      <w:r>
        <w:rPr>
          <w:rFonts w:ascii="Times New Roman" w:hAnsi="Times New Roman"/>
          <w:szCs w:val="32"/>
        </w:rPr>
        <w:t>养老等新型养老服务模式。</w:t>
      </w:r>
    </w:p>
    <w:p>
      <w:pPr>
        <w:spacing w:line="560" w:lineRule="exact"/>
        <w:ind w:firstLine="640"/>
        <w:jc w:val="left"/>
        <w:rPr>
          <w:rFonts w:ascii="Times New Roman" w:hAnsi="Times New Roman"/>
          <w:szCs w:val="32"/>
        </w:rPr>
      </w:pPr>
      <w:r>
        <w:rPr>
          <w:rFonts w:ascii="Times New Roman" w:hAnsi="Times New Roman"/>
          <w:szCs w:val="32"/>
        </w:rPr>
        <w:t>大力发展银发经济。支持企业积极开发老年用品、用具和服务产品，引导商场设立老年用品专区专柜，加快发展养老护理服务、康复保健、文化娱乐等老龄产业，打造一批养老产业集聚区。引导金融机构开发适合老年人的理财、信贷等金融产品。积极推进</w:t>
      </w:r>
      <w:r>
        <w:rPr>
          <w:rFonts w:hint="eastAsia" w:ascii="Times New Roman" w:hAnsi="Times New Roman"/>
          <w:szCs w:val="32"/>
        </w:rPr>
        <w:t>“</w:t>
      </w:r>
      <w:r>
        <w:rPr>
          <w:rFonts w:ascii="Times New Roman" w:hAnsi="Times New Roman"/>
          <w:szCs w:val="32"/>
        </w:rPr>
        <w:t>互联网+养老</w:t>
      </w:r>
      <w:r>
        <w:rPr>
          <w:rFonts w:hint="eastAsia" w:ascii="Times New Roman" w:hAnsi="Times New Roman"/>
          <w:szCs w:val="32"/>
        </w:rPr>
        <w:t>”</w:t>
      </w:r>
      <w:r>
        <w:rPr>
          <w:rFonts w:ascii="Times New Roman" w:hAnsi="Times New Roman"/>
          <w:szCs w:val="32"/>
        </w:rPr>
        <w:t>，让老年人获得</w:t>
      </w:r>
      <w:r>
        <w:rPr>
          <w:rFonts w:hint="eastAsia" w:ascii="Times New Roman" w:hAnsi="Times New Roman"/>
          <w:szCs w:val="32"/>
        </w:rPr>
        <w:t>“</w:t>
      </w:r>
      <w:r>
        <w:rPr>
          <w:rFonts w:ascii="Times New Roman" w:hAnsi="Times New Roman"/>
          <w:szCs w:val="32"/>
        </w:rPr>
        <w:t>触手可及</w:t>
      </w:r>
      <w:r>
        <w:rPr>
          <w:rFonts w:hint="eastAsia" w:ascii="Times New Roman" w:hAnsi="Times New Roman"/>
          <w:szCs w:val="32"/>
        </w:rPr>
        <w:t>”</w:t>
      </w:r>
      <w:r>
        <w:rPr>
          <w:rFonts w:ascii="Times New Roman" w:hAnsi="Times New Roman"/>
          <w:szCs w:val="32"/>
        </w:rPr>
        <w:t>的服务保障。发展老年教育，积极开发老龄人力资源，发挥老年人社会价值。</w:t>
      </w:r>
    </w:p>
    <w:p>
      <w:pPr>
        <w:spacing w:line="560" w:lineRule="exact"/>
        <w:ind w:firstLine="640"/>
        <w:jc w:val="left"/>
        <w:rPr>
          <w:rFonts w:ascii="Times New Roman" w:hAnsi="Times New Roman"/>
          <w:szCs w:val="32"/>
        </w:rPr>
      </w:pPr>
      <w:r>
        <w:rPr>
          <w:rFonts w:ascii="Times New Roman" w:hAnsi="Times New Roman"/>
          <w:szCs w:val="32"/>
        </w:rPr>
        <w:t>提升养老服务质量。开展服务项目和设施安全标准化建设，实施养老服务高质量发展行动，重点提高失能特困人员集中照护质量。引进、壮大一批养老产业优质企业，发挥龙头企业协同带动作用，培育养老产业集群。依托高等院校、品牌养老机构以及行业培训机构的优势资源，打造养老服务专业人才培养基地，提升养老服务队伍专业素养。创新投资机制，加大对护理型、连锁型民办养老机构扶持力度。按照护理需求认定和等级评定标准，执行长期护理保险制度政策，建立长期护理管理服务规范运行机制，推进长期护理保险全面运行。</w:t>
      </w:r>
    </w:p>
    <w:p>
      <w:pPr>
        <w:pStyle w:val="2"/>
        <w:spacing w:before="109" w:beforeLines="25"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专栏24  养老服务重点项目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1" w:type="dxa"/>
            <w:noWrap w:val="0"/>
            <w:vAlign w:val="top"/>
          </w:tcPr>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康养度假基地。</w:t>
            </w:r>
            <w:r>
              <w:rPr>
                <w:rFonts w:ascii="Times New Roman" w:hAnsi="Times New Roman"/>
                <w:sz w:val="24"/>
                <w:szCs w:val="32"/>
              </w:rPr>
              <w:t>开展玉峰山、华蓥山（非川渝高竹新区区域）、统景温泉等生态修复及基础设施建设，引进国际知名品牌投资，打造高品质康养基地、度假酒店等。</w:t>
            </w:r>
          </w:p>
          <w:p>
            <w:pPr>
              <w:spacing w:line="400" w:lineRule="exact"/>
              <w:ind w:firstLine="480"/>
              <w:jc w:val="left"/>
              <w:rPr>
                <w:rFonts w:ascii="Times New Roman" w:hAnsi="Times New Roman"/>
                <w:sz w:val="24"/>
                <w:szCs w:val="32"/>
              </w:rPr>
            </w:pPr>
            <w:r>
              <w:rPr>
                <w:rFonts w:ascii="Times New Roman" w:hAnsi="Times New Roman" w:eastAsia="方正楷体_GBK"/>
                <w:kern w:val="0"/>
                <w:sz w:val="24"/>
                <w:szCs w:val="24"/>
              </w:rPr>
              <w:t>渝北区养老服务综合体项目。</w:t>
            </w:r>
            <w:r>
              <w:rPr>
                <w:rFonts w:ascii="Times New Roman" w:hAnsi="Times New Roman"/>
                <w:sz w:val="24"/>
                <w:szCs w:val="32"/>
              </w:rPr>
              <w:t>规划区级养老服务综合体，拟设床位1000张，打造全区养老服务人才培训基地、适老化产品展示中心、智慧养老展示中心、普惠养老颐养中心，解决社会大众老年人成本可负担、方便可及的养老服务需求。</w:t>
            </w:r>
          </w:p>
          <w:p>
            <w:pPr>
              <w:spacing w:line="400" w:lineRule="exact"/>
              <w:ind w:firstLine="480"/>
              <w:jc w:val="left"/>
              <w:rPr>
                <w:rFonts w:ascii="Times New Roman" w:hAnsi="Times New Roman"/>
              </w:rPr>
            </w:pPr>
            <w:r>
              <w:rPr>
                <w:rFonts w:ascii="Times New Roman" w:hAnsi="Times New Roman" w:eastAsia="方正楷体_GBK"/>
                <w:kern w:val="0"/>
                <w:sz w:val="24"/>
                <w:szCs w:val="24"/>
              </w:rPr>
              <w:t>镇养老服务中心（特困人员供养服务设施）建设。</w:t>
            </w:r>
            <w:r>
              <w:rPr>
                <w:rFonts w:ascii="Times New Roman" w:hAnsi="Times New Roman"/>
                <w:sz w:val="24"/>
                <w:szCs w:val="32"/>
              </w:rPr>
              <w:t>依托现有敬老院建设大盛镇、兴隆镇、茨竹镇、大湾镇、王家街道养老服务中心，每个镇养老服务中心面积原则上不低于800平方米；新建玉峰山镇、木耳镇、石船镇、统景镇养老服务中心，每个镇养老服务中心床位300张。镇养老服务中心建成后，在承担基本养老服务职能、优先满足特困人员集中供养需求的基础上，强化社区居家养老服务功能，为社会老年人提供休闲娱乐、日间照料等养老服务。</w:t>
            </w:r>
          </w:p>
        </w:tc>
      </w:tr>
    </w:tbl>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52" w:name="_Toc6215"/>
      <w:bookmarkStart w:id="353" w:name="_Toc13885"/>
      <w:bookmarkStart w:id="354" w:name="_Toc12051"/>
      <w:bookmarkStart w:id="355" w:name="_Toc57270268"/>
      <w:bookmarkStart w:id="356" w:name="_Toc1217"/>
      <w:bookmarkStart w:id="357" w:name="_Toc29215"/>
      <w:bookmarkStart w:id="358" w:name="_Toc4038"/>
      <w:r>
        <w:rPr>
          <w:rFonts w:ascii="Times New Roman" w:hAnsi="Times New Roman" w:eastAsia="方正楷体_GBK"/>
          <w:szCs w:val="32"/>
        </w:rPr>
        <w:t>第七节 加强和创新社会治理</w:t>
      </w:r>
      <w:bookmarkEnd w:id="352"/>
      <w:bookmarkEnd w:id="353"/>
      <w:bookmarkEnd w:id="354"/>
      <w:bookmarkEnd w:id="355"/>
      <w:bookmarkEnd w:id="356"/>
      <w:bookmarkEnd w:id="357"/>
      <w:bookmarkEnd w:id="358"/>
    </w:p>
    <w:p>
      <w:pPr>
        <w:spacing w:line="560" w:lineRule="exact"/>
        <w:ind w:firstLine="640"/>
        <w:jc w:val="left"/>
        <w:rPr>
          <w:rFonts w:ascii="Times New Roman" w:hAnsi="Times New Roman"/>
          <w:szCs w:val="32"/>
        </w:rPr>
      </w:pPr>
      <w:r>
        <w:rPr>
          <w:rFonts w:ascii="Times New Roman" w:hAnsi="Times New Roman"/>
          <w:szCs w:val="32"/>
        </w:rPr>
        <w:t>坚持系统治理、依法治理、综合治理、源头治理，建设人人有责、人人尽责、人人享有的社会治理共同体，实现政府治理同社会调节、居民自治良性互动。</w:t>
      </w:r>
    </w:p>
    <w:p>
      <w:pPr>
        <w:spacing w:line="560" w:lineRule="exact"/>
        <w:ind w:firstLine="640"/>
        <w:jc w:val="left"/>
        <w:rPr>
          <w:rFonts w:ascii="Times New Roman" w:hAnsi="Times New Roman"/>
          <w:szCs w:val="32"/>
        </w:rPr>
      </w:pPr>
      <w:r>
        <w:rPr>
          <w:rFonts w:ascii="Times New Roman" w:hAnsi="Times New Roman"/>
          <w:szCs w:val="32"/>
        </w:rPr>
        <w:t>完善社会治理体系。坚持共建共治共享方向，完善党委领导、政府负责、民主协商、社会协同、公众参与、法治保障、科技支撑的社会治理体系。健全党组织领导的自治、法治、德治相结合的城乡基层治理体系。完善基层民主协商制度，推动协商民主广泛、多层、制度化发展。发挥群团组织和社会组织在社会治理中的作用，畅通和规范市场主体、新社会阶层、社会工作者和志愿者等参与社会治理途径，全面激发社会治理活力。推动社会治理从现实社会向网络空间全覆盖，建立健全网络综合治理体系。</w:t>
      </w:r>
    </w:p>
    <w:p>
      <w:pPr>
        <w:spacing w:line="560" w:lineRule="exact"/>
        <w:ind w:firstLine="640"/>
        <w:jc w:val="left"/>
        <w:rPr>
          <w:rFonts w:ascii="Times New Roman" w:hAnsi="Times New Roman"/>
          <w:szCs w:val="32"/>
        </w:rPr>
      </w:pPr>
      <w:r>
        <w:rPr>
          <w:rFonts w:ascii="Times New Roman" w:hAnsi="Times New Roman"/>
          <w:szCs w:val="32"/>
        </w:rPr>
        <w:t>加强基层社会治理。加强和创新市域社会治理，完成全国市域社会治理现代化试点城市建设任务。推动社会治理重心向基层下移，加强城乡社区治理和服务体系建设，规范建设三级综治中心。强化基层管理服务工作，持续推进</w:t>
      </w:r>
      <w:r>
        <w:rPr>
          <w:rFonts w:hint="eastAsia" w:ascii="Times New Roman" w:hAnsi="Times New Roman"/>
          <w:szCs w:val="32"/>
        </w:rPr>
        <w:t>“</w:t>
      </w:r>
      <w:r>
        <w:rPr>
          <w:rFonts w:ascii="Times New Roman" w:hAnsi="Times New Roman"/>
          <w:szCs w:val="32"/>
        </w:rPr>
        <w:t>网格化治理</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街区制管理</w:t>
      </w:r>
      <w:r>
        <w:rPr>
          <w:rFonts w:hint="eastAsia" w:ascii="Times New Roman" w:hAnsi="Times New Roman"/>
          <w:szCs w:val="32"/>
        </w:rPr>
        <w:t>”</w:t>
      </w:r>
      <w:r>
        <w:rPr>
          <w:rFonts w:ascii="Times New Roman" w:hAnsi="Times New Roman"/>
          <w:szCs w:val="32"/>
        </w:rPr>
        <w:t>，加强城乡社区工作者、网格员等队伍建设。深化新时代</w:t>
      </w:r>
      <w:r>
        <w:rPr>
          <w:rFonts w:hint="eastAsia" w:ascii="Times New Roman" w:hAnsi="Times New Roman"/>
          <w:szCs w:val="32"/>
        </w:rPr>
        <w:t>“</w:t>
      </w:r>
      <w:r>
        <w:rPr>
          <w:rFonts w:ascii="Times New Roman" w:hAnsi="Times New Roman"/>
          <w:szCs w:val="32"/>
        </w:rPr>
        <w:t>枫桥经验</w:t>
      </w:r>
      <w:r>
        <w:rPr>
          <w:rFonts w:hint="eastAsia" w:ascii="Times New Roman" w:hAnsi="Times New Roman"/>
          <w:szCs w:val="32"/>
        </w:rPr>
        <w:t>”</w:t>
      </w:r>
      <w:r>
        <w:rPr>
          <w:rFonts w:ascii="Times New Roman" w:hAnsi="Times New Roman"/>
          <w:szCs w:val="32"/>
        </w:rPr>
        <w:t>渝北实践十项行动，完善信访制度和人民调解、行政调解、司法调解联动工作体系，健全社会矛盾纠纷多元预防调处化解综合机制，总结推广</w:t>
      </w:r>
      <w:r>
        <w:rPr>
          <w:rFonts w:hint="eastAsia" w:ascii="Times New Roman" w:hAnsi="Times New Roman"/>
          <w:szCs w:val="32"/>
        </w:rPr>
        <w:t>“</w:t>
      </w:r>
      <w:r>
        <w:rPr>
          <w:rFonts w:ascii="Times New Roman" w:hAnsi="Times New Roman"/>
          <w:szCs w:val="32"/>
        </w:rPr>
        <w:t>民情茶室</w:t>
      </w:r>
      <w:r>
        <w:rPr>
          <w:rFonts w:hint="eastAsia" w:ascii="Times New Roman" w:hAnsi="Times New Roman"/>
          <w:szCs w:val="32"/>
        </w:rPr>
        <w:t>”</w:t>
      </w:r>
      <w:r>
        <w:rPr>
          <w:rFonts w:ascii="Times New Roman" w:hAnsi="Times New Roman"/>
          <w:szCs w:val="32"/>
        </w:rPr>
        <w:t>社会治理模式。推进现代科技与社会治理深度融合，推进大数据、人工智能、区块链等现代科技与社会治理深度融合，加快与市级社会治理智能化平台的接入。规划建设涉案财物管理中心、档案管理中心、应急物资仓储中心和警犬基地，新建回兴、黄泥塝、木耳、洛碛派出所，确保保障执法办案需要。依托</w:t>
      </w:r>
      <w:r>
        <w:rPr>
          <w:rFonts w:hint="eastAsia" w:ascii="Times New Roman" w:hAnsi="Times New Roman"/>
          <w:szCs w:val="32"/>
        </w:rPr>
        <w:t>“</w:t>
      </w:r>
      <w:r>
        <w:rPr>
          <w:rFonts w:ascii="Times New Roman" w:hAnsi="Times New Roman"/>
          <w:szCs w:val="32"/>
        </w:rPr>
        <w:t>雪亮工程</w:t>
      </w:r>
      <w:r>
        <w:rPr>
          <w:rFonts w:hint="eastAsia" w:ascii="Times New Roman" w:hAnsi="Times New Roman"/>
          <w:szCs w:val="32"/>
        </w:rPr>
        <w:t>”</w:t>
      </w:r>
      <w:r>
        <w:rPr>
          <w:rFonts w:ascii="Times New Roman" w:hAnsi="Times New Roman"/>
          <w:szCs w:val="32"/>
        </w:rPr>
        <w:t>和</w:t>
      </w:r>
      <w:r>
        <w:rPr>
          <w:rFonts w:hint="eastAsia" w:ascii="Times New Roman" w:hAnsi="Times New Roman"/>
          <w:szCs w:val="32"/>
        </w:rPr>
        <w:t>“</w:t>
      </w:r>
      <w:r>
        <w:rPr>
          <w:rFonts w:ascii="Times New Roman" w:hAnsi="Times New Roman"/>
          <w:szCs w:val="32"/>
        </w:rPr>
        <w:t>9+X+N</w:t>
      </w:r>
      <w:r>
        <w:rPr>
          <w:rFonts w:hint="eastAsia" w:ascii="Times New Roman" w:hAnsi="Times New Roman"/>
          <w:szCs w:val="32"/>
        </w:rPr>
        <w:t>”</w:t>
      </w:r>
      <w:r>
        <w:rPr>
          <w:rFonts w:ascii="Times New Roman" w:hAnsi="Times New Roman"/>
          <w:szCs w:val="32"/>
        </w:rPr>
        <w:t>综治信息平台，推动在智能安防、智慧城管等方面应用，提升预警预测预防社会风险隐患的能力，打造数据驱动、人机协同、跨界融合的智能化治理新模式。</w:t>
      </w:r>
    </w:p>
    <w:p>
      <w:pPr>
        <w:pStyle w:val="2"/>
        <w:spacing w:before="219" w:beforeLines="50" w:after="109" w:afterLines="25" w:line="560" w:lineRule="exact"/>
        <w:ind w:firstLine="0" w:firstLineChars="0"/>
        <w:jc w:val="left"/>
        <w:rPr>
          <w:rFonts w:ascii="Times New Roman" w:hAnsi="Times New Roman" w:eastAsia="方正黑体_GBK"/>
          <w:kern w:val="0"/>
          <w:szCs w:val="32"/>
        </w:rPr>
      </w:pPr>
      <w:r>
        <w:rPr>
          <w:rFonts w:ascii="Times New Roman" w:hAnsi="Times New Roman" w:eastAsia="方正黑体_GBK"/>
          <w:kern w:val="0"/>
          <w:szCs w:val="32"/>
        </w:rPr>
        <w:t>专栏25  社会治理重点实施项目</w:t>
      </w:r>
    </w:p>
    <w:tbl>
      <w:tblPr>
        <w:tblStyle w:val="24"/>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jc w:val="center"/>
        </w:trPr>
        <w:tc>
          <w:tcPr>
            <w:tcW w:w="8521" w:type="dxa"/>
            <w:noWrap w:val="0"/>
            <w:vAlign w:val="top"/>
          </w:tcPr>
          <w:p>
            <w:pPr>
              <w:pStyle w:val="2"/>
              <w:adjustRightInd w:val="0"/>
              <w:snapToGrid w:val="0"/>
              <w:spacing w:after="0" w:line="400" w:lineRule="exact"/>
              <w:ind w:firstLine="480"/>
              <w:jc w:val="left"/>
              <w:rPr>
                <w:rFonts w:ascii="Times New Roman" w:hAnsi="Times New Roman"/>
                <w:sz w:val="24"/>
                <w:szCs w:val="24"/>
              </w:rPr>
            </w:pPr>
            <w:r>
              <w:rPr>
                <w:rFonts w:ascii="Times New Roman" w:hAnsi="Times New Roman" w:eastAsia="方正楷体_GBK"/>
                <w:kern w:val="0"/>
                <w:sz w:val="24"/>
                <w:szCs w:val="24"/>
              </w:rPr>
              <w:t>社区治理智能化工程项目。</w:t>
            </w:r>
            <w:r>
              <w:rPr>
                <w:rFonts w:ascii="Times New Roman" w:hAnsi="Times New Roman"/>
                <w:sz w:val="24"/>
                <w:szCs w:val="24"/>
              </w:rPr>
              <w:t>开展社区治理智能化网格化智能平台建设。实施农村雪亮工程项目，纳入城乡一体化建设，规划5000路以上人脸解析能力，500路以上人体解析能力，500路以上车辆解析能力。完善</w:t>
            </w:r>
            <w:r>
              <w:rPr>
                <w:rFonts w:hint="eastAsia" w:ascii="Times New Roman" w:hAnsi="Times New Roman"/>
                <w:sz w:val="24"/>
                <w:szCs w:val="24"/>
              </w:rPr>
              <w:t>“</w:t>
            </w:r>
            <w:r>
              <w:rPr>
                <w:rFonts w:ascii="Times New Roman" w:hAnsi="Times New Roman"/>
                <w:sz w:val="24"/>
                <w:szCs w:val="24"/>
              </w:rPr>
              <w:t>渝快办</w:t>
            </w:r>
            <w:r>
              <w:rPr>
                <w:rFonts w:hint="eastAsia" w:ascii="Times New Roman" w:hAnsi="Times New Roman"/>
                <w:sz w:val="24"/>
                <w:szCs w:val="24"/>
              </w:rPr>
              <w:t>”</w:t>
            </w:r>
            <w:r>
              <w:rPr>
                <w:rFonts w:ascii="Times New Roman" w:hAnsi="Times New Roman"/>
                <w:sz w:val="24"/>
                <w:szCs w:val="24"/>
              </w:rPr>
              <w:t>服务平台，建立公共法律服务平台，各镇公共法律服务工作站设置人民调解室，配置远程视频咨询、远程视频调解设备；设置远程探视室及等候室，并配置远程视频探视及人证比对设备；配置多媒体自助服务终端、智能法律服务机器人或者其他自助法律服务设备。</w:t>
            </w:r>
          </w:p>
        </w:tc>
      </w:tr>
    </w:tbl>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359" w:name="_Toc6813"/>
      <w:bookmarkStart w:id="360" w:name="_Toc5943"/>
      <w:bookmarkStart w:id="361" w:name="_Toc27897"/>
      <w:bookmarkStart w:id="362" w:name="_Toc31135"/>
      <w:bookmarkStart w:id="363" w:name="_Toc5395"/>
      <w:bookmarkStart w:id="364" w:name="_Toc13589"/>
      <w:r>
        <w:rPr>
          <w:rFonts w:ascii="Times New Roman" w:hAnsi="Times New Roman" w:eastAsia="方正黑体_GBK"/>
          <w:szCs w:val="32"/>
        </w:rPr>
        <w:t>第十三章  筑牢安全发展底线  建设更高水平的平安渝北</w:t>
      </w:r>
      <w:bookmarkEnd w:id="359"/>
      <w:bookmarkEnd w:id="360"/>
      <w:bookmarkEnd w:id="361"/>
      <w:bookmarkEnd w:id="362"/>
      <w:bookmarkEnd w:id="363"/>
    </w:p>
    <w:p>
      <w:pPr>
        <w:spacing w:line="560" w:lineRule="exact"/>
        <w:ind w:firstLine="640"/>
        <w:jc w:val="left"/>
        <w:rPr>
          <w:rFonts w:ascii="Times New Roman" w:hAnsi="Times New Roman"/>
          <w:szCs w:val="32"/>
        </w:rPr>
      </w:pPr>
      <w:r>
        <w:rPr>
          <w:rFonts w:ascii="Times New Roman" w:hAnsi="Times New Roman"/>
          <w:szCs w:val="32"/>
        </w:rPr>
        <w:t>坚持总体国家安全观，牢固树立安全发展理念，统筹传统安全和非传统安全，把安全发展贯穿发展各领域和全过程，提高重点领域防范抵御风险能力，推动更高水平平安建设。</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65" w:name="_Toc12243"/>
      <w:bookmarkStart w:id="366" w:name="_Toc2094"/>
      <w:bookmarkStart w:id="367" w:name="_Toc57585558"/>
      <w:bookmarkStart w:id="368" w:name="_Toc56789609"/>
      <w:bookmarkStart w:id="369" w:name="_Toc2902"/>
      <w:bookmarkStart w:id="370" w:name="_Toc24791"/>
      <w:bookmarkStart w:id="371" w:name="_Toc21502"/>
      <w:bookmarkStart w:id="372" w:name="_Toc18158"/>
      <w:r>
        <w:rPr>
          <w:rFonts w:ascii="Times New Roman" w:hAnsi="Times New Roman" w:eastAsia="方正楷体_GBK"/>
          <w:szCs w:val="32"/>
        </w:rPr>
        <w:t xml:space="preserve">第一节 </w:t>
      </w:r>
      <w:bookmarkEnd w:id="365"/>
      <w:bookmarkEnd w:id="366"/>
      <w:bookmarkEnd w:id="367"/>
      <w:bookmarkEnd w:id="368"/>
      <w:r>
        <w:rPr>
          <w:rFonts w:ascii="Times New Roman" w:hAnsi="Times New Roman" w:eastAsia="方正楷体_GBK"/>
          <w:szCs w:val="32"/>
        </w:rPr>
        <w:t>加强国家安全体系和能力建设</w:t>
      </w:r>
      <w:bookmarkEnd w:id="369"/>
      <w:bookmarkEnd w:id="370"/>
      <w:bookmarkEnd w:id="371"/>
      <w:bookmarkEnd w:id="372"/>
    </w:p>
    <w:p>
      <w:pPr>
        <w:spacing w:line="560" w:lineRule="exact"/>
        <w:ind w:firstLine="640"/>
        <w:jc w:val="left"/>
        <w:rPr>
          <w:rFonts w:ascii="Times New Roman" w:hAnsi="Times New Roman"/>
          <w:szCs w:val="32"/>
        </w:rPr>
      </w:pPr>
      <w:r>
        <w:rPr>
          <w:rFonts w:ascii="Times New Roman" w:hAnsi="Times New Roman"/>
          <w:szCs w:val="32"/>
        </w:rPr>
        <w:t>完善集中统一、高效权威的国家安全工作领导体制，落实国家安全审查和监管制度，加强国家安全执法。健全重点领域国家安全工作协调机制，完善跨部门会商、风险监测评估和预警、危机管控等专项工作机制。加强国家安全干部队伍建设，完善国家安全保障能力体系，强化维护国家安全所需资金、物资、技术、装备、人才、法律等方面保障能力。守好网络意识形态阵地，抓好国家安全人民防线体系建设，切实增强工作实效。建立健全网络安全综合治理体系，净化网络生态，自觉维护国家利益。用好红色资源，深入开展国家安全宣传教育，牢固树立总体国家安全观意识，把维护国家安全放在首位。加强国家安全舆论引导，通过多种形式开展国家安全宣传教育活动，增强全民国家安全意识，筑牢国家安全人民防线。</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73" w:name="_Toc31051"/>
      <w:bookmarkStart w:id="374" w:name="_Toc9639"/>
      <w:bookmarkStart w:id="375" w:name="_Toc3961"/>
      <w:bookmarkStart w:id="376" w:name="_Toc8629"/>
      <w:r>
        <w:rPr>
          <w:rFonts w:ascii="Times New Roman" w:hAnsi="Times New Roman" w:eastAsia="方正楷体_GBK"/>
          <w:szCs w:val="32"/>
        </w:rPr>
        <w:t>第二节 坚决维护政治安全</w:t>
      </w:r>
      <w:bookmarkEnd w:id="373"/>
      <w:bookmarkEnd w:id="374"/>
      <w:bookmarkEnd w:id="375"/>
      <w:bookmarkEnd w:id="376"/>
    </w:p>
    <w:p>
      <w:pPr>
        <w:spacing w:line="560" w:lineRule="exact"/>
        <w:ind w:firstLine="640"/>
        <w:jc w:val="left"/>
        <w:rPr>
          <w:rFonts w:ascii="Times New Roman" w:hAnsi="Times New Roman"/>
          <w:szCs w:val="32"/>
        </w:rPr>
      </w:pPr>
      <w:r>
        <w:rPr>
          <w:rFonts w:ascii="Times New Roman" w:hAnsi="Times New Roman"/>
          <w:szCs w:val="32"/>
        </w:rPr>
        <w:t>坚定维护国家政权安全、制度安全、意识形态安全，提高各类风险动态监测、实时预警能力，全面做好安全意识形态工作，不断提高维护国家政治安全工作能力和水平。深入开展政治安全风险隐患排查化解，严密防范和严厉打击敌对势力渗透、破坏、颠覆、分裂活动。扎实开展反邪教斗争，依法处置宗教非法活动。强化反恐防暴，抓好严打暴恐活动，坚决守住不发生暴恐案（事）件底线。全面统筹各类资源，进一步健全情报信息网络，坚决将问题消灭在萌芽状态、解决在初始阶段。加强专案攻坚和专项工作，严防发生影响政治安全的重大案事件。推进扫黑除恶专项斗争常态化，严厉打击、严密防范黑恶势力向政治领域渗透活动，彻底铲除危害党的执政根基的各种黑恶势力，坚决捍卫政治安全。加强宣传思想阵地建设和管理，加强新时代思想政治工作，将安全宣传教育</w:t>
      </w:r>
      <w:r>
        <w:rPr>
          <w:rFonts w:hint="eastAsia" w:ascii="Times New Roman" w:hAnsi="Times New Roman"/>
          <w:szCs w:val="32"/>
        </w:rPr>
        <w:t>“</w:t>
      </w:r>
      <w:r>
        <w:rPr>
          <w:rFonts w:ascii="Times New Roman" w:hAnsi="Times New Roman"/>
          <w:szCs w:val="32"/>
        </w:rPr>
        <w:t>五进</w:t>
      </w:r>
      <w:r>
        <w:rPr>
          <w:rFonts w:hint="eastAsia" w:ascii="Times New Roman" w:hAnsi="Times New Roman"/>
          <w:szCs w:val="32"/>
        </w:rPr>
        <w:t>”</w:t>
      </w:r>
      <w:r>
        <w:rPr>
          <w:rFonts w:ascii="Times New Roman" w:hAnsi="Times New Roman"/>
          <w:szCs w:val="32"/>
        </w:rPr>
        <w:t>作为培育全民安全文化的</w:t>
      </w:r>
      <w:r>
        <w:rPr>
          <w:rFonts w:hint="eastAsia" w:ascii="Times New Roman" w:hAnsi="Times New Roman"/>
          <w:szCs w:val="32"/>
        </w:rPr>
        <w:t>“</w:t>
      </w:r>
      <w:r>
        <w:rPr>
          <w:rFonts w:ascii="Times New Roman" w:hAnsi="Times New Roman"/>
          <w:szCs w:val="32"/>
        </w:rPr>
        <w:t>基石</w:t>
      </w:r>
      <w:r>
        <w:rPr>
          <w:rFonts w:hint="eastAsia" w:ascii="Times New Roman" w:hAnsi="Times New Roman"/>
          <w:szCs w:val="32"/>
        </w:rPr>
        <w:t>”</w:t>
      </w:r>
      <w:r>
        <w:rPr>
          <w:rFonts w:ascii="Times New Roman" w:hAnsi="Times New Roman"/>
          <w:szCs w:val="32"/>
        </w:rPr>
        <w:t>，结合安全社区、综合减灾示范社区等创建活动，大力开展安全文化阵地建设，强化全民安全意识。充分利用</w:t>
      </w:r>
      <w:r>
        <w:rPr>
          <w:rFonts w:hint="eastAsia" w:ascii="Times New Roman" w:hAnsi="Times New Roman"/>
          <w:szCs w:val="32"/>
        </w:rPr>
        <w:t>“</w:t>
      </w:r>
      <w:r>
        <w:rPr>
          <w:rFonts w:ascii="Times New Roman" w:hAnsi="Times New Roman"/>
          <w:szCs w:val="32"/>
        </w:rPr>
        <w:t>莎姐</w:t>
      </w:r>
      <w:r>
        <w:rPr>
          <w:rFonts w:hint="eastAsia" w:ascii="Times New Roman" w:hAnsi="Times New Roman"/>
          <w:szCs w:val="32"/>
        </w:rPr>
        <w:t>”</w:t>
      </w:r>
      <w:r>
        <w:rPr>
          <w:rFonts w:ascii="Times New Roman" w:hAnsi="Times New Roman"/>
          <w:szCs w:val="32"/>
        </w:rPr>
        <w:t>大普法、</w:t>
      </w:r>
      <w:r>
        <w:rPr>
          <w:rFonts w:hint="eastAsia" w:ascii="Times New Roman" w:hAnsi="Times New Roman"/>
          <w:szCs w:val="32"/>
        </w:rPr>
        <w:t>“</w:t>
      </w:r>
      <w:r>
        <w:rPr>
          <w:rFonts w:ascii="Times New Roman" w:hAnsi="Times New Roman"/>
          <w:szCs w:val="32"/>
        </w:rPr>
        <w:t>检察开放日</w:t>
      </w:r>
      <w:r>
        <w:rPr>
          <w:rFonts w:hint="eastAsia" w:ascii="Times New Roman" w:hAnsi="Times New Roman"/>
          <w:szCs w:val="32"/>
        </w:rPr>
        <w:t>”</w:t>
      </w:r>
      <w:r>
        <w:rPr>
          <w:rFonts w:ascii="Times New Roman" w:hAnsi="Times New Roman"/>
          <w:szCs w:val="32"/>
        </w:rPr>
        <w:t>等法治宣讲平台，走企业、进学校、下社区开展形式多样的专题普法活动，努力在全区营造法治氛围。构建高效先进的网络安全测试平台，加大网络安全监管力度，着力营造良好网络生态。加强网络舆情导控，深化</w:t>
      </w:r>
      <w:r>
        <w:rPr>
          <w:rFonts w:hint="eastAsia" w:ascii="Times New Roman" w:hAnsi="Times New Roman"/>
          <w:szCs w:val="32"/>
        </w:rPr>
        <w:t>“</w:t>
      </w:r>
      <w:r>
        <w:rPr>
          <w:rFonts w:ascii="Times New Roman" w:hAnsi="Times New Roman"/>
          <w:szCs w:val="32"/>
        </w:rPr>
        <w:t>依法治网</w:t>
      </w:r>
      <w:r>
        <w:rPr>
          <w:rFonts w:hint="eastAsia" w:ascii="Times New Roman" w:hAnsi="Times New Roman"/>
          <w:szCs w:val="32"/>
        </w:rPr>
        <w:t>”</w:t>
      </w:r>
      <w:r>
        <w:rPr>
          <w:rFonts w:ascii="Times New Roman" w:hAnsi="Times New Roman"/>
          <w:szCs w:val="32"/>
        </w:rPr>
        <w:t>行动，有力铲除网络黑灰产业，确保网上网下持续平稳。</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77" w:name="_Toc56789611"/>
      <w:bookmarkStart w:id="378" w:name="_Toc57585560"/>
      <w:bookmarkStart w:id="379" w:name="_Toc27756"/>
      <w:bookmarkStart w:id="380" w:name="_Toc27766"/>
      <w:bookmarkStart w:id="381" w:name="_Toc25086"/>
      <w:bookmarkStart w:id="382" w:name="_Toc16625"/>
      <w:bookmarkStart w:id="383" w:name="_Toc1605"/>
      <w:bookmarkStart w:id="384" w:name="_Toc9617"/>
      <w:r>
        <w:rPr>
          <w:rFonts w:ascii="Times New Roman" w:hAnsi="Times New Roman" w:eastAsia="方正楷体_GBK"/>
          <w:szCs w:val="32"/>
        </w:rPr>
        <w:t>第三节 突出抓好经济安全</w:t>
      </w:r>
      <w:bookmarkEnd w:id="377"/>
      <w:bookmarkEnd w:id="378"/>
      <w:bookmarkEnd w:id="379"/>
      <w:bookmarkEnd w:id="380"/>
      <w:bookmarkEnd w:id="381"/>
      <w:bookmarkEnd w:id="382"/>
      <w:bookmarkEnd w:id="383"/>
      <w:bookmarkEnd w:id="384"/>
    </w:p>
    <w:p>
      <w:pPr>
        <w:spacing w:line="560" w:lineRule="exact"/>
        <w:ind w:firstLine="640"/>
        <w:jc w:val="left"/>
        <w:rPr>
          <w:rFonts w:ascii="Times New Roman" w:hAnsi="Times New Roman"/>
          <w:szCs w:val="32"/>
        </w:rPr>
      </w:pPr>
      <w:r>
        <w:rPr>
          <w:rFonts w:ascii="Times New Roman" w:hAnsi="Times New Roman"/>
          <w:szCs w:val="32"/>
        </w:rPr>
        <w:t>加强经济安全风险预警、防控机制和能力建设，确保金融、重要产业、战略资源、重大科技等关键领域安全可控，增强生存力、竞争力、发展力、持续力。</w:t>
      </w:r>
    </w:p>
    <w:p>
      <w:pPr>
        <w:spacing w:line="560" w:lineRule="exact"/>
        <w:ind w:firstLine="640"/>
        <w:jc w:val="left"/>
        <w:rPr>
          <w:rFonts w:ascii="Times New Roman" w:hAnsi="Times New Roman"/>
          <w:szCs w:val="32"/>
        </w:rPr>
      </w:pPr>
      <w:r>
        <w:rPr>
          <w:rFonts w:ascii="Times New Roman" w:hAnsi="Times New Roman"/>
          <w:szCs w:val="32"/>
        </w:rPr>
        <w:t>建立健全金融风险防控体系。完善地方金融监管体制，建立经济风险预测预警、分析研判、挂牌督办、评估考核制度，抓好分类处置，善于运用经济、行政、法律等手段疏导化解各类风险，守住不发生区域性系统风险的底线。严厉打击金融违法犯罪活动，实施金融风险专项治理，高效查处一批重特大案件，集中清理一批违法犯罪网站，坚决遏制非法集资等涉众型经济犯罪的高发势头。防范化解中小法人金融机构风险，加强小贷、融资担保、典当、融资租赁、私募股权投资基金等地方金融机构日常监管，督促指导金融机构完善公司治理和风险管理体系，推动转变机制，促进可持续发展。防范化解房地产金融风险，落实房地产金融宏观审慎管理要求，防止居民部门杠杆率过快上行。深化互联网金融风险专项整治，防范输入型风险，推进常态化监管。</w:t>
      </w:r>
    </w:p>
    <w:p>
      <w:pPr>
        <w:spacing w:line="560" w:lineRule="exact"/>
        <w:ind w:firstLine="640"/>
        <w:jc w:val="left"/>
        <w:rPr>
          <w:rFonts w:ascii="Times New Roman" w:hAnsi="Times New Roman"/>
          <w:szCs w:val="32"/>
        </w:rPr>
      </w:pPr>
      <w:r>
        <w:rPr>
          <w:rFonts w:ascii="Times New Roman" w:hAnsi="Times New Roman"/>
          <w:szCs w:val="32"/>
        </w:rPr>
        <w:t>确保重要领域安全可控。扎实做好</w:t>
      </w:r>
      <w:r>
        <w:rPr>
          <w:rFonts w:hint="eastAsia" w:ascii="Times New Roman" w:hAnsi="Times New Roman"/>
          <w:szCs w:val="32"/>
        </w:rPr>
        <w:t>“</w:t>
      </w:r>
      <w:r>
        <w:rPr>
          <w:rFonts w:ascii="Times New Roman" w:hAnsi="Times New Roman"/>
          <w:szCs w:val="32"/>
        </w:rPr>
        <w:t>六稳</w:t>
      </w:r>
      <w:r>
        <w:rPr>
          <w:rFonts w:hint="eastAsia" w:ascii="Times New Roman" w:hAnsi="Times New Roman"/>
          <w:szCs w:val="32"/>
        </w:rPr>
        <w:t>”</w:t>
      </w:r>
      <w:r>
        <w:rPr>
          <w:rFonts w:ascii="Times New Roman" w:hAnsi="Times New Roman"/>
          <w:szCs w:val="32"/>
        </w:rPr>
        <w:t>工作，全面落实</w:t>
      </w:r>
      <w:r>
        <w:rPr>
          <w:rFonts w:hint="eastAsia" w:ascii="Times New Roman" w:hAnsi="Times New Roman"/>
          <w:szCs w:val="32"/>
        </w:rPr>
        <w:t>“</w:t>
      </w:r>
      <w:r>
        <w:rPr>
          <w:rFonts w:ascii="Times New Roman" w:hAnsi="Times New Roman"/>
          <w:szCs w:val="32"/>
        </w:rPr>
        <w:t>六保</w:t>
      </w:r>
      <w:r>
        <w:rPr>
          <w:rFonts w:hint="eastAsia" w:ascii="Times New Roman" w:hAnsi="Times New Roman"/>
          <w:szCs w:val="32"/>
        </w:rPr>
        <w:t>”</w:t>
      </w:r>
      <w:r>
        <w:rPr>
          <w:rFonts w:ascii="Times New Roman" w:hAnsi="Times New Roman"/>
          <w:szCs w:val="32"/>
        </w:rPr>
        <w:t>任务，确保减税降费政策措施落地生根，巩固和拓展减税降费成效，进一步优化财政支持经济发展的方式，培育新的经济增长点。全力确保财政平稳运行，严行节约办事，进一步优化财政支出结构，推动重点项目顺利实施，强化财政资金安全管理，严格规范资金支付和清算。进一步加强政府债务管控，确保政府债务余额不突破下达的限额，政府债务率和综合债务率均控制在警戒线内。强化债务主体责任，注重</w:t>
      </w:r>
      <w:r>
        <w:rPr>
          <w:rFonts w:hint="eastAsia" w:ascii="Times New Roman" w:hAnsi="Times New Roman"/>
          <w:szCs w:val="32"/>
        </w:rPr>
        <w:t>“</w:t>
      </w:r>
      <w:r>
        <w:rPr>
          <w:rFonts w:ascii="Times New Roman" w:hAnsi="Times New Roman"/>
          <w:szCs w:val="32"/>
        </w:rPr>
        <w:t>开源、节流、保重、增效、风控</w:t>
      </w:r>
      <w:r>
        <w:rPr>
          <w:rFonts w:hint="eastAsia" w:ascii="Times New Roman" w:hAnsi="Times New Roman"/>
          <w:szCs w:val="32"/>
        </w:rPr>
        <w:t>”</w:t>
      </w:r>
      <w:r>
        <w:rPr>
          <w:rFonts w:ascii="Times New Roman" w:hAnsi="Times New Roman"/>
          <w:szCs w:val="32"/>
        </w:rPr>
        <w:t>，完善常态化监控机制，在管控好政府债务的同时，坚决遏制隐性债务增量，稳妥化解隐性债务存量。依法健全政府及其部门向企事业单位拨款机制，严禁以企业债形式增加隐性债务。健全市场化、法治化债务违约处置机制，严密防范债务违约风险，坚决防止风险累积形成系统性风险。分类推进国有公司市场化转型，分类处置企业债务风险，防止信贷违约风险集中爆发，严厉打击恶意</w:t>
      </w:r>
      <w:r>
        <w:rPr>
          <w:rFonts w:hint="eastAsia" w:ascii="Times New Roman" w:hAnsi="Times New Roman"/>
          <w:szCs w:val="32"/>
        </w:rPr>
        <w:t>“</w:t>
      </w:r>
      <w:r>
        <w:rPr>
          <w:rFonts w:ascii="Times New Roman" w:hAnsi="Times New Roman"/>
          <w:szCs w:val="32"/>
        </w:rPr>
        <w:t>逃废债</w:t>
      </w:r>
      <w:r>
        <w:rPr>
          <w:rFonts w:hint="eastAsia" w:ascii="Times New Roman" w:hAnsi="Times New Roman"/>
          <w:szCs w:val="32"/>
        </w:rPr>
        <w:t>”</w:t>
      </w:r>
      <w:r>
        <w:rPr>
          <w:rFonts w:ascii="Times New Roman" w:hAnsi="Times New Roman"/>
          <w:szCs w:val="32"/>
        </w:rPr>
        <w:t>行为，推动企业持续健康发展。统筹防范化解大数据、人工智能等科技发展风险。</w:t>
      </w:r>
    </w:p>
    <w:p>
      <w:pPr>
        <w:spacing w:line="540" w:lineRule="exact"/>
        <w:ind w:firstLine="640"/>
        <w:jc w:val="left"/>
        <w:rPr>
          <w:rFonts w:ascii="Times New Roman" w:hAnsi="Times New Roman"/>
        </w:rPr>
      </w:pPr>
      <w:r>
        <w:rPr>
          <w:rFonts w:ascii="Times New Roman" w:hAnsi="Times New Roman"/>
          <w:szCs w:val="32"/>
        </w:rPr>
        <w:t>加强战略物资储备。统筹建设与经济社会发展相协调、与应急管理体系相衔接的新型战略物资储备体系。强化交通、生活、医疗等战略物资保障。坚决维护粮食安全，全面加强粮食生产、储备和流通能力建设，增强粮食安全保障能力。推进重要战略物</w:t>
      </w:r>
      <w:r>
        <w:rPr>
          <w:rFonts w:hint="eastAsia" w:ascii="Times New Roman" w:hAnsi="Times New Roman"/>
          <w:szCs w:val="32"/>
        </w:rPr>
        <w:t>资</w:t>
      </w:r>
      <w:r>
        <w:rPr>
          <w:rFonts w:ascii="Times New Roman" w:hAnsi="Times New Roman"/>
          <w:szCs w:val="32"/>
        </w:rPr>
        <w:t>储备设施建设，新建一批卫生应急、抢险救援等物资储备设施，加大粮食应急设施建设和维护力度。构建互补共享的储备格局，完善重要商品应急保供重点企业制度。</w:t>
      </w:r>
    </w:p>
    <w:p>
      <w:pPr>
        <w:overflowPunct w:val="0"/>
        <w:adjustRightInd w:val="0"/>
        <w:snapToGrid w:val="0"/>
        <w:spacing w:before="219" w:beforeLines="50" w:after="219" w:afterLines="50" w:line="540" w:lineRule="exact"/>
        <w:ind w:firstLine="0" w:firstLineChars="0"/>
        <w:jc w:val="left"/>
        <w:outlineLvl w:val="2"/>
        <w:rPr>
          <w:rFonts w:ascii="Times New Roman" w:hAnsi="Times New Roman" w:eastAsia="方正楷体_GBK"/>
          <w:szCs w:val="32"/>
        </w:rPr>
      </w:pPr>
      <w:bookmarkStart w:id="385" w:name="_Toc56789612"/>
      <w:bookmarkStart w:id="386" w:name="_Toc7495"/>
      <w:bookmarkStart w:id="387" w:name="_Toc57585561"/>
      <w:bookmarkStart w:id="388" w:name="_Toc15850"/>
      <w:bookmarkStart w:id="389" w:name="_Toc12377"/>
      <w:bookmarkStart w:id="390" w:name="_Toc24703"/>
      <w:bookmarkStart w:id="391" w:name="_Toc20823"/>
      <w:bookmarkStart w:id="392" w:name="_Toc30565"/>
      <w:r>
        <w:rPr>
          <w:rFonts w:ascii="Times New Roman" w:hAnsi="Times New Roman" w:eastAsia="方正楷体_GBK"/>
          <w:szCs w:val="32"/>
        </w:rPr>
        <w:t xml:space="preserve">第四节 </w:t>
      </w:r>
      <w:bookmarkEnd w:id="385"/>
      <w:r>
        <w:rPr>
          <w:rFonts w:ascii="Times New Roman" w:hAnsi="Times New Roman" w:eastAsia="方正楷体_GBK"/>
          <w:szCs w:val="32"/>
        </w:rPr>
        <w:t>切实保障公共安全</w:t>
      </w:r>
      <w:bookmarkEnd w:id="386"/>
      <w:bookmarkEnd w:id="387"/>
      <w:bookmarkEnd w:id="388"/>
      <w:bookmarkEnd w:id="389"/>
      <w:bookmarkEnd w:id="390"/>
      <w:bookmarkEnd w:id="391"/>
      <w:bookmarkEnd w:id="392"/>
    </w:p>
    <w:p>
      <w:pPr>
        <w:spacing w:line="540" w:lineRule="exact"/>
        <w:ind w:firstLine="640"/>
        <w:jc w:val="left"/>
        <w:rPr>
          <w:rFonts w:ascii="Times New Roman" w:hAnsi="Times New Roman"/>
          <w:szCs w:val="32"/>
        </w:rPr>
      </w:pPr>
      <w:r>
        <w:rPr>
          <w:rFonts w:ascii="Times New Roman" w:hAnsi="Times New Roman"/>
          <w:szCs w:val="32"/>
        </w:rPr>
        <w:t>坚持人民至上、生命至上，把保护人民生命安全摆在首位，织密织牢全方位立体化的公共安全网，建成国家安全发展示范城市，让人民群众的安全感更有保障。</w:t>
      </w:r>
    </w:p>
    <w:p>
      <w:pPr>
        <w:spacing w:line="540" w:lineRule="exact"/>
        <w:ind w:firstLine="640"/>
        <w:jc w:val="left"/>
        <w:rPr>
          <w:rFonts w:ascii="Times New Roman" w:hAnsi="Times New Roman"/>
          <w:szCs w:val="32"/>
        </w:rPr>
      </w:pPr>
      <w:r>
        <w:rPr>
          <w:rFonts w:ascii="Times New Roman" w:hAnsi="Times New Roman"/>
          <w:szCs w:val="32"/>
        </w:rPr>
        <w:t>全面提升安全生产水平。完善和落实安全生产责任制，推进安全生产标准化建设，构建安全风险分级管控机制和隐患排查治理双重预防体系。常态化开展大排查大整治大执法，深入推进安全生产专项整治三年行动，加强建筑施工、交通、校园、医院、高层建筑、旅游景区、危化品等领域安全监管，坚决遏制较大及以上安全事故发生。严格高危行业领域安全准入，引导危险化学品生产企业搬迁入园。实施公路安全生命防护、消防生命通道等重大安全风险控制工程。加强重点行业领域风险监测预警，完善事故信息发布机制。完善安全生产执法体系，提升安全生产治理基础保障能力。</w:t>
      </w:r>
    </w:p>
    <w:p>
      <w:pPr>
        <w:spacing w:line="540" w:lineRule="exact"/>
        <w:ind w:firstLine="640"/>
        <w:jc w:val="left"/>
        <w:rPr>
          <w:rFonts w:ascii="Times New Roman" w:hAnsi="Times New Roman"/>
          <w:szCs w:val="32"/>
        </w:rPr>
      </w:pPr>
      <w:r>
        <w:rPr>
          <w:rFonts w:ascii="Times New Roman" w:hAnsi="Times New Roman"/>
          <w:szCs w:val="32"/>
        </w:rPr>
        <w:t>严格食品药品安全监管。坚持最严谨的标准、最严格的监管、最严厉的处罚、最严肃的问责，完善食品药品治理体系，建立健全覆盖生产、流通、储存、使用等各个环节的全链式、可追溯管理机制，提高食品药品安全保障水平。完善食品安全检测网络，健全食品安全检测体系。强化智慧监管，加强监管数据开发应用和开放共享。</w:t>
      </w:r>
    </w:p>
    <w:p>
      <w:pPr>
        <w:spacing w:line="560" w:lineRule="exact"/>
        <w:ind w:firstLine="640"/>
        <w:jc w:val="left"/>
        <w:rPr>
          <w:rFonts w:ascii="Times New Roman" w:hAnsi="Times New Roman" w:eastAsia="方正楷体_GBK"/>
          <w:szCs w:val="32"/>
        </w:rPr>
      </w:pPr>
      <w:r>
        <w:rPr>
          <w:rFonts w:ascii="Times New Roman" w:hAnsi="Times New Roman"/>
          <w:szCs w:val="32"/>
        </w:rPr>
        <w:t>提高事故灾害防范应对能力。强化城市运行安全保障，加快建设区域性应急救援中心等综合设施，加强救灾队伍建设，强化抢险救灾综合保障，提高较大及以上自然灾害综合监测、风险识别和预警预报能力。完善应急管理体系，融入全市应急物资保障体系。强化物资保障，提升物资储备调运信息化管理水平。继续开展防震减灾综合示范社区和防震减灾科普示范学校创建。强化地震监测预警体系建设，完善地震应急体系。扎实推进消防安全，全面提升消防治理能力，扎实推进高层建筑和老旧小区消防安全提升计划。推进综合减灾救灾大数据体系建设，开展自然灾害风险评估。建设应急风险平台等，着力加强防范化解重大安全风险和灾害事故应急救援处置能力。整合资源，根据应急管理实际需求不断完善应急平台功能，提高监测预警能力、监管执法能力、辅助指挥决策能力、救援实战能力和社会动员能力，以信息化推进应急管理现代化。以大数据、智能化等高新技术提高气象预测预报预警能力，增强防灾避险能力。</w:t>
      </w:r>
      <w:bookmarkStart w:id="393" w:name="_Toc10274"/>
      <w:bookmarkStart w:id="394" w:name="_Toc21279"/>
      <w:bookmarkStart w:id="395" w:name="_Toc19386"/>
      <w:bookmarkStart w:id="396" w:name="_Toc4836"/>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r>
        <w:rPr>
          <w:rFonts w:ascii="Times New Roman" w:hAnsi="Times New Roman" w:eastAsia="方正楷体_GBK"/>
          <w:szCs w:val="32"/>
        </w:rPr>
        <w:t>第五节 维护社会稳定和安全</w:t>
      </w:r>
      <w:bookmarkEnd w:id="393"/>
      <w:bookmarkEnd w:id="394"/>
      <w:bookmarkEnd w:id="395"/>
      <w:bookmarkEnd w:id="396"/>
    </w:p>
    <w:p>
      <w:pPr>
        <w:spacing w:line="560" w:lineRule="exact"/>
        <w:ind w:firstLine="640"/>
        <w:jc w:val="left"/>
        <w:rPr>
          <w:rFonts w:ascii="Times New Roman" w:hAnsi="Times New Roman"/>
          <w:szCs w:val="32"/>
        </w:rPr>
      </w:pPr>
      <w:r>
        <w:rPr>
          <w:rFonts w:ascii="Times New Roman" w:hAnsi="Times New Roman"/>
          <w:szCs w:val="32"/>
        </w:rPr>
        <w:t>正确处理新形势下人民内部矛盾，加强社会治安防控，将矛盾化解在基层，将和谐稳定创建在基层，确保人民安居乐业、社会安定有序。</w:t>
      </w:r>
    </w:p>
    <w:p>
      <w:pPr>
        <w:spacing w:line="560" w:lineRule="exact"/>
        <w:ind w:firstLine="640"/>
        <w:jc w:val="left"/>
        <w:rPr>
          <w:rFonts w:ascii="Times New Roman" w:hAnsi="Times New Roman"/>
          <w:szCs w:val="32"/>
        </w:rPr>
      </w:pPr>
      <w:r>
        <w:rPr>
          <w:rFonts w:ascii="Times New Roman" w:hAnsi="Times New Roman"/>
          <w:szCs w:val="32"/>
        </w:rPr>
        <w:t>防范化解社会矛盾风险。打造源头防控、排查梳理、纠纷化解、应急处置的社会矛盾综合治理机制。畅通和规范群众诉求表达、利益协调、权益保障通道，落实重大决策社会稳定风险评估制度。推进智慧信访建设，完善信访制度，深化落实领导干部下基层大接访制度。健全矛盾纠纷多元化解机制，构建各类调解联动工作体系。巩固充实基层人民调解委员会，加强人民调解员队伍和行业性、专业性调解组织建设。健全群体性事件预防处置机制。健全社会心理服务体系和危机干预机制，完善社会心理服务网络。</w:t>
      </w:r>
    </w:p>
    <w:p>
      <w:pPr>
        <w:spacing w:line="560" w:lineRule="exact"/>
        <w:ind w:firstLine="640"/>
        <w:jc w:val="left"/>
        <w:rPr>
          <w:rFonts w:ascii="Times New Roman" w:hAnsi="Times New Roman"/>
          <w:szCs w:val="32"/>
        </w:rPr>
      </w:pPr>
      <w:r>
        <w:rPr>
          <w:rFonts w:ascii="Times New Roman" w:hAnsi="Times New Roman"/>
          <w:szCs w:val="32"/>
        </w:rPr>
        <w:t>推进社会治安防控体系现代化。坚持专群结合、群防群治，开展平安乡镇、平安村社示范创建活动，提高社会治安立体化、法治化、专业化、智能化水平，构建城乡统筹、网上网下融合、人防物防技防结合、打防管控一体的社会治安防控新格局。积极应对机场等重点区域面临恐怖主义犯罪高发的潜在风险，依法严厉打击新型网络犯罪、毒品犯罪和电信网络诈骗、生产销售假冒伪劣商品等违法犯罪行为，提升防范化解重大风险能力，建设更高水平的平安渝北。深化拓展扫黑除恶专项斗争成果，加快建成全国扫黑除恶重点培育区。加强智慧警务建设，强化派出所、社区警务室等治安防控支点建设。加强社会面圈层查控、区域单元防控、治安要素管控、基础工程建设，规范快递物流、网约车等新业态安全监管，提高风险预测预警预防能力。</w:t>
      </w:r>
      <w:bookmarkEnd w:id="172"/>
      <w:bookmarkEnd w:id="173"/>
      <w:bookmarkEnd w:id="309"/>
      <w:bookmarkEnd w:id="310"/>
      <w:bookmarkEnd w:id="364"/>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397" w:name="_Toc22680"/>
      <w:bookmarkStart w:id="398" w:name="_Toc3280"/>
      <w:bookmarkStart w:id="399" w:name="_Toc14382"/>
      <w:bookmarkStart w:id="400" w:name="_Toc14958"/>
      <w:r>
        <w:rPr>
          <w:rFonts w:ascii="Times New Roman" w:hAnsi="Times New Roman" w:eastAsia="方正楷体_GBK"/>
          <w:szCs w:val="32"/>
        </w:rPr>
        <w:t>第六节 增强国防动员和保障能力</w:t>
      </w:r>
      <w:bookmarkEnd w:id="397"/>
      <w:bookmarkEnd w:id="398"/>
      <w:bookmarkEnd w:id="399"/>
      <w:bookmarkEnd w:id="400"/>
    </w:p>
    <w:p>
      <w:pPr>
        <w:spacing w:line="560" w:lineRule="exact"/>
        <w:ind w:firstLine="640"/>
        <w:jc w:val="left"/>
        <w:rPr>
          <w:rFonts w:ascii="Times New Roman" w:hAnsi="Times New Roman"/>
          <w:szCs w:val="32"/>
        </w:rPr>
      </w:pPr>
      <w:r>
        <w:rPr>
          <w:rFonts w:ascii="Times New Roman" w:hAnsi="Times New Roman"/>
          <w:szCs w:val="32"/>
        </w:rPr>
        <w:t>落实国防动员体制改革要求，落实领导管理体系、组织指挥体系和工作运行机制，巩固强化党管武装、党管国防动员制度机制。推进国防后备力量转型建设，建强国防动员专业保障队伍，挖掘新域新质动员资源，推动国防动员训练转型升级和信息手段集成运用。推动国防动员建设与重大建设项目、重要产品生产研发一体布局，加强重要经济目标防护和损伤复原能力建设。深化普及全民国防教育，创新培养国防动员人才。</w:t>
      </w:r>
    </w:p>
    <w:p>
      <w:pPr>
        <w:pStyle w:val="3"/>
        <w:ind w:firstLine="360"/>
        <w:jc w:val="left"/>
      </w:pPr>
    </w:p>
    <w:p>
      <w:pPr>
        <w:spacing w:before="658" w:beforeLines="150" w:after="658" w:afterLines="150" w:line="560" w:lineRule="exact"/>
        <w:ind w:firstLine="0" w:firstLineChars="0"/>
        <w:jc w:val="left"/>
        <w:outlineLvl w:val="0"/>
        <w:rPr>
          <w:rFonts w:ascii="Times New Roman" w:hAnsi="Times New Roman" w:eastAsia="方正黑体_GBK"/>
          <w:sz w:val="36"/>
          <w:szCs w:val="36"/>
        </w:rPr>
      </w:pPr>
      <w:bookmarkStart w:id="401" w:name="_Toc7144"/>
      <w:bookmarkStart w:id="402" w:name="_Toc8566"/>
      <w:bookmarkStart w:id="403" w:name="_Toc7554"/>
      <w:bookmarkStart w:id="404" w:name="_Toc22288"/>
      <w:r>
        <w:rPr>
          <w:rFonts w:ascii="Times New Roman" w:hAnsi="Times New Roman" w:eastAsia="方正黑体_GBK"/>
          <w:sz w:val="36"/>
          <w:szCs w:val="36"/>
        </w:rPr>
        <w:t>第三篇  加强规划实施保障</w:t>
      </w:r>
      <w:bookmarkEnd w:id="401"/>
      <w:bookmarkEnd w:id="402"/>
      <w:bookmarkEnd w:id="403"/>
      <w:bookmarkEnd w:id="404"/>
    </w:p>
    <w:p>
      <w:pPr>
        <w:pStyle w:val="44"/>
        <w:overflowPunct w:val="0"/>
        <w:adjustRightInd w:val="0"/>
        <w:snapToGrid w:val="0"/>
        <w:spacing w:before="658" w:beforeLines="150" w:after="219" w:afterLines="50" w:line="560" w:lineRule="exact"/>
        <w:ind w:firstLine="0" w:firstLineChars="0"/>
        <w:jc w:val="left"/>
        <w:outlineLvl w:val="1"/>
        <w:rPr>
          <w:rFonts w:ascii="Times New Roman" w:hAnsi="Times New Roman" w:eastAsia="方正黑体_GBK"/>
          <w:szCs w:val="32"/>
        </w:rPr>
      </w:pPr>
      <w:bookmarkStart w:id="405" w:name="_Toc14469"/>
      <w:bookmarkStart w:id="406" w:name="_Toc426"/>
      <w:bookmarkStart w:id="407" w:name="_Toc57270275"/>
      <w:bookmarkStart w:id="408" w:name="_Toc12392"/>
      <w:bookmarkStart w:id="409" w:name="_Toc18083"/>
      <w:bookmarkStart w:id="410" w:name="_Toc56542093"/>
      <w:bookmarkStart w:id="411" w:name="_Toc25263"/>
      <w:bookmarkStart w:id="412" w:name="_Toc54090562"/>
      <w:r>
        <w:rPr>
          <w:rFonts w:ascii="Times New Roman" w:hAnsi="Times New Roman" w:eastAsia="方正黑体_GBK"/>
          <w:szCs w:val="32"/>
        </w:rPr>
        <w:t>第十四章  健全规划的领导和保障机制</w:t>
      </w:r>
      <w:bookmarkEnd w:id="405"/>
      <w:bookmarkEnd w:id="406"/>
      <w:bookmarkEnd w:id="407"/>
      <w:bookmarkEnd w:id="408"/>
      <w:bookmarkEnd w:id="409"/>
      <w:bookmarkEnd w:id="410"/>
      <w:bookmarkEnd w:id="411"/>
      <w:bookmarkEnd w:id="412"/>
    </w:p>
    <w:p>
      <w:pPr>
        <w:spacing w:line="560" w:lineRule="exact"/>
        <w:ind w:firstLine="640"/>
        <w:jc w:val="left"/>
        <w:rPr>
          <w:rFonts w:ascii="Times New Roman" w:hAnsi="Times New Roman"/>
          <w:szCs w:val="32"/>
        </w:rPr>
      </w:pPr>
      <w:r>
        <w:rPr>
          <w:rFonts w:ascii="Times New Roman" w:hAnsi="Times New Roman"/>
          <w:szCs w:val="32"/>
        </w:rPr>
        <w:t>建立健全规划实施机制，最大程度激发全社会的积极性、主动性、创造性，形成推动规划实施的强大合力，确保</w:t>
      </w:r>
      <w:r>
        <w:rPr>
          <w:rFonts w:hint="eastAsia" w:ascii="Times New Roman" w:hAnsi="Times New Roman"/>
          <w:szCs w:val="32"/>
        </w:rPr>
        <w:t>“</w:t>
      </w:r>
      <w:r>
        <w:rPr>
          <w:rFonts w:ascii="Times New Roman" w:hAnsi="Times New Roman"/>
          <w:szCs w:val="32"/>
        </w:rPr>
        <w:t>十四五</w:t>
      </w:r>
      <w:r>
        <w:rPr>
          <w:rFonts w:hint="eastAsia" w:ascii="Times New Roman" w:hAnsi="Times New Roman"/>
          <w:szCs w:val="32"/>
        </w:rPr>
        <w:t>”</w:t>
      </w:r>
      <w:r>
        <w:rPr>
          <w:rFonts w:ascii="Times New Roman" w:hAnsi="Times New Roman"/>
          <w:szCs w:val="32"/>
        </w:rPr>
        <w:t>规划各项目标任务顺利完成。</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13" w:name="_Toc8441"/>
      <w:bookmarkStart w:id="414" w:name="_Toc30164"/>
      <w:bookmarkStart w:id="415" w:name="_Toc6117"/>
      <w:bookmarkStart w:id="416" w:name="_Toc56542094"/>
      <w:bookmarkStart w:id="417" w:name="_Toc16100"/>
      <w:bookmarkStart w:id="418" w:name="_Toc14595"/>
      <w:bookmarkStart w:id="419" w:name="_Toc57270276"/>
      <w:r>
        <w:rPr>
          <w:rFonts w:ascii="Times New Roman" w:hAnsi="Times New Roman" w:eastAsia="方正楷体_GBK"/>
          <w:szCs w:val="32"/>
        </w:rPr>
        <w:t>第一节 坚持党对经济社会发展的领导</w:t>
      </w:r>
      <w:bookmarkEnd w:id="413"/>
      <w:bookmarkEnd w:id="414"/>
      <w:bookmarkEnd w:id="415"/>
      <w:bookmarkEnd w:id="416"/>
      <w:bookmarkEnd w:id="417"/>
      <w:bookmarkEnd w:id="418"/>
      <w:bookmarkEnd w:id="419"/>
    </w:p>
    <w:p>
      <w:pPr>
        <w:spacing w:line="560" w:lineRule="exact"/>
        <w:ind w:firstLine="640"/>
        <w:jc w:val="left"/>
        <w:rPr>
          <w:rFonts w:ascii="Times New Roman" w:hAnsi="Times New Roman"/>
          <w:szCs w:val="32"/>
        </w:rPr>
      </w:pPr>
      <w:r>
        <w:rPr>
          <w:rFonts w:ascii="Times New Roman" w:hAnsi="Times New Roman"/>
          <w:szCs w:val="32"/>
        </w:rPr>
        <w:t>贯彻党把方向、谋大局、定政策、促改革的要求，推动全党深入学习贯彻习近平新时代中国特色社会主义思想，增强</w:t>
      </w:r>
      <w:r>
        <w:rPr>
          <w:rFonts w:hint="eastAsia" w:ascii="Times New Roman" w:hAnsi="Times New Roman"/>
          <w:szCs w:val="32"/>
        </w:rPr>
        <w:t>“</w:t>
      </w:r>
      <w:r>
        <w:rPr>
          <w:rFonts w:ascii="Times New Roman" w:hAnsi="Times New Roman"/>
          <w:szCs w:val="32"/>
        </w:rPr>
        <w:t>四个意识</w:t>
      </w:r>
      <w:r>
        <w:rPr>
          <w:rFonts w:hint="eastAsia" w:ascii="Times New Roman" w:hAnsi="Times New Roman"/>
          <w:szCs w:val="32"/>
        </w:rPr>
        <w:t>”</w:t>
      </w:r>
      <w:r>
        <w:rPr>
          <w:rFonts w:ascii="Times New Roman" w:hAnsi="Times New Roman"/>
          <w:szCs w:val="32"/>
        </w:rPr>
        <w:t>、坚定</w:t>
      </w:r>
      <w:r>
        <w:rPr>
          <w:rFonts w:hint="eastAsia" w:ascii="Times New Roman" w:hAnsi="Times New Roman"/>
          <w:szCs w:val="32"/>
        </w:rPr>
        <w:t>“</w:t>
      </w:r>
      <w:r>
        <w:rPr>
          <w:rFonts w:ascii="Times New Roman" w:hAnsi="Times New Roman"/>
          <w:szCs w:val="32"/>
        </w:rPr>
        <w:t>四个自信</w:t>
      </w:r>
      <w:r>
        <w:rPr>
          <w:rFonts w:hint="eastAsia" w:ascii="Times New Roman" w:hAnsi="Times New Roman"/>
          <w:szCs w:val="32"/>
        </w:rPr>
        <w:t>”</w:t>
      </w:r>
      <w:r>
        <w:rPr>
          <w:rFonts w:ascii="Times New Roman" w:hAnsi="Times New Roman"/>
          <w:szCs w:val="32"/>
        </w:rPr>
        <w:t>、做到</w:t>
      </w:r>
      <w:r>
        <w:rPr>
          <w:rFonts w:hint="eastAsia" w:ascii="Times New Roman" w:hAnsi="Times New Roman"/>
          <w:szCs w:val="32"/>
        </w:rPr>
        <w:t>“</w:t>
      </w:r>
      <w:r>
        <w:rPr>
          <w:rFonts w:ascii="Times New Roman" w:hAnsi="Times New Roman"/>
          <w:szCs w:val="32"/>
        </w:rPr>
        <w:t>两个维护</w:t>
      </w:r>
      <w:r>
        <w:rPr>
          <w:rFonts w:hint="eastAsia" w:ascii="Times New Roman" w:hAnsi="Times New Roman"/>
          <w:szCs w:val="32"/>
        </w:rPr>
        <w:t>”</w:t>
      </w:r>
      <w:r>
        <w:rPr>
          <w:rFonts w:ascii="Times New Roman" w:hAnsi="Times New Roman"/>
          <w:szCs w:val="32"/>
        </w:rPr>
        <w:t>，完善上下贯通、执行有力的组织体系，切实加强对本地区本部门经济社会发展工作的统筹协调，确保党中央、市委决策部署有效落实。强化党委决策和监督作用，把握正确发展方向，加强调查研究，强化创新理念，善于用政治眼光观察和分析经济社会问题，提高决策科学化、民主化、法治化水平，把制度优势转为治理效能。</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20" w:name="_Toc18122"/>
      <w:bookmarkStart w:id="421" w:name="_Toc6359"/>
      <w:bookmarkStart w:id="422" w:name="_Toc29175"/>
      <w:bookmarkStart w:id="423" w:name="_Toc12394"/>
      <w:r>
        <w:rPr>
          <w:rFonts w:ascii="Times New Roman" w:hAnsi="Times New Roman" w:eastAsia="方正楷体_GBK"/>
          <w:szCs w:val="32"/>
        </w:rPr>
        <w:t>第二节 持续营造风清气正良好政治生态</w:t>
      </w:r>
      <w:bookmarkEnd w:id="420"/>
      <w:bookmarkEnd w:id="421"/>
      <w:bookmarkEnd w:id="422"/>
      <w:bookmarkEnd w:id="423"/>
    </w:p>
    <w:p>
      <w:pPr>
        <w:spacing w:line="560" w:lineRule="exact"/>
        <w:ind w:firstLine="640"/>
        <w:jc w:val="left"/>
        <w:rPr>
          <w:rFonts w:ascii="Times New Roman" w:hAnsi="Times New Roman"/>
          <w:szCs w:val="32"/>
        </w:rPr>
      </w:pPr>
      <w:r>
        <w:rPr>
          <w:rFonts w:ascii="Times New Roman" w:hAnsi="Times New Roman"/>
          <w:szCs w:val="32"/>
        </w:rPr>
        <w:t>落实全面从严治党主体责任、监督责任，提高党的建设质量。坚持不懈加强党的政治建设，深入开展贯彻落实习近平总书记对重庆所作重要讲话和系列重要指示批示精神</w:t>
      </w:r>
      <w:r>
        <w:rPr>
          <w:rFonts w:hint="eastAsia" w:ascii="Times New Roman" w:hAnsi="Times New Roman"/>
          <w:szCs w:val="32"/>
        </w:rPr>
        <w:t>“</w:t>
      </w:r>
      <w:r>
        <w:rPr>
          <w:rFonts w:ascii="Times New Roman" w:hAnsi="Times New Roman"/>
          <w:szCs w:val="32"/>
        </w:rPr>
        <w:t>回头看</w:t>
      </w:r>
      <w:r>
        <w:rPr>
          <w:rFonts w:hint="eastAsia" w:ascii="Times New Roman" w:hAnsi="Times New Roman"/>
          <w:szCs w:val="32"/>
        </w:rPr>
        <w:t>”</w:t>
      </w:r>
      <w:r>
        <w:rPr>
          <w:rFonts w:ascii="Times New Roman" w:hAnsi="Times New Roman"/>
          <w:szCs w:val="32"/>
        </w:rPr>
        <w:t>，巩固深化</w:t>
      </w:r>
      <w:r>
        <w:rPr>
          <w:rFonts w:hint="eastAsia" w:ascii="Times New Roman" w:hAnsi="Times New Roman"/>
          <w:szCs w:val="32"/>
        </w:rPr>
        <w:t>“</w:t>
      </w:r>
      <w:r>
        <w:rPr>
          <w:rFonts w:ascii="Times New Roman" w:hAnsi="Times New Roman"/>
          <w:szCs w:val="32"/>
        </w:rPr>
        <w:t>不忘初心、牢记使命</w:t>
      </w:r>
      <w:r>
        <w:rPr>
          <w:rFonts w:hint="eastAsia" w:ascii="Times New Roman" w:hAnsi="Times New Roman"/>
          <w:szCs w:val="32"/>
        </w:rPr>
        <w:t>”</w:t>
      </w:r>
      <w:r>
        <w:rPr>
          <w:rFonts w:ascii="Times New Roman" w:hAnsi="Times New Roman"/>
          <w:szCs w:val="32"/>
        </w:rPr>
        <w:t>主题教育成果，全面彻底干净肃清孙政才恶劣影响和薄熙来、王立军流毒。深入总结和学习运用中国共产党一百年的宝贵经验，教育引导广大党员、干部坚持共产主义远大理想和中国特色社会主义共同理想。锲而不舍落实中央八项规定精神，持续纠治形式主义、官僚主义，切实为基层减负。完善党和国家监督体系，加强政治监督，强化对公权力运行的制约和监督。把严的主基调长期坚持下去，坚定不移正风肃纪反腐，一体推进不敢腐、不能腐、不想腐。坚持法治与德治相结合，加强党员干部政德建设，深化拓展</w:t>
      </w:r>
      <w:r>
        <w:rPr>
          <w:rFonts w:hint="eastAsia" w:ascii="Times New Roman" w:hAnsi="Times New Roman"/>
          <w:szCs w:val="32"/>
        </w:rPr>
        <w:t>“</w:t>
      </w:r>
      <w:r>
        <w:rPr>
          <w:rFonts w:ascii="Times New Roman" w:hAnsi="Times New Roman"/>
          <w:szCs w:val="32"/>
        </w:rPr>
        <w:t>以案说纪、以案说法、以案说德、以案说责</w:t>
      </w:r>
      <w:r>
        <w:rPr>
          <w:rFonts w:hint="eastAsia" w:ascii="Times New Roman" w:hAnsi="Times New Roman"/>
          <w:szCs w:val="32"/>
        </w:rPr>
        <w:t>”</w:t>
      </w:r>
      <w:r>
        <w:rPr>
          <w:rFonts w:ascii="Times New Roman" w:hAnsi="Times New Roman"/>
          <w:szCs w:val="32"/>
        </w:rPr>
        <w:t>警示教育，深入推进</w:t>
      </w:r>
      <w:r>
        <w:rPr>
          <w:rFonts w:hint="eastAsia" w:ascii="Times New Roman" w:hAnsi="Times New Roman"/>
          <w:szCs w:val="32"/>
        </w:rPr>
        <w:t>“</w:t>
      </w:r>
      <w:r>
        <w:rPr>
          <w:rFonts w:ascii="Times New Roman" w:hAnsi="Times New Roman"/>
          <w:szCs w:val="32"/>
        </w:rPr>
        <w:t>以案改治理、以案改监管、以案改制度、以案改作风</w:t>
      </w:r>
      <w:r>
        <w:rPr>
          <w:rFonts w:hint="eastAsia" w:ascii="Times New Roman" w:hAnsi="Times New Roman"/>
          <w:szCs w:val="32"/>
        </w:rPr>
        <w:t>”</w:t>
      </w:r>
      <w:r>
        <w:rPr>
          <w:rFonts w:ascii="Times New Roman" w:hAnsi="Times New Roman"/>
          <w:szCs w:val="32"/>
        </w:rPr>
        <w:t>，发扬积极健康的党内政治文化，以政治生态持续净化促进发展环境不断优化。</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24" w:name="_Toc1054"/>
      <w:bookmarkStart w:id="425" w:name="_Toc22143"/>
      <w:bookmarkStart w:id="426" w:name="_Toc62125842"/>
      <w:bookmarkStart w:id="427" w:name="_Toc30960"/>
      <w:bookmarkStart w:id="428" w:name="_Toc10661"/>
      <w:r>
        <w:rPr>
          <w:rFonts w:ascii="Times New Roman" w:hAnsi="Times New Roman" w:eastAsia="方正楷体_GBK"/>
          <w:szCs w:val="32"/>
        </w:rPr>
        <w:t>第三节 建设高素质专业化干部队伍</w:t>
      </w:r>
      <w:bookmarkEnd w:id="424"/>
      <w:bookmarkEnd w:id="425"/>
      <w:bookmarkEnd w:id="426"/>
      <w:bookmarkEnd w:id="427"/>
      <w:bookmarkEnd w:id="428"/>
    </w:p>
    <w:p>
      <w:pPr>
        <w:spacing w:line="560" w:lineRule="exact"/>
        <w:ind w:firstLine="640"/>
        <w:jc w:val="left"/>
        <w:rPr>
          <w:rFonts w:ascii="Times New Roman" w:hAnsi="Times New Roman"/>
          <w:szCs w:val="32"/>
        </w:rPr>
      </w:pPr>
      <w:r>
        <w:rPr>
          <w:rFonts w:ascii="Times New Roman" w:hAnsi="Times New Roman"/>
          <w:szCs w:val="32"/>
        </w:rPr>
        <w:t>全面贯彻新时代党的组织路线，落实好干部标准，加强各级领导班子和干部队伍建设，大力发现培养选拔年轻优秀干部，着力把符合党和人民事业需要的好干部选出来、用出来、管出来、带出来。强化干部思想淬炼、政治历练、实践锻炼、专业训练，提高各级领导班子和干部适应新时代新要求抓改革、促发展、保稳定水平和专业化能力。加强基层党组织建设，发挥基层党组织战斗堡垒和党员先锋模范作用，加大村（社区）等基层干部培养力度。坚持</w:t>
      </w:r>
      <w:r>
        <w:rPr>
          <w:rFonts w:hint="eastAsia" w:ascii="Times New Roman" w:hAnsi="Times New Roman"/>
          <w:szCs w:val="32"/>
        </w:rPr>
        <w:t>“</w:t>
      </w:r>
      <w:r>
        <w:rPr>
          <w:rFonts w:ascii="Times New Roman" w:hAnsi="Times New Roman"/>
          <w:szCs w:val="32"/>
        </w:rPr>
        <w:t>三个区分开来</w:t>
      </w:r>
      <w:r>
        <w:rPr>
          <w:rFonts w:hint="eastAsia" w:ascii="Times New Roman" w:hAnsi="Times New Roman"/>
          <w:szCs w:val="32"/>
        </w:rPr>
        <w:t>”</w:t>
      </w:r>
      <w:r>
        <w:rPr>
          <w:rFonts w:ascii="Times New Roman" w:hAnsi="Times New Roman"/>
          <w:szCs w:val="32"/>
        </w:rPr>
        <w:t>，完善干部担当作为激励机制，落实激励干部充分展现才干、大力创新创业措施，以正确用人导向引领干事创业导向。完善人才工作体系，培养造就大批德才兼备的高素质人才。</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29" w:name="_Toc20290"/>
      <w:bookmarkStart w:id="430" w:name="_Toc11064"/>
      <w:bookmarkStart w:id="431" w:name="_Toc17132"/>
      <w:bookmarkStart w:id="432" w:name="_Toc3815"/>
      <w:r>
        <w:rPr>
          <w:rFonts w:ascii="Times New Roman" w:hAnsi="Times New Roman" w:eastAsia="方正楷体_GBK"/>
          <w:szCs w:val="32"/>
        </w:rPr>
        <w:t>第四节 凝聚全社会力量共同奋斗</w:t>
      </w:r>
      <w:bookmarkEnd w:id="429"/>
      <w:bookmarkEnd w:id="430"/>
      <w:bookmarkEnd w:id="431"/>
      <w:bookmarkEnd w:id="432"/>
    </w:p>
    <w:p>
      <w:pPr>
        <w:spacing w:line="560" w:lineRule="exact"/>
        <w:ind w:firstLine="640"/>
        <w:jc w:val="left"/>
        <w:rPr>
          <w:rFonts w:ascii="Times New Roman" w:hAnsi="Times New Roman"/>
          <w:szCs w:val="32"/>
        </w:rPr>
      </w:pPr>
      <w:r>
        <w:rPr>
          <w:rFonts w:ascii="Times New Roman" w:hAnsi="Times New Roman"/>
          <w:szCs w:val="32"/>
        </w:rPr>
        <w:t>坚持党的领导、人民当家作主、依法治国有机统一，坚定不移走中国特色社会主义政治发展道路。坚持和完善人民代表大会制度，支持和保障人大及其常委会依法行使职权，加强人大对</w:t>
      </w:r>
      <w:r>
        <w:rPr>
          <w:rFonts w:hint="eastAsia" w:ascii="Times New Roman" w:hAnsi="Times New Roman"/>
          <w:szCs w:val="32"/>
        </w:rPr>
        <w:t>“</w:t>
      </w:r>
      <w:r>
        <w:rPr>
          <w:rFonts w:ascii="Times New Roman" w:hAnsi="Times New Roman"/>
          <w:szCs w:val="32"/>
        </w:rPr>
        <w:t>一府一委两院</w:t>
      </w:r>
      <w:r>
        <w:rPr>
          <w:rFonts w:hint="eastAsia" w:ascii="Times New Roman" w:hAnsi="Times New Roman"/>
          <w:szCs w:val="32"/>
        </w:rPr>
        <w:t>”</w:t>
      </w:r>
      <w:r>
        <w:rPr>
          <w:rFonts w:ascii="Times New Roman" w:hAnsi="Times New Roman"/>
          <w:szCs w:val="32"/>
        </w:rPr>
        <w:t>的监督，保障人民依法通过各种途径和形式管理国家事务、经济文化事业、社会事务。坚持和完善中国共产党领导的多党合作和政治协商制度，支持政协充分发挥人民政协专门协商机构作用，加强思想政治引领，广泛凝聚共识，积极开展协商议政。完善大统战工作格局，促进政党关系、民族关系、宗教关系、阶层关系、海内外同胞关系和谐，铸牢中华民族共同体意识，巩固和发展大团结大联合局面。全面贯彻党的侨务政策，凝聚侨心、服务大局。落实中央对台方针政策，深耕基层、深耕经贸、深耕人文。加强与港澳地区交流合作。进一步发挥工商联、工会、共青团、妇联、科协等群团组织的桥梁纽带作用，引导企业家、工人、青年等各界人士增强爱国情怀和干事创业热情，共同为全区改革发展稳定贡献力量。</w:t>
      </w:r>
      <w:bookmarkStart w:id="433" w:name="_Toc57270278"/>
      <w:bookmarkStart w:id="434" w:name="_Toc57503721"/>
      <w:bookmarkStart w:id="435" w:name="_Toc57270279"/>
      <w:bookmarkStart w:id="436" w:name="_Toc56542096"/>
      <w:bookmarkStart w:id="437" w:name="_Toc5568"/>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38" w:name="_Toc27649"/>
      <w:bookmarkStart w:id="439" w:name="_Toc26790"/>
      <w:bookmarkStart w:id="440" w:name="_Toc3556"/>
      <w:bookmarkStart w:id="441" w:name="_Toc23916"/>
      <w:r>
        <w:rPr>
          <w:rFonts w:ascii="Times New Roman" w:hAnsi="Times New Roman" w:eastAsia="方正楷体_GBK"/>
          <w:szCs w:val="32"/>
        </w:rPr>
        <w:t>第五节 推进全面依法治区</w:t>
      </w:r>
      <w:bookmarkEnd w:id="433"/>
      <w:bookmarkEnd w:id="434"/>
      <w:bookmarkEnd w:id="438"/>
      <w:bookmarkEnd w:id="439"/>
      <w:bookmarkEnd w:id="440"/>
      <w:bookmarkEnd w:id="441"/>
    </w:p>
    <w:p>
      <w:pPr>
        <w:spacing w:line="560" w:lineRule="exact"/>
        <w:ind w:firstLine="640"/>
        <w:jc w:val="left"/>
        <w:rPr>
          <w:rFonts w:ascii="Times New Roman" w:hAnsi="Times New Roman"/>
          <w:szCs w:val="32"/>
        </w:rPr>
      </w:pPr>
      <w:r>
        <w:rPr>
          <w:rFonts w:ascii="Times New Roman" w:hAnsi="Times New Roman"/>
          <w:szCs w:val="32"/>
        </w:rPr>
        <w:t>坚定不移走中国特色社会主义法治道路，更好发挥法治对改革发展稳定的引领、规范、保障作用，推动经济社会各项事业发展在法治轨道上运行，切实维护人民权益、维护公平正义、维护社会和谐稳定。扎实推动法治政府建设，深入推进依法行政，严格规范公正文明执法，深化行政复议体制改革，加强和改进行政公益诉讼和行政审判工作。提高执法司法的质量、效率、公信力，深化司法体制综合配套改革，完善民事诉讼制度体系，深化以审判为中心的刑事诉讼制度改革，建立健全执法司法制约监督体系，努力让人民群众在每一个司法案件中感受到公平正义。加快建设信仰法治、公平正义、保障权利、守法诚信、充满活力、和谐有序的社会主义法治社会，弘扬社会主义法治精神，积极推进法治乡村建设，提高各级领导干部运用法治思维和法治方式深化改革、推动发展、化解矛盾、维护稳定、应对风险的能力。广泛开展居民法治素养提升行动，抓好</w:t>
      </w:r>
      <w:r>
        <w:rPr>
          <w:rFonts w:hint="eastAsia" w:ascii="Times New Roman" w:hAnsi="Times New Roman"/>
          <w:szCs w:val="32"/>
        </w:rPr>
        <w:t>“</w:t>
      </w:r>
      <w:r>
        <w:rPr>
          <w:rFonts w:ascii="Times New Roman" w:hAnsi="Times New Roman"/>
          <w:szCs w:val="32"/>
        </w:rPr>
        <w:t>八五</w:t>
      </w:r>
      <w:r>
        <w:rPr>
          <w:rFonts w:hint="eastAsia" w:ascii="Times New Roman" w:hAnsi="Times New Roman"/>
          <w:szCs w:val="32"/>
        </w:rPr>
        <w:t>”</w:t>
      </w:r>
      <w:r>
        <w:rPr>
          <w:rFonts w:ascii="Times New Roman" w:hAnsi="Times New Roman"/>
          <w:szCs w:val="32"/>
        </w:rPr>
        <w:t>普法工作，建立健全普惠均等、便捷高效、智能精准的公共法律服务体系。加大对公德失范、诚信缺失等行为惩处力度，在全社会营造尊法学法守法用法的良好氛围。</w:t>
      </w:r>
    </w:p>
    <w:p>
      <w:pPr>
        <w:overflowPunct w:val="0"/>
        <w:adjustRightInd w:val="0"/>
        <w:snapToGrid w:val="0"/>
        <w:spacing w:before="219" w:beforeLines="50" w:after="219" w:afterLines="50" w:line="560" w:lineRule="exact"/>
        <w:ind w:firstLine="0" w:firstLineChars="0"/>
        <w:jc w:val="left"/>
        <w:outlineLvl w:val="2"/>
        <w:rPr>
          <w:rFonts w:ascii="Times New Roman" w:hAnsi="Times New Roman" w:eastAsia="方正楷体_GBK"/>
          <w:szCs w:val="32"/>
        </w:rPr>
      </w:pPr>
      <w:bookmarkStart w:id="442" w:name="_Toc15085"/>
      <w:bookmarkStart w:id="443" w:name="_Toc23839"/>
      <w:bookmarkStart w:id="444" w:name="_Toc26682"/>
      <w:bookmarkStart w:id="445" w:name="_Toc22725"/>
      <w:r>
        <w:rPr>
          <w:rFonts w:ascii="Times New Roman" w:hAnsi="Times New Roman" w:eastAsia="方正楷体_GBK"/>
          <w:szCs w:val="32"/>
        </w:rPr>
        <w:t>第六节 加强规划实施和管理</w:t>
      </w:r>
      <w:bookmarkEnd w:id="442"/>
      <w:bookmarkEnd w:id="443"/>
      <w:bookmarkEnd w:id="444"/>
      <w:bookmarkEnd w:id="445"/>
    </w:p>
    <w:p>
      <w:pPr>
        <w:spacing w:line="560" w:lineRule="exact"/>
        <w:ind w:firstLine="640"/>
        <w:jc w:val="left"/>
        <w:rPr>
          <w:rFonts w:ascii="Times New Roman" w:hAnsi="Times New Roman"/>
          <w:szCs w:val="32"/>
        </w:rPr>
      </w:pPr>
      <w:r>
        <w:rPr>
          <w:rFonts w:ascii="Times New Roman" w:hAnsi="Times New Roman"/>
          <w:szCs w:val="32"/>
        </w:rPr>
        <w:t>规划纲要经区人民代表大会审议批准，具有法律效力。要充分发挥规划对资源配置的导向作用，建立健全规划有效实施的保障机制，确保发展目标和各项重点任务顺利完成。</w:t>
      </w:r>
    </w:p>
    <w:p>
      <w:pPr>
        <w:spacing w:line="560" w:lineRule="exact"/>
        <w:ind w:firstLine="640"/>
        <w:jc w:val="left"/>
        <w:rPr>
          <w:rFonts w:ascii="Times New Roman" w:hAnsi="Times New Roman"/>
          <w:szCs w:val="32"/>
        </w:rPr>
      </w:pPr>
      <w:r>
        <w:rPr>
          <w:rFonts w:ascii="Times New Roman" w:hAnsi="Times New Roman"/>
          <w:szCs w:val="32"/>
        </w:rPr>
        <w:t>建立统一规划体系。建立以全区发展规划为统领，以空间规划为基础，以专项规划和区域规划为支撑，定位准确、边界清晰、功能互补、统一衔接的全区规划体系。根据全区发展规划对特定领域提出的战略任务，同步编制和实施一批区级专项规划、区域规划、空间规划。做深做实区级专项规划、区域规划和空间规划，确保全区发展规划确定的战略任务精准落地。强化年度计划对全区发展规划的衔接落实，将全区发展规划确定的主要指标分解纳入年度指标体系，明确重大工程、重大项目、重大举措的年度实施要求。</w:t>
      </w:r>
    </w:p>
    <w:p>
      <w:pPr>
        <w:spacing w:line="540" w:lineRule="exact"/>
        <w:ind w:firstLine="640"/>
        <w:jc w:val="left"/>
        <w:rPr>
          <w:rFonts w:ascii="Times New Roman" w:hAnsi="Times New Roman"/>
          <w:szCs w:val="32"/>
        </w:rPr>
      </w:pPr>
      <w:r>
        <w:rPr>
          <w:rFonts w:ascii="Times New Roman" w:hAnsi="Times New Roman"/>
          <w:szCs w:val="32"/>
        </w:rPr>
        <w:t>落实规划实施主体责任。强化政府目标责任，纲要提出的约束性指标和公共服务领域内的任务，是政府对全区人民的庄严承诺，要分解落实到各乡镇（街道）政府和区级有关部门，并纳入综合评价和绩效考核。加快构建发展规划、财政、金融等政策协调和工作协同机制，及时组织开展规划实施情况评估，切实把战略要求转化为战略行动、战略效果。科学引导市场行为，落实纲要提出的预期性指标和产业发展等任务，充分发挥市场在资源配置中的决定性作用，主要依靠市场主体的自主行为实现。</w:t>
      </w:r>
    </w:p>
    <w:p>
      <w:pPr>
        <w:spacing w:line="540" w:lineRule="exact"/>
        <w:ind w:firstLine="640"/>
        <w:jc w:val="left"/>
        <w:rPr>
          <w:rFonts w:ascii="Times New Roman" w:hAnsi="Times New Roman"/>
          <w:szCs w:val="32"/>
        </w:rPr>
      </w:pPr>
      <w:r>
        <w:rPr>
          <w:rFonts w:ascii="Times New Roman" w:hAnsi="Times New Roman"/>
          <w:szCs w:val="32"/>
        </w:rPr>
        <w:t>抓好重点项目建设。规范项目库建设和项目管理，强化过程管控，做好项目储备、筛选、整理、建档工作。以</w:t>
      </w:r>
      <w:r>
        <w:rPr>
          <w:rFonts w:hint="eastAsia" w:ascii="Times New Roman" w:hAnsi="Times New Roman"/>
          <w:szCs w:val="32"/>
        </w:rPr>
        <w:t>“</w:t>
      </w:r>
      <w:r>
        <w:rPr>
          <w:rFonts w:ascii="Times New Roman" w:hAnsi="Times New Roman"/>
          <w:szCs w:val="32"/>
        </w:rPr>
        <w:t>十项重大工程</w:t>
      </w:r>
      <w:r>
        <w:rPr>
          <w:rFonts w:hint="eastAsia" w:ascii="Times New Roman" w:hAnsi="Times New Roman"/>
          <w:szCs w:val="32"/>
        </w:rPr>
        <w:t>”</w:t>
      </w:r>
      <w:r>
        <w:rPr>
          <w:rFonts w:ascii="Times New Roman" w:hAnsi="Times New Roman"/>
          <w:szCs w:val="32"/>
        </w:rPr>
        <w:t>为引领，狠抓重点项目建设。落实项目责任制，推进</w:t>
      </w:r>
      <w:r>
        <w:rPr>
          <w:rFonts w:hint="eastAsia" w:ascii="Times New Roman" w:hAnsi="Times New Roman"/>
          <w:szCs w:val="32"/>
        </w:rPr>
        <w:t>“</w:t>
      </w:r>
      <w:r>
        <w:rPr>
          <w:rFonts w:ascii="Times New Roman" w:hAnsi="Times New Roman"/>
          <w:szCs w:val="32"/>
        </w:rPr>
        <w:t>五个千亿级</w:t>
      </w:r>
      <w:r>
        <w:rPr>
          <w:rFonts w:hint="eastAsia" w:ascii="Times New Roman" w:hAnsi="Times New Roman"/>
          <w:szCs w:val="32"/>
        </w:rPr>
        <w:t>”</w:t>
      </w:r>
      <w:r>
        <w:rPr>
          <w:rFonts w:ascii="Times New Roman" w:hAnsi="Times New Roman"/>
          <w:szCs w:val="32"/>
        </w:rPr>
        <w:t>产业集群和农村</w:t>
      </w:r>
      <w:r>
        <w:rPr>
          <w:rFonts w:hint="eastAsia" w:ascii="Times New Roman" w:hAnsi="Times New Roman"/>
          <w:szCs w:val="32"/>
        </w:rPr>
        <w:t>“</w:t>
      </w:r>
      <w:r>
        <w:rPr>
          <w:rFonts w:ascii="Times New Roman" w:hAnsi="Times New Roman"/>
          <w:szCs w:val="32"/>
        </w:rPr>
        <w:t>双十万工程</w:t>
      </w:r>
      <w:r>
        <w:rPr>
          <w:rFonts w:hint="eastAsia" w:ascii="Times New Roman" w:hAnsi="Times New Roman"/>
          <w:szCs w:val="32"/>
        </w:rPr>
        <w:t>”</w:t>
      </w:r>
      <w:r>
        <w:rPr>
          <w:rFonts w:ascii="Times New Roman" w:hAnsi="Times New Roman"/>
          <w:szCs w:val="32"/>
        </w:rPr>
        <w:t>实施的同时，全力推进</w:t>
      </w:r>
      <w:r>
        <w:rPr>
          <w:rFonts w:hint="eastAsia" w:ascii="Times New Roman" w:hAnsi="Times New Roman"/>
          <w:szCs w:val="32"/>
        </w:rPr>
        <w:t>“</w:t>
      </w:r>
      <w:r>
        <w:rPr>
          <w:rFonts w:ascii="Times New Roman" w:hAnsi="Times New Roman"/>
          <w:szCs w:val="32"/>
        </w:rPr>
        <w:t>十项重大工程</w:t>
      </w:r>
      <w:r>
        <w:rPr>
          <w:rFonts w:hint="eastAsia" w:ascii="Times New Roman" w:hAnsi="Times New Roman"/>
          <w:szCs w:val="32"/>
        </w:rPr>
        <w:t>”</w:t>
      </w:r>
      <w:r>
        <w:rPr>
          <w:rFonts w:ascii="Times New Roman" w:hAnsi="Times New Roman"/>
          <w:szCs w:val="32"/>
        </w:rPr>
        <w:t>项目的建设。建立健全重点建设项目用地保障机制，多措并举保障项目用地；抢抓国家扩大投资，拉动内需的有利时机，充分利用国家投资政策倾斜，做好重点项目储备和前期准备，最大限度地争取国家项目资金，做好项目资金和土地等要素保障。</w:t>
      </w:r>
    </w:p>
    <w:p>
      <w:pPr>
        <w:spacing w:line="540" w:lineRule="exact"/>
        <w:ind w:firstLine="640"/>
        <w:jc w:val="left"/>
        <w:rPr>
          <w:rFonts w:ascii="Times New Roman" w:hAnsi="Times New Roman"/>
          <w:szCs w:val="32"/>
        </w:rPr>
      </w:pPr>
      <w:r>
        <w:rPr>
          <w:rFonts w:ascii="Times New Roman" w:hAnsi="Times New Roman"/>
          <w:szCs w:val="32"/>
        </w:rPr>
        <w:t>完善规划评估监督机制。创新监测方式，运用现代信息技术建立大数据库，有效整合互联网数据和统计数据，全面真实反映规划实施情况，为科学评估提供支撑。创新评估方式，组织开展规划实施年度监测分析、中期评估和总结评估，鼓励开展第三方评估，增强规划评估的客观性和准确性。强化监测评估结果应用，进一步完善规划实施的公众参与和民主监督机制，及时公开规划实施相关信息，接受全社会监督。</w:t>
      </w:r>
      <w:bookmarkEnd w:id="435"/>
      <w:bookmarkEnd w:id="436"/>
      <w:bookmarkEnd w:id="437"/>
      <w:r>
        <w:rPr>
          <w:rFonts w:ascii="Times New Roman" w:hAnsi="Times New Roman"/>
          <w:szCs w:val="32"/>
        </w:rPr>
        <w:t>区政府各部门要自觉接受区人民代表大会及其常务委员会对纲要实施情况的监督检查。实施过程中宏观环境发生重大变化，需要对纲要进行调整时，按程序报区人民代表大会常务委员会批准。</w:t>
      </w:r>
    </w:p>
    <w:p>
      <w:pPr>
        <w:ind w:firstLine="640"/>
        <w:jc w:val="left"/>
        <w:rPr>
          <w:rFonts w:ascii="Times New Roman" w:hAnsi="Times New Roman"/>
        </w:rPr>
      </w:pPr>
    </w:p>
    <w:p>
      <w:pPr>
        <w:ind w:firstLine="640"/>
        <w:jc w:val="left"/>
        <w:rPr>
          <w:rFonts w:ascii="Times New Roman" w:hAnsi="Times New Roman"/>
        </w:rPr>
        <w:sectPr>
          <w:headerReference r:id="rId9" w:type="default"/>
          <w:headerReference r:id="rId10" w:type="even"/>
          <w:footerReference r:id="rId11" w:type="even"/>
          <w:pgSz w:w="11906" w:h="16838"/>
          <w:pgMar w:top="2098" w:right="1587" w:bottom="1984" w:left="1474" w:header="851" w:footer="1417" w:gutter="0"/>
          <w:cols w:space="720" w:num="1"/>
          <w:docGrid w:type="lines" w:linePitch="439" w:charSpace="0"/>
        </w:sectPr>
      </w:pPr>
    </w:p>
    <w:p>
      <w:pPr>
        <w:spacing w:before="658" w:beforeLines="150" w:after="658" w:afterLines="150" w:line="560" w:lineRule="exact"/>
        <w:ind w:firstLine="0" w:firstLineChars="0"/>
        <w:jc w:val="left"/>
        <w:outlineLvl w:val="0"/>
        <w:rPr>
          <w:rFonts w:ascii="Times New Roman" w:hAnsi="Times New Roman" w:eastAsia="方正黑体_GBK"/>
          <w:sz w:val="36"/>
          <w:szCs w:val="36"/>
        </w:rPr>
      </w:pPr>
      <w:bookmarkStart w:id="446" w:name="_Toc20719"/>
      <w:bookmarkStart w:id="447" w:name="_Toc10727"/>
      <w:bookmarkStart w:id="448" w:name="_Toc3571"/>
      <w:bookmarkStart w:id="449" w:name="_Toc25551"/>
      <w:r>
        <w:rPr>
          <w:rFonts w:ascii="Times New Roman" w:hAnsi="Times New Roman" w:eastAsia="方正黑体_GBK"/>
          <w:sz w:val="36"/>
          <w:szCs w:val="36"/>
        </w:rPr>
        <w:t>名词解释</w:t>
      </w:r>
      <w:bookmarkEnd w:id="446"/>
      <w:bookmarkEnd w:id="447"/>
      <w:bookmarkEnd w:id="448"/>
      <w:bookmarkEnd w:id="449"/>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一区两群</w:t>
      </w:r>
      <w:r>
        <w:rPr>
          <w:rFonts w:hint="eastAsia" w:ascii="Times New Roman" w:hAnsi="Times New Roman"/>
          <w:b/>
          <w:bCs/>
        </w:rPr>
        <w:t>”</w:t>
      </w:r>
      <w:r>
        <w:rPr>
          <w:rFonts w:ascii="Times New Roman" w:hAnsi="Times New Roman"/>
          <w:b/>
          <w:bCs/>
        </w:rPr>
        <w:t>：</w:t>
      </w:r>
      <w:r>
        <w:rPr>
          <w:rFonts w:hint="eastAsia" w:ascii="Times New Roman" w:hAnsi="Times New Roman"/>
          <w:szCs w:val="32"/>
        </w:rPr>
        <w:t>“</w:t>
      </w:r>
      <w:r>
        <w:rPr>
          <w:rFonts w:ascii="Times New Roman" w:hAnsi="Times New Roman"/>
          <w:szCs w:val="32"/>
        </w:rPr>
        <w:t>一区</w:t>
      </w:r>
      <w:r>
        <w:rPr>
          <w:rFonts w:hint="eastAsia" w:ascii="Times New Roman" w:hAnsi="Times New Roman"/>
          <w:szCs w:val="32"/>
        </w:rPr>
        <w:t>”</w:t>
      </w:r>
      <w:r>
        <w:rPr>
          <w:rFonts w:ascii="Times New Roman" w:hAnsi="Times New Roman"/>
          <w:szCs w:val="32"/>
        </w:rPr>
        <w:t>指主城都市区，该区域包括渝中、大渡口、江北、沙坪坝、九龙坡、南岸、北碚、渝北、巴南、涪陵、长寿、江津、合川、永川、南川、綦江、大足、璧山、铜梁、潼南、荣昌21个区和万盛经开区，面积2.9万平方公里。</w:t>
      </w:r>
      <w:r>
        <w:rPr>
          <w:rFonts w:hint="eastAsia" w:ascii="Times New Roman" w:hAnsi="Times New Roman"/>
          <w:szCs w:val="32"/>
        </w:rPr>
        <w:t>“</w:t>
      </w:r>
      <w:r>
        <w:rPr>
          <w:rFonts w:ascii="Times New Roman" w:hAnsi="Times New Roman"/>
          <w:szCs w:val="32"/>
        </w:rPr>
        <w:t>两群</w:t>
      </w:r>
      <w:r>
        <w:rPr>
          <w:rFonts w:hint="eastAsia" w:ascii="Times New Roman" w:hAnsi="Times New Roman"/>
          <w:szCs w:val="32"/>
        </w:rPr>
        <w:t>”</w:t>
      </w:r>
      <w:r>
        <w:rPr>
          <w:rFonts w:ascii="Times New Roman" w:hAnsi="Times New Roman"/>
          <w:szCs w:val="32"/>
        </w:rPr>
        <w:t>指渝东北三峡库区城镇群、渝东南武陵山区城镇群。渝东北三峡库区城镇群包括万州、梁平、开州、城口、丰都、垫江、忠县、云阳、奉节、巫山、巫溪11个区县，面积3.4万平方公里。渝东南武陵山区城镇群包括黔江、武隆、石柱、秀山、酉阳、彭水6个区县（自治县），面积2.0万平方公里。</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两点</w:t>
      </w:r>
      <w:r>
        <w:rPr>
          <w:rFonts w:hint="eastAsia" w:ascii="Times New Roman" w:hAnsi="Times New Roman"/>
          <w:b/>
          <w:bCs/>
        </w:rPr>
        <w:t>”</w:t>
      </w:r>
      <w:r>
        <w:rPr>
          <w:rFonts w:ascii="Times New Roman" w:hAnsi="Times New Roman"/>
          <w:b/>
          <w:bCs/>
        </w:rPr>
        <w:t>定位、</w:t>
      </w:r>
      <w:r>
        <w:rPr>
          <w:rFonts w:hint="eastAsia" w:ascii="Times New Roman" w:hAnsi="Times New Roman"/>
          <w:b/>
          <w:bCs/>
        </w:rPr>
        <w:t>“</w:t>
      </w:r>
      <w:r>
        <w:rPr>
          <w:rFonts w:ascii="Times New Roman" w:hAnsi="Times New Roman"/>
          <w:b/>
          <w:bCs/>
        </w:rPr>
        <w:t>两地</w:t>
      </w:r>
      <w:r>
        <w:rPr>
          <w:rFonts w:hint="eastAsia" w:ascii="Times New Roman" w:hAnsi="Times New Roman"/>
          <w:b/>
          <w:bCs/>
        </w:rPr>
        <w:t>”“</w:t>
      </w:r>
      <w:r>
        <w:rPr>
          <w:rFonts w:ascii="Times New Roman" w:hAnsi="Times New Roman"/>
          <w:b/>
          <w:bCs/>
        </w:rPr>
        <w:t>两高</w:t>
      </w:r>
      <w:r>
        <w:rPr>
          <w:rFonts w:hint="eastAsia" w:ascii="Times New Roman" w:hAnsi="Times New Roman"/>
          <w:b/>
          <w:bCs/>
        </w:rPr>
        <w:t>”</w:t>
      </w:r>
      <w:r>
        <w:rPr>
          <w:rFonts w:ascii="Times New Roman" w:hAnsi="Times New Roman"/>
          <w:b/>
          <w:bCs/>
        </w:rPr>
        <w:t>目标、发挥</w:t>
      </w:r>
      <w:r>
        <w:rPr>
          <w:rFonts w:hint="eastAsia" w:ascii="Times New Roman" w:hAnsi="Times New Roman"/>
          <w:b/>
          <w:bCs/>
        </w:rPr>
        <w:t>“</w:t>
      </w:r>
      <w:r>
        <w:rPr>
          <w:rFonts w:ascii="Times New Roman" w:hAnsi="Times New Roman"/>
          <w:b/>
          <w:bCs/>
        </w:rPr>
        <w:t>三个作用</w:t>
      </w:r>
      <w:r>
        <w:rPr>
          <w:rFonts w:hint="eastAsia" w:ascii="Times New Roman" w:hAnsi="Times New Roman"/>
          <w:b/>
          <w:bCs/>
        </w:rPr>
        <w:t>”</w:t>
      </w:r>
      <w:r>
        <w:rPr>
          <w:rFonts w:ascii="Times New Roman" w:hAnsi="Times New Roman"/>
          <w:b/>
          <w:bCs/>
        </w:rPr>
        <w:t>：</w:t>
      </w:r>
      <w:r>
        <w:rPr>
          <w:rFonts w:hint="eastAsia" w:ascii="Times New Roman" w:hAnsi="Times New Roman"/>
          <w:szCs w:val="32"/>
        </w:rPr>
        <w:t>“</w:t>
      </w:r>
      <w:r>
        <w:rPr>
          <w:rFonts w:ascii="Times New Roman" w:hAnsi="Times New Roman"/>
          <w:szCs w:val="32"/>
        </w:rPr>
        <w:t>两点</w:t>
      </w:r>
      <w:r>
        <w:rPr>
          <w:rFonts w:hint="eastAsia" w:ascii="Times New Roman" w:hAnsi="Times New Roman"/>
          <w:szCs w:val="32"/>
        </w:rPr>
        <w:t>”</w:t>
      </w:r>
      <w:r>
        <w:rPr>
          <w:rFonts w:ascii="Times New Roman" w:hAnsi="Times New Roman"/>
          <w:szCs w:val="32"/>
        </w:rPr>
        <w:t>指重庆是西部大开发的重要战略支点，处在</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和长江经济带的重要联结点上。</w:t>
      </w:r>
      <w:r>
        <w:rPr>
          <w:rFonts w:hint="eastAsia" w:ascii="Times New Roman" w:hAnsi="Times New Roman"/>
          <w:szCs w:val="32"/>
        </w:rPr>
        <w:t>“</w:t>
      </w:r>
      <w:r>
        <w:rPr>
          <w:rFonts w:ascii="Times New Roman" w:hAnsi="Times New Roman"/>
          <w:szCs w:val="32"/>
        </w:rPr>
        <w:t>两地</w:t>
      </w:r>
      <w:r>
        <w:rPr>
          <w:rFonts w:hint="eastAsia" w:ascii="Times New Roman" w:hAnsi="Times New Roman"/>
          <w:szCs w:val="32"/>
        </w:rPr>
        <w:t>”</w:t>
      </w:r>
      <w:r>
        <w:rPr>
          <w:rFonts w:ascii="Times New Roman" w:hAnsi="Times New Roman"/>
          <w:szCs w:val="32"/>
        </w:rPr>
        <w:t>指加快建设内陆开放高地、山清水秀美丽之地。</w:t>
      </w:r>
      <w:r>
        <w:rPr>
          <w:rFonts w:hint="eastAsia" w:ascii="Times New Roman" w:hAnsi="Times New Roman"/>
          <w:szCs w:val="32"/>
        </w:rPr>
        <w:t>“</w:t>
      </w:r>
      <w:r>
        <w:rPr>
          <w:rFonts w:ascii="Times New Roman" w:hAnsi="Times New Roman"/>
          <w:szCs w:val="32"/>
        </w:rPr>
        <w:t>两高</w:t>
      </w:r>
      <w:r>
        <w:rPr>
          <w:rFonts w:hint="eastAsia" w:ascii="Times New Roman" w:hAnsi="Times New Roman"/>
          <w:szCs w:val="32"/>
        </w:rPr>
        <w:t>”</w:t>
      </w:r>
      <w:r>
        <w:rPr>
          <w:rFonts w:ascii="Times New Roman" w:hAnsi="Times New Roman"/>
          <w:szCs w:val="32"/>
        </w:rPr>
        <w:t>指努力推动高质量发展、创造高品质生活。</w:t>
      </w:r>
      <w:r>
        <w:rPr>
          <w:rFonts w:hint="eastAsia" w:ascii="Times New Roman" w:hAnsi="Times New Roman"/>
          <w:szCs w:val="32"/>
        </w:rPr>
        <w:t>“</w:t>
      </w:r>
      <w:r>
        <w:rPr>
          <w:rFonts w:ascii="Times New Roman" w:hAnsi="Times New Roman"/>
          <w:szCs w:val="32"/>
        </w:rPr>
        <w:t>三个作用</w:t>
      </w:r>
      <w:r>
        <w:rPr>
          <w:rFonts w:hint="eastAsia" w:ascii="Times New Roman" w:hAnsi="Times New Roman"/>
          <w:szCs w:val="32"/>
        </w:rPr>
        <w:t>”</w:t>
      </w:r>
      <w:r>
        <w:rPr>
          <w:rFonts w:ascii="Times New Roman" w:hAnsi="Times New Roman"/>
          <w:szCs w:val="32"/>
        </w:rPr>
        <w:t>指在推进新时代西部大开发中发挥支撑作用、在推进共建</w:t>
      </w:r>
      <w:r>
        <w:rPr>
          <w:rFonts w:hint="eastAsia" w:ascii="Times New Roman" w:hAnsi="Times New Roman"/>
          <w:szCs w:val="32"/>
        </w:rPr>
        <w:t>“</w:t>
      </w:r>
      <w:r>
        <w:rPr>
          <w:rFonts w:ascii="Times New Roman" w:hAnsi="Times New Roman"/>
          <w:szCs w:val="32"/>
        </w:rPr>
        <w:t>一带一路</w:t>
      </w:r>
      <w:r>
        <w:rPr>
          <w:rFonts w:hint="eastAsia" w:ascii="Times New Roman" w:hAnsi="Times New Roman"/>
          <w:szCs w:val="32"/>
        </w:rPr>
        <w:t>”</w:t>
      </w:r>
      <w:r>
        <w:rPr>
          <w:rFonts w:ascii="Times New Roman" w:hAnsi="Times New Roman"/>
          <w:szCs w:val="32"/>
        </w:rPr>
        <w:t>中发挥带动作用、在推进长江经济带绿色发展中发挥示范作用。</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五位一体</w:t>
      </w:r>
      <w:r>
        <w:rPr>
          <w:rFonts w:hint="eastAsia" w:ascii="Times New Roman" w:hAnsi="Times New Roman"/>
          <w:b/>
          <w:bCs/>
        </w:rPr>
        <w:t>”</w:t>
      </w:r>
      <w:r>
        <w:rPr>
          <w:rFonts w:ascii="Times New Roman" w:hAnsi="Times New Roman"/>
          <w:b/>
          <w:bCs/>
        </w:rPr>
        <w:t>总体布局、</w:t>
      </w:r>
      <w:r>
        <w:rPr>
          <w:rFonts w:hint="eastAsia" w:ascii="Times New Roman" w:hAnsi="Times New Roman"/>
          <w:b/>
          <w:bCs/>
        </w:rPr>
        <w:t>“</w:t>
      </w:r>
      <w:r>
        <w:rPr>
          <w:rFonts w:ascii="Times New Roman" w:hAnsi="Times New Roman"/>
          <w:b/>
          <w:bCs/>
        </w:rPr>
        <w:t>四个全面</w:t>
      </w:r>
      <w:r>
        <w:rPr>
          <w:rFonts w:hint="eastAsia" w:ascii="Times New Roman" w:hAnsi="Times New Roman"/>
          <w:b/>
          <w:bCs/>
        </w:rPr>
        <w:t>”</w:t>
      </w:r>
      <w:r>
        <w:rPr>
          <w:rFonts w:ascii="Times New Roman" w:hAnsi="Times New Roman"/>
          <w:b/>
          <w:bCs/>
        </w:rPr>
        <w:t>战略布局：</w:t>
      </w:r>
      <w:r>
        <w:rPr>
          <w:rFonts w:hint="eastAsia" w:ascii="Times New Roman" w:hAnsi="Times New Roman"/>
          <w:szCs w:val="32"/>
        </w:rPr>
        <w:t>“</w:t>
      </w:r>
      <w:r>
        <w:rPr>
          <w:rFonts w:ascii="Times New Roman" w:hAnsi="Times New Roman"/>
          <w:szCs w:val="32"/>
        </w:rPr>
        <w:t>五位一体</w:t>
      </w:r>
      <w:r>
        <w:rPr>
          <w:rFonts w:hint="eastAsia" w:ascii="Times New Roman" w:hAnsi="Times New Roman"/>
          <w:szCs w:val="32"/>
        </w:rPr>
        <w:t>”</w:t>
      </w:r>
      <w:r>
        <w:rPr>
          <w:rFonts w:ascii="Times New Roman" w:hAnsi="Times New Roman"/>
          <w:szCs w:val="32"/>
        </w:rPr>
        <w:t>指经济建设、政治建设、文化建设、社会建设和生态文明建设五位一体。</w:t>
      </w:r>
      <w:r>
        <w:rPr>
          <w:rFonts w:hint="eastAsia" w:ascii="Times New Roman" w:hAnsi="Times New Roman"/>
          <w:szCs w:val="32"/>
        </w:rPr>
        <w:t>“</w:t>
      </w:r>
      <w:r>
        <w:rPr>
          <w:rFonts w:ascii="Times New Roman" w:hAnsi="Times New Roman"/>
          <w:szCs w:val="32"/>
        </w:rPr>
        <w:t>四个全面</w:t>
      </w:r>
      <w:r>
        <w:rPr>
          <w:rFonts w:hint="eastAsia" w:ascii="Times New Roman" w:hAnsi="Times New Roman"/>
          <w:szCs w:val="32"/>
        </w:rPr>
        <w:t>”</w:t>
      </w:r>
      <w:r>
        <w:rPr>
          <w:rFonts w:ascii="Times New Roman" w:hAnsi="Times New Roman"/>
          <w:szCs w:val="32"/>
        </w:rPr>
        <w:t>指全面建设社会主义现代化国家、全面深化改革、全面依法治国、全面从严治党。</w:t>
      </w:r>
    </w:p>
    <w:p>
      <w:pPr>
        <w:adjustRightInd w:val="0"/>
        <w:snapToGrid w:val="0"/>
        <w:spacing w:line="560" w:lineRule="exact"/>
        <w:ind w:firstLine="643"/>
        <w:jc w:val="left"/>
        <w:rPr>
          <w:rFonts w:ascii="Times New Roman" w:hAnsi="Times New Roman"/>
          <w:szCs w:val="32"/>
        </w:rPr>
      </w:pPr>
      <w:r>
        <w:rPr>
          <w:rFonts w:ascii="Times New Roman" w:hAnsi="Times New Roman"/>
          <w:b/>
          <w:bCs/>
        </w:rPr>
        <w:t>社会主义核心价值观：</w:t>
      </w:r>
      <w:r>
        <w:rPr>
          <w:rFonts w:ascii="Times New Roman" w:hAnsi="Times New Roman"/>
          <w:szCs w:val="32"/>
        </w:rPr>
        <w:t>富强、民主、文明、和谐、自由、平等、公正、法治、爱国、敬业、诚信、友善。</w:t>
      </w:r>
    </w:p>
    <w:p>
      <w:pPr>
        <w:adjustRightInd w:val="0"/>
        <w:snapToGrid w:val="0"/>
        <w:spacing w:line="560" w:lineRule="exact"/>
        <w:ind w:firstLine="643"/>
        <w:jc w:val="left"/>
        <w:rPr>
          <w:rFonts w:ascii="Times New Roman" w:hAnsi="Times New Roman"/>
          <w:szCs w:val="32"/>
        </w:rPr>
      </w:pPr>
      <w:r>
        <w:rPr>
          <w:rFonts w:ascii="Times New Roman" w:hAnsi="Times New Roman"/>
          <w:b/>
          <w:bCs/>
        </w:rPr>
        <w:t>长江经济带：</w:t>
      </w:r>
      <w:r>
        <w:rPr>
          <w:rFonts w:ascii="Times New Roman" w:hAnsi="Times New Roman"/>
          <w:szCs w:val="32"/>
        </w:rPr>
        <w:t>覆盖上海、江苏、浙江、安徽、江西、湖北、湖南、重庆、四川、云南、贵州11省市，横跨全国东中西三大区域，具有独特优势和巨大发展潜力。</w:t>
      </w:r>
    </w:p>
    <w:p>
      <w:pPr>
        <w:adjustRightInd w:val="0"/>
        <w:snapToGrid w:val="0"/>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双创</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大众创业，万众创新。</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两中心两地</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指使成渝地区成为具有全国影响力的重要经济中心、科技创新中心、改革开放新高地、高品质生活宜居地，助推高质量发展。</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四区</w:t>
      </w:r>
      <w:r>
        <w:rPr>
          <w:rFonts w:hint="eastAsia" w:ascii="Times New Roman" w:hAnsi="Times New Roman"/>
          <w:b/>
          <w:bCs/>
        </w:rPr>
        <w:t>”</w:t>
      </w:r>
      <w:r>
        <w:rPr>
          <w:rFonts w:ascii="Times New Roman" w:hAnsi="Times New Roman"/>
          <w:b/>
          <w:bCs/>
        </w:rPr>
        <w:t>：</w:t>
      </w:r>
      <w:r>
        <w:rPr>
          <w:rFonts w:ascii="Times New Roman" w:hAnsi="Times New Roman"/>
          <w:szCs w:val="32"/>
        </w:rPr>
        <w:t>指现代产业集聚区、协同创新引领区、内陆开放先行区、城乡融合示范区。</w:t>
      </w:r>
    </w:p>
    <w:p>
      <w:pPr>
        <w:pStyle w:val="2"/>
        <w:adjustRightInd w:val="0"/>
        <w:snapToGrid w:val="0"/>
        <w:spacing w:after="0" w:line="560" w:lineRule="exact"/>
        <w:ind w:firstLine="643"/>
        <w:jc w:val="left"/>
        <w:rPr>
          <w:rFonts w:ascii="Times New Roman" w:hAnsi="Times New Roman"/>
          <w:b/>
          <w:bCs/>
        </w:rPr>
      </w:pPr>
      <w:r>
        <w:rPr>
          <w:rFonts w:hint="eastAsia" w:ascii="Times New Roman" w:hAnsi="Times New Roman"/>
          <w:b/>
          <w:bCs/>
        </w:rPr>
        <w:t>“四大抓手”：</w:t>
      </w:r>
      <w:r>
        <w:rPr>
          <w:rFonts w:hint="eastAsia" w:ascii="Times New Roman" w:hAnsi="Times New Roman"/>
          <w:bCs/>
        </w:rPr>
        <w:t>指“五个千亿级”产业集群、农村“双十万工程”、“三大功能平台”、“十项重大工程”。</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五个千亿级</w:t>
      </w:r>
      <w:r>
        <w:rPr>
          <w:rFonts w:hint="eastAsia" w:ascii="Times New Roman" w:hAnsi="Times New Roman"/>
          <w:b/>
          <w:bCs/>
        </w:rPr>
        <w:t>”</w:t>
      </w:r>
      <w:r>
        <w:rPr>
          <w:rFonts w:ascii="Times New Roman" w:hAnsi="Times New Roman"/>
          <w:b/>
          <w:bCs/>
        </w:rPr>
        <w:t>产业集群：</w:t>
      </w:r>
      <w:r>
        <w:rPr>
          <w:rFonts w:ascii="Times New Roman" w:hAnsi="Times New Roman"/>
          <w:szCs w:val="32"/>
        </w:rPr>
        <w:t>指千亿级智能终端产业集群、千亿级航空物流园、千亿级两江国际商务中心、千亿级现代消费走廊、千亿级软件和信息服务产业集群。</w:t>
      </w:r>
    </w:p>
    <w:p>
      <w:pPr>
        <w:pStyle w:val="2"/>
        <w:adjustRightInd w:val="0"/>
        <w:snapToGrid w:val="0"/>
        <w:spacing w:after="0" w:line="560" w:lineRule="exact"/>
        <w:ind w:firstLine="643"/>
        <w:jc w:val="left"/>
        <w:rPr>
          <w:rFonts w:ascii="Times New Roman" w:hAnsi="Times New Roman"/>
          <w:szCs w:val="32"/>
        </w:rPr>
      </w:pPr>
      <w:r>
        <w:rPr>
          <w:rFonts w:ascii="Times New Roman" w:hAnsi="Times New Roman"/>
          <w:b/>
          <w:bCs/>
        </w:rPr>
        <w:t>农村</w:t>
      </w:r>
      <w:r>
        <w:rPr>
          <w:rFonts w:hint="eastAsia" w:ascii="Times New Roman" w:hAnsi="Times New Roman"/>
          <w:b/>
          <w:bCs/>
        </w:rPr>
        <w:t>“</w:t>
      </w:r>
      <w:r>
        <w:rPr>
          <w:rFonts w:ascii="Times New Roman" w:hAnsi="Times New Roman"/>
          <w:b/>
          <w:bCs/>
        </w:rPr>
        <w:t>双十万工程</w:t>
      </w:r>
      <w:r>
        <w:rPr>
          <w:rFonts w:hint="eastAsia" w:ascii="Times New Roman" w:hAnsi="Times New Roman"/>
          <w:b/>
          <w:bCs/>
        </w:rPr>
        <w:t>”</w:t>
      </w:r>
      <w:r>
        <w:rPr>
          <w:rFonts w:ascii="Times New Roman" w:hAnsi="Times New Roman"/>
          <w:b/>
          <w:bCs/>
        </w:rPr>
        <w:t>：</w:t>
      </w:r>
      <w:r>
        <w:rPr>
          <w:rFonts w:ascii="Times New Roman" w:hAnsi="Times New Roman"/>
          <w:szCs w:val="32"/>
        </w:rPr>
        <w:t>按照规模化、机械化、智能化、组织化、品牌化、信息化、景观化要求，以渝长高速（渝利铁路、渝万高铁）、渝邻高速、南北大道、统大路</w:t>
      </w:r>
      <w:r>
        <w:rPr>
          <w:rFonts w:hint="eastAsia" w:ascii="Times New Roman" w:hAnsi="Times New Roman"/>
          <w:szCs w:val="32"/>
        </w:rPr>
        <w:t>“</w:t>
      </w:r>
      <w:r>
        <w:rPr>
          <w:rFonts w:ascii="Times New Roman" w:hAnsi="Times New Roman"/>
          <w:szCs w:val="32"/>
        </w:rPr>
        <w:t>四路沿线</w:t>
      </w:r>
      <w:r>
        <w:rPr>
          <w:rFonts w:hint="eastAsia" w:ascii="Times New Roman" w:hAnsi="Times New Roman"/>
          <w:szCs w:val="32"/>
        </w:rPr>
        <w:t>”</w:t>
      </w:r>
      <w:r>
        <w:rPr>
          <w:rFonts w:ascii="Times New Roman" w:hAnsi="Times New Roman"/>
          <w:szCs w:val="32"/>
        </w:rPr>
        <w:t>以及农业结构调整差的村为重点，实施新建10万亩经果林、10万亩生态林，让一年四季</w:t>
      </w:r>
      <w:r>
        <w:rPr>
          <w:rFonts w:hint="eastAsia" w:ascii="Times New Roman" w:hAnsi="Times New Roman"/>
          <w:szCs w:val="32"/>
        </w:rPr>
        <w:t>“</w:t>
      </w:r>
      <w:r>
        <w:rPr>
          <w:rFonts w:ascii="Times New Roman" w:hAnsi="Times New Roman"/>
          <w:szCs w:val="32"/>
        </w:rPr>
        <w:t>有花有果</w:t>
      </w:r>
      <w:r>
        <w:rPr>
          <w:rFonts w:hint="eastAsia" w:ascii="Times New Roman" w:hAnsi="Times New Roman"/>
          <w:szCs w:val="32"/>
        </w:rPr>
        <w:t>”</w:t>
      </w:r>
      <w:r>
        <w:rPr>
          <w:rFonts w:ascii="Times New Roman" w:hAnsi="Times New Roman"/>
          <w:szCs w:val="32"/>
        </w:rPr>
        <w:t>。</w:t>
      </w:r>
    </w:p>
    <w:p>
      <w:pPr>
        <w:pStyle w:val="2"/>
        <w:adjustRightInd w:val="0"/>
        <w:snapToGrid w:val="0"/>
        <w:spacing w:after="0" w:line="560" w:lineRule="exact"/>
        <w:ind w:firstLine="643"/>
        <w:jc w:val="left"/>
        <w:rPr>
          <w:rFonts w:ascii="Times New Roman" w:hAnsi="Times New Roman"/>
          <w:b/>
          <w:bCs/>
        </w:rPr>
      </w:pPr>
      <w:r>
        <w:rPr>
          <w:rFonts w:hint="eastAsia" w:ascii="Times New Roman" w:hAnsi="Times New Roman"/>
          <w:b/>
          <w:bCs/>
        </w:rPr>
        <w:t>“三大功能平台”：</w:t>
      </w:r>
      <w:r>
        <w:rPr>
          <w:rFonts w:hint="eastAsia" w:ascii="Times New Roman" w:hAnsi="Times New Roman"/>
          <w:bCs/>
        </w:rPr>
        <w:t>指川渝高竹新区、国家农业高新技术产业示范区、御临智能制造基地。</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十项重大工程</w:t>
      </w:r>
      <w:r>
        <w:rPr>
          <w:rFonts w:hint="eastAsia" w:ascii="Times New Roman" w:hAnsi="Times New Roman"/>
          <w:b/>
          <w:bCs/>
        </w:rPr>
        <w:t>”</w:t>
      </w:r>
      <w:r>
        <w:rPr>
          <w:rFonts w:ascii="Times New Roman" w:hAnsi="Times New Roman"/>
          <w:b/>
          <w:bCs/>
        </w:rPr>
        <w:t>：</w:t>
      </w:r>
      <w:r>
        <w:rPr>
          <w:rFonts w:ascii="Times New Roman" w:hAnsi="Times New Roman"/>
          <w:szCs w:val="32"/>
        </w:rPr>
        <w:t>指多宝湖城市拓展基础设施工程、洛碛枢纽港区建设工程、重庆现代建筑智慧产业园建设工程、精品旅游景区建设工程、美丽乡村综合体建设工程、老旧城区更新改造工程、城市智能化基础设施工程、中小学校建设工程、三级医院建设工程、城市缓堵保畅工程。</w:t>
      </w:r>
    </w:p>
    <w:p>
      <w:pPr>
        <w:adjustRightInd w:val="0"/>
        <w:snapToGrid w:val="0"/>
        <w:spacing w:line="560" w:lineRule="exact"/>
        <w:ind w:firstLine="643"/>
        <w:jc w:val="left"/>
        <w:rPr>
          <w:rFonts w:ascii="Times New Roman" w:hAnsi="Times New Roman"/>
          <w:bCs/>
          <w:szCs w:val="32"/>
        </w:rPr>
      </w:pPr>
      <w:r>
        <w:rPr>
          <w:rFonts w:ascii="Times New Roman" w:hAnsi="Times New Roman"/>
          <w:b/>
          <w:bCs/>
        </w:rPr>
        <w:t>供给侧结构性改革：</w:t>
      </w:r>
      <w:r>
        <w:rPr>
          <w:rFonts w:ascii="Times New Roman" w:hAnsi="Times New Roman"/>
          <w:bCs/>
          <w:szCs w:val="32"/>
        </w:rPr>
        <w:t>指从提高供给质量出发，用改革的办法推进结构调整，矫正要素配置扭曲，扩大有效供给，提高全要素生产率，增强供给结构对需求变化的适应性和灵活性。</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三社</w:t>
      </w:r>
      <w:r>
        <w:rPr>
          <w:rFonts w:hint="eastAsia" w:ascii="Times New Roman" w:hAnsi="Times New Roman"/>
          <w:b/>
          <w:bCs/>
        </w:rPr>
        <w:t>”</w:t>
      </w:r>
      <w:r>
        <w:rPr>
          <w:rFonts w:ascii="Times New Roman" w:hAnsi="Times New Roman"/>
          <w:b/>
          <w:bCs/>
        </w:rPr>
        <w:t>融合：</w:t>
      </w:r>
      <w:r>
        <w:rPr>
          <w:rFonts w:hint="eastAsia" w:ascii="Times New Roman" w:hAnsi="Times New Roman"/>
        </w:rPr>
        <w:t>指</w:t>
      </w:r>
      <w:r>
        <w:rPr>
          <w:rFonts w:ascii="Times New Roman" w:hAnsi="Times New Roman"/>
          <w:szCs w:val="32"/>
        </w:rPr>
        <w:t>农民专业合作社、供销社、信用社分别利用生产管理、市场渠道、金融支撑等优势融合发展，共同推动农业现代化。</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三变</w:t>
      </w:r>
      <w:r>
        <w:rPr>
          <w:rFonts w:hint="eastAsia" w:ascii="Times New Roman" w:hAnsi="Times New Roman"/>
          <w:b/>
          <w:bCs/>
        </w:rPr>
        <w:t>”</w:t>
      </w:r>
      <w:r>
        <w:rPr>
          <w:rFonts w:ascii="Times New Roman" w:hAnsi="Times New Roman"/>
          <w:b/>
          <w:bCs/>
        </w:rPr>
        <w:t>改革：</w:t>
      </w:r>
      <w:r>
        <w:rPr>
          <w:rFonts w:ascii="Times New Roman" w:hAnsi="Times New Roman"/>
          <w:bCs/>
        </w:rPr>
        <w:t>2015年11月27日，习近平总书记在中央扶贫开发工作会议上指出，让</w:t>
      </w:r>
      <w:r>
        <w:rPr>
          <w:rFonts w:ascii="Times New Roman" w:hAnsi="Times New Roman"/>
          <w:szCs w:val="32"/>
        </w:rPr>
        <w:t>资源变资产、资金变股金、农民变股东。</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四好农村路</w:t>
      </w:r>
      <w:r>
        <w:rPr>
          <w:rFonts w:hint="eastAsia" w:ascii="Times New Roman" w:hAnsi="Times New Roman"/>
          <w:b/>
          <w:bCs/>
        </w:rPr>
        <w:t>”</w:t>
      </w:r>
      <w:r>
        <w:rPr>
          <w:rFonts w:ascii="Times New Roman" w:hAnsi="Times New Roman"/>
          <w:b/>
          <w:bCs/>
        </w:rPr>
        <w:t>：</w:t>
      </w:r>
      <w:r>
        <w:rPr>
          <w:rFonts w:ascii="Times New Roman" w:hAnsi="Times New Roman"/>
          <w:szCs w:val="32"/>
        </w:rPr>
        <w:t>指建好、管好、护好、运营好农村公路。</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两山</w:t>
      </w:r>
      <w:r>
        <w:rPr>
          <w:rFonts w:hint="eastAsia" w:ascii="Times New Roman" w:hAnsi="Times New Roman"/>
          <w:b/>
          <w:bCs/>
        </w:rPr>
        <w:t>”“</w:t>
      </w:r>
      <w:r>
        <w:rPr>
          <w:rFonts w:ascii="Times New Roman" w:hAnsi="Times New Roman"/>
          <w:b/>
          <w:bCs/>
        </w:rPr>
        <w:t>两化</w:t>
      </w:r>
      <w:r>
        <w:rPr>
          <w:rFonts w:hint="eastAsia" w:ascii="Times New Roman" w:hAnsi="Times New Roman"/>
          <w:b/>
          <w:bCs/>
        </w:rPr>
        <w:t>”</w:t>
      </w:r>
      <w:r>
        <w:rPr>
          <w:rFonts w:ascii="Times New Roman" w:hAnsi="Times New Roman"/>
          <w:b/>
          <w:bCs/>
        </w:rPr>
        <w:t>：</w:t>
      </w:r>
      <w:r>
        <w:rPr>
          <w:rFonts w:hint="eastAsia" w:ascii="Times New Roman" w:hAnsi="Times New Roman"/>
          <w:szCs w:val="32"/>
        </w:rPr>
        <w:t>“</w:t>
      </w:r>
      <w:r>
        <w:rPr>
          <w:rFonts w:ascii="Times New Roman" w:hAnsi="Times New Roman"/>
          <w:szCs w:val="32"/>
        </w:rPr>
        <w:t>两山</w:t>
      </w:r>
      <w:r>
        <w:rPr>
          <w:rFonts w:hint="eastAsia" w:ascii="Times New Roman" w:hAnsi="Times New Roman"/>
          <w:szCs w:val="32"/>
        </w:rPr>
        <w:t>”</w:t>
      </w:r>
      <w:r>
        <w:rPr>
          <w:rFonts w:ascii="Times New Roman" w:hAnsi="Times New Roman"/>
          <w:szCs w:val="32"/>
        </w:rPr>
        <w:t>指</w:t>
      </w:r>
      <w:r>
        <w:rPr>
          <w:rFonts w:hint="eastAsia" w:ascii="Times New Roman" w:hAnsi="Times New Roman"/>
          <w:szCs w:val="32"/>
        </w:rPr>
        <w:t>“</w:t>
      </w:r>
      <w:r>
        <w:rPr>
          <w:rFonts w:ascii="Times New Roman" w:hAnsi="Times New Roman"/>
          <w:szCs w:val="32"/>
        </w:rPr>
        <w:t>绿水青山就是金山银山</w:t>
      </w:r>
      <w:r>
        <w:rPr>
          <w:rFonts w:hint="eastAsia" w:ascii="Times New Roman" w:hAnsi="Times New Roman"/>
          <w:szCs w:val="32"/>
        </w:rPr>
        <w:t>”</w:t>
      </w:r>
      <w:r>
        <w:rPr>
          <w:rFonts w:ascii="Times New Roman" w:hAnsi="Times New Roman"/>
          <w:szCs w:val="32"/>
        </w:rPr>
        <w:t>。</w:t>
      </w:r>
      <w:r>
        <w:rPr>
          <w:rFonts w:hint="eastAsia" w:ascii="Times New Roman" w:hAnsi="Times New Roman"/>
          <w:szCs w:val="32"/>
        </w:rPr>
        <w:t>“</w:t>
      </w:r>
      <w:r>
        <w:rPr>
          <w:rFonts w:ascii="Times New Roman" w:hAnsi="Times New Roman"/>
          <w:szCs w:val="32"/>
        </w:rPr>
        <w:t>两化</w:t>
      </w:r>
      <w:r>
        <w:rPr>
          <w:rFonts w:hint="eastAsia" w:ascii="Times New Roman" w:hAnsi="Times New Roman"/>
          <w:szCs w:val="32"/>
        </w:rPr>
        <w:t>”</w:t>
      </w:r>
      <w:r>
        <w:rPr>
          <w:rFonts w:ascii="Times New Roman" w:hAnsi="Times New Roman"/>
          <w:szCs w:val="32"/>
        </w:rPr>
        <w:t>指产业生态化、生态产业化。</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证照分离</w:t>
      </w:r>
      <w:r>
        <w:rPr>
          <w:rFonts w:hint="eastAsia" w:ascii="Times New Roman" w:hAnsi="Times New Roman"/>
          <w:b/>
          <w:bCs/>
        </w:rPr>
        <w:t>”</w:t>
      </w:r>
      <w:r>
        <w:rPr>
          <w:rFonts w:ascii="Times New Roman" w:hAnsi="Times New Roman"/>
          <w:b/>
          <w:bCs/>
        </w:rPr>
        <w:t>：</w:t>
      </w:r>
      <w:r>
        <w:rPr>
          <w:rFonts w:ascii="Times New Roman" w:hAnsi="Times New Roman"/>
          <w:szCs w:val="32"/>
        </w:rPr>
        <w:t>指市场监管部门颁发的营业执照和各相关行业主管部门颁发的经营许可证审批的改革。</w:t>
      </w:r>
    </w:p>
    <w:p>
      <w:pPr>
        <w:adjustRightInd w:val="0"/>
        <w:snapToGrid w:val="0"/>
        <w:spacing w:line="560" w:lineRule="exact"/>
        <w:ind w:firstLine="643"/>
        <w:jc w:val="left"/>
        <w:rPr>
          <w:rFonts w:ascii="Times New Roman" w:hAnsi="Times New Roman"/>
          <w:szCs w:val="32"/>
        </w:rPr>
      </w:pPr>
      <w:r>
        <w:rPr>
          <w:rFonts w:ascii="Times New Roman" w:hAnsi="Times New Roman"/>
          <w:b/>
          <w:bCs/>
        </w:rPr>
        <w:t>海绵城市：</w:t>
      </w:r>
      <w:r>
        <w:rPr>
          <w:rFonts w:ascii="Times New Roman" w:hAnsi="Times New Roman"/>
          <w:szCs w:val="32"/>
        </w:rPr>
        <w:t>指通过加强城市规划建设管理，充分发挥建筑、道路和绿地、水系等生态系统对雨水的吸纳、蓄渗和缓释作用，有效控制雨水径流，实现自然积存、自然渗透、自然进化的城市发展方式。</w:t>
      </w:r>
    </w:p>
    <w:p>
      <w:pPr>
        <w:adjustRightInd w:val="0"/>
        <w:snapToGrid w:val="0"/>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互联网+</w:t>
      </w:r>
      <w:r>
        <w:rPr>
          <w:rFonts w:hint="eastAsia" w:ascii="Times New Roman" w:hAnsi="Times New Roman"/>
          <w:b/>
          <w:bCs/>
        </w:rPr>
        <w:t>”</w:t>
      </w:r>
      <w:r>
        <w:rPr>
          <w:rFonts w:ascii="Times New Roman" w:hAnsi="Times New Roman"/>
          <w:b/>
          <w:bCs/>
        </w:rPr>
        <w:t>：</w:t>
      </w:r>
      <w:r>
        <w:rPr>
          <w:rFonts w:ascii="Times New Roman" w:hAnsi="Times New Roman"/>
          <w:bCs/>
          <w:szCs w:val="32"/>
        </w:rPr>
        <w:t>指一种新的经济形态，即充分发挥互联网在生产要素配置中的优化和集成作用，将互联网的创新成果深度融合于经济社会各领域中，形成更广泛的以互联网为基础设施和实现工具的经济发展新形态。</w:t>
      </w:r>
    </w:p>
    <w:p>
      <w:pPr>
        <w:pStyle w:val="3"/>
        <w:adjustRightInd w:val="0"/>
        <w:snapToGrid w:val="0"/>
        <w:spacing w:line="560" w:lineRule="exact"/>
        <w:ind w:left="0" w:firstLine="643"/>
        <w:jc w:val="left"/>
        <w:rPr>
          <w:rFonts w:ascii="Times New Roman" w:hAnsi="Times New Roman" w:eastAsia="方正仿宋_GBK"/>
          <w:sz w:val="32"/>
          <w:szCs w:val="3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揭榜挂帅</w:t>
      </w:r>
      <w:r>
        <w:rPr>
          <w:rFonts w:hint="eastAsia" w:ascii="Times New Roman" w:hAnsi="Times New Roman" w:eastAsia="方正仿宋_GBK"/>
          <w:b/>
          <w:bCs/>
          <w:sz w:val="32"/>
          <w:szCs w:val="22"/>
        </w:rPr>
        <w:t>”</w:t>
      </w:r>
      <w:r>
        <w:rPr>
          <w:rFonts w:ascii="Times New Roman" w:hAnsi="Times New Roman" w:eastAsia="方正仿宋_GBK"/>
          <w:b/>
          <w:bCs/>
          <w:sz w:val="32"/>
          <w:szCs w:val="22"/>
        </w:rPr>
        <w:t>：</w:t>
      </w:r>
      <w:r>
        <w:rPr>
          <w:rFonts w:ascii="Times New Roman" w:hAnsi="Times New Roman" w:eastAsia="方正仿宋_GBK"/>
          <w:sz w:val="32"/>
          <w:szCs w:val="32"/>
          <w:shd w:val="clear" w:color="auto" w:fill="FFFFFF"/>
        </w:rPr>
        <w:t>指</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把需要的关键核心技术项目张出榜来，英雄不论出处，谁有本事谁就揭榜</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，具有不论资质、不设门槛、选贤举能、惟求实效的特征。</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揭榜挂帅</w:t>
      </w:r>
      <w:r>
        <w:rPr>
          <w:rFonts w:hint="eastAsia" w:ascii="Times New Roman" w:hAnsi="Times New Roman" w:eastAsia="方正仿宋_GBK"/>
          <w:sz w:val="32"/>
          <w:szCs w:val="32"/>
          <w:shd w:val="clear" w:color="auto" w:fill="FFFFFF"/>
        </w:rPr>
        <w:t>”</w:t>
      </w:r>
      <w:r>
        <w:rPr>
          <w:rFonts w:ascii="Times New Roman" w:hAnsi="Times New Roman" w:eastAsia="方正仿宋_GBK"/>
          <w:sz w:val="32"/>
          <w:szCs w:val="32"/>
          <w:shd w:val="clear" w:color="auto" w:fill="FFFFFF"/>
        </w:rPr>
        <w:t>依托于健全的社会主义市场经济条件下的新型举国体制，有利于充分激发创新主体的积极性，实现关键核心技术的突破创新，提高创新链整体效能。</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政产学研金用</w:t>
      </w:r>
      <w:r>
        <w:rPr>
          <w:rFonts w:hint="eastAsia" w:ascii="Times New Roman" w:hAnsi="Times New Roman"/>
          <w:b/>
          <w:bCs/>
        </w:rPr>
        <w:t>”</w:t>
      </w:r>
      <w:r>
        <w:rPr>
          <w:rFonts w:ascii="Times New Roman" w:hAnsi="Times New Roman"/>
          <w:b/>
          <w:bCs/>
        </w:rPr>
        <w:t>协同创新体系：</w:t>
      </w:r>
      <w:r>
        <w:rPr>
          <w:rFonts w:ascii="Times New Roman" w:hAnsi="Times New Roman"/>
          <w:szCs w:val="32"/>
        </w:rPr>
        <w:t>政策、产业、高等学校、科研机构、金融服务深度融合，共建技术创新中心、重点实验室、新型研发机构等创新载体，推动政产学研金用协同创新。</w:t>
      </w:r>
    </w:p>
    <w:p>
      <w:pPr>
        <w:pStyle w:val="3"/>
        <w:adjustRightInd w:val="0"/>
        <w:snapToGrid w:val="0"/>
        <w:spacing w:line="560" w:lineRule="exact"/>
        <w:ind w:left="0" w:firstLine="643"/>
        <w:jc w:val="left"/>
        <w:rPr>
          <w:rFonts w:ascii="Times New Roman" w:hAnsi="Times New Roman" w:eastAsia="方正仿宋_GBK"/>
          <w:sz w:val="32"/>
          <w:szCs w:val="3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1+3+5+10+N</w:t>
      </w:r>
      <w:r>
        <w:rPr>
          <w:rFonts w:hint="eastAsia" w:ascii="Times New Roman" w:hAnsi="Times New Roman" w:eastAsia="方正仿宋_GBK"/>
          <w:b/>
          <w:bCs/>
          <w:sz w:val="32"/>
          <w:szCs w:val="22"/>
        </w:rPr>
        <w:t>”</w:t>
      </w:r>
      <w:r>
        <w:rPr>
          <w:rFonts w:ascii="Times New Roman" w:hAnsi="Times New Roman" w:eastAsia="方正仿宋_GBK"/>
          <w:b/>
          <w:bCs/>
          <w:sz w:val="32"/>
          <w:szCs w:val="22"/>
        </w:rPr>
        <w:t>创新生态：</w:t>
      </w:r>
      <w:r>
        <w:rPr>
          <w:rFonts w:hint="eastAsia" w:ascii="Times New Roman" w:hAnsi="Times New Roman" w:eastAsia="方正仿宋_GBK"/>
          <w:sz w:val="32"/>
          <w:szCs w:val="32"/>
        </w:rPr>
        <w:t>“</w:t>
      </w:r>
      <w:r>
        <w:rPr>
          <w:rFonts w:ascii="Times New Roman" w:hAnsi="Times New Roman" w:eastAsia="方正仿宋_GBK"/>
          <w:sz w:val="32"/>
          <w:szCs w:val="32"/>
        </w:rPr>
        <w:t>1</w:t>
      </w:r>
      <w:r>
        <w:rPr>
          <w:rFonts w:hint="eastAsia" w:ascii="Times New Roman" w:hAnsi="Times New Roman" w:eastAsia="方正仿宋_GBK"/>
          <w:sz w:val="32"/>
          <w:szCs w:val="32"/>
        </w:rPr>
        <w:t>”</w:t>
      </w:r>
      <w:r>
        <w:rPr>
          <w:rFonts w:ascii="Times New Roman" w:hAnsi="Times New Roman" w:eastAsia="方正仿宋_GBK"/>
          <w:sz w:val="32"/>
          <w:szCs w:val="32"/>
        </w:rPr>
        <w:t>指数据源。</w:t>
      </w:r>
      <w:r>
        <w:rPr>
          <w:rFonts w:hint="eastAsia" w:ascii="Times New Roman" w:hAnsi="Times New Roman" w:eastAsia="方正仿宋_GBK"/>
          <w:sz w:val="32"/>
          <w:szCs w:val="32"/>
        </w:rPr>
        <w:t>“</w:t>
      </w:r>
      <w:r>
        <w:rPr>
          <w:rFonts w:ascii="Times New Roman" w:hAnsi="Times New Roman" w:eastAsia="方正仿宋_GBK"/>
          <w:sz w:val="32"/>
          <w:szCs w:val="32"/>
        </w:rPr>
        <w:t>3</w:t>
      </w:r>
      <w:r>
        <w:rPr>
          <w:rFonts w:hint="eastAsia" w:ascii="Times New Roman" w:hAnsi="Times New Roman" w:eastAsia="方正仿宋_GBK"/>
          <w:sz w:val="32"/>
          <w:szCs w:val="32"/>
        </w:rPr>
        <w:t>”</w:t>
      </w:r>
      <w:r>
        <w:rPr>
          <w:rFonts w:ascii="Times New Roman" w:hAnsi="Times New Roman" w:eastAsia="方正仿宋_GBK"/>
          <w:sz w:val="32"/>
          <w:szCs w:val="32"/>
        </w:rPr>
        <w:t>指物联网、集成电路设计、人工智能三个关键性技术。</w:t>
      </w:r>
      <w:r>
        <w:rPr>
          <w:rFonts w:hint="eastAsia" w:ascii="Times New Roman" w:hAnsi="Times New Roman" w:eastAsia="方正仿宋_GBK"/>
          <w:sz w:val="32"/>
          <w:szCs w:val="32"/>
        </w:rPr>
        <w:t>“</w:t>
      </w:r>
      <w:r>
        <w:rPr>
          <w:rFonts w:ascii="Times New Roman" w:hAnsi="Times New Roman" w:eastAsia="方正仿宋_GBK"/>
          <w:sz w:val="32"/>
          <w:szCs w:val="32"/>
        </w:rPr>
        <w:t>5</w:t>
      </w:r>
      <w:r>
        <w:rPr>
          <w:rFonts w:hint="eastAsia" w:ascii="Times New Roman" w:hAnsi="Times New Roman" w:eastAsia="方正仿宋_GBK"/>
          <w:sz w:val="32"/>
          <w:szCs w:val="32"/>
        </w:rPr>
        <w:t>”</w:t>
      </w:r>
      <w:r>
        <w:rPr>
          <w:rFonts w:ascii="Times New Roman" w:hAnsi="Times New Roman" w:eastAsia="方正仿宋_GBK"/>
          <w:sz w:val="32"/>
          <w:szCs w:val="32"/>
        </w:rPr>
        <w:t>指重点发展智能汽车、智能终端、生命健康、航空产业、数字城乡等5大核心产业。</w:t>
      </w:r>
      <w:r>
        <w:rPr>
          <w:rFonts w:hint="eastAsia" w:ascii="Times New Roman" w:hAnsi="Times New Roman" w:eastAsia="方正仿宋_GBK"/>
          <w:sz w:val="32"/>
          <w:szCs w:val="32"/>
        </w:rPr>
        <w:t>“</w:t>
      </w:r>
      <w:r>
        <w:rPr>
          <w:rFonts w:ascii="Times New Roman" w:hAnsi="Times New Roman" w:eastAsia="方正仿宋_GBK"/>
          <w:sz w:val="32"/>
          <w:szCs w:val="32"/>
        </w:rPr>
        <w:t>10</w:t>
      </w:r>
      <w:r>
        <w:rPr>
          <w:rFonts w:hint="eastAsia" w:ascii="Times New Roman" w:hAnsi="Times New Roman" w:eastAsia="方正仿宋_GBK"/>
          <w:sz w:val="32"/>
          <w:szCs w:val="32"/>
        </w:rPr>
        <w:t>”</w:t>
      </w:r>
      <w:r>
        <w:rPr>
          <w:rFonts w:ascii="Times New Roman" w:hAnsi="Times New Roman" w:eastAsia="方正仿宋_GBK"/>
          <w:sz w:val="32"/>
          <w:szCs w:val="32"/>
        </w:rPr>
        <w:t>指建立10个开放共享平台。</w:t>
      </w:r>
      <w:r>
        <w:rPr>
          <w:rFonts w:hint="eastAsia" w:ascii="Times New Roman" w:hAnsi="Times New Roman" w:eastAsia="方正仿宋_GBK"/>
          <w:sz w:val="32"/>
          <w:szCs w:val="32"/>
        </w:rPr>
        <w:t>“</w:t>
      </w:r>
      <w:r>
        <w:rPr>
          <w:rFonts w:ascii="Times New Roman" w:hAnsi="Times New Roman" w:eastAsia="方正仿宋_GBK"/>
          <w:sz w:val="32"/>
          <w:szCs w:val="32"/>
        </w:rPr>
        <w:t>N</w:t>
      </w:r>
      <w:r>
        <w:rPr>
          <w:rFonts w:hint="eastAsia" w:ascii="Times New Roman" w:hAnsi="Times New Roman" w:eastAsia="方正仿宋_GBK"/>
          <w:sz w:val="32"/>
          <w:szCs w:val="32"/>
        </w:rPr>
        <w:t>”</w:t>
      </w:r>
      <w:r>
        <w:rPr>
          <w:rFonts w:ascii="Times New Roman" w:hAnsi="Times New Roman" w:eastAsia="方正仿宋_GBK"/>
          <w:sz w:val="32"/>
          <w:szCs w:val="32"/>
        </w:rPr>
        <w:t>指形成N个企业集群。</w:t>
      </w:r>
    </w:p>
    <w:p>
      <w:pPr>
        <w:adjustRightInd w:val="0"/>
        <w:snapToGrid w:val="0"/>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三大电</w:t>
      </w:r>
      <w:r>
        <w:rPr>
          <w:rFonts w:hint="eastAsia" w:ascii="Times New Roman" w:hAnsi="Times New Roman"/>
          <w:b/>
          <w:bCs/>
        </w:rPr>
        <w:t>”“</w:t>
      </w:r>
      <w:r>
        <w:rPr>
          <w:rFonts w:ascii="Times New Roman" w:hAnsi="Times New Roman"/>
          <w:b/>
          <w:bCs/>
        </w:rPr>
        <w:t>三小电</w:t>
      </w:r>
      <w:r>
        <w:rPr>
          <w:rFonts w:hint="eastAsia" w:ascii="Times New Roman" w:hAnsi="Times New Roman"/>
          <w:b/>
          <w:bCs/>
        </w:rPr>
        <w:t>”“</w:t>
      </w:r>
      <w:r>
        <w:rPr>
          <w:rFonts w:ascii="Times New Roman" w:hAnsi="Times New Roman"/>
          <w:b/>
          <w:bCs/>
        </w:rPr>
        <w:t>三电</w:t>
      </w:r>
      <w:r>
        <w:rPr>
          <w:rFonts w:hint="eastAsia" w:ascii="Times New Roman" w:hAnsi="Times New Roman"/>
          <w:b/>
          <w:bCs/>
        </w:rPr>
        <w:t>”</w:t>
      </w:r>
      <w:r>
        <w:rPr>
          <w:rFonts w:ascii="Times New Roman" w:hAnsi="Times New Roman"/>
          <w:b/>
          <w:bCs/>
        </w:rPr>
        <w:t>技术：</w:t>
      </w:r>
      <w:r>
        <w:rPr>
          <w:rFonts w:hint="eastAsia" w:ascii="Times New Roman" w:hAnsi="Times New Roman"/>
          <w:szCs w:val="32"/>
        </w:rPr>
        <w:t>“</w:t>
      </w:r>
      <w:r>
        <w:rPr>
          <w:rFonts w:ascii="Times New Roman" w:hAnsi="Times New Roman"/>
          <w:szCs w:val="32"/>
        </w:rPr>
        <w:t>三大电</w:t>
      </w:r>
      <w:r>
        <w:rPr>
          <w:rFonts w:hint="eastAsia" w:ascii="Times New Roman" w:hAnsi="Times New Roman"/>
          <w:szCs w:val="32"/>
        </w:rPr>
        <w:t>”</w:t>
      </w:r>
      <w:r>
        <w:rPr>
          <w:rFonts w:ascii="Times New Roman" w:hAnsi="Times New Roman"/>
          <w:szCs w:val="32"/>
        </w:rPr>
        <w:t>指电池、电机、电控等。</w:t>
      </w:r>
      <w:r>
        <w:rPr>
          <w:rFonts w:hint="eastAsia" w:ascii="Times New Roman" w:hAnsi="Times New Roman"/>
          <w:szCs w:val="32"/>
        </w:rPr>
        <w:t>“</w:t>
      </w:r>
      <w:r>
        <w:rPr>
          <w:rFonts w:ascii="Times New Roman" w:hAnsi="Times New Roman"/>
          <w:szCs w:val="32"/>
        </w:rPr>
        <w:t>三小电</w:t>
      </w:r>
      <w:r>
        <w:rPr>
          <w:rFonts w:hint="eastAsia" w:ascii="Times New Roman" w:hAnsi="Times New Roman"/>
          <w:szCs w:val="32"/>
        </w:rPr>
        <w:t>”</w:t>
      </w:r>
      <w:r>
        <w:rPr>
          <w:rFonts w:ascii="Times New Roman" w:hAnsi="Times New Roman"/>
          <w:szCs w:val="32"/>
        </w:rPr>
        <w:t>指电空调、电刹车、电助力等关键零部件。</w:t>
      </w:r>
      <w:r>
        <w:rPr>
          <w:rFonts w:hint="eastAsia" w:ascii="Times New Roman" w:hAnsi="Times New Roman"/>
          <w:szCs w:val="32"/>
        </w:rPr>
        <w:t>“</w:t>
      </w:r>
      <w:r>
        <w:rPr>
          <w:rFonts w:ascii="Times New Roman" w:hAnsi="Times New Roman"/>
          <w:szCs w:val="32"/>
        </w:rPr>
        <w:t>三电</w:t>
      </w:r>
      <w:r>
        <w:rPr>
          <w:rFonts w:hint="eastAsia" w:ascii="Times New Roman" w:hAnsi="Times New Roman"/>
          <w:szCs w:val="32"/>
        </w:rPr>
        <w:t>”</w:t>
      </w:r>
      <w:r>
        <w:rPr>
          <w:rFonts w:ascii="Times New Roman" w:hAnsi="Times New Roman"/>
          <w:szCs w:val="32"/>
        </w:rPr>
        <w:t>技术指充电机、充电桩、换电装置等研发生产技术。</w:t>
      </w:r>
    </w:p>
    <w:p>
      <w:pPr>
        <w:pStyle w:val="2"/>
        <w:adjustRightInd w:val="0"/>
        <w:snapToGrid w:val="0"/>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芯屏器核网</w:t>
      </w:r>
      <w:r>
        <w:rPr>
          <w:rFonts w:hint="eastAsia" w:ascii="Times New Roman" w:hAnsi="Times New Roman"/>
          <w:b/>
          <w:bCs/>
        </w:rPr>
        <w:t>”</w:t>
      </w:r>
      <w:r>
        <w:rPr>
          <w:rFonts w:ascii="Times New Roman" w:hAnsi="Times New Roman"/>
          <w:b/>
          <w:bCs/>
        </w:rPr>
        <w:t>全产业链：</w:t>
      </w:r>
      <w:r>
        <w:rPr>
          <w:rFonts w:hint="eastAsia" w:ascii="Times New Roman" w:hAnsi="Times New Roman"/>
          <w:szCs w:val="32"/>
        </w:rPr>
        <w:t>“</w:t>
      </w:r>
      <w:r>
        <w:rPr>
          <w:rFonts w:ascii="Times New Roman" w:hAnsi="Times New Roman"/>
          <w:szCs w:val="32"/>
        </w:rPr>
        <w:t>芯</w:t>
      </w:r>
      <w:r>
        <w:rPr>
          <w:rFonts w:hint="eastAsia" w:ascii="Times New Roman" w:hAnsi="Times New Roman"/>
          <w:szCs w:val="32"/>
        </w:rPr>
        <w:t>”</w:t>
      </w:r>
      <w:r>
        <w:rPr>
          <w:rFonts w:ascii="Times New Roman" w:hAnsi="Times New Roman"/>
          <w:szCs w:val="32"/>
        </w:rPr>
        <w:t>指要完善集成电路设计、制造、封装测试、材料等上下游全链条，培育高端功率半导体芯片和存储芯片等项目。</w:t>
      </w:r>
      <w:r>
        <w:rPr>
          <w:rFonts w:hint="eastAsia" w:ascii="Times New Roman" w:hAnsi="Times New Roman"/>
          <w:szCs w:val="32"/>
        </w:rPr>
        <w:t>“</w:t>
      </w:r>
      <w:r>
        <w:rPr>
          <w:rFonts w:ascii="Times New Roman" w:hAnsi="Times New Roman"/>
          <w:szCs w:val="32"/>
        </w:rPr>
        <w:t>屏</w:t>
      </w:r>
      <w:r>
        <w:rPr>
          <w:rFonts w:hint="eastAsia" w:ascii="Times New Roman" w:hAnsi="Times New Roman"/>
          <w:szCs w:val="32"/>
        </w:rPr>
        <w:t>”</w:t>
      </w:r>
      <w:r>
        <w:rPr>
          <w:rFonts w:ascii="Times New Roman" w:hAnsi="Times New Roman"/>
          <w:szCs w:val="32"/>
        </w:rPr>
        <w:t>指要壮大液晶面板产业。</w:t>
      </w:r>
      <w:r>
        <w:rPr>
          <w:rFonts w:hint="eastAsia" w:ascii="Times New Roman" w:hAnsi="Times New Roman"/>
          <w:szCs w:val="32"/>
        </w:rPr>
        <w:t>“</w:t>
      </w:r>
      <w:r>
        <w:rPr>
          <w:rFonts w:ascii="Times New Roman" w:hAnsi="Times New Roman"/>
          <w:szCs w:val="32"/>
        </w:rPr>
        <w:t>器</w:t>
      </w:r>
      <w:r>
        <w:rPr>
          <w:rFonts w:hint="eastAsia" w:ascii="Times New Roman" w:hAnsi="Times New Roman"/>
          <w:szCs w:val="32"/>
        </w:rPr>
        <w:t>”</w:t>
      </w:r>
      <w:r>
        <w:rPr>
          <w:rFonts w:ascii="Times New Roman" w:hAnsi="Times New Roman"/>
          <w:szCs w:val="32"/>
        </w:rPr>
        <w:t>指要稳定现有智能终端产量，引进一批品牌手机生产项目，发展智能音箱、智能穿戴等新产品。</w:t>
      </w:r>
      <w:r>
        <w:rPr>
          <w:rFonts w:hint="eastAsia" w:ascii="Times New Roman" w:hAnsi="Times New Roman"/>
          <w:szCs w:val="32"/>
        </w:rPr>
        <w:t>“</w:t>
      </w:r>
      <w:r>
        <w:rPr>
          <w:rFonts w:ascii="Times New Roman" w:hAnsi="Times New Roman"/>
          <w:szCs w:val="32"/>
        </w:rPr>
        <w:t>核</w:t>
      </w:r>
      <w:r>
        <w:rPr>
          <w:rFonts w:hint="eastAsia" w:ascii="Times New Roman" w:hAnsi="Times New Roman"/>
          <w:szCs w:val="32"/>
        </w:rPr>
        <w:t>”</w:t>
      </w:r>
      <w:r>
        <w:rPr>
          <w:rFonts w:ascii="Times New Roman" w:hAnsi="Times New Roman"/>
          <w:szCs w:val="32"/>
        </w:rPr>
        <w:t>指要完善新能源和智能网联汽车产业生态，发展</w:t>
      </w:r>
      <w:r>
        <w:rPr>
          <w:rFonts w:hint="eastAsia" w:ascii="Times New Roman" w:hAnsi="Times New Roman"/>
          <w:szCs w:val="32"/>
        </w:rPr>
        <w:t>“</w:t>
      </w:r>
      <w:r>
        <w:rPr>
          <w:rFonts w:ascii="Times New Roman" w:hAnsi="Times New Roman"/>
          <w:szCs w:val="32"/>
        </w:rPr>
        <w:t>大小三电</w:t>
      </w:r>
      <w:r>
        <w:rPr>
          <w:rFonts w:hint="eastAsia" w:ascii="Times New Roman" w:hAnsi="Times New Roman"/>
          <w:szCs w:val="32"/>
        </w:rPr>
        <w:t>”</w:t>
      </w:r>
      <w:r>
        <w:rPr>
          <w:rFonts w:ascii="Times New Roman" w:hAnsi="Times New Roman"/>
          <w:szCs w:val="32"/>
        </w:rPr>
        <w:t>、智能控制系统等核心零部件。</w:t>
      </w:r>
      <w:r>
        <w:rPr>
          <w:rFonts w:hint="eastAsia" w:ascii="Times New Roman" w:hAnsi="Times New Roman"/>
          <w:szCs w:val="32"/>
        </w:rPr>
        <w:t>“</w:t>
      </w:r>
      <w:r>
        <w:rPr>
          <w:rFonts w:ascii="Times New Roman" w:hAnsi="Times New Roman"/>
          <w:szCs w:val="32"/>
        </w:rPr>
        <w:t>网</w:t>
      </w:r>
      <w:r>
        <w:rPr>
          <w:rFonts w:hint="eastAsia" w:ascii="Times New Roman" w:hAnsi="Times New Roman"/>
          <w:szCs w:val="32"/>
        </w:rPr>
        <w:t>”</w:t>
      </w:r>
      <w:r>
        <w:rPr>
          <w:rFonts w:ascii="Times New Roman" w:hAnsi="Times New Roman"/>
          <w:szCs w:val="32"/>
        </w:rPr>
        <w:t>指要加强物联网硬件制造、系统集成和运营服务，建设国家物联网产业示范基地。</w:t>
      </w:r>
    </w:p>
    <w:p>
      <w:pPr>
        <w:pStyle w:val="3"/>
        <w:ind w:left="0" w:firstLine="643"/>
        <w:jc w:val="left"/>
        <w:rPr>
          <w:rFonts w:ascii="Times New Roman" w:hAnsi="Times New Roman" w:eastAsia="方正仿宋_GBK"/>
          <w:bCs/>
          <w:sz w:val="32"/>
          <w:szCs w:val="2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云联数算用</w:t>
      </w:r>
      <w:r>
        <w:rPr>
          <w:rFonts w:hint="eastAsia" w:ascii="Times New Roman" w:hAnsi="Times New Roman" w:eastAsia="方正仿宋_GBK"/>
          <w:b/>
          <w:bCs/>
          <w:sz w:val="32"/>
          <w:szCs w:val="22"/>
        </w:rPr>
        <w:t>”</w:t>
      </w:r>
      <w:r>
        <w:rPr>
          <w:rFonts w:ascii="Times New Roman" w:hAnsi="Times New Roman" w:eastAsia="方正仿宋_GBK"/>
          <w:b/>
          <w:bCs/>
          <w:sz w:val="32"/>
          <w:szCs w:val="22"/>
        </w:rPr>
        <w:t>全要素群：</w:t>
      </w:r>
      <w:r>
        <w:rPr>
          <w:rFonts w:hint="eastAsia" w:ascii="Times New Roman" w:hAnsi="Times New Roman" w:eastAsia="方正仿宋_GBK"/>
          <w:bCs/>
          <w:sz w:val="32"/>
          <w:szCs w:val="22"/>
        </w:rPr>
        <w:t>“</w:t>
      </w:r>
      <w:r>
        <w:rPr>
          <w:rFonts w:ascii="Times New Roman" w:hAnsi="Times New Roman" w:eastAsia="方正仿宋_GBK"/>
          <w:bCs/>
          <w:sz w:val="32"/>
          <w:szCs w:val="22"/>
        </w:rPr>
        <w:t>云</w:t>
      </w:r>
      <w:r>
        <w:rPr>
          <w:rFonts w:hint="eastAsia" w:ascii="Times New Roman" w:hAnsi="Times New Roman" w:eastAsia="方正仿宋_GBK"/>
          <w:bCs/>
          <w:sz w:val="32"/>
          <w:szCs w:val="22"/>
        </w:rPr>
        <w:t>”</w:t>
      </w:r>
      <w:r>
        <w:rPr>
          <w:rFonts w:ascii="Times New Roman" w:hAnsi="Times New Roman" w:eastAsia="方正仿宋_GBK"/>
          <w:bCs/>
          <w:sz w:val="32"/>
          <w:szCs w:val="22"/>
        </w:rPr>
        <w:t>指共享共用共连</w:t>
      </w:r>
      <w:r>
        <w:rPr>
          <w:rFonts w:hint="eastAsia" w:ascii="Times New Roman" w:hAnsi="Times New Roman" w:eastAsia="方正仿宋_GBK"/>
          <w:bCs/>
          <w:sz w:val="32"/>
          <w:szCs w:val="22"/>
        </w:rPr>
        <w:t>“</w:t>
      </w:r>
      <w:r>
        <w:rPr>
          <w:rFonts w:ascii="Times New Roman" w:hAnsi="Times New Roman" w:eastAsia="方正仿宋_GBK"/>
          <w:bCs/>
          <w:sz w:val="32"/>
          <w:szCs w:val="22"/>
        </w:rPr>
        <w:t>一云承载</w:t>
      </w:r>
      <w:r>
        <w:rPr>
          <w:rFonts w:hint="eastAsia" w:ascii="Times New Roman" w:hAnsi="Times New Roman" w:eastAsia="方正仿宋_GBK"/>
          <w:bCs/>
          <w:sz w:val="32"/>
          <w:szCs w:val="22"/>
        </w:rPr>
        <w:t>”</w:t>
      </w:r>
      <w:r>
        <w:rPr>
          <w:rFonts w:ascii="Times New Roman" w:hAnsi="Times New Roman" w:eastAsia="方正仿宋_GBK"/>
          <w:bCs/>
          <w:sz w:val="32"/>
          <w:szCs w:val="22"/>
        </w:rPr>
        <w:t>的数字重庆云平台服务资源。</w:t>
      </w:r>
      <w:r>
        <w:rPr>
          <w:rFonts w:hint="eastAsia" w:ascii="Times New Roman" w:hAnsi="Times New Roman" w:eastAsia="方正仿宋_GBK"/>
          <w:bCs/>
          <w:sz w:val="32"/>
          <w:szCs w:val="22"/>
        </w:rPr>
        <w:t>“</w:t>
      </w:r>
      <w:r>
        <w:rPr>
          <w:rFonts w:ascii="Times New Roman" w:hAnsi="Times New Roman" w:eastAsia="方正仿宋_GBK"/>
          <w:bCs/>
          <w:sz w:val="32"/>
          <w:szCs w:val="22"/>
        </w:rPr>
        <w:t>联</w:t>
      </w:r>
      <w:r>
        <w:rPr>
          <w:rFonts w:hint="eastAsia" w:ascii="Times New Roman" w:hAnsi="Times New Roman" w:eastAsia="方正仿宋_GBK"/>
          <w:bCs/>
          <w:sz w:val="32"/>
          <w:szCs w:val="22"/>
        </w:rPr>
        <w:t>”</w:t>
      </w:r>
      <w:r>
        <w:rPr>
          <w:rFonts w:ascii="Times New Roman" w:hAnsi="Times New Roman" w:eastAsia="方正仿宋_GBK"/>
          <w:bCs/>
          <w:sz w:val="32"/>
          <w:szCs w:val="22"/>
        </w:rPr>
        <w:t>指建设泛在互联的新一代信息网络体系，打造国际数据专用通道，实现网络体系</w:t>
      </w:r>
      <w:r>
        <w:rPr>
          <w:rFonts w:hint="eastAsia" w:ascii="Times New Roman" w:hAnsi="Times New Roman" w:eastAsia="方正仿宋_GBK"/>
          <w:bCs/>
          <w:sz w:val="32"/>
          <w:szCs w:val="22"/>
        </w:rPr>
        <w:t>“</w:t>
      </w:r>
      <w:r>
        <w:rPr>
          <w:rFonts w:ascii="Times New Roman" w:hAnsi="Times New Roman" w:eastAsia="方正仿宋_GBK"/>
          <w:bCs/>
          <w:sz w:val="32"/>
          <w:szCs w:val="22"/>
        </w:rPr>
        <w:t>聚通</w:t>
      </w:r>
      <w:r>
        <w:rPr>
          <w:rFonts w:hint="eastAsia" w:ascii="Times New Roman" w:hAnsi="Times New Roman" w:eastAsia="方正仿宋_GBK"/>
          <w:bCs/>
          <w:sz w:val="32"/>
          <w:szCs w:val="22"/>
        </w:rPr>
        <w:t>”</w:t>
      </w:r>
      <w:r>
        <w:rPr>
          <w:rFonts w:ascii="Times New Roman" w:hAnsi="Times New Roman" w:eastAsia="方正仿宋_GBK"/>
          <w:bCs/>
          <w:sz w:val="32"/>
          <w:szCs w:val="22"/>
        </w:rPr>
        <w:t>能力和国际信息枢纽地位显著提升。</w:t>
      </w:r>
      <w:r>
        <w:rPr>
          <w:rFonts w:hint="eastAsia" w:ascii="Times New Roman" w:hAnsi="Times New Roman" w:eastAsia="方正仿宋_GBK"/>
          <w:bCs/>
          <w:sz w:val="32"/>
          <w:szCs w:val="22"/>
        </w:rPr>
        <w:t>“</w:t>
      </w:r>
      <w:r>
        <w:rPr>
          <w:rFonts w:ascii="Times New Roman" w:hAnsi="Times New Roman" w:eastAsia="方正仿宋_GBK"/>
          <w:bCs/>
          <w:sz w:val="32"/>
          <w:szCs w:val="22"/>
        </w:rPr>
        <w:t>数</w:t>
      </w:r>
      <w:r>
        <w:rPr>
          <w:rFonts w:hint="eastAsia" w:ascii="Times New Roman" w:hAnsi="Times New Roman" w:eastAsia="方正仿宋_GBK"/>
          <w:bCs/>
          <w:sz w:val="32"/>
          <w:szCs w:val="22"/>
        </w:rPr>
        <w:t>”</w:t>
      </w:r>
      <w:r>
        <w:rPr>
          <w:rFonts w:ascii="Times New Roman" w:hAnsi="Times New Roman" w:eastAsia="方正仿宋_GBK"/>
          <w:bCs/>
          <w:sz w:val="32"/>
          <w:szCs w:val="22"/>
        </w:rPr>
        <w:t>指建设以数据大融合为目标的城市大数据资源中心，形成全市统一数据资源体系和数据治理架构。</w:t>
      </w:r>
      <w:r>
        <w:rPr>
          <w:rFonts w:hint="eastAsia" w:ascii="Times New Roman" w:hAnsi="Times New Roman" w:eastAsia="方正仿宋_GBK"/>
          <w:bCs/>
          <w:sz w:val="32"/>
          <w:szCs w:val="22"/>
        </w:rPr>
        <w:t>“</w:t>
      </w:r>
      <w:r>
        <w:rPr>
          <w:rFonts w:ascii="Times New Roman" w:hAnsi="Times New Roman" w:eastAsia="方正仿宋_GBK"/>
          <w:bCs/>
          <w:sz w:val="32"/>
          <w:szCs w:val="22"/>
        </w:rPr>
        <w:t>算</w:t>
      </w:r>
      <w:r>
        <w:rPr>
          <w:rFonts w:hint="eastAsia" w:ascii="Times New Roman" w:hAnsi="Times New Roman" w:eastAsia="方正仿宋_GBK"/>
          <w:bCs/>
          <w:sz w:val="32"/>
          <w:szCs w:val="22"/>
        </w:rPr>
        <w:t>”</w:t>
      </w:r>
      <w:r>
        <w:rPr>
          <w:rFonts w:ascii="Times New Roman" w:hAnsi="Times New Roman" w:eastAsia="方正仿宋_GBK"/>
          <w:bCs/>
          <w:sz w:val="32"/>
          <w:szCs w:val="22"/>
        </w:rPr>
        <w:t>指建设以智能中枢为核心、边缘算法为补充的超级算法能力，打造具备共性技术和业务协同支撑能力的算法中台，建设超算中心。</w:t>
      </w:r>
      <w:r>
        <w:rPr>
          <w:rFonts w:hint="eastAsia" w:ascii="Times New Roman" w:hAnsi="Times New Roman" w:eastAsia="方正仿宋_GBK"/>
          <w:bCs/>
          <w:sz w:val="32"/>
          <w:szCs w:val="22"/>
        </w:rPr>
        <w:t>“</w:t>
      </w:r>
      <w:r>
        <w:rPr>
          <w:rFonts w:ascii="Times New Roman" w:hAnsi="Times New Roman" w:eastAsia="方正仿宋_GBK"/>
          <w:bCs/>
          <w:sz w:val="32"/>
          <w:szCs w:val="22"/>
        </w:rPr>
        <w:t>用</w:t>
      </w:r>
      <w:r>
        <w:rPr>
          <w:rFonts w:hint="eastAsia" w:ascii="Times New Roman" w:hAnsi="Times New Roman" w:eastAsia="方正仿宋_GBK"/>
          <w:bCs/>
          <w:sz w:val="32"/>
          <w:szCs w:val="22"/>
        </w:rPr>
        <w:t>”</w:t>
      </w:r>
      <w:r>
        <w:rPr>
          <w:rFonts w:ascii="Times New Roman" w:hAnsi="Times New Roman" w:eastAsia="方正仿宋_GBK"/>
          <w:bCs/>
          <w:sz w:val="32"/>
          <w:szCs w:val="22"/>
        </w:rPr>
        <w:t>指聚焦工业制造、智慧城市等重点领域，促进新一代信息技术与各行业各领域的融合创新应用，推动数字经济与实体经济深度融合。</w:t>
      </w:r>
    </w:p>
    <w:p>
      <w:pPr>
        <w:ind w:firstLine="643"/>
        <w:jc w:val="left"/>
        <w:rPr>
          <w:rFonts w:ascii="Times New Roman" w:hAnsi="Times New Roman"/>
          <w:bCs/>
        </w:rPr>
      </w:pPr>
      <w:r>
        <w:rPr>
          <w:rFonts w:hint="eastAsia" w:ascii="Times New Roman" w:hAnsi="Times New Roman"/>
          <w:b/>
          <w:bCs/>
        </w:rPr>
        <w:t>“</w:t>
      </w:r>
      <w:r>
        <w:rPr>
          <w:rFonts w:ascii="Times New Roman" w:hAnsi="Times New Roman"/>
          <w:b/>
          <w:bCs/>
        </w:rPr>
        <w:t>住业游乐购</w:t>
      </w:r>
      <w:r>
        <w:rPr>
          <w:rFonts w:hint="eastAsia" w:ascii="Times New Roman" w:hAnsi="Times New Roman"/>
          <w:b/>
          <w:bCs/>
        </w:rPr>
        <w:t>”</w:t>
      </w:r>
      <w:r>
        <w:rPr>
          <w:rFonts w:ascii="Times New Roman" w:hAnsi="Times New Roman"/>
          <w:b/>
          <w:bCs/>
        </w:rPr>
        <w:t>全场景集：</w:t>
      </w:r>
      <w:r>
        <w:rPr>
          <w:rFonts w:hint="eastAsia" w:ascii="Times New Roman" w:hAnsi="Times New Roman"/>
          <w:bCs/>
        </w:rPr>
        <w:t>“</w:t>
      </w:r>
      <w:r>
        <w:rPr>
          <w:rFonts w:ascii="Times New Roman" w:hAnsi="Times New Roman"/>
          <w:bCs/>
        </w:rPr>
        <w:t>住</w:t>
      </w:r>
      <w:r>
        <w:rPr>
          <w:rFonts w:hint="eastAsia" w:ascii="Times New Roman" w:hAnsi="Times New Roman"/>
          <w:bCs/>
        </w:rPr>
        <w:t>”</w:t>
      </w:r>
      <w:r>
        <w:rPr>
          <w:rFonts w:ascii="Times New Roman" w:hAnsi="Times New Roman"/>
          <w:bCs/>
        </w:rPr>
        <w:t>指着眼住得舒心、住得放心、住得安心，围绕智慧社区、智慧医疗、智慧城管和安全保障，打造一批</w:t>
      </w:r>
      <w:r>
        <w:rPr>
          <w:rFonts w:hint="eastAsia" w:ascii="Times New Roman" w:hAnsi="Times New Roman"/>
          <w:bCs/>
        </w:rPr>
        <w:t>“</w:t>
      </w:r>
      <w:r>
        <w:rPr>
          <w:rFonts w:ascii="Times New Roman" w:hAnsi="Times New Roman"/>
          <w:bCs/>
        </w:rPr>
        <w:t>宜居</w:t>
      </w:r>
      <w:r>
        <w:rPr>
          <w:rFonts w:hint="eastAsia" w:ascii="Times New Roman" w:hAnsi="Times New Roman"/>
          <w:bCs/>
        </w:rPr>
        <w:t>”</w:t>
      </w:r>
      <w:r>
        <w:rPr>
          <w:rFonts w:ascii="Times New Roman" w:hAnsi="Times New Roman"/>
          <w:bCs/>
        </w:rPr>
        <w:t>城市场景。</w:t>
      </w:r>
      <w:r>
        <w:rPr>
          <w:rFonts w:hint="eastAsia" w:ascii="Times New Roman" w:hAnsi="Times New Roman"/>
          <w:bCs/>
        </w:rPr>
        <w:t>“</w:t>
      </w:r>
      <w:r>
        <w:rPr>
          <w:rFonts w:ascii="Times New Roman" w:hAnsi="Times New Roman"/>
          <w:bCs/>
        </w:rPr>
        <w:t>业</w:t>
      </w:r>
      <w:r>
        <w:rPr>
          <w:rFonts w:hint="eastAsia" w:ascii="Times New Roman" w:hAnsi="Times New Roman"/>
          <w:bCs/>
        </w:rPr>
        <w:t>”</w:t>
      </w:r>
      <w:r>
        <w:rPr>
          <w:rFonts w:ascii="Times New Roman" w:hAnsi="Times New Roman"/>
          <w:bCs/>
        </w:rPr>
        <w:t>指着眼打造终身学习场景、促进劳动力与市场需求精准高效对接、提升办公智能化水平、统筹整合各类政务服务资源，围绕线上教育、智慧就业、线上办公、创新创业，打造一批</w:t>
      </w:r>
      <w:r>
        <w:rPr>
          <w:rFonts w:hint="eastAsia" w:ascii="Times New Roman" w:hAnsi="Times New Roman"/>
          <w:bCs/>
        </w:rPr>
        <w:t>“</w:t>
      </w:r>
      <w:r>
        <w:rPr>
          <w:rFonts w:ascii="Times New Roman" w:hAnsi="Times New Roman"/>
          <w:bCs/>
        </w:rPr>
        <w:t>宜业</w:t>
      </w:r>
      <w:r>
        <w:rPr>
          <w:rFonts w:hint="eastAsia" w:ascii="Times New Roman" w:hAnsi="Times New Roman"/>
          <w:bCs/>
        </w:rPr>
        <w:t>”</w:t>
      </w:r>
      <w:r>
        <w:rPr>
          <w:rFonts w:ascii="Times New Roman" w:hAnsi="Times New Roman"/>
          <w:bCs/>
        </w:rPr>
        <w:t>城市场景。</w:t>
      </w:r>
      <w:r>
        <w:rPr>
          <w:rFonts w:hint="eastAsia" w:ascii="Times New Roman" w:hAnsi="Times New Roman"/>
          <w:bCs/>
        </w:rPr>
        <w:t>“</w:t>
      </w:r>
      <w:r>
        <w:rPr>
          <w:rFonts w:ascii="Times New Roman" w:hAnsi="Times New Roman"/>
          <w:bCs/>
        </w:rPr>
        <w:t>游</w:t>
      </w:r>
      <w:r>
        <w:rPr>
          <w:rFonts w:hint="eastAsia" w:ascii="Times New Roman" w:hAnsi="Times New Roman"/>
          <w:bCs/>
        </w:rPr>
        <w:t>”</w:t>
      </w:r>
      <w:r>
        <w:rPr>
          <w:rFonts w:ascii="Times New Roman" w:hAnsi="Times New Roman"/>
          <w:bCs/>
        </w:rPr>
        <w:t>指着眼提升旅游体验、畅通便捷交通出行、创新旅游产品业态，赋能</w:t>
      </w:r>
      <w:r>
        <w:rPr>
          <w:rFonts w:hint="eastAsia" w:ascii="Times New Roman" w:hAnsi="Times New Roman"/>
          <w:bCs/>
        </w:rPr>
        <w:t>“</w:t>
      </w:r>
      <w:r>
        <w:rPr>
          <w:rFonts w:ascii="Times New Roman" w:hAnsi="Times New Roman"/>
          <w:bCs/>
        </w:rPr>
        <w:t>山水之城·美丽之地</w:t>
      </w:r>
      <w:r>
        <w:rPr>
          <w:rFonts w:hint="eastAsia" w:ascii="Times New Roman" w:hAnsi="Times New Roman"/>
          <w:bCs/>
        </w:rPr>
        <w:t>”</w:t>
      </w:r>
      <w:r>
        <w:rPr>
          <w:rFonts w:ascii="Times New Roman" w:hAnsi="Times New Roman"/>
          <w:bCs/>
        </w:rPr>
        <w:t>品牌，围绕实现畅通游、多彩游、生态游，打造一批</w:t>
      </w:r>
      <w:r>
        <w:rPr>
          <w:rFonts w:hint="eastAsia" w:ascii="Times New Roman" w:hAnsi="Times New Roman"/>
          <w:bCs/>
        </w:rPr>
        <w:t>“</w:t>
      </w:r>
      <w:r>
        <w:rPr>
          <w:rFonts w:ascii="Times New Roman" w:hAnsi="Times New Roman"/>
          <w:bCs/>
        </w:rPr>
        <w:t>宜游</w:t>
      </w:r>
      <w:r>
        <w:rPr>
          <w:rFonts w:hint="eastAsia" w:ascii="Times New Roman" w:hAnsi="Times New Roman"/>
          <w:bCs/>
        </w:rPr>
        <w:t>”</w:t>
      </w:r>
      <w:r>
        <w:rPr>
          <w:rFonts w:ascii="Times New Roman" w:hAnsi="Times New Roman"/>
          <w:bCs/>
        </w:rPr>
        <w:t>城市场景。</w:t>
      </w:r>
      <w:r>
        <w:rPr>
          <w:rFonts w:hint="eastAsia" w:ascii="Times New Roman" w:hAnsi="Times New Roman"/>
          <w:bCs/>
        </w:rPr>
        <w:t>“</w:t>
      </w:r>
      <w:r>
        <w:rPr>
          <w:rFonts w:ascii="Times New Roman" w:hAnsi="Times New Roman"/>
          <w:bCs/>
        </w:rPr>
        <w:t>乐</w:t>
      </w:r>
      <w:r>
        <w:rPr>
          <w:rFonts w:hint="eastAsia" w:ascii="Times New Roman" w:hAnsi="Times New Roman"/>
          <w:bCs/>
        </w:rPr>
        <w:t>”</w:t>
      </w:r>
      <w:r>
        <w:rPr>
          <w:rFonts w:ascii="Times New Roman" w:hAnsi="Times New Roman"/>
          <w:bCs/>
        </w:rPr>
        <w:t>指着眼丰富数字娱乐形式、充实文体娱乐内涵、增强享乐体验，创新</w:t>
      </w:r>
      <w:r>
        <w:rPr>
          <w:rFonts w:hint="eastAsia" w:ascii="Times New Roman" w:hAnsi="Times New Roman"/>
          <w:bCs/>
        </w:rPr>
        <w:t>“</w:t>
      </w:r>
      <w:r>
        <w:rPr>
          <w:rFonts w:ascii="Times New Roman" w:hAnsi="Times New Roman"/>
          <w:bCs/>
        </w:rPr>
        <w:t>山水美丽人家</w:t>
      </w:r>
      <w:r>
        <w:rPr>
          <w:rFonts w:hint="eastAsia" w:ascii="Times New Roman" w:hAnsi="Times New Roman"/>
          <w:bCs/>
        </w:rPr>
        <w:t>”</w:t>
      </w:r>
      <w:r>
        <w:rPr>
          <w:rFonts w:ascii="Times New Roman" w:hAnsi="Times New Roman"/>
          <w:bCs/>
        </w:rPr>
        <w:t>文娱范式，满足美好文娱生活需求，围绕数字娱乐、智慧文化、智慧体育，打造一批</w:t>
      </w:r>
      <w:r>
        <w:rPr>
          <w:rFonts w:hint="eastAsia" w:ascii="Times New Roman" w:hAnsi="Times New Roman"/>
          <w:bCs/>
        </w:rPr>
        <w:t>“</w:t>
      </w:r>
      <w:r>
        <w:rPr>
          <w:rFonts w:ascii="Times New Roman" w:hAnsi="Times New Roman"/>
          <w:bCs/>
        </w:rPr>
        <w:t>宜乐</w:t>
      </w:r>
      <w:r>
        <w:rPr>
          <w:rFonts w:hint="eastAsia" w:ascii="Times New Roman" w:hAnsi="Times New Roman"/>
          <w:bCs/>
        </w:rPr>
        <w:t>”</w:t>
      </w:r>
      <w:r>
        <w:rPr>
          <w:rFonts w:ascii="Times New Roman" w:hAnsi="Times New Roman"/>
          <w:bCs/>
        </w:rPr>
        <w:t>城市场景。</w:t>
      </w:r>
      <w:r>
        <w:rPr>
          <w:rFonts w:hint="eastAsia" w:ascii="Times New Roman" w:hAnsi="Times New Roman"/>
          <w:bCs/>
        </w:rPr>
        <w:t>“</w:t>
      </w:r>
      <w:r>
        <w:rPr>
          <w:rFonts w:ascii="Times New Roman" w:hAnsi="Times New Roman"/>
          <w:bCs/>
        </w:rPr>
        <w:t>购</w:t>
      </w:r>
      <w:r>
        <w:rPr>
          <w:rFonts w:hint="eastAsia" w:ascii="Times New Roman" w:hAnsi="Times New Roman"/>
          <w:bCs/>
        </w:rPr>
        <w:t>”</w:t>
      </w:r>
      <w:r>
        <w:rPr>
          <w:rFonts w:ascii="Times New Roman" w:hAnsi="Times New Roman"/>
          <w:bCs/>
        </w:rPr>
        <w:t>指着眼丰富线上线下新业态新服务，营造时尚、高效、方便、舒适的消费环境，围绕智慧购、高效购、便捷购、放心购，打造一批</w:t>
      </w:r>
      <w:r>
        <w:rPr>
          <w:rFonts w:hint="eastAsia" w:ascii="Times New Roman" w:hAnsi="Times New Roman"/>
          <w:bCs/>
        </w:rPr>
        <w:t>“</w:t>
      </w:r>
      <w:r>
        <w:rPr>
          <w:rFonts w:ascii="Times New Roman" w:hAnsi="Times New Roman"/>
          <w:bCs/>
        </w:rPr>
        <w:t>宜商</w:t>
      </w:r>
      <w:r>
        <w:rPr>
          <w:rFonts w:hint="eastAsia" w:ascii="Times New Roman" w:hAnsi="Times New Roman"/>
          <w:bCs/>
        </w:rPr>
        <w:t>”</w:t>
      </w:r>
      <w:r>
        <w:rPr>
          <w:rFonts w:ascii="Times New Roman" w:hAnsi="Times New Roman"/>
          <w:bCs/>
        </w:rPr>
        <w:t>城市场景。</w:t>
      </w:r>
    </w:p>
    <w:p>
      <w:pPr>
        <w:pStyle w:val="2"/>
        <w:adjustRightInd w:val="0"/>
        <w:snapToGrid w:val="0"/>
        <w:spacing w:after="0" w:line="560" w:lineRule="exact"/>
        <w:ind w:firstLine="643"/>
        <w:jc w:val="left"/>
        <w:rPr>
          <w:rFonts w:ascii="Times New Roman" w:hAnsi="Times New Roman"/>
          <w:szCs w:val="32"/>
        </w:rPr>
      </w:pPr>
      <w:r>
        <w:rPr>
          <w:rFonts w:ascii="Times New Roman" w:hAnsi="Times New Roman"/>
          <w:b/>
          <w:bCs/>
        </w:rPr>
        <w:t>川渝高竹新区：</w:t>
      </w:r>
      <w:r>
        <w:rPr>
          <w:rFonts w:ascii="Times New Roman" w:hAnsi="Times New Roman"/>
          <w:szCs w:val="32"/>
        </w:rPr>
        <w:t>广安市、渝北区积极融入成渝地区双城经济圈建设，积极探索经济区和行政区适度分离，按照</w:t>
      </w:r>
      <w:r>
        <w:rPr>
          <w:rFonts w:hint="eastAsia" w:ascii="Times New Roman" w:hAnsi="Times New Roman"/>
          <w:szCs w:val="32"/>
        </w:rPr>
        <w:t>“</w:t>
      </w:r>
      <w:r>
        <w:rPr>
          <w:rFonts w:ascii="Times New Roman" w:hAnsi="Times New Roman"/>
          <w:szCs w:val="32"/>
        </w:rPr>
        <w:t>高起点规划、高标准建设、高水平治理</w:t>
      </w:r>
      <w:r>
        <w:rPr>
          <w:rFonts w:hint="eastAsia" w:ascii="Times New Roman" w:hAnsi="Times New Roman"/>
          <w:szCs w:val="32"/>
        </w:rPr>
        <w:t>”</w:t>
      </w:r>
      <w:r>
        <w:rPr>
          <w:rFonts w:ascii="Times New Roman" w:hAnsi="Times New Roman"/>
          <w:szCs w:val="32"/>
        </w:rPr>
        <w:t>要求，共谋共建共享</w:t>
      </w:r>
      <w:r>
        <w:rPr>
          <w:rFonts w:hint="eastAsia" w:ascii="Times New Roman" w:hAnsi="Times New Roman"/>
          <w:szCs w:val="32"/>
        </w:rPr>
        <w:t>“</w:t>
      </w:r>
      <w:r>
        <w:rPr>
          <w:rFonts w:ascii="Times New Roman" w:hAnsi="Times New Roman"/>
          <w:szCs w:val="32"/>
        </w:rPr>
        <w:t>川渝高竹新区</w:t>
      </w:r>
      <w:r>
        <w:rPr>
          <w:rFonts w:hint="eastAsia" w:ascii="Times New Roman" w:hAnsi="Times New Roman"/>
          <w:szCs w:val="32"/>
        </w:rPr>
        <w:t>”</w:t>
      </w:r>
      <w:r>
        <w:rPr>
          <w:rFonts w:ascii="Times New Roman" w:hAnsi="Times New Roman"/>
          <w:szCs w:val="32"/>
        </w:rPr>
        <w:t>。新区规划范围包括重庆市渝北区茨竹镇、大湾镇的部分行政区域和四川省广安市邻水县高滩镇、坛同镇的部分行政区域，总面积262平方公里。新区作为两省市毗邻地区九大平台之一，将在规划一体、设施互联、产业共兴、园区共建、生态共治、城乡融合、服务便利、政策协调、利益共享等领域率先突破，高水平打造区域协作样板，为成渝地区双城经济圈建设提供重要支撑。</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两区一城一带</w:t>
      </w:r>
      <w:r>
        <w:rPr>
          <w:rFonts w:hint="eastAsia" w:ascii="Times New Roman" w:hAnsi="Times New Roman"/>
          <w:b/>
          <w:bCs/>
        </w:rPr>
        <w:t>”</w:t>
      </w:r>
      <w:r>
        <w:rPr>
          <w:rFonts w:ascii="Times New Roman" w:hAnsi="Times New Roman"/>
          <w:b/>
          <w:bCs/>
        </w:rPr>
        <w:t>：</w:t>
      </w:r>
      <w:r>
        <w:rPr>
          <w:rFonts w:hint="eastAsia" w:ascii="Times New Roman" w:hAnsi="Times New Roman"/>
          <w:szCs w:val="32"/>
        </w:rPr>
        <w:t>“</w:t>
      </w:r>
      <w:r>
        <w:rPr>
          <w:rFonts w:ascii="Times New Roman" w:hAnsi="Times New Roman"/>
          <w:szCs w:val="32"/>
        </w:rPr>
        <w:t>两区</w:t>
      </w:r>
      <w:r>
        <w:rPr>
          <w:rFonts w:hint="eastAsia" w:ascii="Times New Roman" w:hAnsi="Times New Roman"/>
          <w:szCs w:val="32"/>
        </w:rPr>
        <w:t>”</w:t>
      </w:r>
      <w:r>
        <w:rPr>
          <w:rFonts w:ascii="Times New Roman" w:hAnsi="Times New Roman"/>
          <w:szCs w:val="32"/>
        </w:rPr>
        <w:t>指</w:t>
      </w:r>
      <w:r>
        <w:rPr>
          <w:rFonts w:ascii="Times New Roman" w:hAnsi="Times New Roman"/>
        </w:rPr>
        <w:t>先进制造业集聚区、</w:t>
      </w:r>
      <w:r>
        <w:rPr>
          <w:rFonts w:ascii="Times New Roman" w:hAnsi="Times New Roman"/>
          <w:szCs w:val="32"/>
        </w:rPr>
        <w:t>近郊现代农业集中发展区。</w:t>
      </w:r>
      <w:r>
        <w:rPr>
          <w:rFonts w:hint="eastAsia" w:ascii="Times New Roman" w:hAnsi="Times New Roman"/>
          <w:szCs w:val="32"/>
        </w:rPr>
        <w:t>“</w:t>
      </w:r>
      <w:r>
        <w:rPr>
          <w:rFonts w:ascii="Times New Roman" w:hAnsi="Times New Roman"/>
          <w:szCs w:val="32"/>
        </w:rPr>
        <w:t>一城</w:t>
      </w:r>
      <w:r>
        <w:rPr>
          <w:rFonts w:hint="eastAsia" w:ascii="Times New Roman" w:hAnsi="Times New Roman"/>
          <w:szCs w:val="32"/>
        </w:rPr>
        <w:t>”</w:t>
      </w:r>
      <w:r>
        <w:rPr>
          <w:rFonts w:ascii="Times New Roman" w:hAnsi="Times New Roman"/>
          <w:szCs w:val="32"/>
        </w:rPr>
        <w:t>指高品质生活宜居城。</w:t>
      </w:r>
      <w:r>
        <w:rPr>
          <w:rFonts w:hint="eastAsia" w:ascii="Times New Roman" w:hAnsi="Times New Roman"/>
          <w:szCs w:val="32"/>
        </w:rPr>
        <w:t>“</w:t>
      </w:r>
      <w:r>
        <w:rPr>
          <w:rFonts w:ascii="Times New Roman" w:hAnsi="Times New Roman"/>
          <w:szCs w:val="32"/>
        </w:rPr>
        <w:t>一带</w:t>
      </w:r>
      <w:r>
        <w:rPr>
          <w:rFonts w:hint="eastAsia" w:ascii="Times New Roman" w:hAnsi="Times New Roman"/>
          <w:szCs w:val="32"/>
        </w:rPr>
        <w:t>”</w:t>
      </w:r>
      <w:r>
        <w:rPr>
          <w:rFonts w:ascii="Times New Roman" w:hAnsi="Times New Roman"/>
          <w:szCs w:val="32"/>
        </w:rPr>
        <w:t>指生态康养旅游带。</w:t>
      </w:r>
    </w:p>
    <w:p>
      <w:pPr>
        <w:pStyle w:val="2"/>
        <w:spacing w:line="560" w:lineRule="exact"/>
        <w:ind w:firstLine="643"/>
        <w:jc w:val="left"/>
        <w:rPr>
          <w:rFonts w:ascii="Times New Roman" w:hAnsi="Times New Roman"/>
        </w:rPr>
      </w:pPr>
      <w:r>
        <w:rPr>
          <w:rFonts w:hint="eastAsia" w:ascii="Times New Roman" w:hAnsi="Times New Roman"/>
          <w:b/>
          <w:bCs/>
        </w:rPr>
        <w:t>“</w:t>
      </w:r>
      <w:r>
        <w:rPr>
          <w:rFonts w:ascii="Times New Roman" w:hAnsi="Times New Roman"/>
          <w:b/>
          <w:bCs/>
        </w:rPr>
        <w:t>四山</w:t>
      </w:r>
      <w:r>
        <w:rPr>
          <w:rFonts w:hint="eastAsia" w:ascii="Times New Roman" w:hAnsi="Times New Roman"/>
          <w:b/>
          <w:bCs/>
        </w:rPr>
        <w:t>”</w:t>
      </w:r>
      <w:r>
        <w:rPr>
          <w:rFonts w:ascii="Times New Roman" w:hAnsi="Times New Roman"/>
          <w:b/>
          <w:bCs/>
        </w:rPr>
        <w:t>：</w:t>
      </w:r>
      <w:r>
        <w:rPr>
          <w:rFonts w:ascii="Times New Roman" w:hAnsi="Times New Roman"/>
        </w:rPr>
        <w:t>指缙云山山脉、中梁山山脉、铜锣山山脉、明月山山脉。渝北区涉及铜锣山山脉、明月山山脉。</w:t>
      </w:r>
    </w:p>
    <w:p>
      <w:pPr>
        <w:pStyle w:val="2"/>
        <w:spacing w:line="560" w:lineRule="exact"/>
        <w:ind w:firstLine="643"/>
        <w:jc w:val="left"/>
        <w:rPr>
          <w:rFonts w:ascii="Times New Roman" w:hAnsi="Times New Roman"/>
        </w:rPr>
      </w:pPr>
      <w:r>
        <w:rPr>
          <w:rFonts w:hint="eastAsia" w:ascii="Times New Roman" w:hAnsi="Times New Roman"/>
          <w:b/>
          <w:bCs/>
        </w:rPr>
        <w:t>“</w:t>
      </w:r>
      <w:r>
        <w:rPr>
          <w:rFonts w:ascii="Times New Roman" w:hAnsi="Times New Roman"/>
          <w:b/>
          <w:bCs/>
        </w:rPr>
        <w:t>三线一单</w:t>
      </w:r>
      <w:r>
        <w:rPr>
          <w:rFonts w:hint="eastAsia" w:ascii="Times New Roman" w:hAnsi="Times New Roman"/>
          <w:b/>
          <w:bCs/>
        </w:rPr>
        <w:t>”</w:t>
      </w:r>
      <w:r>
        <w:rPr>
          <w:rFonts w:ascii="Times New Roman" w:hAnsi="Times New Roman"/>
          <w:b/>
          <w:bCs/>
        </w:rPr>
        <w:t>：</w:t>
      </w:r>
      <w:r>
        <w:rPr>
          <w:rFonts w:ascii="Times New Roman" w:hAnsi="Times New Roman"/>
        </w:rPr>
        <w:t>指生态保护红线、环境质量底线、资源利用上线和生态环境准入清单。</w:t>
      </w:r>
    </w:p>
    <w:p>
      <w:pPr>
        <w:pStyle w:val="3"/>
        <w:spacing w:line="560" w:lineRule="exact"/>
        <w:ind w:left="0" w:firstLine="643"/>
        <w:jc w:val="left"/>
        <w:rPr>
          <w:rFonts w:ascii="Times New Roman" w:hAnsi="Times New Roman" w:eastAsia="方正仿宋_GBK"/>
          <w:sz w:val="32"/>
          <w:szCs w:val="2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两高一资</w:t>
      </w:r>
      <w:r>
        <w:rPr>
          <w:rFonts w:hint="eastAsia" w:ascii="Times New Roman" w:hAnsi="Times New Roman" w:eastAsia="方正仿宋_GBK"/>
          <w:b/>
          <w:bCs/>
          <w:sz w:val="32"/>
          <w:szCs w:val="22"/>
        </w:rPr>
        <w:t>”</w:t>
      </w:r>
      <w:r>
        <w:rPr>
          <w:rFonts w:ascii="Times New Roman" w:hAnsi="Times New Roman" w:eastAsia="方正仿宋_GBK"/>
          <w:b/>
          <w:bCs/>
          <w:sz w:val="32"/>
          <w:szCs w:val="22"/>
        </w:rPr>
        <w:t>：</w:t>
      </w:r>
      <w:r>
        <w:rPr>
          <w:rFonts w:ascii="Times New Roman" w:hAnsi="Times New Roman" w:eastAsia="方正仿宋_GBK"/>
          <w:sz w:val="32"/>
          <w:szCs w:val="22"/>
        </w:rPr>
        <w:t>指高耗能、高污染、资源性。</w:t>
      </w:r>
    </w:p>
    <w:p>
      <w:pPr>
        <w:pStyle w:val="3"/>
        <w:spacing w:line="560" w:lineRule="exact"/>
        <w:ind w:left="0" w:firstLine="643"/>
        <w:jc w:val="left"/>
        <w:rPr>
          <w:rFonts w:ascii="Times New Roman" w:hAnsi="Times New Roman" w:eastAsia="方正仿宋_GBK"/>
          <w:sz w:val="32"/>
          <w:szCs w:val="2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三水共治</w:t>
      </w:r>
      <w:r>
        <w:rPr>
          <w:rFonts w:hint="eastAsia" w:ascii="Times New Roman" w:hAnsi="Times New Roman" w:eastAsia="方正仿宋_GBK"/>
          <w:b/>
          <w:bCs/>
          <w:sz w:val="32"/>
          <w:szCs w:val="22"/>
        </w:rPr>
        <w:t>”</w:t>
      </w:r>
      <w:r>
        <w:rPr>
          <w:rFonts w:ascii="Times New Roman" w:hAnsi="Times New Roman" w:eastAsia="方正仿宋_GBK"/>
          <w:b/>
          <w:bCs/>
          <w:sz w:val="32"/>
          <w:szCs w:val="22"/>
        </w:rPr>
        <w:t>：</w:t>
      </w:r>
      <w:r>
        <w:rPr>
          <w:rFonts w:ascii="Times New Roman" w:hAnsi="Times New Roman" w:eastAsia="方正仿宋_GBK"/>
          <w:sz w:val="32"/>
          <w:szCs w:val="22"/>
        </w:rPr>
        <w:t>指水污染治理、水生态修复、水资源保护。</w:t>
      </w:r>
    </w:p>
    <w:p>
      <w:pPr>
        <w:pStyle w:val="2"/>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三清一改</w:t>
      </w:r>
      <w:r>
        <w:rPr>
          <w:rFonts w:hint="eastAsia" w:ascii="Times New Roman" w:hAnsi="Times New Roman"/>
          <w:b/>
          <w:bCs/>
        </w:rPr>
        <w:t>”</w:t>
      </w:r>
      <w:r>
        <w:rPr>
          <w:rFonts w:ascii="Times New Roman" w:hAnsi="Times New Roman"/>
          <w:b/>
          <w:bCs/>
        </w:rPr>
        <w:t>：</w:t>
      </w:r>
      <w:r>
        <w:rPr>
          <w:rFonts w:ascii="Times New Roman" w:hAnsi="Times New Roman"/>
        </w:rPr>
        <w:t>指清理农村生活垃圾、清理村内塘沟、清理畜禽养殖粪污等农业生产废弃物、改变影响农村人居环境的不良习惯。</w:t>
      </w:r>
    </w:p>
    <w:p>
      <w:pPr>
        <w:pStyle w:val="2"/>
        <w:spacing w:after="0"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无废城市</w:t>
      </w:r>
      <w:r>
        <w:rPr>
          <w:rFonts w:hint="eastAsia" w:ascii="Times New Roman" w:hAnsi="Times New Roman"/>
          <w:b/>
          <w:bCs/>
        </w:rPr>
        <w:t>”</w:t>
      </w:r>
      <w:r>
        <w:rPr>
          <w:rFonts w:ascii="Times New Roman" w:hAnsi="Times New Roman"/>
          <w:b/>
          <w:bCs/>
        </w:rPr>
        <w:t>：</w:t>
      </w:r>
      <w:r>
        <w:rPr>
          <w:rFonts w:hint="eastAsia" w:ascii="Times New Roman" w:hAnsi="Times New Roman"/>
        </w:rPr>
        <w:t>指</w:t>
      </w:r>
      <w:r>
        <w:rPr>
          <w:rFonts w:ascii="Times New Roman" w:hAnsi="Times New Roman"/>
          <w:szCs w:val="32"/>
        </w:rPr>
        <w:t>以创新、协调、绿色、开放、共享的新发展理念为引领，通过推动形成绿色发展方式和生活方式，持续推进固体废物源头减量和资源化利用，最大限度减少填埋量，将固体废物环境影响降至最低的城市发展模式。这也是一种先进的城市管理理念。</w:t>
      </w:r>
    </w:p>
    <w:p>
      <w:pPr>
        <w:pStyle w:val="3"/>
        <w:spacing w:line="560" w:lineRule="exact"/>
        <w:ind w:left="0" w:firstLine="643"/>
        <w:jc w:val="left"/>
        <w:rPr>
          <w:rFonts w:ascii="Times New Roman" w:hAnsi="Times New Roman" w:eastAsia="方正仿宋_GBK"/>
          <w:sz w:val="32"/>
          <w:szCs w:val="22"/>
        </w:rPr>
      </w:pPr>
      <w:r>
        <w:rPr>
          <w:rFonts w:hint="eastAsia" w:ascii="Times New Roman" w:hAnsi="Times New Roman" w:eastAsia="方正仿宋_GBK"/>
          <w:b/>
          <w:bCs/>
          <w:sz w:val="32"/>
          <w:szCs w:val="22"/>
        </w:rPr>
        <w:t>“</w:t>
      </w:r>
      <w:r>
        <w:rPr>
          <w:rFonts w:ascii="Times New Roman" w:hAnsi="Times New Roman" w:eastAsia="方正仿宋_GBK"/>
          <w:b/>
          <w:bCs/>
          <w:sz w:val="32"/>
          <w:szCs w:val="22"/>
        </w:rPr>
        <w:t>两网融合</w:t>
      </w:r>
      <w:r>
        <w:rPr>
          <w:rFonts w:hint="eastAsia" w:ascii="Times New Roman" w:hAnsi="Times New Roman" w:eastAsia="方正仿宋_GBK"/>
          <w:b/>
          <w:bCs/>
          <w:sz w:val="32"/>
          <w:szCs w:val="22"/>
        </w:rPr>
        <w:t>”</w:t>
      </w:r>
      <w:r>
        <w:rPr>
          <w:rFonts w:ascii="Times New Roman" w:hAnsi="Times New Roman" w:eastAsia="方正仿宋_GBK"/>
          <w:b/>
          <w:bCs/>
          <w:sz w:val="32"/>
          <w:szCs w:val="22"/>
        </w:rPr>
        <w:t>：</w:t>
      </w:r>
      <w:r>
        <w:rPr>
          <w:rFonts w:ascii="Times New Roman" w:hAnsi="Times New Roman" w:eastAsia="方正仿宋_GBK"/>
          <w:sz w:val="32"/>
          <w:szCs w:val="22"/>
        </w:rPr>
        <w:t>指城市环卫系统与再生资源系统两个网络有效衔接，融合发展，突破两个网络有效协同发展不配套的短板，其目的是实现垃圾分类后的减量化和资源化。</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三区三线</w:t>
      </w:r>
      <w:r>
        <w:rPr>
          <w:rFonts w:hint="eastAsia" w:ascii="Times New Roman" w:hAnsi="Times New Roman"/>
          <w:b/>
          <w:bCs/>
        </w:rPr>
        <w:t>”</w:t>
      </w:r>
      <w:r>
        <w:rPr>
          <w:rFonts w:ascii="Times New Roman" w:hAnsi="Times New Roman"/>
          <w:b/>
          <w:bCs/>
        </w:rPr>
        <w:t>：</w:t>
      </w:r>
      <w:r>
        <w:rPr>
          <w:rFonts w:hint="eastAsia" w:ascii="Times New Roman" w:hAnsi="Times New Roman"/>
          <w:szCs w:val="32"/>
        </w:rPr>
        <w:t>“</w:t>
      </w:r>
      <w:r>
        <w:rPr>
          <w:rFonts w:ascii="Times New Roman" w:hAnsi="Times New Roman"/>
          <w:szCs w:val="32"/>
        </w:rPr>
        <w:t>三区</w:t>
      </w:r>
      <w:r>
        <w:rPr>
          <w:rFonts w:hint="eastAsia" w:ascii="Times New Roman" w:hAnsi="Times New Roman"/>
          <w:szCs w:val="32"/>
        </w:rPr>
        <w:t>”</w:t>
      </w:r>
      <w:r>
        <w:rPr>
          <w:rFonts w:ascii="Times New Roman" w:hAnsi="Times New Roman"/>
          <w:szCs w:val="32"/>
        </w:rPr>
        <w:t>指生态、农业、城镇三类空间。</w:t>
      </w:r>
      <w:r>
        <w:rPr>
          <w:rFonts w:hint="eastAsia" w:ascii="Times New Roman" w:hAnsi="Times New Roman"/>
          <w:szCs w:val="32"/>
        </w:rPr>
        <w:t>“</w:t>
      </w:r>
      <w:r>
        <w:rPr>
          <w:rFonts w:ascii="Times New Roman" w:hAnsi="Times New Roman"/>
          <w:szCs w:val="32"/>
        </w:rPr>
        <w:t>三线</w:t>
      </w:r>
      <w:r>
        <w:rPr>
          <w:rFonts w:hint="eastAsia" w:ascii="Times New Roman" w:hAnsi="Times New Roman"/>
          <w:szCs w:val="32"/>
        </w:rPr>
        <w:t>”</w:t>
      </w:r>
      <w:r>
        <w:rPr>
          <w:rFonts w:ascii="Times New Roman" w:hAnsi="Times New Roman"/>
          <w:szCs w:val="32"/>
        </w:rPr>
        <w:t>指根据生态空间、农业空间、城镇空间划定的生态保护红线、永久基本农田和城镇开发边界三条控制线。</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城市病</w:t>
      </w:r>
      <w:r>
        <w:rPr>
          <w:rFonts w:hint="eastAsia" w:ascii="Times New Roman" w:hAnsi="Times New Roman"/>
          <w:b/>
          <w:bCs/>
        </w:rPr>
        <w:t>”</w:t>
      </w:r>
      <w:r>
        <w:rPr>
          <w:rFonts w:ascii="Times New Roman" w:hAnsi="Times New Roman"/>
          <w:b/>
          <w:bCs/>
        </w:rPr>
        <w:t>：</w:t>
      </w:r>
      <w:r>
        <w:rPr>
          <w:rFonts w:ascii="Times New Roman" w:hAnsi="Times New Roman"/>
          <w:szCs w:val="32"/>
        </w:rPr>
        <w:t>指城市在发展过程中出现的交通拥挤、住房紧张、供水不足、能源紧缺、环境污染、秩序混乱，以及物质流、能量流的输入、输出失去平衡，需求矛盾加剧等问题。</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马路拉链</w:t>
      </w:r>
      <w:r>
        <w:rPr>
          <w:rFonts w:hint="eastAsia" w:ascii="Times New Roman" w:hAnsi="Times New Roman"/>
          <w:b/>
          <w:bCs/>
        </w:rPr>
        <w:t>”</w:t>
      </w:r>
      <w:r>
        <w:rPr>
          <w:rFonts w:ascii="Times New Roman" w:hAnsi="Times New Roman"/>
          <w:b/>
          <w:bCs/>
        </w:rPr>
        <w:t>：</w:t>
      </w:r>
      <w:r>
        <w:rPr>
          <w:rFonts w:ascii="Times New Roman" w:hAnsi="Times New Roman"/>
          <w:szCs w:val="32"/>
        </w:rPr>
        <w:t>指</w:t>
      </w:r>
      <w:r>
        <w:fldChar w:fldCharType="begin"/>
      </w:r>
      <w:r>
        <w:instrText xml:space="preserve">HYPERLINK "https://baike.so.com/doc/5738326-5951075.html" \t "https://baike.so.com/doc/_blank"</w:instrText>
      </w:r>
      <w:r>
        <w:fldChar w:fldCharType="separate"/>
      </w:r>
      <w:r>
        <w:rPr>
          <w:rFonts w:ascii="Times New Roman" w:hAnsi="Times New Roman"/>
          <w:szCs w:val="32"/>
        </w:rPr>
        <w:t>道路</w:t>
      </w:r>
      <w:r>
        <w:fldChar w:fldCharType="end"/>
      </w:r>
      <w:r>
        <w:rPr>
          <w:rFonts w:ascii="Times New Roman" w:hAnsi="Times New Roman"/>
          <w:szCs w:val="32"/>
        </w:rPr>
        <w:t>挖了填、填了挖的现象，道路建设缺乏统一的规划、管理，多家企业</w:t>
      </w:r>
      <w:r>
        <w:rPr>
          <w:rFonts w:hint="eastAsia" w:ascii="Times New Roman" w:hAnsi="Times New Roman"/>
          <w:szCs w:val="32"/>
        </w:rPr>
        <w:t>“</w:t>
      </w:r>
      <w:r>
        <w:rPr>
          <w:rFonts w:ascii="Times New Roman" w:hAnsi="Times New Roman"/>
          <w:szCs w:val="32"/>
        </w:rPr>
        <w:t>各自为政</w:t>
      </w:r>
      <w:r>
        <w:rPr>
          <w:rFonts w:hint="eastAsia" w:ascii="Times New Roman" w:hAnsi="Times New Roman"/>
          <w:szCs w:val="32"/>
        </w:rPr>
        <w:t>”</w:t>
      </w:r>
      <w:r>
        <w:rPr>
          <w:rFonts w:ascii="Times New Roman" w:hAnsi="Times New Roman"/>
          <w:szCs w:val="32"/>
        </w:rPr>
        <w:t>，导致马路不断开肠破肚。</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三生</w:t>
      </w:r>
      <w:r>
        <w:rPr>
          <w:rFonts w:hint="eastAsia" w:ascii="Times New Roman" w:hAnsi="Times New Roman"/>
          <w:b/>
          <w:bCs/>
        </w:rPr>
        <w:t>”</w:t>
      </w:r>
      <w:r>
        <w:rPr>
          <w:rFonts w:ascii="Times New Roman" w:hAnsi="Times New Roman"/>
          <w:b/>
          <w:bCs/>
        </w:rPr>
        <w:t>空间：</w:t>
      </w:r>
      <w:r>
        <w:rPr>
          <w:rFonts w:ascii="Times New Roman" w:hAnsi="Times New Roman"/>
          <w:szCs w:val="32"/>
        </w:rPr>
        <w:t>指生产空间，生活空间和生态空间。</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四荒地</w:t>
      </w:r>
      <w:r>
        <w:rPr>
          <w:rFonts w:hint="eastAsia" w:ascii="Times New Roman" w:hAnsi="Times New Roman"/>
          <w:b/>
          <w:bCs/>
        </w:rPr>
        <w:t>”</w:t>
      </w:r>
      <w:r>
        <w:rPr>
          <w:rFonts w:ascii="Times New Roman" w:hAnsi="Times New Roman"/>
          <w:b/>
          <w:bCs/>
        </w:rPr>
        <w:t>：</w:t>
      </w:r>
      <w:r>
        <w:rPr>
          <w:rFonts w:ascii="Times New Roman" w:hAnsi="Times New Roman"/>
          <w:szCs w:val="32"/>
        </w:rPr>
        <w:t>指荒山、荒沟、荒丘、荒滩等未利用的农村土地。</w:t>
      </w:r>
    </w:p>
    <w:p>
      <w:pPr>
        <w:spacing w:line="560" w:lineRule="exact"/>
        <w:ind w:firstLine="643"/>
        <w:jc w:val="left"/>
        <w:rPr>
          <w:rFonts w:ascii="Times New Roman" w:hAnsi="Times New Roman"/>
          <w:b/>
          <w:bCs/>
        </w:rPr>
      </w:pPr>
      <w:r>
        <w:rPr>
          <w:rFonts w:ascii="Times New Roman" w:hAnsi="Times New Roman"/>
          <w:b/>
          <w:bCs/>
        </w:rPr>
        <w:t>集团化办学：</w:t>
      </w:r>
      <w:r>
        <w:rPr>
          <w:rFonts w:hint="eastAsia" w:ascii="Times New Roman" w:hAnsi="Times New Roman"/>
        </w:rPr>
        <w:t>指</w:t>
      </w:r>
      <w:r>
        <w:rPr>
          <w:rFonts w:ascii="Times New Roman" w:hAnsi="Times New Roman"/>
          <w:bCs/>
        </w:rPr>
        <w:t>由政府主导，兼顾学校共同意愿，将一所名校和若干所学校组成学校共同体（名校集团）的</w:t>
      </w:r>
      <w:r>
        <w:fldChar w:fldCharType="begin"/>
      </w:r>
      <w:r>
        <w:instrText xml:space="preserve">HYPERLINK "https://baike.baidu.com/item/åå­¦ä½å¶/2852286" \t "_blank"</w:instrText>
      </w:r>
      <w:r>
        <w:fldChar w:fldCharType="separate"/>
      </w:r>
      <w:r>
        <w:rPr>
          <w:rFonts w:ascii="Times New Roman" w:hAnsi="Times New Roman"/>
          <w:bCs/>
        </w:rPr>
        <w:t>办学体制</w:t>
      </w:r>
      <w:r>
        <w:fldChar w:fldCharType="end"/>
      </w:r>
      <w:r>
        <w:rPr>
          <w:rFonts w:ascii="Times New Roman" w:hAnsi="Times New Roman"/>
          <w:bCs/>
        </w:rPr>
        <w:t>。</w:t>
      </w:r>
    </w:p>
    <w:p>
      <w:pPr>
        <w:spacing w:line="560" w:lineRule="exact"/>
        <w:ind w:firstLine="643"/>
        <w:jc w:val="left"/>
        <w:rPr>
          <w:rFonts w:ascii="Times New Roman" w:hAnsi="Times New Roman"/>
          <w:szCs w:val="32"/>
        </w:rPr>
      </w:pPr>
      <w:r>
        <w:rPr>
          <w:rFonts w:ascii="Times New Roman" w:hAnsi="Times New Roman"/>
          <w:b/>
          <w:bCs/>
        </w:rPr>
        <w:t>安全宣传教育</w:t>
      </w:r>
      <w:r>
        <w:rPr>
          <w:rFonts w:hint="eastAsia" w:ascii="Times New Roman" w:hAnsi="Times New Roman"/>
          <w:b/>
          <w:bCs/>
        </w:rPr>
        <w:t>“</w:t>
      </w:r>
      <w:r>
        <w:rPr>
          <w:rFonts w:ascii="Times New Roman" w:hAnsi="Times New Roman"/>
          <w:b/>
          <w:bCs/>
        </w:rPr>
        <w:t>五进</w:t>
      </w:r>
      <w:r>
        <w:rPr>
          <w:rFonts w:hint="eastAsia" w:ascii="Times New Roman" w:hAnsi="Times New Roman"/>
          <w:b/>
          <w:bCs/>
        </w:rPr>
        <w:t>”</w:t>
      </w:r>
      <w:r>
        <w:rPr>
          <w:rFonts w:ascii="Times New Roman" w:hAnsi="Times New Roman"/>
          <w:b/>
          <w:bCs/>
        </w:rPr>
        <w:t>：</w:t>
      </w:r>
      <w:r>
        <w:rPr>
          <w:rFonts w:ascii="Times New Roman" w:hAnsi="Times New Roman"/>
          <w:szCs w:val="32"/>
        </w:rPr>
        <w:t>安全宣传教育进企业、进农村、进社区、进学校、进家庭。</w:t>
      </w:r>
    </w:p>
    <w:p>
      <w:pPr>
        <w:spacing w:line="560" w:lineRule="exact"/>
        <w:ind w:firstLine="643"/>
        <w:jc w:val="left"/>
        <w:rPr>
          <w:rFonts w:ascii="Times New Roman" w:hAnsi="Times New Roman"/>
          <w:szCs w:val="32"/>
        </w:rPr>
      </w:pPr>
      <w:r>
        <w:rPr>
          <w:rFonts w:hint="eastAsia" w:ascii="Times New Roman" w:hAnsi="Times New Roman"/>
          <w:b/>
          <w:bCs/>
        </w:rPr>
        <w:t>“</w:t>
      </w:r>
      <w:r>
        <w:rPr>
          <w:rFonts w:ascii="Times New Roman" w:hAnsi="Times New Roman"/>
          <w:b/>
          <w:bCs/>
        </w:rPr>
        <w:t>莎姐</w:t>
      </w:r>
      <w:r>
        <w:rPr>
          <w:rFonts w:hint="eastAsia" w:ascii="Times New Roman" w:hAnsi="Times New Roman"/>
          <w:b/>
          <w:bCs/>
        </w:rPr>
        <w:t>”</w:t>
      </w:r>
      <w:r>
        <w:rPr>
          <w:rFonts w:ascii="Times New Roman" w:hAnsi="Times New Roman"/>
          <w:b/>
          <w:bCs/>
        </w:rPr>
        <w:t>大普法：</w:t>
      </w:r>
      <w:r>
        <w:rPr>
          <w:rFonts w:hint="eastAsia" w:ascii="Times New Roman" w:hAnsi="Times New Roman"/>
          <w:szCs w:val="32"/>
        </w:rPr>
        <w:t>“</w:t>
      </w:r>
      <w:r>
        <w:rPr>
          <w:rFonts w:ascii="Times New Roman" w:hAnsi="Times New Roman"/>
          <w:szCs w:val="32"/>
        </w:rPr>
        <w:t>莎姐</w:t>
      </w:r>
      <w:r>
        <w:rPr>
          <w:rFonts w:hint="eastAsia" w:ascii="Times New Roman" w:hAnsi="Times New Roman"/>
          <w:szCs w:val="32"/>
        </w:rPr>
        <w:t>”</w:t>
      </w:r>
      <w:r>
        <w:rPr>
          <w:rFonts w:ascii="Times New Roman" w:hAnsi="Times New Roman"/>
          <w:szCs w:val="32"/>
        </w:rPr>
        <w:t>发源于重庆市大渡口区检察院。2012年8月，重庆市检察机关统一设立</w:t>
      </w:r>
      <w:r>
        <w:rPr>
          <w:rFonts w:hint="eastAsia" w:ascii="Times New Roman" w:hAnsi="Times New Roman"/>
          <w:szCs w:val="32"/>
        </w:rPr>
        <w:t>“</w:t>
      </w:r>
      <w:r>
        <w:rPr>
          <w:rFonts w:ascii="Times New Roman" w:hAnsi="Times New Roman"/>
          <w:szCs w:val="32"/>
        </w:rPr>
        <w:t>莎姐</w:t>
      </w:r>
      <w:r>
        <w:rPr>
          <w:rFonts w:hint="eastAsia" w:ascii="Times New Roman" w:hAnsi="Times New Roman"/>
          <w:szCs w:val="32"/>
        </w:rPr>
        <w:t>”</w:t>
      </w:r>
      <w:r>
        <w:rPr>
          <w:rFonts w:ascii="Times New Roman" w:hAnsi="Times New Roman"/>
          <w:szCs w:val="32"/>
        </w:rPr>
        <w:t>青少年维权岗。经过几年的探索与尝试，</w:t>
      </w:r>
      <w:r>
        <w:rPr>
          <w:rFonts w:hint="eastAsia" w:ascii="Times New Roman" w:hAnsi="Times New Roman"/>
          <w:szCs w:val="32"/>
        </w:rPr>
        <w:t>“</w:t>
      </w:r>
      <w:r>
        <w:rPr>
          <w:rFonts w:ascii="Times New Roman" w:hAnsi="Times New Roman"/>
          <w:szCs w:val="32"/>
        </w:rPr>
        <w:t>莎姐</w:t>
      </w:r>
      <w:r>
        <w:rPr>
          <w:rFonts w:hint="eastAsia" w:ascii="Times New Roman" w:hAnsi="Times New Roman"/>
          <w:szCs w:val="32"/>
        </w:rPr>
        <w:t>”</w:t>
      </w:r>
      <w:r>
        <w:rPr>
          <w:rFonts w:ascii="Times New Roman" w:hAnsi="Times New Roman"/>
          <w:szCs w:val="32"/>
        </w:rPr>
        <w:t>已成为了具有重庆特色未成年人刑事检察工作品牌，成为全市检察官、青年志愿者共同的称谓。</w:t>
      </w:r>
      <w:r>
        <w:rPr>
          <w:rFonts w:hint="eastAsia" w:ascii="Times New Roman" w:hAnsi="Times New Roman"/>
          <w:szCs w:val="32"/>
        </w:rPr>
        <w:t>“</w:t>
      </w:r>
      <w:r>
        <w:rPr>
          <w:rFonts w:ascii="Times New Roman" w:hAnsi="Times New Roman"/>
          <w:szCs w:val="32"/>
        </w:rPr>
        <w:t>莎姐</w:t>
      </w:r>
      <w:r>
        <w:rPr>
          <w:rFonts w:hint="eastAsia" w:ascii="Times New Roman" w:hAnsi="Times New Roman"/>
          <w:szCs w:val="32"/>
        </w:rPr>
        <w:t>”</w:t>
      </w:r>
      <w:r>
        <w:rPr>
          <w:rFonts w:ascii="Times New Roman" w:hAnsi="Times New Roman"/>
          <w:szCs w:val="32"/>
        </w:rPr>
        <w:t>大普法，就是把法治和德治融合起来，把以案说法和以德说法结合起来，引导公民崇法尚德，</w:t>
      </w:r>
      <w:r>
        <w:rPr>
          <w:rFonts w:hint="eastAsia" w:ascii="Times New Roman" w:hAnsi="Times New Roman"/>
          <w:szCs w:val="32"/>
        </w:rPr>
        <w:t>为</w:t>
      </w:r>
      <w:r>
        <w:rPr>
          <w:rFonts w:ascii="Times New Roman" w:hAnsi="Times New Roman"/>
          <w:szCs w:val="32"/>
        </w:rPr>
        <w:t>社会带来更多法治能量。</w:t>
      </w:r>
    </w:p>
    <w:p>
      <w:pPr>
        <w:pStyle w:val="2"/>
        <w:spacing w:line="560" w:lineRule="exact"/>
        <w:ind w:firstLine="643"/>
        <w:jc w:val="left"/>
        <w:rPr>
          <w:rFonts w:ascii="Times New Roman" w:hAnsi="Times New Roman"/>
        </w:rPr>
      </w:pPr>
      <w:r>
        <w:rPr>
          <w:rFonts w:hint="eastAsia" w:ascii="Times New Roman" w:hAnsi="Times New Roman"/>
          <w:b/>
          <w:bCs/>
        </w:rPr>
        <w:t>“</w:t>
      </w:r>
      <w:r>
        <w:rPr>
          <w:rFonts w:ascii="Times New Roman" w:hAnsi="Times New Roman"/>
          <w:b/>
          <w:bCs/>
        </w:rPr>
        <w:t>检察开放日</w:t>
      </w:r>
      <w:r>
        <w:rPr>
          <w:rFonts w:hint="eastAsia" w:ascii="Times New Roman" w:hAnsi="Times New Roman"/>
          <w:b/>
          <w:bCs/>
        </w:rPr>
        <w:t>”</w:t>
      </w:r>
      <w:r>
        <w:rPr>
          <w:rFonts w:ascii="Times New Roman" w:hAnsi="Times New Roman"/>
          <w:b/>
          <w:bCs/>
        </w:rPr>
        <w:t>：</w:t>
      </w:r>
      <w:r>
        <w:rPr>
          <w:rFonts w:hint="eastAsia" w:ascii="Times New Roman" w:hAnsi="Times New Roman"/>
        </w:rPr>
        <w:t>为</w:t>
      </w:r>
      <w:r>
        <w:rPr>
          <w:rFonts w:ascii="Times New Roman" w:hAnsi="Times New Roman"/>
        </w:rPr>
        <w:t>深入弘扬宪法精神，生动展示检察机关法律监督职能的平台及活动。</w:t>
      </w:r>
    </w:p>
    <w:p>
      <w:pPr>
        <w:pStyle w:val="2"/>
        <w:adjustRightInd w:val="0"/>
        <w:snapToGrid w:val="0"/>
        <w:spacing w:after="0" w:line="560" w:lineRule="exact"/>
        <w:ind w:firstLine="643"/>
        <w:jc w:val="left"/>
        <w:rPr>
          <w:rFonts w:ascii="Times New Roman" w:hAnsi="Times New Roman"/>
        </w:rPr>
      </w:pPr>
      <w:r>
        <w:rPr>
          <w:rFonts w:hint="eastAsia" w:ascii="Times New Roman" w:hAnsi="Times New Roman"/>
          <w:b/>
          <w:bCs/>
        </w:rPr>
        <w:t>“</w:t>
      </w:r>
      <w:r>
        <w:rPr>
          <w:rFonts w:ascii="Times New Roman" w:hAnsi="Times New Roman"/>
          <w:b/>
          <w:bCs/>
        </w:rPr>
        <w:t>六稳</w:t>
      </w:r>
      <w:r>
        <w:rPr>
          <w:rFonts w:hint="eastAsia" w:ascii="Times New Roman" w:hAnsi="Times New Roman"/>
          <w:b/>
          <w:bCs/>
        </w:rPr>
        <w:t>”“</w:t>
      </w:r>
      <w:r>
        <w:rPr>
          <w:rFonts w:ascii="Times New Roman" w:hAnsi="Times New Roman"/>
          <w:b/>
          <w:bCs/>
        </w:rPr>
        <w:t>六保</w:t>
      </w:r>
      <w:r>
        <w:rPr>
          <w:rFonts w:hint="eastAsia" w:ascii="Times New Roman" w:hAnsi="Times New Roman"/>
          <w:b/>
          <w:bCs/>
        </w:rPr>
        <w:t>”</w:t>
      </w:r>
      <w:r>
        <w:rPr>
          <w:rFonts w:ascii="Times New Roman" w:hAnsi="Times New Roman"/>
          <w:b/>
          <w:bCs/>
        </w:rPr>
        <w:t>：</w:t>
      </w:r>
      <w:r>
        <w:rPr>
          <w:rFonts w:hint="eastAsia" w:ascii="Times New Roman" w:hAnsi="Times New Roman"/>
        </w:rPr>
        <w:t>“</w:t>
      </w:r>
      <w:r>
        <w:rPr>
          <w:rFonts w:ascii="Times New Roman" w:hAnsi="Times New Roman"/>
        </w:rPr>
        <w:t>六稳</w:t>
      </w:r>
      <w:r>
        <w:rPr>
          <w:rFonts w:hint="eastAsia" w:ascii="Times New Roman" w:hAnsi="Times New Roman"/>
        </w:rPr>
        <w:t>”</w:t>
      </w:r>
      <w:r>
        <w:rPr>
          <w:rFonts w:ascii="Times New Roman" w:hAnsi="Times New Roman"/>
        </w:rPr>
        <w:t>指稳就业、稳金融、稳外贸、稳外资、稳投资、稳预期</w:t>
      </w:r>
      <w:r>
        <w:rPr>
          <w:rFonts w:hint="eastAsia" w:ascii="Times New Roman" w:hAnsi="Times New Roman"/>
        </w:rPr>
        <w:t>。“</w:t>
      </w:r>
      <w:r>
        <w:rPr>
          <w:rFonts w:ascii="Times New Roman" w:hAnsi="Times New Roman"/>
        </w:rPr>
        <w:t>六保</w:t>
      </w:r>
      <w:r>
        <w:rPr>
          <w:rFonts w:hint="eastAsia" w:ascii="Times New Roman" w:hAnsi="Times New Roman"/>
        </w:rPr>
        <w:t>”</w:t>
      </w:r>
      <w:r>
        <w:rPr>
          <w:rFonts w:ascii="Times New Roman" w:hAnsi="Times New Roman"/>
        </w:rPr>
        <w:t>指保居民就业、保基本民生、保市场主体、保粮食能源安全、保产业链供应链稳定、保基层运转。</w:t>
      </w:r>
    </w:p>
    <w:p>
      <w:pPr>
        <w:spacing w:line="560" w:lineRule="exact"/>
        <w:ind w:firstLine="643"/>
        <w:jc w:val="left"/>
        <w:rPr>
          <w:rFonts w:ascii="Times New Roman" w:hAnsi="Times New Roman"/>
        </w:rPr>
      </w:pPr>
      <w:r>
        <w:rPr>
          <w:rFonts w:ascii="Times New Roman" w:hAnsi="Times New Roman"/>
          <w:b/>
          <w:bCs/>
        </w:rPr>
        <w:t>雪亮工程：</w:t>
      </w:r>
      <w:r>
        <w:rPr>
          <w:rFonts w:ascii="Times New Roman" w:hAnsi="Times New Roman"/>
        </w:rPr>
        <w:t>指公共安全视频监控建设联网应用，以县、乡、村三级综治中心为指挥平台、以综治信息化为支撑、以网格化管理为基础、以公共安全视频监控联网应用为重点的</w:t>
      </w:r>
      <w:r>
        <w:rPr>
          <w:rFonts w:hint="eastAsia" w:ascii="Times New Roman" w:hAnsi="Times New Roman"/>
        </w:rPr>
        <w:t>“</w:t>
      </w:r>
      <w:r>
        <w:rPr>
          <w:rFonts w:ascii="Times New Roman" w:hAnsi="Times New Roman"/>
        </w:rPr>
        <w:t>群众性治安防控工程</w:t>
      </w:r>
      <w:r>
        <w:rPr>
          <w:rFonts w:hint="eastAsia" w:ascii="Times New Roman" w:hAnsi="Times New Roman"/>
        </w:rPr>
        <w:t>”</w:t>
      </w:r>
      <w:r>
        <w:rPr>
          <w:rFonts w:ascii="Times New Roman" w:hAnsi="Times New Roman"/>
        </w:rPr>
        <w:t>。</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三环六射</w:t>
      </w:r>
      <w:r>
        <w:rPr>
          <w:rFonts w:hint="eastAsia" w:ascii="Times New Roman" w:hAnsi="Times New Roman"/>
          <w:b/>
          <w:bCs/>
          <w:szCs w:val="32"/>
        </w:rPr>
        <w:t>”</w:t>
      </w:r>
      <w:r>
        <w:rPr>
          <w:rFonts w:ascii="Times New Roman" w:hAnsi="Times New Roman"/>
          <w:b/>
          <w:bCs/>
          <w:szCs w:val="32"/>
        </w:rPr>
        <w:t>高速公路网：</w:t>
      </w:r>
      <w:r>
        <w:rPr>
          <w:rFonts w:hint="eastAsia" w:ascii="Times New Roman" w:hAnsi="Times New Roman"/>
          <w:b/>
          <w:bCs/>
          <w:szCs w:val="32"/>
        </w:rPr>
        <w:t>“</w:t>
      </w:r>
      <w:r>
        <w:rPr>
          <w:rFonts w:ascii="Times New Roman" w:hAnsi="Times New Roman"/>
          <w:szCs w:val="32"/>
        </w:rPr>
        <w:t>三环</w:t>
      </w:r>
      <w:r>
        <w:rPr>
          <w:rFonts w:hint="eastAsia" w:ascii="Times New Roman" w:hAnsi="Times New Roman"/>
          <w:szCs w:val="32"/>
        </w:rPr>
        <w:t>”</w:t>
      </w:r>
      <w:r>
        <w:rPr>
          <w:rFonts w:ascii="Times New Roman" w:hAnsi="Times New Roman"/>
          <w:szCs w:val="32"/>
        </w:rPr>
        <w:t>指内环、绕城、三环，</w:t>
      </w:r>
      <w:r>
        <w:rPr>
          <w:rFonts w:hint="eastAsia" w:ascii="Times New Roman" w:hAnsi="Times New Roman"/>
          <w:szCs w:val="32"/>
        </w:rPr>
        <w:t>“</w:t>
      </w:r>
      <w:r>
        <w:rPr>
          <w:rFonts w:ascii="Times New Roman" w:hAnsi="Times New Roman"/>
          <w:szCs w:val="32"/>
        </w:rPr>
        <w:t>六射</w:t>
      </w:r>
      <w:r>
        <w:rPr>
          <w:rFonts w:hint="eastAsia" w:ascii="Times New Roman" w:hAnsi="Times New Roman"/>
          <w:szCs w:val="32"/>
        </w:rPr>
        <w:t>”</w:t>
      </w:r>
      <w:r>
        <w:rPr>
          <w:rFonts w:ascii="Times New Roman" w:hAnsi="Times New Roman"/>
          <w:szCs w:val="32"/>
        </w:rPr>
        <w:t>指渝武高速、渝邻高速、渝长、渝长扩能、渝邻复线、南两高速。</w:t>
      </w:r>
    </w:p>
    <w:p>
      <w:pPr>
        <w:spacing w:line="560" w:lineRule="exact"/>
        <w:ind w:firstLine="643"/>
        <w:jc w:val="left"/>
        <w:rPr>
          <w:rFonts w:ascii="Times New Roman" w:hAnsi="Times New Roman"/>
          <w:szCs w:val="32"/>
        </w:rPr>
      </w:pPr>
      <w:r>
        <w:rPr>
          <w:rFonts w:ascii="Times New Roman" w:hAnsi="Times New Roman"/>
          <w:b/>
          <w:bCs/>
          <w:szCs w:val="32"/>
        </w:rPr>
        <w:t>轨道站点</w:t>
      </w:r>
      <w:r>
        <w:rPr>
          <w:rFonts w:hint="eastAsia" w:ascii="Times New Roman" w:hAnsi="Times New Roman"/>
          <w:b/>
          <w:bCs/>
          <w:szCs w:val="32"/>
        </w:rPr>
        <w:t>“</w:t>
      </w:r>
      <w:r>
        <w:rPr>
          <w:rFonts w:ascii="Times New Roman" w:hAnsi="Times New Roman"/>
          <w:b/>
          <w:bCs/>
          <w:szCs w:val="32"/>
        </w:rPr>
        <w:t>P+R</w:t>
      </w:r>
      <w:r>
        <w:rPr>
          <w:rFonts w:hint="eastAsia" w:ascii="Times New Roman" w:hAnsi="Times New Roman"/>
          <w:b/>
          <w:bCs/>
          <w:szCs w:val="32"/>
        </w:rPr>
        <w:t>”</w:t>
      </w:r>
      <w:r>
        <w:rPr>
          <w:rFonts w:ascii="Times New Roman" w:hAnsi="Times New Roman"/>
          <w:b/>
          <w:bCs/>
          <w:szCs w:val="32"/>
        </w:rPr>
        <w:t>换乘设施：</w:t>
      </w:r>
      <w:r>
        <w:rPr>
          <w:rFonts w:ascii="Times New Roman" w:hAnsi="Times New Roman"/>
          <w:szCs w:val="32"/>
        </w:rPr>
        <w:t>停车换乘即Park and Ride，指位于轨道交通车站最后一公里接驳换乘通道和设施。</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双千兆</w:t>
      </w:r>
      <w:r>
        <w:rPr>
          <w:rFonts w:hint="eastAsia" w:ascii="Times New Roman" w:hAnsi="Times New Roman"/>
          <w:b/>
          <w:bCs/>
          <w:szCs w:val="32"/>
        </w:rPr>
        <w:t>”</w:t>
      </w:r>
      <w:r>
        <w:rPr>
          <w:rFonts w:ascii="Times New Roman" w:hAnsi="Times New Roman"/>
          <w:b/>
          <w:bCs/>
          <w:szCs w:val="32"/>
        </w:rPr>
        <w:t>网络之城：</w:t>
      </w:r>
      <w:r>
        <w:rPr>
          <w:rFonts w:ascii="Times New Roman" w:hAnsi="Times New Roman"/>
          <w:szCs w:val="32"/>
        </w:rPr>
        <w:t>5G移动网络千兆和光纤宽带网络千兆，具备大带宽、高速率、低时延的特点。</w:t>
      </w:r>
    </w:p>
    <w:p>
      <w:pPr>
        <w:spacing w:line="560" w:lineRule="exact"/>
        <w:ind w:firstLine="643"/>
        <w:jc w:val="left"/>
        <w:rPr>
          <w:rFonts w:ascii="Times New Roman" w:hAnsi="Times New Roman"/>
          <w:szCs w:val="32"/>
        </w:rPr>
      </w:pPr>
      <w:r>
        <w:rPr>
          <w:rFonts w:ascii="Times New Roman" w:hAnsi="Times New Roman"/>
          <w:b/>
          <w:bCs/>
          <w:szCs w:val="32"/>
        </w:rPr>
        <w:t>现代企业制度：</w:t>
      </w:r>
      <w:r>
        <w:rPr>
          <w:rFonts w:ascii="Times New Roman" w:hAnsi="Times New Roman"/>
          <w:szCs w:val="32"/>
        </w:rPr>
        <w:t>在</w:t>
      </w:r>
      <w:r>
        <w:fldChar w:fldCharType="begin"/>
      </w:r>
      <w:r>
        <w:instrText xml:space="preserve">HYPERLINK "https://baike.sogou.com/lemma/ShowInnerLink.htm?lemmaId=70144609&amp;ss_c=ssc.citiao.link" \t "https://baike.sogou.com/_blank"</w:instrText>
      </w:r>
      <w:r>
        <w:fldChar w:fldCharType="separate"/>
      </w:r>
      <w:r>
        <w:rPr>
          <w:rFonts w:ascii="Times New Roman" w:hAnsi="Times New Roman"/>
          <w:szCs w:val="32"/>
        </w:rPr>
        <w:t>现代市场经济</w:t>
      </w:r>
      <w:r>
        <w:fldChar w:fldCharType="end"/>
      </w:r>
      <w:r>
        <w:rPr>
          <w:rFonts w:ascii="Times New Roman" w:hAnsi="Times New Roman"/>
          <w:szCs w:val="32"/>
        </w:rPr>
        <w:t>条件下，以规范和完善的法人制度为主体，以</w:t>
      </w:r>
      <w:r>
        <w:fldChar w:fldCharType="begin"/>
      </w:r>
      <w:r>
        <w:instrText xml:space="preserve">HYPERLINK "https://baike.sogou.com/lemma/ShowInnerLink.htm?lemmaId=57734979&amp;ss_c=ssc.citiao.link" \t "https://baike.sogou.com/_blank"</w:instrText>
      </w:r>
      <w:r>
        <w:fldChar w:fldCharType="separate"/>
      </w:r>
      <w:r>
        <w:rPr>
          <w:rFonts w:ascii="Times New Roman" w:hAnsi="Times New Roman"/>
          <w:szCs w:val="32"/>
        </w:rPr>
        <w:t>有限责任制度</w:t>
      </w:r>
      <w:r>
        <w:fldChar w:fldCharType="end"/>
      </w:r>
      <w:r>
        <w:rPr>
          <w:rFonts w:ascii="Times New Roman" w:hAnsi="Times New Roman"/>
          <w:szCs w:val="32"/>
        </w:rPr>
        <w:t>为核心，以股份有限公司为重点的产权清晰、权责明确、政企分开、管理科学的一种新型的企业制度。</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上云、上规、上市</w:t>
      </w:r>
      <w:r>
        <w:rPr>
          <w:rFonts w:hint="eastAsia" w:ascii="Times New Roman" w:hAnsi="Times New Roman"/>
          <w:b/>
          <w:bCs/>
          <w:szCs w:val="32"/>
        </w:rPr>
        <w:t>”</w:t>
      </w:r>
      <w:r>
        <w:rPr>
          <w:rFonts w:ascii="Times New Roman" w:hAnsi="Times New Roman"/>
          <w:b/>
          <w:bCs/>
          <w:szCs w:val="32"/>
        </w:rPr>
        <w:t>：</w:t>
      </w:r>
      <w:r>
        <w:rPr>
          <w:rFonts w:hint="eastAsia" w:ascii="Times New Roman" w:hAnsi="Times New Roman"/>
          <w:b/>
          <w:bCs/>
          <w:szCs w:val="32"/>
        </w:rPr>
        <w:t>“</w:t>
      </w:r>
      <w:r>
        <w:rPr>
          <w:rFonts w:ascii="Times New Roman" w:hAnsi="Times New Roman"/>
          <w:szCs w:val="32"/>
        </w:rPr>
        <w:t>上云</w:t>
      </w:r>
      <w:r>
        <w:rPr>
          <w:rFonts w:hint="eastAsia" w:ascii="Times New Roman" w:hAnsi="Times New Roman"/>
          <w:szCs w:val="32"/>
        </w:rPr>
        <w:t>”</w:t>
      </w:r>
      <w:r>
        <w:rPr>
          <w:rFonts w:ascii="Times New Roman" w:hAnsi="Times New Roman"/>
          <w:szCs w:val="32"/>
        </w:rPr>
        <w:t>指引导和支持企业基于自身业务发展和信息技术应用的需求，使用计算、存储、网络、平台、软件等云服务，优化生产经营管理，提高业务能力和发展水平。</w:t>
      </w:r>
      <w:r>
        <w:rPr>
          <w:rFonts w:hint="eastAsia" w:ascii="Times New Roman" w:hAnsi="Times New Roman"/>
          <w:szCs w:val="32"/>
        </w:rPr>
        <w:t>“</w:t>
      </w:r>
      <w:r>
        <w:rPr>
          <w:rFonts w:ascii="Times New Roman" w:hAnsi="Times New Roman"/>
          <w:szCs w:val="32"/>
        </w:rPr>
        <w:t>上规</w:t>
      </w:r>
      <w:r>
        <w:rPr>
          <w:rFonts w:hint="eastAsia" w:ascii="Times New Roman" w:hAnsi="Times New Roman"/>
          <w:szCs w:val="32"/>
        </w:rPr>
        <w:t>”</w:t>
      </w:r>
      <w:r>
        <w:rPr>
          <w:rFonts w:ascii="Times New Roman" w:hAnsi="Times New Roman"/>
          <w:szCs w:val="32"/>
        </w:rPr>
        <w:t>指通过对年度销售收入未达到2000万元的工业企业给予各类支持和培育，同时加大新建企业的指导帮扶，实现达标后与政府统计机构建立统计关系。</w:t>
      </w:r>
      <w:r>
        <w:rPr>
          <w:rFonts w:hint="eastAsia" w:ascii="Times New Roman" w:hAnsi="Times New Roman"/>
          <w:szCs w:val="32"/>
        </w:rPr>
        <w:t>“</w:t>
      </w:r>
      <w:r>
        <w:rPr>
          <w:rFonts w:ascii="Times New Roman" w:hAnsi="Times New Roman"/>
          <w:szCs w:val="32"/>
        </w:rPr>
        <w:t>上市</w:t>
      </w:r>
      <w:r>
        <w:rPr>
          <w:rFonts w:hint="eastAsia" w:ascii="Times New Roman" w:hAnsi="Times New Roman"/>
          <w:szCs w:val="32"/>
        </w:rPr>
        <w:t>”</w:t>
      </w:r>
      <w:r>
        <w:rPr>
          <w:rFonts w:ascii="Times New Roman" w:hAnsi="Times New Roman"/>
          <w:szCs w:val="32"/>
        </w:rPr>
        <w:t>指企业通过证券管理部门批准获得向社会公开发行有价证券的过程，是企业直接融资的重要渠道之一。</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市场准入异地同标</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建立统一名称自主申报行业字词库和企业经营范围库，实现市场主体名称</w:t>
      </w:r>
      <w:r>
        <w:rPr>
          <w:rFonts w:hint="eastAsia" w:ascii="Times New Roman" w:hAnsi="Times New Roman"/>
          <w:szCs w:val="32"/>
        </w:rPr>
        <w:t>“</w:t>
      </w:r>
      <w:r>
        <w:rPr>
          <w:rFonts w:ascii="Times New Roman" w:hAnsi="Times New Roman"/>
          <w:szCs w:val="32"/>
        </w:rPr>
        <w:t>一处可取，异地同标</w:t>
      </w:r>
      <w:r>
        <w:rPr>
          <w:rFonts w:hint="eastAsia" w:ascii="Times New Roman" w:hAnsi="Times New Roman"/>
          <w:szCs w:val="32"/>
        </w:rPr>
        <w:t>”</w:t>
      </w:r>
      <w:r>
        <w:rPr>
          <w:rFonts w:ascii="Times New Roman" w:hAnsi="Times New Roman"/>
          <w:szCs w:val="32"/>
        </w:rPr>
        <w:t>，经营活动</w:t>
      </w:r>
      <w:r>
        <w:rPr>
          <w:rFonts w:hint="eastAsia" w:ascii="Times New Roman" w:hAnsi="Times New Roman"/>
          <w:szCs w:val="32"/>
        </w:rPr>
        <w:t>“</w:t>
      </w:r>
      <w:r>
        <w:rPr>
          <w:rFonts w:ascii="Times New Roman" w:hAnsi="Times New Roman"/>
          <w:szCs w:val="32"/>
        </w:rPr>
        <w:t>一处可营，异地同标</w:t>
      </w:r>
      <w:r>
        <w:rPr>
          <w:rFonts w:hint="eastAsia" w:ascii="Times New Roman" w:hAnsi="Times New Roman"/>
          <w:szCs w:val="32"/>
        </w:rPr>
        <w:t>”</w:t>
      </w:r>
      <w:r>
        <w:rPr>
          <w:rFonts w:ascii="Times New Roman" w:hAnsi="Times New Roman"/>
          <w:szCs w:val="32"/>
        </w:rPr>
        <w:t>。</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云长制</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围绕大力推动大数据智能化创新发展而提出，</w:t>
      </w:r>
      <w:r>
        <w:rPr>
          <w:rFonts w:hint="eastAsia" w:ascii="Times New Roman" w:hAnsi="Times New Roman"/>
          <w:szCs w:val="32"/>
        </w:rPr>
        <w:t>“</w:t>
      </w:r>
      <w:r>
        <w:rPr>
          <w:rFonts w:ascii="Times New Roman" w:hAnsi="Times New Roman"/>
          <w:szCs w:val="32"/>
        </w:rPr>
        <w:t>云</w:t>
      </w:r>
      <w:r>
        <w:rPr>
          <w:rFonts w:hint="eastAsia" w:ascii="Times New Roman" w:hAnsi="Times New Roman"/>
          <w:szCs w:val="32"/>
        </w:rPr>
        <w:t>”</w:t>
      </w:r>
      <w:r>
        <w:rPr>
          <w:rFonts w:ascii="Times New Roman" w:hAnsi="Times New Roman"/>
          <w:szCs w:val="32"/>
        </w:rPr>
        <w:t>指公共信息基础设施，数据</w:t>
      </w:r>
      <w:r>
        <w:rPr>
          <w:rFonts w:hint="eastAsia" w:ascii="Times New Roman" w:hAnsi="Times New Roman"/>
          <w:szCs w:val="32"/>
        </w:rPr>
        <w:t>“</w:t>
      </w:r>
      <w:r>
        <w:rPr>
          <w:rFonts w:ascii="Times New Roman" w:hAnsi="Times New Roman"/>
          <w:szCs w:val="32"/>
        </w:rPr>
        <w:t>上云</w:t>
      </w:r>
      <w:r>
        <w:rPr>
          <w:rFonts w:hint="eastAsia" w:ascii="Times New Roman" w:hAnsi="Times New Roman"/>
          <w:szCs w:val="32"/>
        </w:rPr>
        <w:t>”</w:t>
      </w:r>
      <w:r>
        <w:rPr>
          <w:rFonts w:ascii="Times New Roman" w:hAnsi="Times New Roman"/>
          <w:szCs w:val="32"/>
        </w:rPr>
        <w:t>后需要进行有效管理。</w:t>
      </w:r>
    </w:p>
    <w:p>
      <w:pPr>
        <w:spacing w:line="560" w:lineRule="exact"/>
        <w:ind w:firstLine="643"/>
        <w:jc w:val="left"/>
        <w:rPr>
          <w:rFonts w:ascii="Times New Roman" w:hAnsi="Times New Roman"/>
          <w:szCs w:val="32"/>
        </w:rPr>
      </w:pPr>
      <w:r>
        <w:rPr>
          <w:rFonts w:ascii="Times New Roman" w:hAnsi="Times New Roman"/>
          <w:b/>
          <w:bCs/>
          <w:szCs w:val="32"/>
        </w:rPr>
        <w:t>PPP模式：</w:t>
      </w:r>
      <w:r>
        <w:rPr>
          <w:rFonts w:ascii="Times New Roman" w:hAnsi="Times New Roman"/>
          <w:szCs w:val="32"/>
        </w:rPr>
        <w:t>即Public—Private—</w:t>
      </w:r>
      <w:r>
        <w:fldChar w:fldCharType="begin"/>
      </w:r>
      <w:r>
        <w:instrText xml:space="preserve">HYPERLINK "https://baike.sogou.com/lemma/ShowInnerLink.htm?lemmaId=11021717&amp;ss_c=ssc.citiao.link" \t "https://baike.sogou.com/_blank"</w:instrText>
      </w:r>
      <w:r>
        <w:fldChar w:fldCharType="separate"/>
      </w:r>
      <w:r>
        <w:rPr>
          <w:rFonts w:ascii="Times New Roman" w:hAnsi="Times New Roman"/>
          <w:szCs w:val="32"/>
        </w:rPr>
        <w:t>Partnership</w:t>
      </w:r>
      <w:r>
        <w:fldChar w:fldCharType="end"/>
      </w:r>
      <w:r>
        <w:rPr>
          <w:rFonts w:ascii="Times New Roman" w:hAnsi="Times New Roman"/>
          <w:szCs w:val="32"/>
        </w:rPr>
        <w:t>，指政府与私人之间，基于提供产品和服务出发点，达成</w:t>
      </w:r>
      <w:r>
        <w:fldChar w:fldCharType="begin"/>
      </w:r>
      <w:r>
        <w:instrText xml:space="preserve">HYPERLINK "https://baike.sogou.com/lemma/ShowInnerLink.htm?lemmaId=277474&amp;ss_c=ssc.citiao.link" \t "https://baike.sogou.com/_blank"</w:instrText>
      </w:r>
      <w:r>
        <w:fldChar w:fldCharType="separate"/>
      </w:r>
      <w:r>
        <w:rPr>
          <w:rFonts w:ascii="Times New Roman" w:hAnsi="Times New Roman"/>
          <w:szCs w:val="32"/>
        </w:rPr>
        <w:t>特许权</w:t>
      </w:r>
      <w:r>
        <w:fldChar w:fldCharType="end"/>
      </w:r>
      <w:r>
        <w:rPr>
          <w:rFonts w:ascii="Times New Roman" w:hAnsi="Times New Roman"/>
          <w:szCs w:val="32"/>
        </w:rPr>
        <w:t>协议，形成</w:t>
      </w:r>
      <w:r>
        <w:rPr>
          <w:rFonts w:hint="eastAsia" w:ascii="Times New Roman" w:hAnsi="Times New Roman"/>
          <w:szCs w:val="32"/>
        </w:rPr>
        <w:t>“</w:t>
      </w:r>
      <w:r>
        <w:rPr>
          <w:rFonts w:ascii="Times New Roman" w:hAnsi="Times New Roman"/>
          <w:szCs w:val="32"/>
        </w:rPr>
        <w:t>利益共享、风险共担、全程合作</w:t>
      </w:r>
      <w:r>
        <w:rPr>
          <w:rFonts w:hint="eastAsia" w:ascii="Times New Roman" w:hAnsi="Times New Roman"/>
          <w:szCs w:val="32"/>
        </w:rPr>
        <w:t>”</w:t>
      </w:r>
      <w:r>
        <w:rPr>
          <w:rFonts w:ascii="Times New Roman" w:hAnsi="Times New Roman"/>
          <w:szCs w:val="32"/>
        </w:rPr>
        <w:t>伙伴合作关系。</w:t>
      </w:r>
    </w:p>
    <w:p>
      <w:pPr>
        <w:spacing w:line="560" w:lineRule="exact"/>
        <w:ind w:firstLine="643"/>
        <w:jc w:val="left"/>
        <w:rPr>
          <w:rFonts w:ascii="Times New Roman" w:hAnsi="Times New Roman"/>
          <w:szCs w:val="32"/>
        </w:rPr>
      </w:pPr>
      <w:r>
        <w:rPr>
          <w:rFonts w:ascii="Times New Roman" w:hAnsi="Times New Roman"/>
          <w:b/>
          <w:bCs/>
          <w:szCs w:val="32"/>
        </w:rPr>
        <w:t>EOD模式：</w:t>
      </w:r>
      <w:r>
        <w:rPr>
          <w:rFonts w:ascii="Times New Roman" w:hAnsi="Times New Roman"/>
          <w:szCs w:val="32"/>
        </w:rPr>
        <w:t>以生态文明思想为引领，以可持续发展为目标，以生态保护和环境治理为基础，以特色产业运营为支撑，以区域综合开发为载体，采取产业链延伸、联合经营、组合开发等方式，推动公益性较强、收益性差的生态环境治理项目与收益较好的关联产业有效融合，统筹推进，一体化实施，将生态环境治理带来的经济价值内部化，是一种创新性的项目组织实施方式。</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双随机、一公开</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在监管过程中随机抽取检查对象，随机选派执法检查人员，抽查情况及查处结果及时向社会公开。</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一件事一次办</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将企业和群众需要到各级政务服务机构办理的事项，特别是需到多个部门、需经多个环节办理的事项，经过环节整合、流程优化，成为企业和群众眼中的</w:t>
      </w:r>
      <w:r>
        <w:rPr>
          <w:rFonts w:hint="eastAsia" w:ascii="Times New Roman" w:hAnsi="Times New Roman"/>
          <w:szCs w:val="32"/>
        </w:rPr>
        <w:t>“</w:t>
      </w:r>
      <w:r>
        <w:rPr>
          <w:rFonts w:ascii="Times New Roman" w:hAnsi="Times New Roman"/>
          <w:szCs w:val="32"/>
        </w:rPr>
        <w:t>一件事</w:t>
      </w:r>
      <w:r>
        <w:rPr>
          <w:rFonts w:hint="eastAsia" w:ascii="Times New Roman" w:hAnsi="Times New Roman"/>
          <w:szCs w:val="32"/>
        </w:rPr>
        <w:t>”</w:t>
      </w:r>
      <w:r>
        <w:rPr>
          <w:rFonts w:ascii="Times New Roman" w:hAnsi="Times New Roman"/>
          <w:szCs w:val="32"/>
        </w:rPr>
        <w:t>（如开办超市、药店、火锅店，领取补贴等），实行</w:t>
      </w:r>
      <w:r>
        <w:rPr>
          <w:rFonts w:hint="eastAsia" w:ascii="Times New Roman" w:hAnsi="Times New Roman"/>
          <w:szCs w:val="32"/>
        </w:rPr>
        <w:t>“</w:t>
      </w:r>
      <w:r>
        <w:rPr>
          <w:rFonts w:ascii="Times New Roman" w:hAnsi="Times New Roman"/>
          <w:szCs w:val="32"/>
        </w:rPr>
        <w:t>一次告知、一表申报、一窗受理、一次办成</w:t>
      </w:r>
      <w:r>
        <w:rPr>
          <w:rFonts w:hint="eastAsia" w:ascii="Times New Roman" w:hAnsi="Times New Roman"/>
          <w:szCs w:val="32"/>
        </w:rPr>
        <w:t>”</w:t>
      </w:r>
      <w:r>
        <w:rPr>
          <w:rFonts w:ascii="Times New Roman" w:hAnsi="Times New Roman"/>
          <w:szCs w:val="32"/>
        </w:rPr>
        <w:t>，线上</w:t>
      </w:r>
      <w:r>
        <w:rPr>
          <w:rFonts w:hint="eastAsia" w:ascii="Times New Roman" w:hAnsi="Times New Roman"/>
          <w:szCs w:val="32"/>
        </w:rPr>
        <w:t>“</w:t>
      </w:r>
      <w:r>
        <w:rPr>
          <w:rFonts w:ascii="Times New Roman" w:hAnsi="Times New Roman"/>
          <w:szCs w:val="32"/>
        </w:rPr>
        <w:t>一次登录、一网通办</w:t>
      </w:r>
      <w:r>
        <w:rPr>
          <w:rFonts w:hint="eastAsia" w:ascii="Times New Roman" w:hAnsi="Times New Roman"/>
          <w:szCs w:val="32"/>
        </w:rPr>
        <w:t>”</w:t>
      </w:r>
      <w:r>
        <w:rPr>
          <w:rFonts w:ascii="Times New Roman" w:hAnsi="Times New Roman"/>
          <w:szCs w:val="32"/>
        </w:rPr>
        <w:t>，线下</w:t>
      </w:r>
      <w:r>
        <w:rPr>
          <w:rFonts w:hint="eastAsia" w:ascii="Times New Roman" w:hAnsi="Times New Roman"/>
          <w:szCs w:val="32"/>
        </w:rPr>
        <w:t>“</w:t>
      </w:r>
      <w:r>
        <w:rPr>
          <w:rFonts w:ascii="Times New Roman" w:hAnsi="Times New Roman"/>
          <w:szCs w:val="32"/>
        </w:rPr>
        <w:t>只进一扇门、最多跑一次</w:t>
      </w:r>
      <w:r>
        <w:rPr>
          <w:rFonts w:hint="eastAsia" w:ascii="Times New Roman" w:hAnsi="Times New Roman"/>
          <w:szCs w:val="32"/>
        </w:rPr>
        <w:t>”</w:t>
      </w:r>
      <w:r>
        <w:rPr>
          <w:rFonts w:ascii="Times New Roman" w:hAnsi="Times New Roman"/>
          <w:szCs w:val="32"/>
        </w:rPr>
        <w:t>，逐步实现政务服务机构从审批</w:t>
      </w:r>
      <w:r>
        <w:rPr>
          <w:rFonts w:hint="eastAsia" w:ascii="Times New Roman" w:hAnsi="Times New Roman"/>
          <w:szCs w:val="32"/>
        </w:rPr>
        <w:t>“</w:t>
      </w:r>
      <w:r>
        <w:rPr>
          <w:rFonts w:ascii="Times New Roman" w:hAnsi="Times New Roman"/>
          <w:szCs w:val="32"/>
        </w:rPr>
        <w:t>一个事项</w:t>
      </w:r>
      <w:r>
        <w:rPr>
          <w:rFonts w:hint="eastAsia" w:ascii="Times New Roman" w:hAnsi="Times New Roman"/>
          <w:szCs w:val="32"/>
        </w:rPr>
        <w:t>”</w:t>
      </w:r>
      <w:r>
        <w:rPr>
          <w:rFonts w:ascii="Times New Roman" w:hAnsi="Times New Roman"/>
          <w:szCs w:val="32"/>
        </w:rPr>
        <w:t>转变为服务企业群众</w:t>
      </w:r>
      <w:r>
        <w:rPr>
          <w:rFonts w:hint="eastAsia" w:ascii="Times New Roman" w:hAnsi="Times New Roman"/>
          <w:szCs w:val="32"/>
        </w:rPr>
        <w:t>“</w:t>
      </w:r>
      <w:r>
        <w:rPr>
          <w:rFonts w:ascii="Times New Roman" w:hAnsi="Times New Roman"/>
          <w:szCs w:val="32"/>
        </w:rPr>
        <w:t>一件事</w:t>
      </w:r>
      <w:r>
        <w:rPr>
          <w:rFonts w:hint="eastAsia" w:ascii="Times New Roman" w:hAnsi="Times New Roman"/>
          <w:szCs w:val="32"/>
        </w:rPr>
        <w:t>”</w:t>
      </w:r>
      <w:r>
        <w:rPr>
          <w:rFonts w:ascii="Times New Roman" w:hAnsi="Times New Roman"/>
          <w:szCs w:val="32"/>
        </w:rPr>
        <w:t>全流程办理，从企业和群众办事到每个政务服务机构</w:t>
      </w:r>
      <w:r>
        <w:rPr>
          <w:rFonts w:hint="eastAsia" w:ascii="Times New Roman" w:hAnsi="Times New Roman"/>
          <w:szCs w:val="32"/>
        </w:rPr>
        <w:t>“</w:t>
      </w:r>
      <w:r>
        <w:rPr>
          <w:rFonts w:ascii="Times New Roman" w:hAnsi="Times New Roman"/>
          <w:szCs w:val="32"/>
        </w:rPr>
        <w:t>最多跑一次</w:t>
      </w:r>
      <w:r>
        <w:rPr>
          <w:rFonts w:hint="eastAsia" w:ascii="Times New Roman" w:hAnsi="Times New Roman"/>
          <w:szCs w:val="32"/>
        </w:rPr>
        <w:t>”</w:t>
      </w:r>
      <w:r>
        <w:rPr>
          <w:rFonts w:ascii="Times New Roman" w:hAnsi="Times New Roman"/>
          <w:szCs w:val="32"/>
        </w:rPr>
        <w:t>转变为</w:t>
      </w:r>
      <w:r>
        <w:rPr>
          <w:rFonts w:hint="eastAsia" w:ascii="Times New Roman" w:hAnsi="Times New Roman"/>
          <w:szCs w:val="32"/>
        </w:rPr>
        <w:t>“</w:t>
      </w:r>
      <w:r>
        <w:rPr>
          <w:rFonts w:ascii="Times New Roman" w:hAnsi="Times New Roman"/>
          <w:szCs w:val="32"/>
        </w:rPr>
        <w:t>一件事最多跑一次</w:t>
      </w:r>
      <w:r>
        <w:rPr>
          <w:rFonts w:hint="eastAsia" w:ascii="Times New Roman" w:hAnsi="Times New Roman"/>
          <w:szCs w:val="32"/>
        </w:rPr>
        <w:t>”</w:t>
      </w:r>
      <w:r>
        <w:rPr>
          <w:rFonts w:ascii="Times New Roman" w:hAnsi="Times New Roman"/>
          <w:szCs w:val="32"/>
        </w:rPr>
        <w:t>。</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一本报告管全域</w:t>
      </w:r>
      <w:r>
        <w:rPr>
          <w:rFonts w:hint="eastAsia" w:ascii="Times New Roman" w:hAnsi="Times New Roman"/>
          <w:b/>
          <w:bCs/>
          <w:szCs w:val="32"/>
        </w:rPr>
        <w:t>”</w:t>
      </w:r>
      <w:r>
        <w:rPr>
          <w:rFonts w:ascii="Times New Roman" w:hAnsi="Times New Roman"/>
          <w:b/>
          <w:bCs/>
          <w:szCs w:val="32"/>
        </w:rPr>
        <w:t>：</w:t>
      </w:r>
      <w:r>
        <w:rPr>
          <w:rFonts w:ascii="Times New Roman" w:hAnsi="Times New Roman"/>
          <w:szCs w:val="32"/>
        </w:rPr>
        <w:t>在自贸区渝北自主板块范围内，行业管理部门对一个功能分区只做一次地质灾害评估、压覆矿产调查、地震安全性评价、文物保护勘察、民防、行洪论证评价、水土保持方案、水资源论证和气候可行性论证报告，并编制出台上述各领域需特别管理的负面清单，在清单之外投资项目根据地理坐标直接获取，不单独编制上述报告，行业管理部门不再单独进行审批。</w:t>
      </w:r>
    </w:p>
    <w:p>
      <w:pPr>
        <w:spacing w:line="560" w:lineRule="exact"/>
        <w:ind w:firstLine="643"/>
        <w:jc w:val="left"/>
        <w:rPr>
          <w:rFonts w:ascii="Times New Roman" w:hAnsi="Times New Roman"/>
          <w:szCs w:val="32"/>
        </w:rPr>
      </w:pPr>
      <w:r>
        <w:rPr>
          <w:rFonts w:hint="eastAsia" w:ascii="Times New Roman" w:hAnsi="Times New Roman"/>
          <w:b/>
          <w:bCs/>
          <w:szCs w:val="32"/>
        </w:rPr>
        <w:t>“</w:t>
      </w:r>
      <w:r>
        <w:rPr>
          <w:rFonts w:ascii="Times New Roman" w:hAnsi="Times New Roman"/>
          <w:b/>
          <w:bCs/>
          <w:szCs w:val="32"/>
        </w:rPr>
        <w:t>渝快办</w:t>
      </w:r>
      <w:r>
        <w:rPr>
          <w:rFonts w:hint="eastAsia" w:ascii="Times New Roman" w:hAnsi="Times New Roman"/>
          <w:b/>
          <w:bCs/>
          <w:szCs w:val="32"/>
        </w:rPr>
        <w:t>”</w:t>
      </w:r>
      <w:r>
        <w:rPr>
          <w:rFonts w:ascii="Times New Roman" w:hAnsi="Times New Roman"/>
          <w:b/>
          <w:bCs/>
          <w:szCs w:val="32"/>
        </w:rPr>
        <w:t>：</w:t>
      </w:r>
      <w:r>
        <w:fldChar w:fldCharType="begin"/>
      </w:r>
      <w:r>
        <w:instrText xml:space="preserve">HYPERLINK "https://baike.sogou.com/lemma/ShowInnerLink.htm?lemmaId=8000510&amp;ss_c=ssc.citiao.link" \t "https://baike.sogou.com/_blank"</w:instrText>
      </w:r>
      <w:r>
        <w:fldChar w:fldCharType="separate"/>
      </w:r>
      <w:r>
        <w:rPr>
          <w:rFonts w:ascii="Times New Roman" w:hAnsi="Times New Roman"/>
          <w:szCs w:val="32"/>
        </w:rPr>
        <w:t>移动政务</w:t>
      </w:r>
      <w:r>
        <w:fldChar w:fldCharType="end"/>
      </w:r>
      <w:r>
        <w:rPr>
          <w:rFonts w:ascii="Times New Roman" w:hAnsi="Times New Roman"/>
          <w:szCs w:val="32"/>
        </w:rPr>
        <w:t>服务平台，移动端首批推出315项老百姓最关心的服务事项，集合了身份证、</w:t>
      </w:r>
      <w:r>
        <w:fldChar w:fldCharType="begin"/>
      </w:r>
      <w:r>
        <w:instrText xml:space="preserve">HYPERLINK "https://baike.sogou.com/lemma/ShowInnerLink.htm?lemmaId=4409411&amp;ss_c=ssc.citiao.link" \t "https://baike.sogou.com/_blank"</w:instrText>
      </w:r>
      <w:r>
        <w:fldChar w:fldCharType="separate"/>
      </w:r>
      <w:r>
        <w:rPr>
          <w:rFonts w:ascii="Times New Roman" w:hAnsi="Times New Roman"/>
          <w:szCs w:val="32"/>
        </w:rPr>
        <w:t>社保卡</w:t>
      </w:r>
      <w:r>
        <w:fldChar w:fldCharType="end"/>
      </w:r>
      <w:r>
        <w:rPr>
          <w:rFonts w:ascii="Times New Roman" w:hAnsi="Times New Roman"/>
          <w:szCs w:val="32"/>
        </w:rPr>
        <w:t>、</w:t>
      </w:r>
      <w:r>
        <w:fldChar w:fldCharType="begin"/>
      </w:r>
      <w:r>
        <w:instrText xml:space="preserve">HYPERLINK "https://baike.sogou.com/lemma/ShowInnerLink.htm?lemmaId=119532&amp;ss_c=ssc.citiao.link" \t "https://baike.sogou.com/_blank"</w:instrText>
      </w:r>
      <w:r>
        <w:fldChar w:fldCharType="separate"/>
      </w:r>
      <w:r>
        <w:rPr>
          <w:rFonts w:ascii="Times New Roman" w:hAnsi="Times New Roman"/>
          <w:szCs w:val="32"/>
        </w:rPr>
        <w:t>结婚证</w:t>
      </w:r>
      <w:r>
        <w:fldChar w:fldCharType="end"/>
      </w:r>
      <w:r>
        <w:rPr>
          <w:rFonts w:ascii="Times New Roman" w:hAnsi="Times New Roman"/>
          <w:szCs w:val="32"/>
        </w:rPr>
        <w:t>、</w:t>
      </w:r>
      <w:r>
        <w:fldChar w:fldCharType="begin"/>
      </w:r>
      <w:r>
        <w:instrText xml:space="preserve">HYPERLINK "https://baike.sogou.com/lemma/ShowInnerLink.htm?lemmaId=7656275&amp;ss_c=ssc.citiao.link" \t "https://baike.sogou.com/_blank"</w:instrText>
      </w:r>
      <w:r>
        <w:fldChar w:fldCharType="separate"/>
      </w:r>
      <w:r>
        <w:rPr>
          <w:rFonts w:ascii="Times New Roman" w:hAnsi="Times New Roman"/>
          <w:szCs w:val="32"/>
        </w:rPr>
        <w:t>基层法律服务工作者</w:t>
      </w:r>
      <w:r>
        <w:fldChar w:fldCharType="end"/>
      </w:r>
      <w:r>
        <w:rPr>
          <w:rFonts w:ascii="Times New Roman" w:hAnsi="Times New Roman"/>
          <w:szCs w:val="32"/>
        </w:rPr>
        <w:t>执业证等证照服务，还涉及公积金、医疗卫生、教育培训、民生服务等16类与企业、群众生产生活密切相关的高频事项，如社保参保信息、</w:t>
      </w:r>
      <w:r>
        <w:fldChar w:fldCharType="begin"/>
      </w:r>
      <w:r>
        <w:instrText xml:space="preserve">HYPERLINK "https://baike.sogou.com/lemma/ShowInnerLink.htm?lemmaId=58941230&amp;ss_c=ssc.citiao.link" \t "https://baike.sogou.com/_blank"</w:instrText>
      </w:r>
      <w:r>
        <w:fldChar w:fldCharType="separate"/>
      </w:r>
      <w:r>
        <w:rPr>
          <w:rFonts w:ascii="Times New Roman" w:hAnsi="Times New Roman"/>
          <w:szCs w:val="32"/>
        </w:rPr>
        <w:t>公积金查询</w:t>
      </w:r>
      <w:r>
        <w:fldChar w:fldCharType="end"/>
      </w:r>
      <w:r>
        <w:rPr>
          <w:rFonts w:ascii="Times New Roman" w:hAnsi="Times New Roman"/>
          <w:szCs w:val="32"/>
        </w:rPr>
        <w:t>和缴费等。</w:t>
      </w:r>
    </w:p>
    <w:p>
      <w:pPr>
        <w:tabs>
          <w:tab w:val="left" w:pos="5352"/>
        </w:tabs>
        <w:spacing w:line="560" w:lineRule="exact"/>
        <w:ind w:firstLine="643"/>
        <w:jc w:val="left"/>
        <w:rPr>
          <w:rFonts w:ascii="Times New Roman" w:hAnsi="Times New Roman"/>
          <w:szCs w:val="36"/>
        </w:rPr>
      </w:pPr>
      <w:r>
        <w:rPr>
          <w:rFonts w:ascii="Times New Roman" w:hAnsi="Times New Roman"/>
          <w:b/>
          <w:bCs/>
          <w:szCs w:val="36"/>
        </w:rPr>
        <w:t>智慧商圈：</w:t>
      </w:r>
      <w:r>
        <w:rPr>
          <w:rFonts w:ascii="Times New Roman" w:hAnsi="Times New Roman"/>
          <w:szCs w:val="36"/>
        </w:rPr>
        <w:t>以移动互联网、大数据和云计算等为基础，涵盖</w:t>
      </w:r>
      <w:r>
        <w:rPr>
          <w:rFonts w:hint="eastAsia" w:ascii="Times New Roman" w:hAnsi="Times New Roman"/>
          <w:szCs w:val="36"/>
        </w:rPr>
        <w:t>“</w:t>
      </w:r>
      <w:r>
        <w:rPr>
          <w:rFonts w:ascii="Times New Roman" w:hAnsi="Times New Roman"/>
          <w:szCs w:val="36"/>
        </w:rPr>
        <w:t>智能商务</w:t>
      </w:r>
      <w:r>
        <w:rPr>
          <w:rFonts w:hint="eastAsia" w:ascii="Times New Roman" w:hAnsi="Times New Roman"/>
          <w:szCs w:val="36"/>
        </w:rPr>
        <w:t>”“</w:t>
      </w:r>
      <w:r>
        <w:rPr>
          <w:rFonts w:ascii="Times New Roman" w:hAnsi="Times New Roman"/>
          <w:szCs w:val="36"/>
        </w:rPr>
        <w:t>智慧营销</w:t>
      </w:r>
      <w:r>
        <w:rPr>
          <w:rFonts w:hint="eastAsia" w:ascii="Times New Roman" w:hAnsi="Times New Roman"/>
          <w:szCs w:val="36"/>
        </w:rPr>
        <w:t>”“</w:t>
      </w:r>
      <w:r>
        <w:rPr>
          <w:rFonts w:ascii="Times New Roman" w:hAnsi="Times New Roman"/>
          <w:szCs w:val="36"/>
        </w:rPr>
        <w:t>智慧环境</w:t>
      </w:r>
      <w:r>
        <w:rPr>
          <w:rFonts w:hint="eastAsia" w:ascii="Times New Roman" w:hAnsi="Times New Roman"/>
          <w:szCs w:val="36"/>
        </w:rPr>
        <w:t>”“</w:t>
      </w:r>
      <w:r>
        <w:rPr>
          <w:rFonts w:ascii="Times New Roman" w:hAnsi="Times New Roman"/>
          <w:szCs w:val="36"/>
        </w:rPr>
        <w:t>智慧生活</w:t>
      </w:r>
      <w:r>
        <w:rPr>
          <w:rFonts w:hint="eastAsia" w:ascii="Times New Roman" w:hAnsi="Times New Roman"/>
          <w:szCs w:val="36"/>
        </w:rPr>
        <w:t>”“</w:t>
      </w:r>
      <w:r>
        <w:rPr>
          <w:rFonts w:ascii="Times New Roman" w:hAnsi="Times New Roman"/>
          <w:szCs w:val="36"/>
        </w:rPr>
        <w:t>智慧管理</w:t>
      </w:r>
      <w:r>
        <w:rPr>
          <w:rFonts w:hint="eastAsia" w:ascii="Times New Roman" w:hAnsi="Times New Roman"/>
          <w:szCs w:val="36"/>
        </w:rPr>
        <w:t>”“</w:t>
      </w:r>
      <w:r>
        <w:rPr>
          <w:rFonts w:ascii="Times New Roman" w:hAnsi="Times New Roman"/>
          <w:szCs w:val="36"/>
        </w:rPr>
        <w:t>智慧服务</w:t>
      </w:r>
      <w:r>
        <w:rPr>
          <w:rFonts w:hint="eastAsia" w:ascii="Times New Roman" w:hAnsi="Times New Roman"/>
          <w:szCs w:val="36"/>
        </w:rPr>
        <w:t>”</w:t>
      </w:r>
      <w:r>
        <w:rPr>
          <w:rFonts w:ascii="Times New Roman" w:hAnsi="Times New Roman"/>
          <w:szCs w:val="36"/>
        </w:rPr>
        <w:t>的智慧应用大平台，是通过创新型的技术应用，让智慧商圈范围内的商家快速精准感知消费者需求并及时做出响应和提供服务。</w:t>
      </w:r>
    </w:p>
    <w:p>
      <w:pPr>
        <w:tabs>
          <w:tab w:val="left" w:pos="5352"/>
        </w:tabs>
        <w:spacing w:line="560" w:lineRule="exact"/>
        <w:ind w:firstLine="643"/>
        <w:jc w:val="left"/>
        <w:rPr>
          <w:rFonts w:ascii="Times New Roman" w:hAnsi="Times New Roman"/>
          <w:szCs w:val="36"/>
        </w:rPr>
      </w:pPr>
      <w:r>
        <w:rPr>
          <w:rFonts w:hint="eastAsia" w:ascii="Times New Roman" w:hAnsi="Times New Roman"/>
          <w:b/>
          <w:bCs/>
          <w:szCs w:val="36"/>
        </w:rPr>
        <w:t>“</w:t>
      </w:r>
      <w:r>
        <w:rPr>
          <w:rFonts w:ascii="Times New Roman" w:hAnsi="Times New Roman"/>
          <w:b/>
          <w:bCs/>
          <w:szCs w:val="36"/>
        </w:rPr>
        <w:t>两镇三街三城十园</w:t>
      </w:r>
      <w:r>
        <w:rPr>
          <w:rFonts w:hint="eastAsia" w:ascii="Times New Roman" w:hAnsi="Times New Roman"/>
          <w:b/>
          <w:bCs/>
          <w:szCs w:val="36"/>
        </w:rPr>
        <w:t>”</w:t>
      </w:r>
      <w:r>
        <w:rPr>
          <w:rFonts w:ascii="Times New Roman" w:hAnsi="Times New Roman"/>
          <w:b/>
          <w:bCs/>
          <w:szCs w:val="36"/>
        </w:rPr>
        <w:t>：</w:t>
      </w:r>
      <w:r>
        <w:rPr>
          <w:rFonts w:hint="eastAsia" w:ascii="Times New Roman" w:hAnsi="Times New Roman"/>
          <w:b/>
          <w:bCs/>
          <w:szCs w:val="36"/>
        </w:rPr>
        <w:t>“</w:t>
      </w:r>
      <w:r>
        <w:rPr>
          <w:rFonts w:ascii="Times New Roman" w:hAnsi="Times New Roman"/>
          <w:szCs w:val="36"/>
        </w:rPr>
        <w:t>两镇</w:t>
      </w:r>
      <w:r>
        <w:rPr>
          <w:rFonts w:hint="eastAsia" w:ascii="Times New Roman" w:hAnsi="Times New Roman"/>
          <w:szCs w:val="36"/>
        </w:rPr>
        <w:t>”</w:t>
      </w:r>
      <w:r>
        <w:rPr>
          <w:rFonts w:ascii="Times New Roman" w:hAnsi="Times New Roman"/>
          <w:szCs w:val="36"/>
        </w:rPr>
        <w:t>指时装小镇、居然之家智能小镇。</w:t>
      </w:r>
      <w:r>
        <w:rPr>
          <w:rFonts w:hint="eastAsia" w:ascii="Times New Roman" w:hAnsi="Times New Roman"/>
          <w:szCs w:val="36"/>
        </w:rPr>
        <w:t>“</w:t>
      </w:r>
      <w:r>
        <w:rPr>
          <w:rFonts w:ascii="Times New Roman" w:hAnsi="Times New Roman"/>
          <w:szCs w:val="36"/>
        </w:rPr>
        <w:t>三街</w:t>
      </w:r>
      <w:r>
        <w:rPr>
          <w:rFonts w:hint="eastAsia" w:ascii="Times New Roman" w:hAnsi="Times New Roman"/>
          <w:szCs w:val="36"/>
        </w:rPr>
        <w:t>”</w:t>
      </w:r>
      <w:r>
        <w:rPr>
          <w:rFonts w:ascii="Times New Roman" w:hAnsi="Times New Roman"/>
          <w:szCs w:val="36"/>
        </w:rPr>
        <w:t>指西政特色文化餐饮街、外语外事特色文化美食街、飞洋创拓两港中心特色商业街。</w:t>
      </w:r>
      <w:r>
        <w:rPr>
          <w:rFonts w:hint="eastAsia" w:ascii="Times New Roman" w:hAnsi="Times New Roman"/>
          <w:szCs w:val="36"/>
        </w:rPr>
        <w:t>“</w:t>
      </w:r>
      <w:r>
        <w:rPr>
          <w:rFonts w:ascii="Times New Roman" w:hAnsi="Times New Roman"/>
          <w:szCs w:val="36"/>
        </w:rPr>
        <w:t>三城</w:t>
      </w:r>
      <w:r>
        <w:rPr>
          <w:rFonts w:hint="eastAsia" w:ascii="Times New Roman" w:hAnsi="Times New Roman"/>
          <w:szCs w:val="36"/>
        </w:rPr>
        <w:t>”</w:t>
      </w:r>
      <w:r>
        <w:rPr>
          <w:rFonts w:ascii="Times New Roman" w:hAnsi="Times New Roman"/>
          <w:szCs w:val="36"/>
        </w:rPr>
        <w:t>指西南国际汽贸城、圣名世贸城、三亚湾海鲜美食城。</w:t>
      </w:r>
      <w:r>
        <w:rPr>
          <w:rFonts w:hint="eastAsia" w:ascii="Times New Roman" w:hAnsi="Times New Roman"/>
          <w:szCs w:val="36"/>
        </w:rPr>
        <w:t>“</w:t>
      </w:r>
      <w:r>
        <w:rPr>
          <w:rFonts w:ascii="Times New Roman" w:hAnsi="Times New Roman"/>
          <w:szCs w:val="36"/>
        </w:rPr>
        <w:t>十园</w:t>
      </w:r>
      <w:r>
        <w:rPr>
          <w:rFonts w:hint="eastAsia" w:ascii="Times New Roman" w:hAnsi="Times New Roman"/>
          <w:szCs w:val="36"/>
        </w:rPr>
        <w:t>”</w:t>
      </w:r>
      <w:r>
        <w:rPr>
          <w:rFonts w:ascii="Times New Roman" w:hAnsi="Times New Roman"/>
          <w:szCs w:val="36"/>
        </w:rPr>
        <w:t>指创意公园、临空国际贸易示范园、数字文化产业园、千谷食品产业园、医药产业园、直播电商产业园、</w:t>
      </w:r>
      <w:r>
        <w:rPr>
          <w:rFonts w:hint="eastAsia" w:ascii="Times New Roman" w:hAnsi="Times New Roman"/>
          <w:szCs w:val="36"/>
        </w:rPr>
        <w:t>西部（重庆）法治科技园</w:t>
      </w:r>
      <w:r>
        <w:rPr>
          <w:rFonts w:ascii="Times New Roman" w:hAnsi="Times New Roman"/>
          <w:szCs w:val="36"/>
        </w:rPr>
        <w:t>、城市物流园、游戏产业园、环山美食文化公园。</w:t>
      </w:r>
    </w:p>
    <w:p>
      <w:pPr>
        <w:tabs>
          <w:tab w:val="left" w:pos="5352"/>
        </w:tabs>
        <w:spacing w:line="560" w:lineRule="exact"/>
        <w:ind w:firstLine="643"/>
        <w:jc w:val="left"/>
        <w:rPr>
          <w:rFonts w:ascii="Times New Roman" w:hAnsi="Times New Roman"/>
          <w:szCs w:val="36"/>
        </w:rPr>
      </w:pPr>
      <w:r>
        <w:rPr>
          <w:rFonts w:hint="eastAsia" w:ascii="Times New Roman" w:hAnsi="Times New Roman"/>
          <w:b/>
          <w:bCs/>
          <w:szCs w:val="36"/>
        </w:rPr>
        <w:t>“</w:t>
      </w:r>
      <w:r>
        <w:rPr>
          <w:rFonts w:ascii="Times New Roman" w:hAnsi="Times New Roman"/>
          <w:b/>
          <w:bCs/>
          <w:szCs w:val="36"/>
        </w:rPr>
        <w:t>一园一基地一区一镇</w:t>
      </w:r>
      <w:r>
        <w:rPr>
          <w:rFonts w:hint="eastAsia" w:ascii="Times New Roman" w:hAnsi="Times New Roman"/>
          <w:b/>
          <w:bCs/>
          <w:szCs w:val="36"/>
        </w:rPr>
        <w:t>”</w:t>
      </w:r>
      <w:r>
        <w:rPr>
          <w:rFonts w:ascii="Times New Roman" w:hAnsi="Times New Roman"/>
          <w:b/>
          <w:bCs/>
          <w:szCs w:val="36"/>
        </w:rPr>
        <w:t>：</w:t>
      </w:r>
      <w:r>
        <w:rPr>
          <w:rFonts w:ascii="Times New Roman" w:hAnsi="Times New Roman"/>
          <w:szCs w:val="36"/>
        </w:rPr>
        <w:t>指重庆数字普惠金融产业园、临空金融总部基地、新牌坊金融服务示范区、重庆基金小镇。</w:t>
      </w:r>
    </w:p>
    <w:p>
      <w:pPr>
        <w:widowControl/>
        <w:shd w:val="clear" w:color="auto" w:fill="FFFFFF"/>
        <w:spacing w:line="560" w:lineRule="exact"/>
        <w:ind w:firstLine="643"/>
        <w:jc w:val="left"/>
        <w:rPr>
          <w:rFonts w:ascii="Times New Roman" w:hAnsi="Times New Roman"/>
          <w:szCs w:val="36"/>
        </w:rPr>
      </w:pPr>
      <w:r>
        <w:rPr>
          <w:rFonts w:ascii="Times New Roman" w:hAnsi="Times New Roman"/>
          <w:b/>
          <w:bCs/>
          <w:szCs w:val="36"/>
        </w:rPr>
        <w:t>供应链金融：</w:t>
      </w:r>
      <w:r>
        <w:rPr>
          <w:rFonts w:ascii="Times New Roman" w:hAnsi="Times New Roman"/>
          <w:szCs w:val="36"/>
        </w:rPr>
        <w:t>指银行将核心企业和上下游企业联系在一起提供灵活运用的金融产品和服务的一种融资模式。</w:t>
      </w:r>
    </w:p>
    <w:p>
      <w:pPr>
        <w:widowControl/>
        <w:shd w:val="clear" w:color="auto" w:fill="FFFFFF"/>
        <w:spacing w:line="560" w:lineRule="exact"/>
        <w:ind w:firstLine="643"/>
        <w:jc w:val="left"/>
        <w:rPr>
          <w:rFonts w:ascii="Times New Roman" w:hAnsi="Times New Roman"/>
          <w:szCs w:val="36"/>
        </w:rPr>
      </w:pPr>
      <w:r>
        <w:rPr>
          <w:rFonts w:hint="eastAsia" w:ascii="Times New Roman" w:hAnsi="Times New Roman"/>
          <w:b/>
          <w:bCs/>
          <w:szCs w:val="36"/>
        </w:rPr>
        <w:t>“</w:t>
      </w:r>
      <w:r>
        <w:rPr>
          <w:rFonts w:ascii="Times New Roman" w:hAnsi="Times New Roman"/>
          <w:b/>
          <w:bCs/>
          <w:szCs w:val="36"/>
        </w:rPr>
        <w:t>一区四线一园</w:t>
      </w:r>
      <w:r>
        <w:rPr>
          <w:rFonts w:hint="eastAsia" w:ascii="Times New Roman" w:hAnsi="Times New Roman"/>
          <w:b/>
          <w:bCs/>
          <w:szCs w:val="36"/>
        </w:rPr>
        <w:t>”</w:t>
      </w:r>
      <w:r>
        <w:rPr>
          <w:rFonts w:ascii="Times New Roman" w:hAnsi="Times New Roman"/>
          <w:b/>
          <w:bCs/>
          <w:szCs w:val="36"/>
        </w:rPr>
        <w:t>：</w:t>
      </w:r>
      <w:r>
        <w:rPr>
          <w:rFonts w:hint="eastAsia" w:ascii="Times New Roman" w:hAnsi="Times New Roman"/>
          <w:szCs w:val="36"/>
        </w:rPr>
        <w:t>“</w:t>
      </w:r>
      <w:r>
        <w:rPr>
          <w:rFonts w:ascii="Times New Roman" w:hAnsi="Times New Roman"/>
          <w:szCs w:val="36"/>
        </w:rPr>
        <w:t>一区</w:t>
      </w:r>
      <w:r>
        <w:rPr>
          <w:rFonts w:hint="eastAsia" w:ascii="Times New Roman" w:hAnsi="Times New Roman"/>
          <w:szCs w:val="36"/>
        </w:rPr>
        <w:t>”</w:t>
      </w:r>
      <w:r>
        <w:rPr>
          <w:rFonts w:ascii="Times New Roman" w:hAnsi="Times New Roman"/>
          <w:szCs w:val="36"/>
        </w:rPr>
        <w:t>指国家农高区。</w:t>
      </w:r>
      <w:r>
        <w:rPr>
          <w:rFonts w:hint="eastAsia" w:ascii="Times New Roman" w:hAnsi="Times New Roman"/>
          <w:szCs w:val="36"/>
        </w:rPr>
        <w:t>“</w:t>
      </w:r>
      <w:r>
        <w:rPr>
          <w:rFonts w:ascii="Times New Roman" w:hAnsi="Times New Roman"/>
          <w:szCs w:val="36"/>
        </w:rPr>
        <w:t>四线</w:t>
      </w:r>
      <w:r>
        <w:rPr>
          <w:rFonts w:hint="eastAsia" w:ascii="Times New Roman" w:hAnsi="Times New Roman"/>
          <w:szCs w:val="36"/>
        </w:rPr>
        <w:t>”</w:t>
      </w:r>
      <w:r>
        <w:rPr>
          <w:rFonts w:ascii="Times New Roman" w:hAnsi="Times New Roman"/>
          <w:szCs w:val="36"/>
        </w:rPr>
        <w:t>指古路</w:t>
      </w:r>
      <w:r>
        <w:rPr>
          <w:rFonts w:ascii="Times New Roman" w:hAnsi="Times New Roman"/>
          <w:spacing w:val="-6"/>
          <w:szCs w:val="36"/>
        </w:rPr>
        <w:t>－洛碛环线、南北大道沿线、石船－玉峰山森林公园沿线、印盒－放牛坪沿线。</w:t>
      </w:r>
      <w:r>
        <w:rPr>
          <w:rFonts w:hint="eastAsia" w:ascii="Times New Roman" w:hAnsi="Times New Roman"/>
          <w:spacing w:val="-6"/>
          <w:szCs w:val="36"/>
        </w:rPr>
        <w:t>“</w:t>
      </w:r>
      <w:r>
        <w:rPr>
          <w:rFonts w:ascii="Times New Roman" w:hAnsi="Times New Roman"/>
          <w:spacing w:val="-6"/>
          <w:szCs w:val="36"/>
        </w:rPr>
        <w:t>一园</w:t>
      </w:r>
      <w:r>
        <w:rPr>
          <w:rFonts w:hint="eastAsia" w:ascii="Times New Roman" w:hAnsi="Times New Roman"/>
          <w:spacing w:val="-6"/>
          <w:szCs w:val="36"/>
        </w:rPr>
        <w:t>”</w:t>
      </w:r>
      <w:r>
        <w:rPr>
          <w:rFonts w:ascii="Times New Roman" w:hAnsi="Times New Roman"/>
          <w:spacing w:val="-6"/>
          <w:szCs w:val="36"/>
        </w:rPr>
        <w:t>指川渝毗邻区现代高效特色农业示范园。</w:t>
      </w:r>
    </w:p>
    <w:p>
      <w:pPr>
        <w:pStyle w:val="2"/>
        <w:spacing w:line="560" w:lineRule="exact"/>
        <w:ind w:firstLine="643"/>
        <w:jc w:val="left"/>
        <w:rPr>
          <w:rFonts w:ascii="Times New Roman" w:hAnsi="Times New Roman"/>
        </w:rPr>
      </w:pPr>
      <w:r>
        <w:rPr>
          <w:rFonts w:hint="eastAsia" w:ascii="Times New Roman" w:hAnsi="Times New Roman"/>
          <w:b/>
          <w:bCs/>
          <w:szCs w:val="36"/>
        </w:rPr>
        <w:t>“</w:t>
      </w:r>
      <w:r>
        <w:rPr>
          <w:rFonts w:ascii="Times New Roman" w:hAnsi="Times New Roman"/>
          <w:b/>
          <w:bCs/>
          <w:szCs w:val="36"/>
        </w:rPr>
        <w:t>融媒体</w:t>
      </w:r>
      <w:r>
        <w:rPr>
          <w:rFonts w:hint="eastAsia" w:ascii="Times New Roman" w:hAnsi="Times New Roman"/>
          <w:b/>
          <w:bCs/>
          <w:szCs w:val="36"/>
        </w:rPr>
        <w:t>”</w:t>
      </w:r>
      <w:r>
        <w:rPr>
          <w:rFonts w:ascii="Times New Roman" w:hAnsi="Times New Roman"/>
        </w:rPr>
        <w:t>：是充分利用媒介载体，把广播、电视、报纸等既有共同点，又存在互补性的不同媒体，在人力、内容、宣传等方面进行全面整合，实现</w:t>
      </w:r>
      <w:r>
        <w:rPr>
          <w:rFonts w:hint="eastAsia" w:ascii="Times New Roman" w:hAnsi="Times New Roman"/>
        </w:rPr>
        <w:t>“</w:t>
      </w:r>
      <w:r>
        <w:rPr>
          <w:rFonts w:ascii="Times New Roman" w:hAnsi="Times New Roman"/>
        </w:rPr>
        <w:t>资源通融、内容兼融、宣传互融、利益共融</w:t>
      </w:r>
      <w:r>
        <w:rPr>
          <w:rFonts w:hint="eastAsia" w:ascii="Times New Roman" w:hAnsi="Times New Roman"/>
        </w:rPr>
        <w:t>”</w:t>
      </w:r>
      <w:r>
        <w:rPr>
          <w:rFonts w:ascii="Times New Roman" w:hAnsi="Times New Roman"/>
        </w:rPr>
        <w:t>的新型媒体宣传理念。</w:t>
      </w:r>
    </w:p>
    <w:p>
      <w:pPr>
        <w:widowControl/>
        <w:shd w:val="clear" w:color="auto" w:fill="FFFFFF"/>
        <w:spacing w:line="560" w:lineRule="exact"/>
        <w:ind w:firstLine="643"/>
        <w:jc w:val="left"/>
        <w:rPr>
          <w:rFonts w:ascii="Times New Roman" w:hAnsi="Times New Roman"/>
          <w:szCs w:val="36"/>
        </w:rPr>
      </w:pPr>
      <w:r>
        <w:rPr>
          <w:rFonts w:hint="eastAsia" w:ascii="Times New Roman" w:hAnsi="Times New Roman"/>
          <w:b/>
          <w:bCs/>
          <w:szCs w:val="36"/>
        </w:rPr>
        <w:t>“</w:t>
      </w:r>
      <w:r>
        <w:rPr>
          <w:rFonts w:ascii="Times New Roman" w:hAnsi="Times New Roman"/>
          <w:b/>
          <w:bCs/>
          <w:szCs w:val="36"/>
        </w:rPr>
        <w:t>五个一</w:t>
      </w:r>
      <w:r>
        <w:rPr>
          <w:rFonts w:hint="eastAsia" w:ascii="Times New Roman" w:hAnsi="Times New Roman"/>
          <w:b/>
          <w:bCs/>
          <w:szCs w:val="36"/>
        </w:rPr>
        <w:t>”</w:t>
      </w:r>
      <w:r>
        <w:rPr>
          <w:rFonts w:ascii="Times New Roman" w:hAnsi="Times New Roman"/>
          <w:b/>
          <w:bCs/>
          <w:szCs w:val="36"/>
        </w:rPr>
        <w:t>文艺精品工程</w:t>
      </w:r>
      <w:r>
        <w:rPr>
          <w:rFonts w:ascii="Times New Roman" w:hAnsi="Times New Roman"/>
          <w:szCs w:val="36"/>
        </w:rPr>
        <w:t>：指一部反映渝北开拓创新的电影，一部描绘渝北人民艰苦奋斗、奔向美好生活的电视剧，一本讲述渝北改革开放，社会经济发展变迁的书，一首唱响渝北美丽景致</w:t>
      </w:r>
      <w:r>
        <w:rPr>
          <w:rFonts w:ascii="Times New Roman" w:hAnsi="Times New Roman"/>
          <w:spacing w:val="11"/>
          <w:szCs w:val="36"/>
        </w:rPr>
        <w:t>与人文风情的动听歌曲，一台演绎渝北地域特色的综合文艺节目。</w:t>
      </w:r>
    </w:p>
    <w:p>
      <w:pPr>
        <w:widowControl/>
        <w:shd w:val="clear" w:color="auto" w:fill="FFFFFF"/>
        <w:spacing w:line="560" w:lineRule="exact"/>
        <w:ind w:firstLine="643"/>
        <w:jc w:val="left"/>
        <w:rPr>
          <w:rFonts w:ascii="Times New Roman" w:hAnsi="Times New Roman"/>
          <w:szCs w:val="36"/>
        </w:rPr>
      </w:pPr>
      <w:r>
        <w:rPr>
          <w:rFonts w:hint="eastAsia" w:ascii="Times New Roman" w:hAnsi="Times New Roman"/>
          <w:b/>
          <w:bCs/>
          <w:szCs w:val="36"/>
        </w:rPr>
        <w:t>“</w:t>
      </w:r>
      <w:r>
        <w:rPr>
          <w:rFonts w:ascii="Times New Roman" w:hAnsi="Times New Roman"/>
          <w:b/>
          <w:bCs/>
          <w:szCs w:val="36"/>
        </w:rPr>
        <w:t>三环十景</w:t>
      </w:r>
      <w:r>
        <w:rPr>
          <w:rFonts w:hint="eastAsia" w:ascii="Times New Roman" w:hAnsi="Times New Roman"/>
          <w:b/>
          <w:bCs/>
          <w:szCs w:val="36"/>
        </w:rPr>
        <w:t>”</w:t>
      </w:r>
      <w:r>
        <w:rPr>
          <w:rFonts w:ascii="Times New Roman" w:hAnsi="Times New Roman"/>
          <w:szCs w:val="36"/>
        </w:rPr>
        <w:t>：指龙王洞山环线（木耳—兴隆—放牛坪—南天门—白云山—木耳）、御临湖环线（古路—高嘴—统景—天险洞）、明月山环线（玉峰山—龙兴—石船—洛碛）</w:t>
      </w:r>
      <w:r>
        <w:rPr>
          <w:rFonts w:hint="eastAsia" w:ascii="Times New Roman" w:hAnsi="Times New Roman"/>
          <w:szCs w:val="36"/>
        </w:rPr>
        <w:t>“</w:t>
      </w:r>
      <w:r>
        <w:rPr>
          <w:rFonts w:ascii="Times New Roman" w:hAnsi="Times New Roman"/>
          <w:szCs w:val="36"/>
        </w:rPr>
        <w:t>三条环线</w:t>
      </w:r>
      <w:r>
        <w:rPr>
          <w:rFonts w:hint="eastAsia" w:ascii="Times New Roman" w:hAnsi="Times New Roman"/>
          <w:szCs w:val="36"/>
        </w:rPr>
        <w:t>”</w:t>
      </w:r>
      <w:r>
        <w:rPr>
          <w:rFonts w:ascii="Times New Roman" w:hAnsi="Times New Roman"/>
          <w:szCs w:val="36"/>
        </w:rPr>
        <w:t>以及斗碗寨景区、巴渝乡愁景区、放牛坪梨园景区、仙桃李景区、花漾渔村景区、</w:t>
      </w:r>
      <w:r>
        <w:rPr>
          <w:rFonts w:hint="eastAsia" w:ascii="Times New Roman" w:hAnsi="Times New Roman"/>
          <w:szCs w:val="36"/>
        </w:rPr>
        <w:t>“</w:t>
      </w:r>
      <w:r>
        <w:rPr>
          <w:rFonts w:ascii="Times New Roman" w:hAnsi="Times New Roman"/>
          <w:szCs w:val="36"/>
        </w:rPr>
        <w:t>泉橙花</w:t>
      </w:r>
      <w:r>
        <w:rPr>
          <w:rFonts w:hint="eastAsia" w:ascii="Times New Roman" w:hAnsi="Times New Roman"/>
          <w:szCs w:val="36"/>
        </w:rPr>
        <w:t>”</w:t>
      </w:r>
      <w:r>
        <w:rPr>
          <w:rFonts w:ascii="Times New Roman" w:hAnsi="Times New Roman"/>
          <w:szCs w:val="36"/>
        </w:rPr>
        <w:t>景区、天险洞樱花林景区、玉峰山森林公园景区、明月山花果长廊、张关水溶洞景区</w:t>
      </w:r>
      <w:r>
        <w:rPr>
          <w:rFonts w:hint="eastAsia" w:ascii="Times New Roman" w:hAnsi="Times New Roman"/>
          <w:szCs w:val="36"/>
        </w:rPr>
        <w:t>“</w:t>
      </w:r>
      <w:r>
        <w:rPr>
          <w:rFonts w:ascii="Times New Roman" w:hAnsi="Times New Roman"/>
          <w:szCs w:val="36"/>
        </w:rPr>
        <w:t>十个景区</w:t>
      </w:r>
      <w:r>
        <w:rPr>
          <w:rFonts w:hint="eastAsia" w:ascii="Times New Roman" w:hAnsi="Times New Roman"/>
          <w:szCs w:val="36"/>
        </w:rPr>
        <w:t>”</w:t>
      </w:r>
      <w:r>
        <w:rPr>
          <w:rFonts w:ascii="Times New Roman" w:hAnsi="Times New Roman"/>
          <w:szCs w:val="36"/>
        </w:rPr>
        <w:t>。</w:t>
      </w:r>
    </w:p>
    <w:p>
      <w:pPr>
        <w:spacing w:line="560" w:lineRule="exact"/>
        <w:ind w:firstLine="643"/>
        <w:jc w:val="left"/>
        <w:rPr>
          <w:rFonts w:ascii="Times New Roman" w:hAnsi="Times New Roman"/>
          <w:szCs w:val="32"/>
        </w:rPr>
      </w:pPr>
      <w:r>
        <w:rPr>
          <w:rFonts w:hint="eastAsia" w:ascii="Times New Roman" w:hAnsi="Times New Roman"/>
          <w:b/>
          <w:bCs/>
          <w:szCs w:val="36"/>
        </w:rPr>
        <w:t>“</w:t>
      </w:r>
      <w:r>
        <w:rPr>
          <w:rFonts w:ascii="Times New Roman" w:hAnsi="Times New Roman"/>
          <w:b/>
          <w:bCs/>
          <w:szCs w:val="36"/>
        </w:rPr>
        <w:t>学分银行</w:t>
      </w:r>
      <w:r>
        <w:rPr>
          <w:rFonts w:hint="eastAsia" w:ascii="Times New Roman" w:hAnsi="Times New Roman"/>
          <w:b/>
          <w:bCs/>
          <w:szCs w:val="36"/>
        </w:rPr>
        <w:t>”</w:t>
      </w:r>
      <w:r>
        <w:rPr>
          <w:rFonts w:ascii="Times New Roman" w:hAnsi="Times New Roman"/>
          <w:szCs w:val="32"/>
        </w:rPr>
        <w:t>：一种模拟或是借鉴银行的功能特点，使学生能够自由选择学习内容、学习时间、学习地点的管理模式。</w:t>
      </w:r>
    </w:p>
    <w:p>
      <w:pPr>
        <w:pStyle w:val="2"/>
        <w:spacing w:after="0" w:line="560" w:lineRule="exact"/>
        <w:ind w:firstLine="643"/>
        <w:jc w:val="left"/>
        <w:rPr>
          <w:rFonts w:ascii="Times New Roman" w:hAnsi="Times New Roman"/>
        </w:rPr>
      </w:pPr>
      <w:r>
        <w:rPr>
          <w:rFonts w:hint="eastAsia" w:ascii="Times New Roman" w:hAnsi="Times New Roman"/>
          <w:b/>
          <w:bCs/>
          <w:szCs w:val="36"/>
        </w:rPr>
        <w:t>“</w:t>
      </w:r>
      <w:r>
        <w:rPr>
          <w:rFonts w:ascii="Times New Roman" w:hAnsi="Times New Roman"/>
          <w:b/>
          <w:bCs/>
          <w:szCs w:val="36"/>
        </w:rPr>
        <w:t>三名一站</w:t>
      </w:r>
      <w:r>
        <w:rPr>
          <w:rFonts w:hint="eastAsia" w:ascii="Times New Roman" w:hAnsi="Times New Roman"/>
          <w:b/>
          <w:bCs/>
          <w:szCs w:val="36"/>
        </w:rPr>
        <w:t>”</w:t>
      </w:r>
      <w:r>
        <w:rPr>
          <w:rFonts w:ascii="Times New Roman" w:hAnsi="Times New Roman"/>
        </w:rPr>
        <w:t>：指名医院、名医生、名科室和院士工作站。</w:t>
      </w:r>
    </w:p>
    <w:p>
      <w:pPr>
        <w:pStyle w:val="2"/>
        <w:spacing w:after="0" w:line="560" w:lineRule="exact"/>
        <w:ind w:firstLine="643"/>
        <w:jc w:val="left"/>
        <w:rPr>
          <w:rFonts w:ascii="Times New Roman" w:hAnsi="Times New Roman"/>
        </w:rPr>
      </w:pPr>
      <w:r>
        <w:rPr>
          <w:rFonts w:ascii="Times New Roman" w:hAnsi="Times New Roman"/>
          <w:b/>
          <w:bCs/>
          <w:szCs w:val="36"/>
        </w:rPr>
        <w:t>医共体</w:t>
      </w:r>
      <w:r>
        <w:rPr>
          <w:rFonts w:hint="eastAsia" w:ascii="Times New Roman" w:hAnsi="Times New Roman"/>
          <w:b/>
          <w:bCs/>
          <w:szCs w:val="36"/>
        </w:rPr>
        <w:t>“</w:t>
      </w:r>
      <w:r>
        <w:rPr>
          <w:rFonts w:ascii="Times New Roman" w:hAnsi="Times New Roman"/>
          <w:b/>
          <w:bCs/>
          <w:szCs w:val="36"/>
        </w:rPr>
        <w:t>三通</w:t>
      </w:r>
      <w:r>
        <w:rPr>
          <w:rFonts w:hint="eastAsia" w:ascii="Times New Roman" w:hAnsi="Times New Roman"/>
          <w:b/>
          <w:bCs/>
          <w:szCs w:val="36"/>
        </w:rPr>
        <w:t>”</w:t>
      </w:r>
      <w:r>
        <w:rPr>
          <w:rFonts w:ascii="Times New Roman" w:hAnsi="Times New Roman"/>
          <w:b/>
          <w:bCs/>
          <w:szCs w:val="36"/>
        </w:rPr>
        <w:t>建设</w:t>
      </w:r>
      <w:r>
        <w:rPr>
          <w:rFonts w:ascii="Times New Roman" w:hAnsi="Times New Roman"/>
        </w:rPr>
        <w:t>：指由区级医院协作单位以及区级医院和镇街卫生院（社区卫生服务中心）组建共同体，并逐步实现</w:t>
      </w:r>
      <w:r>
        <w:rPr>
          <w:rFonts w:hint="eastAsia" w:ascii="Times New Roman" w:hAnsi="Times New Roman"/>
        </w:rPr>
        <w:t>“</w:t>
      </w:r>
      <w:r>
        <w:rPr>
          <w:rFonts w:ascii="Times New Roman" w:hAnsi="Times New Roman"/>
        </w:rPr>
        <w:t>医通、人通、财通</w:t>
      </w:r>
      <w:r>
        <w:rPr>
          <w:rFonts w:hint="eastAsia" w:ascii="Times New Roman" w:hAnsi="Times New Roman"/>
        </w:rPr>
        <w:t>”</w:t>
      </w:r>
      <w:r>
        <w:rPr>
          <w:rFonts w:ascii="Times New Roman" w:hAnsi="Times New Roman"/>
        </w:rPr>
        <w:t>。</w:t>
      </w:r>
    </w:p>
    <w:p>
      <w:pPr>
        <w:pStyle w:val="2"/>
        <w:spacing w:after="0" w:line="560" w:lineRule="exact"/>
        <w:ind w:firstLine="643"/>
        <w:jc w:val="left"/>
        <w:rPr>
          <w:rFonts w:ascii="Times New Roman" w:hAnsi="Times New Roman"/>
        </w:rPr>
      </w:pPr>
      <w:r>
        <w:rPr>
          <w:rFonts w:ascii="Times New Roman" w:hAnsi="Times New Roman"/>
          <w:b/>
          <w:bCs/>
          <w:szCs w:val="36"/>
        </w:rPr>
        <w:t>银发经济</w:t>
      </w:r>
      <w:r>
        <w:rPr>
          <w:rFonts w:ascii="Times New Roman" w:hAnsi="Times New Roman"/>
        </w:rPr>
        <w:t>：又称老年产业、老龄产业，指随着社会的老龄化而产生的专门为老年人消费服务的产业。银发经济大致分为日用品经济、保健品经济和服务类经济等。</w:t>
      </w:r>
    </w:p>
    <w:p>
      <w:pPr>
        <w:pStyle w:val="2"/>
        <w:spacing w:line="560" w:lineRule="exact"/>
        <w:ind w:firstLine="643"/>
        <w:jc w:val="left"/>
        <w:rPr>
          <w:rFonts w:ascii="Times New Roman" w:hAnsi="Times New Roman"/>
          <w:szCs w:val="32"/>
        </w:rPr>
      </w:pPr>
      <w:r>
        <w:rPr>
          <w:rFonts w:hint="eastAsia" w:ascii="Times New Roman" w:hAnsi="Times New Roman"/>
          <w:b/>
          <w:szCs w:val="32"/>
        </w:rPr>
        <w:t>“</w:t>
      </w:r>
      <w:r>
        <w:rPr>
          <w:rFonts w:ascii="Times New Roman" w:hAnsi="Times New Roman"/>
          <w:b/>
          <w:szCs w:val="32"/>
        </w:rPr>
        <w:t>枫桥经验</w:t>
      </w:r>
      <w:r>
        <w:rPr>
          <w:rFonts w:hint="eastAsia" w:ascii="Times New Roman" w:hAnsi="Times New Roman"/>
          <w:b/>
          <w:szCs w:val="32"/>
        </w:rPr>
        <w:t>”</w:t>
      </w:r>
      <w:r>
        <w:rPr>
          <w:rFonts w:ascii="Times New Roman" w:hAnsi="Times New Roman"/>
          <w:b/>
          <w:szCs w:val="32"/>
        </w:rPr>
        <w:t>：</w:t>
      </w:r>
      <w:r>
        <w:rPr>
          <w:rFonts w:ascii="Times New Roman" w:hAnsi="Times New Roman"/>
          <w:szCs w:val="32"/>
        </w:rPr>
        <w:t>20世纪60年代初，浙江省绍兴市诸暨县枫桥镇干部群众创造了</w:t>
      </w:r>
      <w:r>
        <w:rPr>
          <w:rFonts w:hint="eastAsia" w:ascii="Times New Roman" w:hAnsi="Times New Roman"/>
          <w:szCs w:val="32"/>
        </w:rPr>
        <w:t>“</w:t>
      </w:r>
      <w:r>
        <w:rPr>
          <w:rFonts w:ascii="Times New Roman" w:hAnsi="Times New Roman"/>
          <w:szCs w:val="32"/>
        </w:rPr>
        <w:t>发动和依靠群众，坚持矛盾不上交，就地解决。实现捕人少，治安好</w:t>
      </w:r>
      <w:r>
        <w:rPr>
          <w:rFonts w:hint="eastAsia" w:ascii="Times New Roman" w:hAnsi="Times New Roman"/>
          <w:szCs w:val="32"/>
        </w:rPr>
        <w:t>”</w:t>
      </w:r>
      <w:r>
        <w:rPr>
          <w:rFonts w:ascii="Times New Roman" w:hAnsi="Times New Roman"/>
          <w:szCs w:val="32"/>
        </w:rPr>
        <w:t>的</w:t>
      </w:r>
      <w:r>
        <w:rPr>
          <w:rFonts w:hint="eastAsia" w:ascii="Times New Roman" w:hAnsi="Times New Roman"/>
          <w:szCs w:val="32"/>
        </w:rPr>
        <w:t>“</w:t>
      </w:r>
      <w:r>
        <w:rPr>
          <w:rFonts w:ascii="Times New Roman" w:hAnsi="Times New Roman"/>
          <w:szCs w:val="32"/>
        </w:rPr>
        <w:t>枫桥经验</w:t>
      </w:r>
      <w:r>
        <w:rPr>
          <w:rFonts w:hint="eastAsia" w:ascii="Times New Roman" w:hAnsi="Times New Roman"/>
          <w:szCs w:val="32"/>
        </w:rPr>
        <w:t>”</w:t>
      </w:r>
      <w:r>
        <w:rPr>
          <w:rFonts w:ascii="Times New Roman" w:hAnsi="Times New Roman"/>
          <w:szCs w:val="32"/>
        </w:rPr>
        <w:t>，为此，1963年</w:t>
      </w:r>
      <w:r>
        <w:fldChar w:fldCharType="begin"/>
      </w:r>
      <w:r>
        <w:instrText xml:space="preserve">HYPERLINK "https://baike.so.com/doc/1184930-1253444.html" \t "https://baike.so.com/doc/_blank"</w:instrText>
      </w:r>
      <w:r>
        <w:fldChar w:fldCharType="separate"/>
      </w:r>
      <w:r>
        <w:rPr>
          <w:rFonts w:ascii="Times New Roman" w:hAnsi="Times New Roman"/>
          <w:szCs w:val="32"/>
        </w:rPr>
        <w:t>毛泽东</w:t>
      </w:r>
      <w:r>
        <w:fldChar w:fldCharType="end"/>
      </w:r>
      <w:r>
        <w:rPr>
          <w:rFonts w:ascii="Times New Roman" w:hAnsi="Times New Roman"/>
          <w:szCs w:val="32"/>
        </w:rPr>
        <w:t>同志就曾亲笔批示</w:t>
      </w:r>
      <w:r>
        <w:rPr>
          <w:rFonts w:hint="eastAsia" w:ascii="Times New Roman" w:hAnsi="Times New Roman"/>
          <w:szCs w:val="32"/>
        </w:rPr>
        <w:t>“</w:t>
      </w:r>
      <w:r>
        <w:rPr>
          <w:rFonts w:ascii="Times New Roman" w:hAnsi="Times New Roman"/>
          <w:szCs w:val="32"/>
        </w:rPr>
        <w:t>要各地仿效，经过试点，推广去做</w:t>
      </w:r>
      <w:r>
        <w:rPr>
          <w:rFonts w:hint="eastAsia" w:ascii="Times New Roman" w:hAnsi="Times New Roman"/>
          <w:szCs w:val="32"/>
        </w:rPr>
        <w:t>”</w:t>
      </w:r>
      <w:r>
        <w:rPr>
          <w:rFonts w:ascii="Times New Roman" w:hAnsi="Times New Roman"/>
          <w:szCs w:val="32"/>
        </w:rPr>
        <w:t>。</w:t>
      </w:r>
      <w:r>
        <w:rPr>
          <w:rFonts w:hint="eastAsia" w:ascii="Times New Roman" w:hAnsi="Times New Roman"/>
          <w:szCs w:val="32"/>
        </w:rPr>
        <w:t>“</w:t>
      </w:r>
      <w:r>
        <w:rPr>
          <w:rFonts w:ascii="Times New Roman" w:hAnsi="Times New Roman"/>
          <w:szCs w:val="32"/>
        </w:rPr>
        <w:t>枫桥经验</w:t>
      </w:r>
      <w:r>
        <w:rPr>
          <w:rFonts w:hint="eastAsia" w:ascii="Times New Roman" w:hAnsi="Times New Roman"/>
          <w:szCs w:val="32"/>
        </w:rPr>
        <w:t>”</w:t>
      </w:r>
      <w:r>
        <w:rPr>
          <w:rFonts w:ascii="Times New Roman" w:hAnsi="Times New Roman"/>
          <w:szCs w:val="32"/>
        </w:rPr>
        <w:t>由此成为全国政法战线一个脍炙人口的典型。之后，</w:t>
      </w:r>
      <w:r>
        <w:rPr>
          <w:rFonts w:hint="eastAsia" w:ascii="Times New Roman" w:hAnsi="Times New Roman"/>
          <w:szCs w:val="32"/>
        </w:rPr>
        <w:t>“</w:t>
      </w:r>
      <w:r>
        <w:rPr>
          <w:rFonts w:ascii="Times New Roman" w:hAnsi="Times New Roman"/>
          <w:szCs w:val="32"/>
        </w:rPr>
        <w:t>枫桥经验</w:t>
      </w:r>
      <w:r>
        <w:rPr>
          <w:rFonts w:hint="eastAsia" w:ascii="Times New Roman" w:hAnsi="Times New Roman"/>
          <w:szCs w:val="32"/>
        </w:rPr>
        <w:t>”</w:t>
      </w:r>
      <w:r>
        <w:rPr>
          <w:rFonts w:ascii="Times New Roman" w:hAnsi="Times New Roman"/>
          <w:szCs w:val="32"/>
        </w:rPr>
        <w:t>得到不断发展，形成了具有鲜明时代特色的</w:t>
      </w:r>
      <w:r>
        <w:rPr>
          <w:rFonts w:hint="eastAsia" w:ascii="Times New Roman" w:hAnsi="Times New Roman"/>
          <w:szCs w:val="32"/>
        </w:rPr>
        <w:t>“</w:t>
      </w:r>
      <w:r>
        <w:rPr>
          <w:rFonts w:ascii="Times New Roman" w:hAnsi="Times New Roman"/>
          <w:szCs w:val="32"/>
        </w:rPr>
        <w:t>党政动手，依靠群众，预防纠纷，化解矛盾，维护稳定，促进发展</w:t>
      </w:r>
      <w:r>
        <w:rPr>
          <w:rFonts w:hint="eastAsia" w:ascii="Times New Roman" w:hAnsi="Times New Roman"/>
          <w:szCs w:val="32"/>
        </w:rPr>
        <w:t>”</w:t>
      </w:r>
      <w:r>
        <w:rPr>
          <w:rFonts w:ascii="Times New Roman" w:hAnsi="Times New Roman"/>
          <w:szCs w:val="32"/>
        </w:rPr>
        <w:t>的</w:t>
      </w:r>
      <w:r>
        <w:rPr>
          <w:rFonts w:ascii="Times New Roman" w:hAnsi="Times New Roman"/>
          <w:spacing w:val="6"/>
          <w:szCs w:val="32"/>
        </w:rPr>
        <w:t>枫桥新经验，成为新时期把党的群众路线坚持好，贯彻好的典范。</w:t>
      </w:r>
    </w:p>
    <w:p>
      <w:pPr>
        <w:pStyle w:val="2"/>
        <w:spacing w:line="560" w:lineRule="exact"/>
        <w:ind w:firstLine="643"/>
        <w:jc w:val="left"/>
        <w:rPr>
          <w:rFonts w:ascii="Times New Roman" w:hAnsi="Times New Roman"/>
          <w:szCs w:val="32"/>
        </w:rPr>
        <w:sectPr>
          <w:pgSz w:w="11906" w:h="16838"/>
          <w:pgMar w:top="2098" w:right="1587" w:bottom="1984" w:left="1474" w:header="851" w:footer="992" w:gutter="0"/>
          <w:cols w:space="720" w:num="1"/>
          <w:docGrid w:type="lines" w:linePitch="439" w:charSpace="0"/>
        </w:sectPr>
      </w:pPr>
      <w:r>
        <w:rPr>
          <w:rFonts w:hint="eastAsia" w:ascii="Times New Roman" w:hAnsi="Times New Roman"/>
          <w:b/>
          <w:szCs w:val="32"/>
        </w:rPr>
        <w:t>“</w:t>
      </w:r>
      <w:r>
        <w:rPr>
          <w:rFonts w:ascii="Times New Roman" w:hAnsi="Times New Roman"/>
          <w:b/>
          <w:szCs w:val="32"/>
        </w:rPr>
        <w:t>三个区分开来</w:t>
      </w:r>
      <w:r>
        <w:rPr>
          <w:rFonts w:hint="eastAsia" w:ascii="Times New Roman" w:hAnsi="Times New Roman"/>
          <w:b/>
          <w:szCs w:val="32"/>
        </w:rPr>
        <w:t>”</w:t>
      </w:r>
      <w:r>
        <w:rPr>
          <w:rFonts w:ascii="Times New Roman" w:hAnsi="Times New Roman"/>
          <w:b/>
          <w:szCs w:val="32"/>
        </w:rPr>
        <w:t>：</w:t>
      </w:r>
      <w:r>
        <w:rPr>
          <w:rFonts w:ascii="Times New Roman" w:hAnsi="Times New Roman"/>
          <w:szCs w:val="32"/>
        </w:rPr>
        <w:t>把干部在推进改革中因缺乏经验、先行先试出现的失误和错误，同明知故犯的违纪违法行为区分开来；把上级尚无明确限制的探索性试验中的失误和错误，同上级明令禁止后依然我行我素的违纪违法行为区分开来；把为推动发展的无意过失，同为谋取私利的违纪违法行为区分开来。</w:t>
      </w:r>
    </w:p>
    <w:p>
      <w:pPr>
        <w:ind w:firstLine="0" w:firstLineChars="0"/>
        <w:jc w:val="left"/>
        <w:rPr>
          <w:rFonts w:ascii="Times New Roman" w:hAnsi="Times New Roman" w:eastAsia="方正黑体_GBK"/>
        </w:rPr>
      </w:pPr>
      <w:r>
        <w:rPr>
          <w:rFonts w:ascii="Times New Roman" w:hAnsi="Times New Roman" w:eastAsia="方正黑体_GBK"/>
        </w:rPr>
        <w:t>附件1</w:t>
      </w:r>
      <w:r>
        <w:rPr>
          <w:rFonts w:ascii="Times New Roman" w:hAnsi="Times New Roman" w:eastAsia="方正黑体_GBK"/>
        </w:rPr>
        <w:tab/>
      </w:r>
      <w:r>
        <w:rPr>
          <w:rFonts w:ascii="Times New Roman" w:hAnsi="Times New Roman" w:eastAsia="方正黑体_GBK"/>
        </w:rPr>
        <w:tab/>
      </w:r>
      <w:r>
        <w:rPr>
          <w:rFonts w:ascii="Times New Roman" w:hAnsi="Times New Roman" w:eastAsia="方正黑体_GBK"/>
        </w:rPr>
        <w:tab/>
      </w:r>
      <w:r>
        <w:rPr>
          <w:rFonts w:ascii="Times New Roman" w:hAnsi="Times New Roman" w:eastAsia="方正黑体_GBK"/>
        </w:rPr>
        <w:tab/>
      </w:r>
      <w:r>
        <w:rPr>
          <w:rFonts w:ascii="Times New Roman" w:hAnsi="Times New Roman" w:eastAsia="方正黑体_GBK"/>
        </w:rPr>
        <w:tab/>
      </w:r>
      <w:r>
        <w:rPr>
          <w:rFonts w:ascii="Times New Roman" w:hAnsi="Times New Roman" w:eastAsia="方正黑体_GBK"/>
        </w:rPr>
        <w:tab/>
      </w:r>
    </w:p>
    <w:p>
      <w:pPr>
        <w:spacing w:line="560" w:lineRule="exact"/>
        <w:ind w:firstLine="0" w:firstLineChars="0"/>
        <w:jc w:val="left"/>
        <w:outlineLvl w:val="0"/>
        <w:rPr>
          <w:rFonts w:ascii="Times New Roman" w:hAnsi="Times New Roman" w:eastAsia="方正黑体_GBK"/>
          <w:sz w:val="44"/>
          <w:szCs w:val="44"/>
        </w:rPr>
      </w:pPr>
      <w:r>
        <w:rPr>
          <w:rFonts w:ascii="Times New Roman" w:hAnsi="Times New Roman" w:eastAsia="方正黑体_GBK"/>
          <w:sz w:val="44"/>
          <w:szCs w:val="44"/>
        </w:rPr>
        <w:t>重庆市渝北区</w:t>
      </w:r>
      <w:r>
        <w:rPr>
          <w:rFonts w:hint="eastAsia" w:ascii="Times New Roman" w:hAnsi="Times New Roman" w:eastAsia="方正黑体_GBK"/>
          <w:sz w:val="44"/>
          <w:szCs w:val="44"/>
        </w:rPr>
        <w:t>“</w:t>
      </w:r>
      <w:r>
        <w:rPr>
          <w:rFonts w:ascii="Times New Roman" w:hAnsi="Times New Roman" w:eastAsia="方正黑体_GBK"/>
          <w:sz w:val="44"/>
          <w:szCs w:val="44"/>
        </w:rPr>
        <w:t>十四五</w:t>
      </w:r>
      <w:r>
        <w:rPr>
          <w:rFonts w:hint="eastAsia" w:ascii="Times New Roman" w:hAnsi="Times New Roman" w:eastAsia="方正黑体_GBK"/>
          <w:sz w:val="44"/>
          <w:szCs w:val="44"/>
        </w:rPr>
        <w:t>”</w:t>
      </w:r>
      <w:r>
        <w:rPr>
          <w:rFonts w:ascii="Times New Roman" w:hAnsi="Times New Roman" w:eastAsia="方正黑体_GBK"/>
          <w:sz w:val="44"/>
          <w:szCs w:val="44"/>
        </w:rPr>
        <w:t>期间重大项目清单</w:t>
      </w:r>
    </w:p>
    <w:tbl>
      <w:tblPr>
        <w:tblStyle w:val="24"/>
        <w:tblW w:w="127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30"/>
        <w:gridCol w:w="1810"/>
        <w:gridCol w:w="6182"/>
        <w:gridCol w:w="1050"/>
        <w:gridCol w:w="1069"/>
        <w:gridCol w:w="1238"/>
        <w:gridCol w:w="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354" w:hRule="atLeast"/>
          <w:tblHeader/>
          <w:jc w:val="center"/>
        </w:trPr>
        <w:tc>
          <w:tcPr>
            <w:tcW w:w="730"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总表序号</w:t>
            </w:r>
          </w:p>
        </w:tc>
        <w:tc>
          <w:tcPr>
            <w:tcW w:w="1810"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项目类别及名称</w:t>
            </w:r>
          </w:p>
        </w:tc>
        <w:tc>
          <w:tcPr>
            <w:tcW w:w="6182"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建设规模及主要建设内容</w:t>
            </w:r>
          </w:p>
        </w:tc>
        <w:tc>
          <w:tcPr>
            <w:tcW w:w="2119" w:type="dxa"/>
            <w:gridSpan w:val="2"/>
            <w:noWrap/>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color w:val="000000"/>
                <w:sz w:val="24"/>
                <w:szCs w:val="24"/>
              </w:rPr>
            </w:pPr>
            <w:r>
              <w:rPr>
                <w:rFonts w:ascii="Times New Roman" w:hAnsi="Times New Roman" w:eastAsia="方正黑体_GBK"/>
                <w:b/>
                <w:bCs/>
                <w:kern w:val="0"/>
                <w:sz w:val="24"/>
                <w:szCs w:val="24"/>
              </w:rPr>
              <w:t>匡算投资（亿元）</w:t>
            </w:r>
            <w:r>
              <w:rPr>
                <w:rFonts w:ascii="Times New Roman" w:hAnsi="Times New Roman" w:eastAsia="方正黑体_GBK"/>
                <w:b/>
                <w:bCs/>
                <w:color w:val="000000"/>
                <w:kern w:val="0"/>
                <w:sz w:val="24"/>
                <w:szCs w:val="24"/>
                <w:lang/>
              </w:rPr>
              <w:drawing>
                <wp:anchor distT="0" distB="0" distL="114300" distR="114300" simplePos="0" relativeHeight="251659264" behindDoc="0" locked="0" layoutInCell="1" allowOverlap="1">
                  <wp:simplePos x="0" y="0"/>
                  <wp:positionH relativeFrom="column">
                    <wp:posOffset>9525</wp:posOffset>
                  </wp:positionH>
                  <wp:positionV relativeFrom="paragraph">
                    <wp:posOffset>-1095375</wp:posOffset>
                  </wp:positionV>
                  <wp:extent cx="38100" cy="347662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5"/>
                          <a:stretch>
                            <a:fillRect/>
                          </a:stretch>
                        </pic:blipFill>
                        <pic:spPr>
                          <a:xfrm>
                            <a:off x="0" y="0"/>
                            <a:ext cx="38100" cy="3476625"/>
                          </a:xfrm>
                          <a:prstGeom prst="rect">
                            <a:avLst/>
                          </a:prstGeom>
                          <a:noFill/>
                          <a:ln>
                            <a:noFill/>
                          </a:ln>
                        </pic:spPr>
                      </pic:pic>
                    </a:graphicData>
                  </a:graphic>
                </wp:anchor>
              </w:drawing>
            </w:r>
            <w:r>
              <w:rPr>
                <w:rFonts w:ascii="Times New Roman" w:hAnsi="Times New Roman" w:eastAsia="方正黑体_GBK"/>
                <w:b/>
                <w:bCs/>
                <w:color w:val="000000"/>
                <w:kern w:val="0"/>
                <w:sz w:val="24"/>
                <w:szCs w:val="24"/>
                <w:lang/>
              </w:rPr>
              <w:drawing>
                <wp:anchor distT="0" distB="0" distL="114300" distR="114300" simplePos="0" relativeHeight="251660288" behindDoc="0" locked="0" layoutInCell="1" allowOverlap="1">
                  <wp:simplePos x="0" y="0"/>
                  <wp:positionH relativeFrom="column">
                    <wp:posOffset>9525</wp:posOffset>
                  </wp:positionH>
                  <wp:positionV relativeFrom="paragraph">
                    <wp:posOffset>-1095375</wp:posOffset>
                  </wp:positionV>
                  <wp:extent cx="38100" cy="3476625"/>
                  <wp:effectExtent l="0" t="0" r="0" b="0"/>
                  <wp:wrapNone/>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5"/>
                          <a:stretch>
                            <a:fillRect/>
                          </a:stretch>
                        </pic:blipFill>
                        <pic:spPr>
                          <a:xfrm>
                            <a:off x="0" y="0"/>
                            <a:ext cx="38100" cy="3476625"/>
                          </a:xfrm>
                          <a:prstGeom prst="rect">
                            <a:avLst/>
                          </a:prstGeom>
                          <a:noFill/>
                          <a:ln>
                            <a:noFill/>
                          </a:ln>
                        </pic:spPr>
                      </pic:pic>
                    </a:graphicData>
                  </a:graphic>
                </wp:anchor>
              </w:drawing>
            </w:r>
          </w:p>
        </w:tc>
        <w:tc>
          <w:tcPr>
            <w:tcW w:w="1238"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项目实施年度建议</w:t>
            </w:r>
          </w:p>
        </w:tc>
        <w:tc>
          <w:tcPr>
            <w:tcW w:w="687"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建设性质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312" w:hRule="atLeast"/>
          <w:tblHeader/>
          <w:jc w:val="center"/>
        </w:trPr>
        <w:tc>
          <w:tcPr>
            <w:tcW w:w="730"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810"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6182"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050"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总投资</w:t>
            </w:r>
          </w:p>
        </w:tc>
        <w:tc>
          <w:tcPr>
            <w:tcW w:w="1069" w:type="dxa"/>
            <w:vMerge w:val="restart"/>
            <w:noWrap w:val="0"/>
            <w:vAlign w:val="center"/>
          </w:tcPr>
          <w:p>
            <w:pPr>
              <w:widowControl/>
              <w:adjustRightInd w:val="0"/>
              <w:snapToGrid w:val="0"/>
              <w:spacing w:line="28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其中</w:t>
            </w:r>
            <w:r>
              <w:rPr>
                <w:rFonts w:hint="eastAsia" w:ascii="Times New Roman" w:hAnsi="Times New Roman" w:eastAsia="方正黑体_GBK"/>
                <w:b/>
                <w:bCs/>
                <w:kern w:val="0"/>
                <w:sz w:val="24"/>
                <w:szCs w:val="24"/>
              </w:rPr>
              <w:t>“</w:t>
            </w:r>
            <w:r>
              <w:rPr>
                <w:rFonts w:ascii="Times New Roman" w:hAnsi="Times New Roman" w:eastAsia="方正黑体_GBK"/>
                <w:b/>
                <w:bCs/>
                <w:kern w:val="0"/>
                <w:sz w:val="24"/>
                <w:szCs w:val="24"/>
              </w:rPr>
              <w:t>十四五</w:t>
            </w:r>
            <w:r>
              <w:rPr>
                <w:rFonts w:hint="eastAsia" w:ascii="Times New Roman" w:hAnsi="Times New Roman" w:eastAsia="方正黑体_GBK"/>
                <w:b/>
                <w:bCs/>
                <w:kern w:val="0"/>
                <w:sz w:val="24"/>
                <w:szCs w:val="24"/>
              </w:rPr>
              <w:t>”</w:t>
            </w:r>
            <w:r>
              <w:rPr>
                <w:rFonts w:ascii="Times New Roman" w:hAnsi="Times New Roman" w:eastAsia="方正黑体_GBK"/>
                <w:b/>
                <w:bCs/>
                <w:kern w:val="0"/>
                <w:sz w:val="24"/>
                <w:szCs w:val="24"/>
              </w:rPr>
              <w:t>期间投资</w:t>
            </w:r>
          </w:p>
        </w:tc>
        <w:tc>
          <w:tcPr>
            <w:tcW w:w="1238"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687"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312" w:hRule="atLeast"/>
          <w:tblHeader/>
          <w:jc w:val="center"/>
        </w:trPr>
        <w:tc>
          <w:tcPr>
            <w:tcW w:w="730"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810"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6182"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050"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069"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1238"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c>
          <w:tcPr>
            <w:tcW w:w="687" w:type="dxa"/>
            <w:vMerge w:val="continue"/>
            <w:noWrap w:val="0"/>
            <w:vAlign w:val="center"/>
          </w:tcPr>
          <w:p>
            <w:pPr>
              <w:widowControl/>
              <w:adjustRightInd w:val="0"/>
              <w:snapToGrid w:val="0"/>
              <w:spacing w:line="280" w:lineRule="exact"/>
              <w:ind w:firstLine="0" w:firstLineChars="0"/>
              <w:jc w:val="left"/>
              <w:rPr>
                <w:rFonts w:ascii="Times New Roman" w:hAnsi="Times New Roman" w:eastAsia="方正黑体_GBK"/>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8722" w:type="dxa"/>
            <w:gridSpan w:val="3"/>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总投资</w:t>
            </w: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692</w:t>
            </w:r>
            <w:r>
              <w:rPr>
                <w:rFonts w:hint="eastAsia" w:ascii="Times New Roman" w:hAnsi="Times New Roman"/>
                <w:b/>
                <w:kern w:val="0"/>
                <w:sz w:val="24"/>
                <w:szCs w:val="24"/>
              </w:rPr>
              <w:t>5</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423</w:t>
            </w:r>
            <w:r>
              <w:rPr>
                <w:rFonts w:hint="eastAsia" w:ascii="Times New Roman" w:hAnsi="Times New Roman"/>
                <w:b/>
                <w:kern w:val="0"/>
                <w:sz w:val="24"/>
                <w:szCs w:val="24"/>
              </w:rPr>
              <w:t>6</w:t>
            </w:r>
          </w:p>
        </w:tc>
        <w:tc>
          <w:tcPr>
            <w:tcW w:w="1238"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p>
        </w:tc>
        <w:tc>
          <w:tcPr>
            <w:tcW w:w="687"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w:t>
            </w: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城乡基础设施</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302</w:t>
            </w:r>
            <w:r>
              <w:rPr>
                <w:rFonts w:hint="eastAsia" w:ascii="Times New Roman" w:hAnsi="Times New Roman"/>
                <w:b/>
                <w:kern w:val="0"/>
                <w:sz w:val="24"/>
                <w:szCs w:val="24"/>
              </w:rPr>
              <w:t>9</w:t>
            </w:r>
            <w:r>
              <w:rPr>
                <w:rFonts w:ascii="Times New Roman" w:hAnsi="Times New Roman"/>
                <w:b/>
                <w:kern w:val="0"/>
                <w:sz w:val="24"/>
                <w:szCs w:val="24"/>
              </w:rPr>
              <w:t>.</w:t>
            </w:r>
            <w:r>
              <w:rPr>
                <w:rFonts w:hint="eastAsia" w:ascii="Times New Roman" w:hAnsi="Times New Roman"/>
                <w:b/>
                <w:kern w:val="0"/>
                <w:sz w:val="24"/>
                <w:szCs w:val="24"/>
              </w:rPr>
              <w:t>8</w:t>
            </w:r>
            <w:r>
              <w:rPr>
                <w:rFonts w:ascii="Times New Roman" w:hAnsi="Times New Roman"/>
                <w:b/>
                <w:kern w:val="0"/>
                <w:sz w:val="24"/>
                <w:szCs w:val="24"/>
              </w:rPr>
              <w:t>0</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169</w:t>
            </w:r>
            <w:r>
              <w:rPr>
                <w:rFonts w:hint="eastAsia" w:ascii="Times New Roman" w:hAnsi="Times New Roman"/>
                <w:b/>
                <w:kern w:val="0"/>
                <w:sz w:val="24"/>
                <w:szCs w:val="24"/>
              </w:rPr>
              <w:t>9</w:t>
            </w:r>
            <w:r>
              <w:rPr>
                <w:rFonts w:ascii="Times New Roman" w:hAnsi="Times New Roman"/>
                <w:b/>
                <w:kern w:val="0"/>
                <w:sz w:val="24"/>
                <w:szCs w:val="24"/>
              </w:rPr>
              <w:t>.</w:t>
            </w:r>
            <w:r>
              <w:rPr>
                <w:rFonts w:hint="eastAsia" w:ascii="Times New Roman" w:hAnsi="Times New Roman"/>
                <w:b/>
                <w:kern w:val="0"/>
                <w:sz w:val="24"/>
                <w:szCs w:val="24"/>
              </w:rPr>
              <w:t>3</w:t>
            </w:r>
            <w:r>
              <w:rPr>
                <w:rFonts w:ascii="Times New Roman" w:hAnsi="Times New Roman"/>
                <w:b/>
                <w:kern w:val="0"/>
                <w:sz w:val="24"/>
                <w:szCs w:val="24"/>
              </w:rPr>
              <w:t>3</w:t>
            </w:r>
          </w:p>
        </w:tc>
        <w:tc>
          <w:tcPr>
            <w:tcW w:w="1238"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w:t>
            </w: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交通</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1266.29</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668.59</w:t>
            </w:r>
          </w:p>
        </w:tc>
        <w:tc>
          <w:tcPr>
            <w:tcW w:w="1238"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航空</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219.70</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210.10</w:t>
            </w:r>
          </w:p>
        </w:tc>
        <w:tc>
          <w:tcPr>
            <w:tcW w:w="1238"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434" w:hRule="atLeas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江北国际机场T3B及第四跑道</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新建3400m等级为4F的第四跑道、35万m²的航站楼、地面综合交通枢纽以及93个停机位，其中79个客运停机位、14个货运停机位。</w:t>
            </w: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211.20</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204.20</w:t>
            </w:r>
          </w:p>
        </w:tc>
        <w:tc>
          <w:tcPr>
            <w:tcW w:w="1238"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2020-2024</w:t>
            </w:r>
          </w:p>
        </w:tc>
        <w:tc>
          <w:tcPr>
            <w:tcW w:w="687"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28" w:hRule="atLeas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w:t>
            </w: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厦门航空西部基地</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该项目占地面积约96.74亩，总建筑面积约76207.18m²。主要建设内容包括：办公运营中心、出勤楼、飞机维修库、配餐楼、机务维修与运行保障楼、航空业务配套设施及相关配套用房等。</w:t>
            </w: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6.52</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2019-2028</w:t>
            </w:r>
          </w:p>
        </w:tc>
        <w:tc>
          <w:tcPr>
            <w:tcW w:w="687"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611" w:hRule="atLeast"/>
          <w:jc w:val="center"/>
        </w:trPr>
        <w:tc>
          <w:tcPr>
            <w:tcW w:w="730" w:type="dxa"/>
            <w:noWrap/>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w:t>
            </w:r>
          </w:p>
        </w:tc>
        <w:tc>
          <w:tcPr>
            <w:tcW w:w="181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华夏航空公飞机维修基地</w:t>
            </w:r>
          </w:p>
        </w:tc>
        <w:tc>
          <w:tcPr>
            <w:tcW w:w="6182"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该项目占地面积约26亩，总建筑面积约20161.16m²。主要建设内容为一栋飞机维修机库，同时满足4架CRJ900型客机或2架A320型客机或1架A330-200型客机维修作业。</w:t>
            </w:r>
          </w:p>
        </w:tc>
        <w:tc>
          <w:tcPr>
            <w:tcW w:w="1050"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1.98</w:t>
            </w:r>
          </w:p>
        </w:tc>
        <w:tc>
          <w:tcPr>
            <w:tcW w:w="1069"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32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铁路及站场</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c>
          <w:tcPr>
            <w:tcW w:w="1050"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101.09</w:t>
            </w:r>
          </w:p>
        </w:tc>
        <w:tc>
          <w:tcPr>
            <w:tcW w:w="1069"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23.00</w:t>
            </w:r>
          </w:p>
        </w:tc>
        <w:tc>
          <w:tcPr>
            <w:tcW w:w="1238"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c>
          <w:tcPr>
            <w:tcW w:w="687"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90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重庆铁路枢纽东环线铁路（渝北段）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起于江津珞璜，止于北碚磨心坡，主线全长158.7km；渝北段途径龙兴、石船、统景、木耳等镇，包含东环铁路-机场-重庆北站支线，东环铁路-黄矛坪支线，全长86km。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98.09</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铁路东环线古路、统景、郭家火车站配套工程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古路、统景、郭家火车站配套设施建设及后续其他候车站建设。</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高速公路</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156.84</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55.00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重庆三环高速公路合川至长寿段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全长76km，渝北段长41.7km，路基宽24.5m，双向4车道，占地4300亩。</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64.27</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2017-2021</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渝长高速扩能渝北段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全长53km，渝北段长18.3km，路基宽度33.5m，设计时速100km/h，占地约2000亩。</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27.56</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2017-2021</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合川-北碚-渝北高速（渝北段）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经茨竹-高嘴接统景方向，建设里程25km。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2025-2028</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G65渝邻高速复线（渝北段）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起于石船镇三环高速，经统景龙安、黄印进入长寿境内，终点接入规划城宣大邻高速，渝北段里程约22km。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2024-2027</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港口航运</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140.75</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32.75</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58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重庆港主城港区洛碛作业区工程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划建设5000吨级泊位15个（从上游往下游建设商品车滚装泊位3个、重载滚装泊位1个、通用泊位2个、干散货泊位5个、多用途泊位4个），年吞吐能3500万吨。其中，一期工程新建5个5000吨级泊位及相应配套设施，占地约1810亩。二期工程占地约7000亩，建设10个泊位。</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140.00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2021-2028</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9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洛碛复建码头整合转型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整合洛碛复建码头岸线，进行功能调整转型。</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0.75</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0.75</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5.</w:t>
            </w:r>
            <w:r>
              <w:rPr>
                <w:rFonts w:ascii="Times New Roman" w:hAnsi="Times New Roman"/>
                <w:b/>
                <w:kern w:val="0"/>
                <w:sz w:val="24"/>
                <w:szCs w:val="24"/>
              </w:rPr>
              <w:t>轨道交通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429.89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178.50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轨道交通9号线一期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起于沙坪坝高滩岩站，止于渝北兴科大道站，全长约32.294km，渝北段7km，地下站3座，高架站2座，站名：兴科大道站-宝圣湖站-青岗坪站-上湾路站-石盘河站。</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42.89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轨道9号线二期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起于兴科大道站（不含），经春华大道站、兰桂大道站、中央公园东站、丛岩寺站，至终点花石沟站，在中央公园东站与十号线换乘。全长7.814km，渝北段约长6.826km。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轨道5号线北延伸段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该线路全长8.64km，共7座车站，其中，中央公园</w:t>
            </w:r>
            <w:r>
              <w:rPr>
                <w:rFonts w:hint="eastAsia" w:ascii="Times New Roman" w:hAnsi="Times New Roman"/>
                <w:kern w:val="0"/>
                <w:sz w:val="24"/>
                <w:szCs w:val="24"/>
              </w:rPr>
              <w:t>西</w:t>
            </w:r>
            <w:r>
              <w:rPr>
                <w:rFonts w:ascii="Times New Roman" w:hAnsi="Times New Roman"/>
                <w:kern w:val="0"/>
                <w:sz w:val="24"/>
                <w:szCs w:val="24"/>
              </w:rPr>
              <w:t>站、椿萱大道站、悦港大道站和悦港北路站位于我区范围内，并设狮子山停车场一座，渝北区内长4.7km。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轨道4号线二期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起于石船，全长8.8km，新增四个站点、延伸到御临片区。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2025-2030</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轨道15号线一期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该线路全长38.73km，共14座车站，其中果塘路站、西南政法大学站、宝圣湖站、绣湖路站、T3航站楼站位于我区范围内，渝北区内长17km。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2021-2026</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轨道4号线西延伸段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该线路全长10.9km，共9座车站，其中嘉州路站、龙溪站、花卉园站、大庆村站位于我区范围内，渝北区内长5.4km。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轨道3号线北延伸段二期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起于轨道举人坝站，全长13km，接驳东环线古路站，止于渝广城际多宝湖站。</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2025-2030</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轨道26号线（快线）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该线路全长93km，其中渝北段17km，由重庆北站经奥特莱斯至江北机场T3航站楼，与轨道15号线并线。</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2025-2030</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6.</w:t>
            </w:r>
            <w:r>
              <w:rPr>
                <w:rFonts w:ascii="Times New Roman" w:hAnsi="Times New Roman"/>
                <w:b/>
                <w:kern w:val="0"/>
                <w:sz w:val="24"/>
                <w:szCs w:val="24"/>
              </w:rPr>
              <w:t>国省道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77.88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51.43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渝北区国道G210新建工程（永庆至茨竹段）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长8.002km，宽20m一级公路升级改造。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渝北区国道G351古路至北碚界段改建工程（一标段三兴路）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11.661km二级路升级改造。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G351长寿至统景段改建工程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起点长寿界，终点统景，二级道路，拟建里程16.75km。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G351南北大道至花海段（农科大道改建工程）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约1km双向四车道，二级公路升级改造。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G351统景至草坪段扩能工程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起于统景镇，止于草坪，为现状新草统路平行线，一级公路11km。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两江大道北延伸段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新建石船镇至统景镇全长约13km的一级公路（分3个标段：S101龙兴至石船段、S101石船至统景段、G351统景场镇段）。</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G351古路至兴隆段改建工程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起于古路建筑产业园，止于兴隆农高区，接农科大道，一级公路7km。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渝北区G210茨竹至邻水段改建工程（渝邻快速通道）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起于茨竹玉兰村，终点于四方碑进入邻水境内，接邻水段渝邻快速通道。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5.95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G351草坪至古路段改建工程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起于草坪，终点接古路建筑产业园，里程约3.5km，双向四车道。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渝北G319关兴至旱土新建工程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新建关兴至旱土段5.3km二级公路，作为铜锣山矿山公园配套道路。车行道宽度7m，路基宽度10m，占地160亩。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G210/319沙坪至旱土段改建工程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起于沙坪，经苟溪终点接旱土关旱路终点，10km二级公路。</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南北大道北延伸段兴隆至茨竹段拓宽工程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对南北大道二期15公里双向4车道一级公路进行加宽改造，改为双向6车道。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G319沙溪至洛碛段改建工程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对G319沙溪，经洛碛码头外围，终点接G50洛碛互通，顺接货运站进场道路，二级公路6km。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7.</w:t>
            </w:r>
            <w:r>
              <w:rPr>
                <w:rFonts w:ascii="Times New Roman" w:hAnsi="Times New Roman"/>
                <w:b/>
                <w:color w:val="000000"/>
                <w:kern w:val="0"/>
                <w:sz w:val="24"/>
                <w:szCs w:val="24"/>
              </w:rPr>
              <w:t>快速通道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两江新区-长寿区快速通道（渝北段）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起于两江新区三环高速与快速路六纵线相交节点，向东穿越明月山，接渝长高速扩能通道，延伸至长寿区化北二路和菩提北路，双向六车道，全长23.6km，渝北段长9.5km。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六横线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西起渝武高速，沿途经北碚城区、水土片区、空港片区、龙盛片区，止于三环高速，全长46.57km。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8.</w:t>
            </w:r>
            <w:r>
              <w:rPr>
                <w:rFonts w:ascii="Times New Roman" w:hAnsi="Times New Roman"/>
                <w:b/>
                <w:kern w:val="0"/>
                <w:sz w:val="24"/>
                <w:szCs w:val="24"/>
              </w:rPr>
              <w:t>桥梁隧道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47.55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28.55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隧道项目整体呈东西走向，起于唐家沱组团石峰大道，往东上跨规划石唐大道与现状朝阳河后，以特长隧道形式穿越铜锣山，在六纵线骑龙岗立交西侧接机场南联络线东段，线路全长5.35km。项目主线设计标准为城市主干道，设计车速60km/h，标准段采用双向6车道，标准路幅宽度31m，主要工程包括互通立交1座（石唐大道立交），特长隧道1座（龙兴隧道，左洞长3292m，右洞长3307m），主线桥2座（长度分别为366m和209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21.62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双桥溪景观桥</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起点为兰桂大道交叉口，终点为西条北路交叉口，路线长549.893m，其中K0+119.097-K0+534.097为桥梁段，全长415m，采用装配式建造方式。</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起于悦港大道保税港区段，向东至于空港东路，双向6车道，包地通道1座、简易立交3座，全长2.94km。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环山隧道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长约1.3km，宽65m，双孔。</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西大道渝北段隧道工程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工程起于新牌坊立交F地下道路，止于红旗河沟接江北区西大道，全长约1070m；接线道路连接红锦大道与西大道，全长约444m，西大道和接线道路均为地下道路，双洞双向四车道，设计行车速度30km/h。西大道K0+000~K0+050、K0+280~K0+550段为浅埋地下道路；K0+050~K0+280为原桥梁下半封闭道路，原桥梁墩柱、桩基需进行置换；K0+550~K1+070段为深埋地下道路，在V派空间、金凤大厦1号楼下穿过。接线道路均为浅埋地下道路。西大道与轨道4号线、6号线、26号线、28号线相交叉，接线道路与轨道3号线相交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渝北区洛碛镇花园路至滨江大道连接隧道工程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项目位于渝北区洛碛镇，新建次干路一条，长770m，宽18m，其中隧道一座，18m宽，长470m。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9.</w:t>
            </w:r>
            <w:r>
              <w:rPr>
                <w:rFonts w:ascii="Times New Roman" w:hAnsi="Times New Roman"/>
                <w:b/>
                <w:kern w:val="0"/>
                <w:sz w:val="24"/>
                <w:szCs w:val="24"/>
              </w:rPr>
              <w:t>县乡道及农村公路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61.09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57.76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渝北区龙胆路新建工程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新建二级（三级）公路，全长约14.374km，路基宽10m，路面7m，包含路基、路面、防护及排水、桩板墙、涵洞平面交叉改路等。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3.93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四好农村路建设（打包项目）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w:t>
            </w:r>
            <w:r>
              <w:rPr>
                <w:rFonts w:hint="eastAsia" w:ascii="Times New Roman" w:hAnsi="Times New Roman"/>
                <w:kern w:val="0"/>
                <w:sz w:val="24"/>
                <w:szCs w:val="24"/>
              </w:rPr>
              <w:t>“</w:t>
            </w:r>
            <w:r>
              <w:rPr>
                <w:rFonts w:ascii="Times New Roman" w:hAnsi="Times New Roman"/>
                <w:kern w:val="0"/>
                <w:sz w:val="24"/>
                <w:szCs w:val="24"/>
              </w:rPr>
              <w:t>四好农村路</w:t>
            </w:r>
            <w:r>
              <w:rPr>
                <w:rFonts w:hint="eastAsia" w:ascii="Times New Roman" w:hAnsi="Times New Roman"/>
                <w:kern w:val="0"/>
                <w:sz w:val="24"/>
                <w:szCs w:val="24"/>
              </w:rPr>
              <w:t>”</w:t>
            </w:r>
            <w:r>
              <w:rPr>
                <w:rFonts w:ascii="Times New Roman" w:hAnsi="Times New Roman"/>
                <w:kern w:val="0"/>
                <w:sz w:val="24"/>
                <w:szCs w:val="24"/>
              </w:rPr>
              <w:t>查漏补缺，重点支持产业发展。建设四好农村路500km。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县乡道及农村公路升级改造工程（打包项目）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1.对全区规划调整约1200km县乡道逐步实施升级改造和路面改造。2.升级改造农村公路32km，进行公路病害治理、道路黑化、亮化等。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桃源大道北延伸段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起于现状桃源大道，止于快速路六横线，双向六车道，全长4.3公里，含两座立交和两条隧道。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21.36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21.36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（二）</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水利</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14.76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12.41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水库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10.07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8.68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渝北区碑口水库工程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中型水库，位于渝北区御临河下游河段，坝址位于统景镇、石船镇交界的游家沱处。总库容6500万m³，正常蓄水位186m，正常库容1620万m³。工程主要由枢纽工程、供水工程和灌溉工程三部分组成。</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9.27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7.88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仙女洞水库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新建小（2）型水库1座，位于大盛镇天险洞村。</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Style w:val="254"/>
                <w:rFonts w:hint="default" w:ascii="Times New Roman" w:hAnsi="Times New Roman" w:eastAsia="方正仿宋_GBK" w:cs="Times New Roman"/>
                <w:sz w:val="24"/>
                <w:szCs w:val="24"/>
              </w:rPr>
              <w:t>农村供水</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3.48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农村供水保障工程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建设农村集中供水工程34个。主要是：洛碛镇太洪岗村达泥坎供水工程、大盛镇仙女洞水厂水源补给及扩网工程、大盛镇顺龙水厂水源补给及扩网工程等34个供水工程。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3.48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防洪排涝</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渝北区排水设施精细化排查、智慧排水系统建设及涉及问题整治工程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一是建设</w:t>
            </w:r>
            <w:r>
              <w:rPr>
                <w:rFonts w:hint="eastAsia" w:ascii="Times New Roman" w:hAnsi="Times New Roman"/>
                <w:kern w:val="0"/>
                <w:sz w:val="24"/>
                <w:szCs w:val="24"/>
              </w:rPr>
              <w:t>“</w:t>
            </w:r>
            <w:r>
              <w:rPr>
                <w:rFonts w:ascii="Times New Roman" w:hAnsi="Times New Roman"/>
                <w:kern w:val="0"/>
                <w:sz w:val="24"/>
                <w:szCs w:val="24"/>
              </w:rPr>
              <w:t>物联网+智慧排水</w:t>
            </w:r>
            <w:r>
              <w:rPr>
                <w:rFonts w:hint="eastAsia" w:ascii="Times New Roman" w:hAnsi="Times New Roman"/>
                <w:kern w:val="0"/>
                <w:sz w:val="24"/>
                <w:szCs w:val="24"/>
              </w:rPr>
              <w:t>”</w:t>
            </w:r>
            <w:r>
              <w:rPr>
                <w:rFonts w:ascii="Times New Roman" w:hAnsi="Times New Roman"/>
                <w:kern w:val="0"/>
                <w:sz w:val="24"/>
                <w:szCs w:val="24"/>
              </w:rPr>
              <w:t>系统，推进排水工作信息化管理；二是实施排水防涝补短板项目，最大程度减少城市内涝风险和灾害损失；三是整治涉及生态环境的问题，提高污水收集处理能力；四是开展臭气及水篦子专项整治。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能源</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134.35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127.18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Style w:val="255"/>
                <w:rFonts w:hint="default" w:ascii="Times New Roman" w:hAnsi="Times New Roman" w:eastAsia="方正仿宋_GBK" w:cs="Times New Roman"/>
                <w:sz w:val="24"/>
                <w:szCs w:val="24"/>
              </w:rPr>
              <w:t>电力</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99.15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99.15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哈密至重庆±800kV特高压直流工程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渝北区内新建±800kV换流站一座、接地极一座、接地极线路112km以及哈重800千伏线路的重庆段长度54km。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70.19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70.19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哈密特高压直流500kV送出工程(一期）</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新建明月山～金山双回500kV线路，线路长度152km。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17.56</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17.56</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51</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电力设施改造项目</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新建、续建一批变电站、输电线路等电力设施。</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11.40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11.40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Style w:val="253"/>
                <w:sz w:val="24"/>
                <w:szCs w:val="24"/>
              </w:rPr>
              <w:t>2.</w:t>
            </w:r>
            <w:r>
              <w:rPr>
                <w:rStyle w:val="256"/>
                <w:rFonts w:hint="default" w:ascii="Times New Roman" w:hAnsi="Times New Roman" w:eastAsia="方正仿宋_GBK" w:cs="Times New Roman"/>
                <w:sz w:val="24"/>
                <w:szCs w:val="24"/>
              </w:rPr>
              <w:t>油气</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35.20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28.03</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铜锣峡地下储气库项目</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设计库容为15.17亿立方米（其中工作气量11.07亿立方米），采气规模922万立方米／天，注气规模608万立方米／天。</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16.75</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53</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相国寺储气库扩容达产完善工程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新钻井8口，新建注采站4座，扩建注采站2座，改建注采站4座，新建D273注气管道9.41km，新建D273采气管道12.94km，新建光缆28km。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6.97</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3.19</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54</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铜锣峡储气库先导试验工程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三维地震86.63平方千米，新钻先导试验井1口及配套地面建设，老井处理2口，搬迁利旧压缩机组1台，改建场站2座，新建D610双向联络管道2.18km，注垫底气1.5亿立方米。</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4.24</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1.61</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997" w:hRule="atLeas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川气东送二线天然气管道工程（渝北段）</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设计压力10MPa，管径1219毫米，渝北境内管道总长度为30km。</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w:t>
            </w:r>
          </w:p>
        </w:tc>
        <w:tc>
          <w:tcPr>
            <w:tcW w:w="181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中国航油西南战略储运基地项目重庆长寿至重庆江北国际机场航空煤油长输管道工程</w:t>
            </w:r>
          </w:p>
        </w:tc>
        <w:tc>
          <w:tcPr>
            <w:tcW w:w="6182"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航煤输送管道全长约60km，设计压力8.0MPa，设计输量400万吨，采用L360M直缝高频电阻焊钢管，管道规格分为Φ406.4x8.0（一般地段）和Φ406.4x8.8（穿越段）两种。管道外壁采用3PE加强级进行外防腐，并采用强制电流阴极保护。</w:t>
            </w:r>
          </w:p>
        </w:tc>
        <w:tc>
          <w:tcPr>
            <w:tcW w:w="1050"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2.73</w:t>
            </w:r>
          </w:p>
        </w:tc>
        <w:tc>
          <w:tcPr>
            <w:tcW w:w="1069"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2.73</w:t>
            </w:r>
          </w:p>
        </w:tc>
        <w:tc>
          <w:tcPr>
            <w:tcW w:w="1238"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（四）</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新型城镇化</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hint="eastAsia" w:ascii="Times New Roman" w:hAnsi="Times New Roman"/>
                <w:b/>
                <w:kern w:val="0"/>
                <w:sz w:val="24"/>
                <w:szCs w:val="24"/>
              </w:rPr>
              <w:t>501.34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31</w:t>
            </w:r>
            <w:r>
              <w:rPr>
                <w:rFonts w:hint="eastAsia" w:ascii="Times New Roman" w:hAnsi="Times New Roman"/>
                <w:b/>
                <w:kern w:val="0"/>
                <w:sz w:val="24"/>
                <w:szCs w:val="24"/>
              </w:rPr>
              <w:t>3.71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市政道路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266.39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130.05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悦港大道数据谷段长约1.1km，包括1路、1桥及1隧道。悦港大道空港新城段（一、二期），全长4.21km。一期秋成大道至公园东路段长3.3km，二期金山大道至秋成大道段长0.91km（包含互通立交一座）。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15.93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椿萱大道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起于蒋家山立交，止于空港东路，双向八车道，全长8.95km。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48.28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甘悦大道渝北段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长约2.25km，其中道路段长约190m、隧道（城南隧道）长约2052m。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悦港北路（空港新城段）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金山大道以东，止于公园东路，道路等级为城市主干路，道路全长约4.405km，标准路幅宽度分为44m和32m两种，双向六车道，设计时速为60km/h，沿线主要结构物为跨越现状土两路桥梁一座，悦港北路与秋成大道立交一座以及道路沿线若干处挡墙。</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空港新城临空金融总部及悦港大道三期工程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F107-1地块修建空港新城临空金融总部，建筑面积9万m²；悦港大道三期，总长3967m、共设置十条立交匝道，其中桥梁长约1425m，G、H环圈匝道为单车匝道、路幅宽度8m，其余匝道均为单向双车道、路幅宽度9m；及F112-4、F112-5、F109-4三个地块土石方工程，约94万m³。</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空港新城开发项目配套道路工程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央公园东路北拓段（K0+800.498-K1+239.32段）、公园东路北延伸段、公园北路西段、公园北二路西段、学成路（一期）、学成北路、秋兰二纵路（一期）、秋兰二纵路（二期）、秋芳二纵路、春芳二纵路、春兰一纵路南段、东岩北路、秋芳一纵路南段等十三道路，以及兰馨大道盛景天下人行天桥、兰馨大道体育馆人行地通道、同茂大桥旁货运停车场等共计16个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石龙大道等5条道路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工程内容主要包括玉龙大道东段（K2+182.090~K2+628.932段），道路长446.842m，宽44m，双向六车道，为城市主干道。龙井大道西段（K0+000.000~K0+480段），道路长480m，宽32m，双向四车道，为城市次干道。石龙大道道路长4300m，宽32m，双向四车道，为城市次干道。宏盛路道路长1000m，宽26m，双向四车道，为城市支道，其中含长约390m桥梁一座。广进路（K0+520.090~K1+359.859段），道路长1000m，宽26m，双向4车道，为城市次干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两江国际商务中心市政配套工程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包括兰桥路、西条北路、青岗溪路、西城路、西城南路、秋兰二纵路、园兰一纵路、园兰二纵路、园兰三纵路等9条道路，以及景观绿廊。</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西南国际汽贸城配套道路（三期）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包括横六路西延伸段、纵一路、横二路、纵五路、东湖一支路（三期）、横五路（二期）、宝石一支路等7条道路。全长约4.751km。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木耳物流园二期基础设施建设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包括H1线、H4线、Z5线、H5线、Z6线、Z7线共6条道路及附属设施建设。以及U15-4号、U17号、U18号、U19号、U20号地块场平。</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古路建筑产业园道路基础设施建设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建设3条园区道路及其附属配套设施。其中，1号路长约620m、宽16m，2号路长约670m、宽26m，3号路长约410m、宽24m。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悦港大道北一横线道路工程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起于秋成西路，止于规划Z5-3路，全长2.39km，城市次干路，标准路幅宽度为26m，双向四车道。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紫兴路延伸段道路工程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龙塔片区，起点接紫福路与紫兴路交叉口，向南延伸，止于兴盛大道，标准路幅宽度26m，双向四车道，为城市次干路，设计车速30km/h，道路全长约562m，北段起点接紫园路，止于紫兴路南段与紫福路交叉口。</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悦港南路（一期）工程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起于秋成大道（K0+568.775），止于公租房市政道路横四线段（K2+169.804），城市次干路，道路全长约1601m，标准路幅宽度为26m。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0.28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空港新城H4路道路工程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起于秋成大道（K3+162.659），止于公租房纵一路，城市次干路，道路全长约1708m，标准路幅宽度为30m，双向四车道。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洛碛港物流通道建设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起点顺接洛碛港货运站进场道路，终点接规划两江新区至涪陵快速通道，建设2.5km一级公路。</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横六路西延伸段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道路全长约800m，路宽19m—22m。主要包括桥梁、路基、路面、排水管网、人行道、路灯、标志标线等。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27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宝圣大道至宝环路连接道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起于宝圣大道，止于西一街，等级为城市次干道，双向4车道，设计时速40Km/h，标准路幅宽度为26m，主线全长2.21km，其中桥梁长78m，隧道长1770m。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223"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南北分流道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为城市主干道，全长2.5km，双向6车道，标准路幅宽42m。主要建设内容包括土石方工程、路基工程、道路工程、管网工程、照明工程、交通工程、边坡支护和绿化工程等。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3.62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3.62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723"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秋成大道四期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该段起于悦港大道北侧接秋成大道三期，终点接绕城高速，路线长度约1.2km，双向六车道，标准路幅宽40m，含绕城高速立交1座。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渝北区临空道路环线工程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创新经济走廊-空港新城连接道、玉龙大道东西段、玉龙大道-金梭大道连接道、石唐大道及北延伸段、环港路西延伸段，与在建春华大道、悦港北路保税港区段、现状铜鼓山大道组成绕机场环线道路。串联两路回兴老城区、空港新城、保税港区、空港工业园区、五重城市拓展区、江北机场等八大片区，突破江北机场的阻隔，将渝北区北部临空各大片区有效衔接。环线全长约36公里，未建道路约25公里。</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58.70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汉渝路分流道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起于汉渝路暨华中学西门，向北延伸，路段总长2650m。次干路，红线宽26m、双向4车道，最大纵坡6.64%，新增两路老城一空港工业园/空港聚居区联系通道，分流中短距离联系交通。</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中央公园东路（悦港大道至悦港北路段）道路工程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起于悦港大道北侧，终点止于悦港北路，道路全长约0.67km，城市主干路，路幅标准宽度为40m，双向6车道，设计时速为50km/h，含匝道桥梁一座，长102m。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建成区道路提升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面积约14平方km内道路标志、标线和交通设施完善及路口改造等交通提升项目30个；约12.5km的道路黑化；约8.8万m²人行道改造。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渝北区洛碛镇一至十号支路工程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项目位于渝北区洛碛镇，新建10条联接支路，长6.5km，宽14m。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渝北区洛碛镇上洛路道路工程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项目位于渝北区洛碛镇，新建次干路1条，22m宽，全长约4km。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两江国际商务中心周边道路交通及景观提升工程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中央公园东路、西路、北路等道路升级改造，包括景观工程、车行路面升级改造、交通工程等。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0.85</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泰山电缆至肖家河连接道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修建金果大道至金石三支路连接道，长约500m，路幅宽度16m。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龙石路连接道工程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项目位于回兴街道，将连接宝圣大道与龙石路，包含龙石路连接道与支路两条路段。龙石路道路长约810m，宽22m，双向4车道；支路长约222m，宽16m，双向2车道。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三横线扩能改造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起于石马河立交东侧，止于五里店立交西侧，主线由双向六车道拓宽为双向八车道，改造拥堵节点6处，全线施划公交优先道，同时对道路进行品质提升，全长9km。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待市级确定</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C、N分区路网工程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包含龙井大道东段、石锦大道东段、富宁路等28条道路，总里程约31.21km。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公园北区道路及景观工程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建设内容包括Z3路、Z4路、Z5路、Z6路、Z6-1路、Z7路、Z8路、Z12路、Z13路、Z14路、H1路、H2路、H5路、H6路、H7路、H8路、悦港南路二期、秋成西路、Z4-2路、阳光城周边配套道路（包括规划4路、同辉路北段、和安路北段）等22条道路。</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航空小镇716亩拓展区新建道路工程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新建观月北路东段、翔宇路北段、逸才北路、逸才北路北段、花湾路东段、秀水路、观湖路北段、沙溪路东段共计8条道路，全长约5公里，建设内容包含道路、桥梁、给排水、管网、绿化等。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市第二戒毒所周边道路工程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项目包含立元路及转运路2条道路,总投资约1.5亿元。立元路全长约800m，采用双向2车道，规划路幅宽度为8m；转运路全长约1200m，道路等级为城市次干路，双向4车道，规划路幅宽度22m。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重庆现代建筑智慧产业园五同片区道路基础设施建设工程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新建园区道路约16km，建设内容包含道路及给排水、管网、绿化等。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2022-2027</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重庆安全文化公园及周边配套道路工程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是重庆安全文化公园，实施面积86万m²，包括土石方工程、硬质铺装、入口及节点工程、配套管理用房、综合管网、照明工程等。二是包括公园北二路、中原山一纵路、中原山二纵路、中原山三纵路、中原山四纵路道路工程。三是F91-2、F93-2、F94-2、F95-3、F96-2地块平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海绵城市</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渝北区海绵城市建设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创新经济走廊片区双溪河8排水分区，空港新城片区双桥溪排水15分区、仙桃数据谷双桥溪1、2排水分区海绵达标建设。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立交</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37.06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24.70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新牌坊立交工程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A、B、C、D、E、G、L2共7条匝道、加州城市花园与中渝国际都会车行通道、F道路与中渝国际都会转换通道、F路与松牌路交叉段、新牌坊转盘环形人行1号天桥、金龙路人行3号天桥的局部改造、加州城市花园与中渝国际都会人行通道1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数据谷北立交</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为渝广高速、金山大道、悦港北路、仙桃西路、仙桃东路组成的一座喇叭形组合立交，包含A-H共8条匝道，预留上垮桥一座，匝道总长约5.3km，占地约40亩。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红土地立交</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快速路三横线与兴盛大道相交节点，改造为3层菱形立交。</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0.23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三纵线柏树堡立交至北环立交段改造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起于柏树堡立交，止于北环立交，含北环立交改造，全长3.5km。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12.68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12.68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城南立交二期工程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甘悦大道渝北段东出口与机场南联络道之间主线桥及甘悦大道联系城南立交的相关匝道。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箭沱湾立交工程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完善箭沱湾互通立交。</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观音公园立交</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地处两路城区与空港新城之间的观音公园，东接两路城区飞湖路和双龙西路，向西通过百果路接腾芳大道，全长2000m，宽24m，双向两车道，其中隧道约长400m，宽24m，包括边坡绿化及立交景观绿化、路基土石方、车行道及人行道、支挡结构、排水、照明、综合管网、绿化及交通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空港新城春华大道-腾芳大道立交工程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占地面积约33013.35m²，主要建设内容包括道路工程、立交、综合管线、交通工程和照明工程等。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城市更新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19</w:t>
            </w:r>
            <w:r>
              <w:rPr>
                <w:rFonts w:hint="eastAsia" w:ascii="Times New Roman" w:hAnsi="Times New Roman"/>
                <w:b/>
                <w:kern w:val="0"/>
                <w:sz w:val="24"/>
                <w:szCs w:val="24"/>
              </w:rPr>
              <w:t>7.29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15</w:t>
            </w:r>
            <w:r>
              <w:rPr>
                <w:rFonts w:hint="eastAsia" w:ascii="Times New Roman" w:hAnsi="Times New Roman"/>
                <w:b/>
                <w:kern w:val="0"/>
                <w:sz w:val="24"/>
                <w:szCs w:val="24"/>
              </w:rPr>
              <w:t>8.36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城区景观照明工程（老城区部分）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渝北区龙头寺公园景观大道等区域进行景观照明提升区域进行景观灯饰工程。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金紫山片区老旧小区改造提升工程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对红金路（渝通宾馆至金紫山仓库段）沿线约900m，总面积约10公顷的区域内老旧小区及市政配套社会进行提升。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华荣路片区棚户区改造项目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位于宝圣湖街道华荣路，占地约620亩，征收房屋约15万㎡。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重庆泰山电缆有限公司环保搬迁项目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位于宝圣湖街道，占地约424亩，征收房屋约16.3万㎡。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重庆红岩方大汽车悬架有限公司环保搬迁项目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位于宝圣湖街道，占地约123亩，征收房屋约4.6万㎡。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仙桃睦邻路片区（四期）棚户区改造项目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位于仙桃街道，占地约235亩，征收房屋约11.2万㎡。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4.75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龙兴镇天堡集镇国有土地上房屋征收及拆除工程项目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位于龙兴镇天堡集镇，占地约64亩，征收房屋约0.9万m²。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重庆银翔集团空港地块征收项目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位于双凤桥街道，占地约261亩，征收房屋19.8万m²。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双龙大道义学路道路拓宽工程房屋征收项目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位于两路街道，双龙大道与义学路交界处，占地面积约4亩，涉及6栋房屋，拆除面积约7681㎡。</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数据谷园区灯饰工程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含地块总建筑面积120万m²，包括道路照明、标志建筑照明、公共建筑照明、公园照明、景观照明等。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渝北区零星房屋征收</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包含三龙片区、两路片区零星项目征收，征收面积约60000㎡。</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渝北区三龙片区城市品质提升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三龙片区地处</w:t>
            </w:r>
            <w:r>
              <w:rPr>
                <w:rFonts w:hint="eastAsia" w:ascii="Times New Roman" w:hAnsi="Times New Roman"/>
                <w:kern w:val="0"/>
                <w:sz w:val="24"/>
                <w:szCs w:val="24"/>
              </w:rPr>
              <w:t>“</w:t>
            </w:r>
            <w:r>
              <w:rPr>
                <w:rFonts w:ascii="Times New Roman" w:hAnsi="Times New Roman"/>
                <w:kern w:val="0"/>
                <w:sz w:val="24"/>
                <w:szCs w:val="24"/>
              </w:rPr>
              <w:t>重庆市北大门</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w:t>
            </w:r>
            <w:r>
              <w:rPr>
                <w:rFonts w:ascii="Times New Roman" w:hAnsi="Times New Roman"/>
                <w:kern w:val="0"/>
                <w:sz w:val="24"/>
                <w:szCs w:val="24"/>
              </w:rPr>
              <w:t>渝北区南大门</w:t>
            </w:r>
            <w:r>
              <w:rPr>
                <w:rFonts w:hint="eastAsia" w:ascii="Times New Roman" w:hAnsi="Times New Roman"/>
                <w:kern w:val="0"/>
                <w:sz w:val="24"/>
                <w:szCs w:val="24"/>
              </w:rPr>
              <w:t>”</w:t>
            </w:r>
            <w:r>
              <w:rPr>
                <w:rFonts w:ascii="Times New Roman" w:hAnsi="Times New Roman"/>
                <w:kern w:val="0"/>
                <w:sz w:val="24"/>
                <w:szCs w:val="24"/>
              </w:rPr>
              <w:t>，紧邻两江新区与江北区，此次城市品质提升研究总面积约13.8km²，以打造</w:t>
            </w:r>
            <w:r>
              <w:rPr>
                <w:rFonts w:hint="eastAsia" w:ascii="Times New Roman" w:hAnsi="Times New Roman"/>
                <w:kern w:val="0"/>
                <w:sz w:val="24"/>
                <w:szCs w:val="24"/>
              </w:rPr>
              <w:t>“</w:t>
            </w:r>
            <w:r>
              <w:rPr>
                <w:rFonts w:ascii="Times New Roman" w:hAnsi="Times New Roman"/>
                <w:kern w:val="0"/>
                <w:sz w:val="24"/>
                <w:szCs w:val="24"/>
              </w:rPr>
              <w:t>渝北新起点，重庆新门户</w:t>
            </w:r>
            <w:r>
              <w:rPr>
                <w:rFonts w:hint="eastAsia" w:ascii="Times New Roman" w:hAnsi="Times New Roman"/>
                <w:kern w:val="0"/>
                <w:sz w:val="24"/>
                <w:szCs w:val="24"/>
              </w:rPr>
              <w:t>”</w:t>
            </w:r>
            <w:r>
              <w:rPr>
                <w:rFonts w:ascii="Times New Roman" w:hAnsi="Times New Roman"/>
                <w:kern w:val="0"/>
                <w:sz w:val="24"/>
                <w:szCs w:val="24"/>
              </w:rPr>
              <w:t>为宗旨。概念性方案设计范围包含8条主干道改造、7大片区边界交通节点改造、6个片区内部重要节点改造、10个特色街区改造、5个老旧片区改造、15个公共空间改造、35km慢行环道改造、10处边坡绿化、4条连接道改造、12处交通乱点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w:t>
            </w:r>
            <w:r>
              <w:rPr>
                <w:rFonts w:hint="eastAsia" w:ascii="Times New Roman" w:hAnsi="Times New Roman"/>
                <w:kern w:val="0"/>
                <w:sz w:val="24"/>
                <w:szCs w:val="24"/>
              </w:rPr>
              <w:t>1</w:t>
            </w:r>
            <w:r>
              <w:rPr>
                <w:rFonts w:ascii="Times New Roman" w:hAnsi="Times New Roman"/>
                <w:kern w:val="0"/>
                <w:sz w:val="24"/>
                <w:szCs w:val="24"/>
              </w:rPr>
              <w:t>-202</w:t>
            </w:r>
            <w:r>
              <w:rPr>
                <w:rFonts w:hint="eastAsia" w:ascii="Times New Roman" w:hAnsi="Times New Roman"/>
                <w:kern w:val="0"/>
                <w:sz w:val="24"/>
                <w:szCs w:val="24"/>
              </w:rPr>
              <w:t>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片区老旧小区改造提升项目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对工农片区、花园新村片区、华友商场片区、龙旺片区、金岛花园、松树桥片区、龙脊新村片区等老旧小区进行改造提升。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观音岩扩大片区渝北粮分公司棚改项目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占地面积约45亩，拆除房屋约1.87万m²，涉及渝北粮油分公司产权24户，预计投资2亿元。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建成区灯饰工程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服装城片区、西南国际汽贸城、居然之家家居小镇约4平方km范围内室外灯饰工程。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多宝湖片区用地保障项目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农户及企业处置，保障项目建设用地。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服装城片区房屋外立面改造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房屋外立面约17.5万m²。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空港新城片区零星危旧房改造项目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占地面积约40.2亩，拆除房屋约1.2万m²，涉及被征收户两路织布厂、曾弟碧等17户，保障空港新城片区在建项目用地。预计投资1.5亿元。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金紫山片区老旧小区改造提升工程（二期）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涉及居民户数2121户，小区内楼栋数8栋，总建筑面积约8.9万m²。建设内容：修补屋顶、设施设备增设，道路平整，外立面整治、化粪池整治等。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重庆两江国际商务中心配套夜景照明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主要包括两江国际商务中心周边空港新城总部楼、规划展览馆、全民健身中心、体育公园、双桥溪路桥等配套夜景照明和市政公园景观照明。</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三所</w:t>
            </w:r>
            <w:r>
              <w:rPr>
                <w:rFonts w:hint="eastAsia" w:ascii="Times New Roman" w:hAnsi="Times New Roman"/>
                <w:kern w:val="0"/>
                <w:sz w:val="24"/>
                <w:szCs w:val="24"/>
              </w:rPr>
              <w:t>”</w:t>
            </w:r>
            <w:r>
              <w:rPr>
                <w:rFonts w:ascii="Times New Roman" w:hAnsi="Times New Roman"/>
                <w:kern w:val="0"/>
                <w:sz w:val="24"/>
                <w:szCs w:val="24"/>
              </w:rPr>
              <w:t>旧址征收项目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位于回兴街道，征收房屋面积约9000m²。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轨道15号线绣湖路房屋征收及停车场建设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征收拆除劳动宾馆、区规资局办公用房共约12377.3m²，还建商业面积约2091m²，设计130个停车位。</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花卉园片区老旧小区改造提升工程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龙溪街道花卉园片区，分两期实施，一期范围包含：花卉园公园及花卉东路片区改造，改造内容：公园提升改造（景观升级、增设地下停车库）、小区基础设施更新改造（房屋立面、管网梳理、消防改造、公用设施改造等）、小区外配套设施改造（市政管网、道路整治、公共服务设施配套改造等）；二期范围包含：红石支路社区和花卉园西路社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黄桷坪片区征收项目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位于回兴街道，征收房屋面积约15410m²。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126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两路寸滩保税港区空港综合配套区（北区）基础设施一期工程房屋征收项目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位于两路寸滩保税港区，占地约28.8亩，征收房屋约3.1万m²。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3.50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127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木耳木兰路片区征收项目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位于木耳镇，占地约12亩，征收房屋约3500m²。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0.5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0.5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128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渝湖路片区危旧房改造项目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位于渝北区渝湖路，占地约13亩，征收房屋约8500m²。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0.9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0.9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渝北区渝湖路片区老旧小区改造工程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渝湖路片区位于两路老城区中心区，改造面积约30公顷。建设内容主要包括：老旧小区改造、周边配套设施、公园建设、外立面改造、停车场建设、慢行步道、道路工程、综合管网改造等。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30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建设路武装部地块房屋征收及幼儿园、公共停车场建设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位于两路街道，涉及约10000㎡房屋征收，幼儿园及公共停车场建设。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（五）</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城市配套设施</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57.94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54.09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人行系统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5.38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31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耍坝地下停车库及人行天桥</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包括耍坝地下停车库工程、耍坝地下停车库至盘溪河滨公园上跨人行天桥工程。其中：耍坝地下停车库工程占地面积约9100㎡，地面为市民休闲广场，龙华大道以下为半机械坡道式停车库，其余为坡道式停车库，设置停车泊位约1050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32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空港新城人行过街设施打包项目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建设市民服务中心地下通道、桂馥大道空港新城小学人行地下通道、重庆八中人行天桥、巴蜀小学人行天桥、中央公园小学人行天桥等人行过街设施。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建成区人行道改造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改造面积约30万m²。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区府广场人行地下通道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新建地通道采用</w:t>
            </w:r>
            <w:r>
              <w:rPr>
                <w:rFonts w:hint="eastAsia" w:ascii="Times New Roman" w:hAnsi="Times New Roman"/>
                <w:kern w:val="0"/>
                <w:sz w:val="24"/>
                <w:szCs w:val="24"/>
              </w:rPr>
              <w:t>“</w:t>
            </w:r>
            <w:r>
              <w:rPr>
                <w:rFonts w:ascii="Times New Roman" w:hAnsi="Times New Roman"/>
                <w:kern w:val="0"/>
                <w:sz w:val="24"/>
                <w:szCs w:val="24"/>
              </w:rPr>
              <w:t>工</w:t>
            </w:r>
            <w:r>
              <w:rPr>
                <w:rFonts w:hint="eastAsia" w:ascii="Times New Roman" w:hAnsi="Times New Roman"/>
                <w:kern w:val="0"/>
                <w:sz w:val="24"/>
                <w:szCs w:val="24"/>
              </w:rPr>
              <w:t>”</w:t>
            </w:r>
            <w:r>
              <w:rPr>
                <w:rFonts w:ascii="Times New Roman" w:hAnsi="Times New Roman"/>
                <w:kern w:val="0"/>
                <w:sz w:val="24"/>
                <w:szCs w:val="24"/>
              </w:rPr>
              <w:t>字形设计，全长129m，其中主通道设计全长38.5m，净空3.6m，净宽5m，梯道全宽为3.2m，每个路口均设置出入口，其中区府广场侧出入口连接轨道渝北广场站1A出入口。</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空港新城百里绿廊</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实施范围为空港F、S分区，主要内容包括：慢行步道、山城步道、道路及重要节点提升工程。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38.55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36.27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两江东湖公园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总用地面积约700亩，其中水体面积约300亩。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37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石坪体育公园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占地面积约1100亩，含地形整理、植被提档升级等景观打造工作。</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6.35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大寨生态公园（一期）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一期项目主要内容为公园景观步道及其配套绿化。</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金竹溪生态公园（玉龙大道以北部分）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总用地面积约1431亩，水体治理长度约5.5km。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5.39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40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航空小镇公园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占地面积约262.5亩，绿地面积约17.5万m²。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41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玉峰山森林公园提档升级</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包含玉峰山环形公路、临崖步道、林相改造及道路绿化升级项目（龙玉路）、玉峰山森林公园风貌改造升级工程和市政基础设施配套等项目建设。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42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农高区奶牛主题公园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项目位于渝北区兴隆镇农高区内，建设内容包含土方工程、景观绿化、铺装、公共厕所、相关道路、慢行步道（绿道宽度不宜小于2m）、照明等。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方家山公园二期工期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对瓦房5、6社渣场实施绿化工程，实施面积为37万m²，包括场地整治、种植土回填、景观及浇灌工程等。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环山公园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公园总面积约9km²，包括道路新建及改建、登山步道保留整治、旅游健康步道新建、人行便道改造及约6万m²居民新村建设等。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农高区学堂湾生态公园项目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项目位于渝北区兴隆镇农高区内，占地约176亩，建设内容包含土方工程、景观绿化、铺装、公共厕所、相关道路、慢行步道、照明等。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农高区龙门寨科技公园项目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项目位于渝北区兴隆镇农高区内，占地约284亩，建设内容包含土方工程、景观绿化、铺装、公共厕所、相关道路、慢行步道、照明等。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停车场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12.44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12.44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创新经济走廊建成区停车场项目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包括两江东湖公园停车楼、金山公园停车楼以及西南国际汽贸城生态停车场的建设。其中，两江东湖公园停车楼，地上5层，建筑面积约2万m²，停车位约570个，主要包括：房屋基础、主体、装饰、室外环境等施工内容。金山公园停车场，建筑面积约1万m²，停车位约280个，主要包括：房屋基础、主体、装饰、室外环境等施工内容。西南国际汽贸城生态停车场占地约29亩，停车位约400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望乡变电站景观及F63-5地块社会停车场工程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实施范围约11400m²，主要建设内容包括场地整理、停车场、配套景观、水电工程等。包括土石方工程、场地整治、综合管网、照明工程、充电桩、道闸系统、配套景观、公厕和标识系统。</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渝港聚英路停车楼</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位于渝北区木耳公租房西侧，总建筑面积约19000m²，其中配套设施3000m²，建设停车位约400个。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50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渝北区公共停车场项目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碧津公园机械停车楼、凯歌二支路公共停车库、金龙支路社会停车场、建设路幼儿园及公共停车场、百灵苑公共停车库、武陵路小游园公共停车场、木鱼石公园公共停车库等共13个公共停车场建设，设置约4509个公共停车位。</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（六）</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片区开发基础设施</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918.20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417.25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土地整治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684.75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285.85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51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N7、N8片区平场工程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包括平场土石方挖方约300万m³，填方约1300万m³。</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52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C4片区土石方平场工程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唐家沱组团C标准分区C4地块区域，平场面积约为0.82k㎡，其中挖方约629万m³，填方500万m³。</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金竹溪沿线边坡整治工程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该项目位于唐家沱组团N标准分区，金竹溪沿线N5、N6区域内，C分区C3-11-1/02地块西侧及北侧，边坡治理面积约38000m²及西侧排污连接管道，内边坡长约400m，高约10.0～34m。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朝阳片区平场及路网工程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占地面积约2.3km²，建设包括平场及路网工程。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御临片区平场及路网工程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御临片区约40平方公里范围内平场及路网工程。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6</w:t>
            </w:r>
          </w:p>
        </w:tc>
        <w:tc>
          <w:tcPr>
            <w:tcW w:w="181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多宝湖片区平场及路网工程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占地约15km²，主要建设内容包括平场、路网工程等。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农高区平场工程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E地块位于渝北农高区东侧，占地约1281亩，建设内容主要为土石方平场、临时便道，此平场地段松散系数暂按1.1考虑，填缺土石方由D地块挖余土石方运来。D地块位于渝北农高区北侧，占地约2113亩，建设内容主要为土石方平场、临时便道、余方外运，此平场地段松散系数暂按1.1考虑，挖余土石方外运至E地块或业主指定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4.15</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花石沟变电站平场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该项目位于椿萱大道北侧，花石沟公租房及H1道路南侧，占地约12亩。建设内容主要包括：土石方平场、临时出入便道和边坡支挡。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其它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233.45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131.40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D6片区基础设施工程项目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七条市政道路及配套设施、道路及平场土石方、桥梁工程、边坡治理、综合管网、绿化及交通工程、红岩沟河道改道工程、排水箱涵及明渠、水电气讯既有管线保护及迁改工程、临时水电等。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60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渝北区空港新城城市基础设施及公共服务PPP项目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主要涵盖城市景观绿地及公园工程、优质教育示范基地工程、社区公共服务设施工程、河道整治及环境综合治理工程、区域畅通工程等35个子项目。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55.28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61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仙桃数据谷（三期）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占地面积约348亩，建筑面积约72万m²（地上约54万m²，地下约18万m²），其中土地费14.6亿元。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52.01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162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仙桃数据谷（二期）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占地面约156亩，建筑面积约49万m²（地上约36万m²，地下约18万m²），其中土地费8.5亿元。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37.26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仙桃数据谷商务办公楼（一期）五标段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占地面积约64亩，建筑面积约19.5万m²。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2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重庆渝北国家农业高新技术产业示范区核心区道路及市政基础设施</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渝北区农高区，建设内容主要包括渝北农高区10kv电力电缆铺设工程、农高区道路工程、农业园区污水管网建设工程、农业园区雨水管网建设工程、农业园区新建DN500给水管建设工程、农业园区电力工程、农业园区通讯工程、农业园区燃气工程、农业园区二级消防站、农业园区垃圾转运站、公共厕所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52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两港大道延伸段</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新建道路长度约2.5km，包括立交工程、桥梁工程、土石方工程，绿化景观工程、给排水工程、电力照明工程、交通工程、水电气讯既有工程迁改及保护、临时水电、临时道路转换工程等。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中新航空产业园F片区建设项目（一期）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土石方平场、市政道路及配套设施、边坡治理、综合管网、绿化及交通工程、桥梁工程、社会停车场、河道综合整治、排水箱涵、公园、水电气讯既有管网保护及迁改工程、临时水电、临时道路等。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2022-2026</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中新航空产业园F片区建设项目（二期）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土石方平场、市政道路及配套设施、边坡治理、综合管网、绿化及交通工程、桥梁工程、立交工程、开闭所、水电气讯既有管网保护及迁改工程、临时水电、临时道路等。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2023-2029</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农高区标准厂房项目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项目位于农高区内，占地面积300亩，建筑总面积20万m²，建设内容包括土石方工程、建筑工程、综合管网、装饰工程、道路工程、智能化系统、以及配套景观绿化等。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F片区城南污水处理厂搬迁</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新建污水处理厂1座，包括土石方工程、道路工程、基础工程、主体工程、设备、装修、环境绿化工程、管网工程、消防设施安装、工艺设备安装，厂外管网工程、配套道路工程、河道整治工程等。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（七）</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新型基础设施建设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136.92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106.10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170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鲁能城综合体智慧楼宇、智慧商业项目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基于KNX总线和DALI总线控制技术，实现本地控制、场景控制、时间控制、照度控制、感应控制，故障反馈、集中控制等多种控制手段，为科学管理提供技术手段，建设智慧商业综合体。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71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新型智慧城市中枢项目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w:t>
            </w:r>
            <w:r>
              <w:rPr>
                <w:rFonts w:hint="eastAsia" w:ascii="Times New Roman" w:hAnsi="Times New Roman"/>
                <w:kern w:val="0"/>
                <w:sz w:val="24"/>
                <w:szCs w:val="24"/>
              </w:rPr>
              <w:t>“</w:t>
            </w:r>
            <w:r>
              <w:rPr>
                <w:rFonts w:ascii="Times New Roman" w:hAnsi="Times New Roman"/>
                <w:kern w:val="0"/>
                <w:sz w:val="24"/>
                <w:szCs w:val="24"/>
              </w:rPr>
              <w:t>两中心两平台</w:t>
            </w:r>
            <w:r>
              <w:rPr>
                <w:rFonts w:hint="eastAsia" w:ascii="Times New Roman" w:hAnsi="Times New Roman"/>
                <w:kern w:val="0"/>
                <w:sz w:val="24"/>
                <w:szCs w:val="24"/>
              </w:rPr>
              <w:t>”</w:t>
            </w:r>
            <w:r>
              <w:rPr>
                <w:rFonts w:ascii="Times New Roman" w:hAnsi="Times New Roman"/>
                <w:kern w:val="0"/>
                <w:sz w:val="24"/>
                <w:szCs w:val="24"/>
              </w:rPr>
              <w:t>（数据资源中心、智慧城市综合指挥服务中心实体大厅、数字渝北云平台、智慧城市综合指挥服务平台）。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72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人工智能评测公共服务平台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推进人工智能评测标准和技术研究、人工智能技术创新、产品研发，探索人工智能技术和产品新业态发展对测试的全面要求，为本地人工智能创新创业企业提供设计、研发、选型、中试、定型、量产等全生命周期一站式人工智能领域测试服务，为产品上市及国际出口提供测试认证服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73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华为软件开发云平台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面向重庆市软件开发企业、双创企业、互联网企业、高校和广大的软件开发者，提供一站式云端软件开发与应用平台，在云端提供项目管理、代码托管、编写流水线、产品部署、测试管理、应用发布等服务，可帮助使用者大幅提升工作效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仙桃数据谷智慧园区工程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基础设施：光纤宽带网、无线网络及定位系统、园区消防和安防监控中心、通信机房及园区数据中心等；综合感知系统：综合安防系统、环境监控系统、一卡通系统、智能停车系统、背景音乐等；信息化管理平台：综合感知集成平台、综合安防管理平台、一卡通综合管理平台、精细化管理平台等；信息化服务平台：公共信息服务平台（门户网站、电子政务、行政审批、创新交易支持、虚拟孵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5G基站建设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新建5G基站不少于5000个，实现重点区域及场所5G网络连片覆盖。</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31.52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重庆渝北区仙桃软件产业园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选址S13-1、S13-4等地块，总面积约151.7亩，计容方量约20.2万m²，建设渝北区仙桃软件产业园，拟引进新一代信息技术、人工智能、科技金融等产业，打造国内领先的产业园区。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乡村5G网络建设项目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持续推进5G网络在乡村的建设，2022年实现重点镇的5G网络覆盖，2025年实现重点村的人居聚集区域5G网络覆盖。</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大数据应用试点推广项目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转变智慧城市建设发展思路，充分依托企业优势，发挥市场主体作用和政府引导作用，通过</w:t>
            </w:r>
            <w:r>
              <w:rPr>
                <w:rFonts w:hint="eastAsia" w:ascii="Times New Roman" w:hAnsi="Times New Roman"/>
                <w:kern w:val="0"/>
                <w:sz w:val="24"/>
                <w:szCs w:val="24"/>
              </w:rPr>
              <w:t>“</w:t>
            </w:r>
            <w:r>
              <w:rPr>
                <w:rFonts w:ascii="Times New Roman" w:hAnsi="Times New Roman"/>
                <w:kern w:val="0"/>
                <w:sz w:val="24"/>
                <w:szCs w:val="24"/>
              </w:rPr>
              <w:t>大数据应用示范项目</w:t>
            </w:r>
            <w:r>
              <w:rPr>
                <w:rFonts w:hint="eastAsia" w:ascii="Times New Roman" w:hAnsi="Times New Roman"/>
                <w:kern w:val="0"/>
                <w:sz w:val="24"/>
                <w:szCs w:val="24"/>
              </w:rPr>
              <w:t>”</w:t>
            </w:r>
            <w:r>
              <w:rPr>
                <w:rFonts w:ascii="Times New Roman" w:hAnsi="Times New Roman"/>
                <w:kern w:val="0"/>
                <w:sz w:val="24"/>
                <w:szCs w:val="24"/>
              </w:rPr>
              <w:t>吸引各类社会主体积极参与，促进优秀项目落地渝北，加快推进全区数字济发展。</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渝北区汽车充电桩建设项目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新建汽车充电桩10000个。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80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渝北智慧环保生态环境大数据建设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构建智能生态环境监测物联网环境监测体系，实现多层次、立体化、多角度、全天候</w:t>
            </w:r>
            <w:r>
              <w:rPr>
                <w:rFonts w:hint="eastAsia" w:ascii="Times New Roman" w:hAnsi="Times New Roman"/>
                <w:kern w:val="0"/>
                <w:sz w:val="24"/>
                <w:szCs w:val="24"/>
              </w:rPr>
              <w:t>“</w:t>
            </w:r>
            <w:r>
              <w:rPr>
                <w:rFonts w:ascii="Times New Roman" w:hAnsi="Times New Roman"/>
                <w:kern w:val="0"/>
                <w:sz w:val="24"/>
                <w:szCs w:val="24"/>
              </w:rPr>
              <w:t>天地一体化</w:t>
            </w:r>
            <w:r>
              <w:rPr>
                <w:rFonts w:hint="eastAsia" w:ascii="Times New Roman" w:hAnsi="Times New Roman"/>
                <w:kern w:val="0"/>
                <w:sz w:val="24"/>
                <w:szCs w:val="24"/>
              </w:rPr>
              <w:t>”</w:t>
            </w:r>
            <w:r>
              <w:rPr>
                <w:rFonts w:ascii="Times New Roman" w:hAnsi="Times New Roman"/>
                <w:kern w:val="0"/>
                <w:sz w:val="24"/>
                <w:szCs w:val="24"/>
              </w:rPr>
              <w:t>环境感知；建设渝北智慧环保生态环境大数据应用平台，提升生态环境管理的智能化、精准化、高效化水平，支撑大数据在政府决策、环境保护、民生服务等方面智能化应用。</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81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智慧城市综合指挥服务中心（实体大厅）</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建设集</w:t>
            </w:r>
            <w:r>
              <w:rPr>
                <w:rFonts w:hint="eastAsia" w:ascii="Times New Roman" w:hAnsi="Times New Roman"/>
                <w:kern w:val="0"/>
                <w:sz w:val="24"/>
                <w:szCs w:val="24"/>
              </w:rPr>
              <w:t>“</w:t>
            </w:r>
            <w:r>
              <w:rPr>
                <w:rFonts w:ascii="Times New Roman" w:hAnsi="Times New Roman"/>
                <w:kern w:val="0"/>
                <w:sz w:val="24"/>
                <w:szCs w:val="24"/>
              </w:rPr>
              <w:t>数字经济展示、综合指挥调度、决策分析服务、城市运行监测</w:t>
            </w:r>
            <w:r>
              <w:rPr>
                <w:rFonts w:hint="eastAsia" w:ascii="Times New Roman" w:hAnsi="Times New Roman"/>
                <w:kern w:val="0"/>
                <w:sz w:val="24"/>
                <w:szCs w:val="24"/>
              </w:rPr>
              <w:t>”</w:t>
            </w:r>
            <w:r>
              <w:rPr>
                <w:rFonts w:ascii="Times New Roman" w:hAnsi="Times New Roman"/>
                <w:kern w:val="0"/>
                <w:sz w:val="24"/>
                <w:szCs w:val="24"/>
              </w:rPr>
              <w:t>等功能为一体的新型智慧城市综合指挥服务中心实体大厅。实现城市资源的汇聚共享和跨部门的协调联动，为城市高效精准管理和安全可靠运行提供支撑。</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82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能源大数据平台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打造基于</w:t>
            </w:r>
            <w:r>
              <w:rPr>
                <w:rFonts w:hint="eastAsia" w:ascii="Times New Roman" w:hAnsi="Times New Roman"/>
                <w:kern w:val="0"/>
                <w:sz w:val="24"/>
                <w:szCs w:val="24"/>
              </w:rPr>
              <w:t>“</w:t>
            </w:r>
            <w:r>
              <w:rPr>
                <w:rFonts w:ascii="Times New Roman" w:hAnsi="Times New Roman"/>
                <w:kern w:val="0"/>
                <w:sz w:val="24"/>
                <w:szCs w:val="24"/>
              </w:rPr>
              <w:t>水、电、气、油</w:t>
            </w:r>
            <w:r>
              <w:rPr>
                <w:rFonts w:hint="eastAsia" w:ascii="Times New Roman" w:hAnsi="Times New Roman"/>
                <w:kern w:val="0"/>
                <w:sz w:val="24"/>
                <w:szCs w:val="24"/>
              </w:rPr>
              <w:t>”</w:t>
            </w:r>
            <w:r>
              <w:rPr>
                <w:rFonts w:ascii="Times New Roman" w:hAnsi="Times New Roman"/>
                <w:kern w:val="0"/>
                <w:sz w:val="24"/>
                <w:szCs w:val="24"/>
              </w:rPr>
              <w:t>等行业数据为主的能源大数据中心，共享数据资源、挖掘数据价值，促进全社会用能效率提升。建成后可开展对能源生产、消费数据分析，形成面向政府、企业和公众三大类产品，做好辅助决策和宏观分析展示，助</w:t>
            </w:r>
            <w:r>
              <w:rPr>
                <w:rFonts w:hint="eastAsia" w:ascii="Times New Roman" w:hAnsi="Times New Roman"/>
                <w:kern w:val="0"/>
                <w:sz w:val="24"/>
                <w:szCs w:val="24"/>
              </w:rPr>
              <w:t>力</w:t>
            </w:r>
            <w:r>
              <w:rPr>
                <w:rFonts w:ascii="Times New Roman" w:hAnsi="Times New Roman"/>
                <w:kern w:val="0"/>
                <w:sz w:val="24"/>
                <w:szCs w:val="24"/>
              </w:rPr>
              <w:t>企业降本增效，逐步扩大能源数据中心应用范围和影响力。</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镇街大数据中心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将区级智慧城市智能中枢功能向全区11个镇11个街道延伸，建立区域性的镇街大数据中心，整合共享区域性民生、经济、农业、社会管理、行政服务等政府业务数据，根据各镇街特点构建基层数字政府，为实现政府科学决策、公共资源合理分配提供准确全面的数据依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空港新城智慧商圈建设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以两江国际商务中心为核心，打造智慧交通、智慧市政、智慧安全于一体的智慧商圈，包括相关信息化基础设施建设及智慧商业应用研发。</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智慧市政园林设施PPP项目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在全区范围内建设约1万根智慧灯杆、智慧园林传感器7000套，并建设相关管理平台。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仙桃数据谷无人驾驶体验公园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数据谷东侧，东至秋成西路，西至金山大道，南至悦港大道，北至悦港北路，占地约1200亩。建设内容包括智慧办公区、露天智慧停车场、智慧办公楼（含车间、保密车库）、智能测试区及无人驾驶体验设施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二</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社会民生项目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446.95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404.35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教育</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133.17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悦来初级中学校新建工程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占地95亩，建筑面积50770m²，办学规模72个教学班。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三峡移民职业教育龙兴校区建设项目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占地面积约243.9亩，总建筑面积约14.8万m²，建设教学楼、科技楼、实训楼、图书楼等。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r>
              <w:rPr>
                <w:rFonts w:hint="eastAsia" w:ascii="Times New Roman" w:hAnsi="Times New Roman"/>
                <w:kern w:val="0"/>
                <w:sz w:val="24"/>
                <w:szCs w:val="24"/>
              </w:rPr>
              <w:t>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同茂小学新建工程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选址空港新城F37-5/02地块，占地面积约42.5亩，地上建设规模约2.5万m²、地下约0.5万m²，规划办学规模36个班。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90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悦港中学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S39-1地块，占地约91.1亩，规划为公租房配套中学，拟采用装配式建筑（最终以审定的为准），拟办学60个初中班，并包含向公租房开放的地下停车库，总建设规模约7.8万m²（其中地上约3.6万m²，地下约4.2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91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龙塔中学新建项目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占地约47.2亩，建筑面积约44000㎡，办学规模36个班（初中）。主要建设内容为道路、建筑、结构、通风、给排水、室内外装饰装修、围墙、绿化、临时用水用电等。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r>
              <w:rPr>
                <w:rFonts w:hint="eastAsia" w:ascii="Times New Roman" w:hAnsi="Times New Roman"/>
                <w:kern w:val="0"/>
                <w:sz w:val="24"/>
                <w:szCs w:val="24"/>
              </w:rPr>
              <w:t>92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龙头寺小学新建项目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33.6亩，建筑面积约35400㎡，办学规模60个班，地下车位约210个。主要建设内容为道路、建筑、结构、通风、给排水、电气暖通、消防、弱电智能化、绿色建筑、挡墙、生化池、室内外装饰装修、围墙、绿化、临时用水用电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w:t>
            </w:r>
            <w:r>
              <w:rPr>
                <w:rFonts w:hint="eastAsia" w:ascii="Times New Roman" w:hAnsi="Times New Roman"/>
                <w:kern w:val="0"/>
                <w:sz w:val="24"/>
                <w:szCs w:val="24"/>
              </w:rPr>
              <w:t>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金石小学新建工程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占地面积约26亩，建筑面积约17000m²，办学规模24个班。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w:t>
            </w:r>
            <w:r>
              <w:rPr>
                <w:rFonts w:hint="eastAsia" w:ascii="Times New Roman" w:hAnsi="Times New Roman"/>
                <w:kern w:val="0"/>
                <w:sz w:val="24"/>
                <w:szCs w:val="24"/>
              </w:rPr>
              <w:t>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举人坝小学新建工程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项目位于I49-3地块，占地57.7亩，建筑面积约4.5万㎡，办学规模60个班。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w:t>
            </w:r>
            <w:r>
              <w:rPr>
                <w:rFonts w:hint="eastAsia" w:ascii="Times New Roman" w:hAnsi="Times New Roman"/>
                <w:kern w:val="0"/>
                <w:sz w:val="24"/>
                <w:szCs w:val="24"/>
              </w:rPr>
              <w:t>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龙兴C17/01地块中学新建工程（一期）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占地223亩，建筑面积约20万㎡，办学规模120个班。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7.62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196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两路G28-3/02地块学校新建工程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占地14.3亩，建筑面积约13000㎡，办园规模18个班。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197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空港实验中学新建工程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占地面积约130亩，建筑面积约8.5万m²，新建一所初中，办学规模100个班。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198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幼儿园新建工程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新建及改扩建S17-2、S24-2、S37-4等41所幼儿园。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199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空港新城人和街小学改扩建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位于空港新城F46-1地块，占地面积36.5亩，学校现有36个班级，扩建建筑面积约2万m²，并对已建校园进行改造，扩建改造后增加至60个班级。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宝桐小学新建工程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占地约42.5亩，建筑面积约3万m²，建设内容为道路、建筑、结构、通风、给排水、绿化等。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宝圣湖学校新建工程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位于宝圣湖街道华荣路片区，B32-1地块小学占地约51.76亩，建筑面积约4.98万m²，办学规模48个班；B36-1/03地块中学占地约71.56亩，建筑面积约4.8万m²，办学规模60个班。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金鹏小学扩建工程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占地36.7亩，建筑面积约3万m²（包含一层地下停车库，车位约160个），办学规模30个班，幼儿园6个班，西政社区用房约1500m²。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重庆八中渝北校区游泳馆及停车库新建工程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在八中校园内扩建面积约为1.1万m²的游泳馆和1.2万m²的地下停车场。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S31-1地块小学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选址S31-1地块，占地约51.9亩，建筑规模约4.2万m²，办学规模48个班。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祥和中学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位于仙桃街道睦邻路片区，占地约80.8亩，建筑面积约9万m²，办学规模90个班。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保税港I46-2、I46-3地块中学新建工程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占地105亩，建筑面积约9.4万㎡，办学规模84个班。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保税港I15-1地块中学新建工程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占地76亩，建筑面积约6.565万m²，办学规模54个班。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泰山电缆片区学校及土石方平场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占地64.5亩，建筑面积约21000㎡，办学规模60个班。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209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和泽家园配套小学新建工程（龙兴H9-1地块）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和泽家园配套小学48班小学及附属18班幼儿园，建筑面积约5万m²，占地面积约70亩。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御园配套小学新建工程（龙兴H81-1地块）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占地53亩，建筑面积约3.8万㎡，办学规模48个班。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两路I34-2/02地块小学新建工程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占地约54.5亩，建筑面积约3.78万㎡，办学规模54个班。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悦来D41-1地块小学新建工程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占地52亩，建筑面积3.5万㎡，办学规模48个班。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前沿科技城中学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占地面积约85.5亩，位于C1-4/03地块，新建一所高中，办学规模为高中30个班，初中30个班。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悦来Q08-1地块小学新建工程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占地约36.8亩，建筑面积约3.2万㎡，办学规模30个班。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翡翠城小学新建工程（两路组团F10-2地块）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占地42.9亩，规划办学规模36个班（按48个班建设）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鹿山小学新建工程（悦来Q27-1地块）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占地约35.2亩，建筑面积约3万㎡，办学规模30个班。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悦来Q18-1地块中学新建工程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占地50.6亩，建筑面积约2.65万㎡，办学规模24个班。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聚集区配套小学新建工程（龙兴H43-1地块）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占地53.6亩，建筑面积约3.5万㎡，办学规模48个班。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219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腾芳中学新建工程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位于空港新城F139-1地块，占地约45.6亩，建筑面积约3.5万㎡，办学规模48个班。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保税港I7-7地块小学新建工程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占地26亩，建筑面积约2.5万㎡，办学规模24个班。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木耳公租房小学新建工程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占地45亩，建筑面积约3万m²，办学规模36个班。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两路E19-1/02地块小学新建工程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占地约33亩，建筑面积约2.1万㎡，办学规模30个班。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悦来C80-1地块小学新建工程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占地40亩，建筑面积1.9万㎡，办学规模36个班。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龙兴C17-1地块中学新建工程（二期）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二期包涵2号教学楼、实验楼、体育馆、3号学生宿舍及配套工程共45305.43㎡。</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悦来C43-1地块小学新建工程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占地约32亩，建筑面积约1.7万㎡，办学规模30个班。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悦来C10-2地块小学新建工程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占地约26.3亩，建筑面积约1.4万㎡，办学规模24个班。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前沿科技城小学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占地约44亩，位于C1-7-1/03地块，办学规模30个班。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（二）</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医疗卫生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58.51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45.96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区中医院三甲医院建设项目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项目地址空港工业园A135-6/03号，占地101亩，建筑面积17.5万㎡，建门诊医技住院综合楼、康复中心、后勤综合及教学科研楼及附属设施用房等。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229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区第四人民医院迁建工程（玉峰山医院）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占地面积约82.3亩，建筑面积约4.3万㎡（其中地上面积2.9万㎡），配置床位300张、车位350个，打造医疗卫生配套基础设施。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3.81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3.81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渝北区人民医院三甲项目医疗综合4号楼</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位于空港新城F52-1三甲项目地块内，占地约8亩，建设面积约1.68万m²，其中地上1.01万m²，地下0.67万m²，规划床位129张。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区妇幼保健计划生育服务中心迁建工程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建筑面积约7.89万m²（其中地上建筑面积5.45万m²），配置住院床位300张、月子中心床位40张、车位475个。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7.76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7.76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区第二人民医院扩建工程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建筑面积约4.7万㎡(其中地上面积3.5万㎡)，配置床位300张、车位300个。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树兰（重庆）医院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总用地面积约155.5亩，建设规模约19万m²（地上15.5万m²、地下3.5万m²），主要建设内容为1000张床位综合性医院及康养中心。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重庆市第十三人民医院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占地面积约110亩。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渝北区中医院感染综合楼及科研教学楼建设项目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建筑面积5万m²，建设感染综合楼及科研教学楼，医疗设备及办公家具。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2025-2027</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街道社区卫生服务中心扩建项目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对悦来、龙塔卫生服务中心进行异地新建：建筑面积10000m²，实施环境及附属设施工程，污水处理工程，购置电梯、医疗设备、信息化建设及办公家具空调安装等。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渝北区残疾人综合服务站</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2021年底前在街道新建5个综合服务站，2023年底前对所有街道有需求的残疾人实现全覆盖（每个街道建设3-4个）；2023年底前所有镇至少建设1个服务站，根据实际情况向村（社区）延伸建设。</w:t>
            </w: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期间共建设45-55个。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渝北区残疾人康复中心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建设残疾人康复中心12000m²、配套综合服务中心890m²。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239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兴隆中心卫生院业务用房建设工程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新建业务和配套设施用房约6000㎡；医疗设备；办公软件和家具，信息化建设等。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（三）</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文化体育</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43.29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43.29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创建国家数字档案馆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创建国家数字档案馆，主要建设内容包括：以渝北区国家综合档案馆为主体，建设数字档案馆的基础设施和保证数字档案信息资源可靠可信和长期可用的硬（软）件设施；建设数字档案馆系统；长期开展档案数字资源建设，全面建设数字化档案；贯通下辖各部门、镇（街道）、村（社区）档案室，提档升级乡村振兴和智慧社区建设的档案服务能力；配套建设数字档案馆保障体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0.29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0.29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瀚动国际赛事中心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总用地面积约130亩，建设规模约7.9万m²（地上6万m²、地下1.9万m²），主要建设内容为主场馆、H馆、综合训练中心、体育文化中心及球员公寓、体育商业等。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65"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重庆博物馆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重庆博物馆初步计划按照大型博物馆的标准建设，建设用地66667m²（约100亩），建筑面积60000m²，容积率0.75。</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200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重庆第二图书馆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第二图书馆初步计划建设用地80—100亩，建筑面积约80000m²。设置公共服务区、主题资源服务区、配套服务区。公共服务区包括集咨询、办证、体验于一体的综合服务区，集藏、阅、展、演等功能于一体的青少年阅读体验区，自助借还的中外文献借阅区，自学区，无障碍阅览区，会展培训区，读者餐厅，24小时自助图书馆，智能化存储书库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90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区体育场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该项目占地面积约150亩。主要建设一个可容纳三万人观众席位的体育场。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7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渝北区体校</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该项目占地面积约150亩。主要建设能开展8个体育项目训练的体校。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18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渝北区（三峡）气候经济与科技能力建设项目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主要建设内容为重庆气象博物馆、桃源•气象科技实践园、渝北安全发展城市智慧气象服务示范项目、山洪灾害监测预警预报系统以及乡村振兴智慧农业气象服务示范工程。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70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渝北区展览中心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展览馆位于档案馆综合楼一层，总布展面积约5300m²，包括规划展厅、方志馆、党史陈列馆、档案馆展厅。按照统一设计、统一协调的思路，合理安排方志、党史、档案、规划四大主题内容，通过统一的布展逻辑线串联起渝北的过去、现在和未来。</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57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市城建档案馆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占地27.2亩，总建筑面积9.82万m²。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8.22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8.22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（四）</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生态环保</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77.14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73.27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生态建设（国土绿化、森林质量提升、湿地保护等）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18.33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17.78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249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自然保护地内自然公园提升打造（渝北区）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对玉峰山森林公园、南天门森林公园、张关白岩风景名胜区等自然公园进行景区品质提升。主要包括：景区主要干道修建、基础设施配套、景点提升打造及生态建设与修复等。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8.95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2015-2026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多宝湖环湖步道和生态修复工程（平场及生态修复）</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实施面积约1584.7亩，主要建设内容包括场地整治、苗木栽植、环湖步道线形整理、管线保护等。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宝圣湖、果塘湖、高堡湖共3个城区湖库水质提升项目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通过构建水下生态自净系统，采用浮游生物技术提升水体透明度，完成宝圣湖、果塘湖、高堡湖共3个城区湖库水质提升。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建成区绿化提档升级</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绿化面积约20万m²，主要包括两港大道-两港南路，服装城大道-白杨沟立交等主次干道。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两岸青山·千里林带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森林数量提升1.7万亩，森林质量提升3.75万亩。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多宝湖环湖步道和生态修复工程（步道和外围连接道路）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主要建设内容包括环湖步道（长约17.5km、宽约6m）和2条外围连接道路（约2.7km）等。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环境治理（污水垃圾治理、库岸整治、城区环境治理等）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58.81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55.49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环湖雅居片区国有空地绿化整治工程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总占地126729.4m²，对整个场地进行绿化景观打造，配以适当的休闲设施和公共配套设施。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渝北城区环境综合整治PPP项目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城区9个街道（含空港新城雨污分流）约80km²范围的雨污管网整治、道路提档升级（人行道、车行道）、绿化景观打造、架空线下地、路内停车位智能化改造、盘溪河及肖家河渝北段清水绿岸等建设内容。</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31.32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31.32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农业园区污水处理厂及管网工程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徐堡污水处理厂污水处理能力为1万m³/d，农业园区北侧片区1#污水处理厂占地约19.5亩，处理能力为0.6万立方米/日，园区东侧片区2#污水处理厂占地约26亩，处理能力为0.5万立方米/日，包括场地平整、管理用房、设施用房、泵房等的土建、装饰，管网、配套设施及环境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城区雨污分流治理及市政道路提档升级工程一期（龙塔及南方翻译学院片区）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对龙塔及南方翻译学院的雨污水管网进行改造，对路面进行更换，对相关附属设施进行配套完善。</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259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洛碛岸线环境综合整治工程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起点位于上坝，止于青木村桂花湾，库岸坡脚线全长3147m，新建道路全长2917m，沿线设置桥梁，三座全长358m，滨江绿地占地面积为163亩，建设内容主要包括绿地土建、绿化工程、给排水、灯饰、人行桥、管理用房及公厕、健身步道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创新经济走廊道路建设附属排水管网</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修建雨污管网168.408km。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381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渝北区御临河支流东河系统治理护岸整治工程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渝北区御临河支流东河系统治理护岸整治工程（三新村3社-东山村2社）护岸治理总长4.45km,左岸治理岸线长度4.4 km，右岸治理岸线长度4.46km，支流治理长度1km,河道清淤长度5.45km。护岸主要结构形式为格宾块石低挡墙+格宾植草护坡相结合的形式，环河步道8000m，景观桥2座，景观木栈道1426m，节点广场20700m²，公共厕所2座。渝北区御临河支流东河系统治理护岸整治工程（大盛镇场镇口-三新村3社）护岸治理总长5.25km,左岸治理岸线长度5.3km，右岸治理岸线长度5.16km，河道清淤长度5.25km，护岸主要结构形式为格宾块石低挡墙+格宾植草护坡相结合的形式，环河步道11000m，景观桥1座，景观木栈道2074m，节点广场15000m²，公共厕所2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1.38</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1.38</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8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悦港北路二级排污干管</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悦港北路二级排污干管位于两路S标准分区西侧，全长约3km，主要功能为转输空港新城悦港北一横线以北污水和仙桃数据谷污水。</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88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蒙家院子污水处理工程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在保税港区空港P分区P28-3/01地块建设，日处理量50000立方米/天，配套管网13.6km。</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4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朝阳河景观工程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总用地面积约1085亩，建设包括河道治理和沿岸景观打造等景观工程。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（五）</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社会保障</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134.84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121.34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阵地建设（政府机关设施、街道社区综合服务中心建设等）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42.20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35.82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渝北区交通管理业务技术用房（原汽车综合服务中心）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总建筑面积约2.8万m²，地上建筑面积约1.8万m²，地下建筑面积约1万m²。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渝北区公安业务技术用房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面积49000平方米，包含土建、装修、环境。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睦邻路邻里中心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F33-6/02地块，占地15亩，建设一个集睦邻路社区综合服务中心、日间照料中心、幼儿园、公厕等于一体的功能齐全的邻里中心。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玉峰山公共服务中心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项目选址位于N1-8-2地块，占地面积约22.8亩，建筑面积约2万㎡，建设包括公共服务中心和文化服务中心。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269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渝北职工之家复建项目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占地约18亩，建筑面积1.5万m²，主要包括职工之家综合楼、职工培训中心、各类运动场所及设施、景观绿化、道路等。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渝北区公安局街镇分局建设工程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建设回兴派出所、玉峰山派出所、木耳派出所、黄泥磅派出所、石船派出所以及王家派出所。</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渝北区执法办案管理中心及刑事科学技术中心项目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项目总建筑面积8500m²，其中，执法办案管理中心3660m²，刑事科学技术中心4840m²。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渝北区涉案财物管理中心、分局档案管理中心、应急物资仓储中心和警犬基地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建设总面积10000m²，选址三所，所用土地约29亩。</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社区综合服务用房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S30-3地块社区综合服务用房，选址S30-3地块，占地13.7亩，社区综合服务中心面积3000m²，配套9个班幼儿园面积3000m²，地下车库及设备用房约6000m²。S38-1地块社区综合服务用房，选址S38-1地块，占地12亩，社区综合服务中心面积3000m²，配套12个班幼儿园面积4000m²，地下车库及设备用房约6000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S33-4街道综合服务中心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选址S33-4地块，占地25.2亩，总建筑面积约2.5万m²（地上1.5万m²，地下1万m²）。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村（社区）便民服务中心建设项目（含社区综合服务中心项目）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新建村（社区）便民服务中心8个：统景镇长堰村、龙兴镇和平社区、龙兴镇龙胆村、大湾镇金凤村、洛碛镇沙湾村、洛碛镇老君山村、玉峰山镇龙井村、举人坝分设社区。新建面积2700平米以上社区综合服务中心7个：玉峰山镇规划社区一、二，仙桃街道规划社区一、二，仙桃街道花石社区，木耳镇规划社区一、二。续建、新建村（社区）便民服务中心和社区综合服务中心用于为群众提供便民服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区人武部营房新建工程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地上建筑面积约0.8万m²，地下建筑面积约0.2万m²。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渝北区市民服务中心（三期）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位于F56-2地块，占地22.8亩，在地块内开展江北供电公司新增业务用房、区融媒体中心用房、区综治中心业务用房三个子项目设计，总建筑面积6.5万m²，其中地上3.8万m²，地下2.7万m²。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S27-2地块社区综合服务中心及S27-1地块停车场项目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用地面积约25亩，总建筑面积1.7万m²。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279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市民服务中心二期（区信访法律服务中心）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位于F39-4地块，占地面积约8.8亩，总建筑面积约为1.9万m²，其中地上面积1万m²，地下面积0.9万m²。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党校和进修校新建项目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选址T05-1地块，用地面积约118.8亩，建筑面积约6.7万m²。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龙溪服务中心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拟在武陵路145号（原长风化工厂）地块，建设龙溪服务中心，包含基本管理及附属用房（车库等），公共服务大厅，综治应急中心，文化活动中心，老年活动中心，武陵路社区居委会，儿童活动中心等，总建筑面积约2.55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龙塔服务中心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该项目总建设规模约24000㎡，其中地上建筑1680</w:t>
            </w:r>
            <w:r>
              <w:rPr>
                <w:rFonts w:hint="eastAsia" w:ascii="Times New Roman" w:hAnsi="Times New Roman"/>
                <w:kern w:val="0"/>
                <w:sz w:val="24"/>
                <w:szCs w:val="24"/>
              </w:rPr>
              <w:t>0</w:t>
            </w:r>
            <w:r>
              <w:rPr>
                <w:rFonts w:ascii="Times New Roman" w:hAnsi="Times New Roman"/>
                <w:kern w:val="0"/>
                <w:sz w:val="24"/>
                <w:szCs w:val="24"/>
              </w:rPr>
              <w:t>㎡，地下车库7000㎡。主要建设内容包括：停车库、公共服务大厅、多功能厅等。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3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王家街道综合性公共服务中心建设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综合性公共服务中心（含公共服务中心、文化服务中心、行政办公、综治中心、公安用房）建筑工程、装饰装修工程、水电等安装工程以及其它配套工程，占地面积约1.86万m²。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渝北区检察院办案用房和专业技术用房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建设渝北区检察院使用的办案用房和专业技术用房25988.24万m²，含装修等。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11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渝北区人民法院业务用房及办公辅助用房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建设渝北区人民法院业务用房及办公辅助用房5万m²，进行内部装修、家具购买、弱电工程等。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住房保障</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76.35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69.23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前沿科技城公寓楼</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占地面积约95亩，总建筑规模约12万㎡，新建倒班房、职工宿舍、食堂等生活配套设施。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富兴苑（二期）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建筑面积约2.7万㎡，主要包括土建、室内简装、室外环境等内容。</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玉坪雅居（二期）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新建玉坪雅居3、4、6号楼及地下车库，建筑面积54435m²，共含住宅592套。</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289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农业园区农民聚居区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徐堡、新寨，龙寨居住用房，总建筑面积10.5万m²，其中徐堡建筑面积约4.7万m²、新寨建筑面积约3.3万m²、龙寨建筑面积约2.5万m²，建设内容包括土石方工程、建筑工程、综合管网、装饰工程、道路工程、智能化系统、以及配套景观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空港新城桂馥家园两路片区安置房工程（二期）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占地约24.5亩，建筑面积共计约11.8万m²，主要建设内容为土石方工程、建筑工程、综合管网、装饰工程、道路及工程、智能化系统、配套景观等。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环湖雅居B区D组团及20号楼</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共8栋高层住宅，住宅1700套，建筑面积共计约18万m²。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阳光雅居F组团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共5栋高层住宅，住宅1500套，建筑面积共计约15.7万m²。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农业园区乡村振兴还建房建设项目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项目位于农高区内，占地面积58.03亩，建筑总面积约12.1万m²，分为居住用房和商业用房，建设内容包括土石方工程、建筑工程、综合管网、装饰工程、道路工程、智能化系统、以及配套景观绿化等。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前沿科技城安置房工程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占地面积约117亩，选址位于唐家沱组团C标准分区C1-20-1/04、C1-20-2/04两个地块，总建筑面积约15万㎡，打造生活配套设施。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新城雅居（空港佳园安置房）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建筑面积约20万m²。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农高区安置房项目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项目位于农高区内，建筑总面积30万m²，建设内容包括土石方工程、建筑工程、综合管网、装饰工程、道路工程、智能化系统、以及配套景观等。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环山收储</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占地180亩，约安置780户。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622"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居民新村建设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我区计划建成30个居民新村，共计建设2500余户。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80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299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义学路安置房屋新建工程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位于两路街道，双龙大道与义学路交界处，建设用地总面积约3038m²，总建筑面积约15731.68㎡。</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养老</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9.37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9.37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71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康养度假基地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开展玉峰山、华蓥山（非高竹新区区域）、统景温泉等生态修复及基础设施建设，引进国际知名品牌投资。包括玉峰山康养度假基地项目、渝北康养中心项目、统景温泉康养度假基地项目等，总建设规模10万㎡，打造成高品质康养基地和度假酒店。</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2182"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镇养老服务中心（特困人员供养服务设施）建设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依托现有敬老院建设大盛镇、兴隆镇、茨竹镇、大湾镇、王家街道养老服务中心，每个镇养老服务中心面积原则上不低于800平方米；新建玉峰山镇、木耳镇、石船镇、统景镇养老服务中心，每个镇养老服务中心床位300张。镇养老服务中心建成后，在承担基本养老服务职能、优先满足特困人员集中供养需求的基础上，强化社区居家养老服务功能，为社会老年人提供休闲娱乐、日间照料等养老服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2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渝北区养老服务综合体项目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划区级养老服务综合体占地50-60亩，拟设床位1000张，打造全区养老服务人才培训基地、适老化产品展示中心、智慧养老展示中心、普惠养老颐养中心，解决社会大众老年人成本可负担、方便可及的养老服务需求。</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其它（社会治理、殡葬等）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223"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区殡仪馆火化功能迁建项目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建筑面积1.2万m²，用于修建火化间、遗体冷藏间、骨灰寄存间、悼念厅、服务区、办公区、停车场等；采购火化炉、殡仪专用车等设备，年火化能力达10000具。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41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重庆市第二强制隔离戒毒所</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设计收治总规模1000人，占地面积7万m²，建筑面积3.2万m²，包括医技楼、综合矫治楼、综合病房、强制隔离戒毒人员居住用房、警察用房、附属用房以及道路、景观绿化、室外综合管网等配套工程。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26"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箭沱湾公墓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规划用地总面积230846m²，墓葬区设计墓位约87000座。前期主要开展绿地改造。</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2266"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社区治理智能化工程项目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开展社区治理智能化网格化智能平台建设。实施农村雪亮工程项目，纳入城乡一体化建设，规划5000路以上人脸解析能力，500路以上人体解析能力，500路以上车辆解析能力。建立公共法律服务平台，各镇公共法律服务工作站设置人民调解室，配置远程视频咨询、远程视频调解设备；设置远程探视室及等候室，并配置远程视频探视及人证比对设备；配置多媒体自助服务终端、智能法律服务机器人或者其他自助法律服务设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66"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渝北区殡仪馆治丧服务区改造项目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建筑面积10000m²，包括治丧守灵和地下停车库。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0.76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三</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现代产业项目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3447.95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2132.50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（一）</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先进制造业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511.10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290.00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电子信息</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260.20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104.50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深科技智能制造产业园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占地约700亩，总建筑面积约67万m²。打造智能设备产业园，在智能终端方面进行产品的生产、研发及销售。达产年产值40亿元。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309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OPPO(重庆）智能生态科技园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1524亩，总建筑面积约133万m²，该项目分二期建设，一期占地758亩，建筑面积约67万m²；二期占地766亩，建筑面积约66万m²。在智能终端、电子产品、大数据、移动互联网、云服务、软件及其增值服务等方面进行产品的生产、研发及销售。达产年产值300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77.00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中光电光电产业园二期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一期租赁前沿产业园一期19.5万m²厂房生产，二期占地112.5亩，总建筑面积约11.27万m²。建设显示触控一体化及上下游智能终端产品生产基地。达产年产值100亿元。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宇通电子项目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占地约44亩，总建筑面积4.4万m²。建设智能终端产品及汽车配件的研发和生产制造基地，主要产品为数据线、耳机线、电源线等。达产年产值5亿元。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紫光建筑云总部基地项目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渝北区落户建设紫光建筑产业云，设立紫光建筑云总部基地。建设现代装配式建筑大数据平台，打造现代建筑产业智慧云平台，开展云平台的运营和服务。建设BIM信息数据云平台，实现规划设计、营运维护、使用分析等建筑行业全生命期各阶段数字化管理。</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鸿盛电子产业园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占地约108亩，总建筑面积约12.85万m²。项目主要建设智能终端设备研发、生产制造基地。达产年产值35亿元。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传音智汇园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占地约287亩，总建筑面积约25万m²。主要建设年主厂房、配套厂房、食堂、宿舍，达产年产值30亿元。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前沿科技城北方永发二期项目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项目占地约101亩，总建筑面积约13.9万m²。建设标准工业厂房或定制性工业厂房，引进智能终端、电子产业等高新技术产业及战略性新兴产业等相关企业。达产年产值15亿元。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天实精工摄像头产业园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占地约98.1亩，总建筑面积约9.8万m²。打造</w:t>
            </w:r>
            <w:r>
              <w:rPr>
                <w:rFonts w:hint="eastAsia" w:ascii="Times New Roman" w:hAnsi="Times New Roman"/>
                <w:kern w:val="0"/>
                <w:sz w:val="24"/>
                <w:szCs w:val="24"/>
              </w:rPr>
              <w:t>“</w:t>
            </w:r>
            <w:r>
              <w:rPr>
                <w:rFonts w:ascii="Times New Roman" w:hAnsi="Times New Roman"/>
                <w:kern w:val="0"/>
                <w:sz w:val="24"/>
                <w:szCs w:val="24"/>
              </w:rPr>
              <w:t>天实精工摄像头产业园</w:t>
            </w:r>
            <w:r>
              <w:rPr>
                <w:rFonts w:hint="eastAsia" w:ascii="Times New Roman" w:hAnsi="Times New Roman"/>
                <w:kern w:val="0"/>
                <w:sz w:val="24"/>
                <w:szCs w:val="24"/>
              </w:rPr>
              <w:t>”</w:t>
            </w:r>
            <w:r>
              <w:rPr>
                <w:rFonts w:ascii="Times New Roman" w:hAnsi="Times New Roman"/>
                <w:kern w:val="0"/>
                <w:sz w:val="24"/>
                <w:szCs w:val="24"/>
              </w:rPr>
              <w:t>，拟建设年产1亿颗手机高清摄像头的产业园。达产年产值11亿元。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捷荣手持终端科技产业园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占地约257.42亩，总建筑面积约24万m²。项目主要建设包含机器人、穿戴设备和通讯设备配套生产，技术开发、技术转让、技术咨询和技术服务等。达产年产值26亿元。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06"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重庆优琥电子电源适配器研发生产基地项目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48亩，总建筑面积约4.4万m²。打造重庆优琥电子电源适配器研发生产基地，主要生产电源适配器、数据线等，逐渐拓展至电动车的充电桩、轻型电动摩托以及配套的塑胶、小型高频变压器等产品。达产年产值6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9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319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重庆鸥威光电研发生产基地项目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占地约50亩，总建筑面积约4.17万m²。主要生产手机摄像头保护片、智能手机、智能手环等智能终端设备显示屏面板保护片、光学滤光片。达产产值6亿元。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84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重庆雅芬智能终端配件研发制造基地项目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项目拟占地约40亩。打造重庆雅芬智能终端配件研发制造基地。达产年产值5亿元。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0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集成电路工程中心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摩尔精英拟与仙桃数据谷公司共建集成电路工程中心。该工程中心一是可为重庆乃至西部IC设计企业提供从流片、封装到测试的整条供应链服务，二是可与重庆大学、重庆邮电大学等本地高校合作，吸引和培育更多的集成电路人才。</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装备制造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44.25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泰山电缆升级迁建项目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占地约442亩，总建筑面积约15.7万m²。建设集研发、制造、销售于一体的泰山电缆研发制造基地。年产值达45亿元。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吉能电气智能设备生产基地项目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占地约107亩，总建筑面积约6.66万m²。建设集智能配电研发、输配电设备生产、电力安装、配售电、设备销售于一体的电气智能设备生产基地。达产年产值10.75亿元。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4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LYS（莱斯）重庆缓冲助力器研发制造基地项目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占地约40亩，总建筑面积约2.5万m²。主要研发及生产防倾液压助力器、缓冲助力和运动平衡装置系统、减震系统及自动安全系统等。达产年产值4亿元。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26"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顺嘉丰智能空气净化器及玻纤滤芯项目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项目总建筑面积约5.3万m²。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9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重庆九洲普惠风机研发制造基地项目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占地约53亩，总建筑面积约4.47万m²。拟打造科技创新、高效低噪、节能环保风机的研发制造基地。达产年产值5.7亿元。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62"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凌峰泓易智能科技产业园项目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占地约30亩，建筑面积约2.9万m²。拟打造集智能家电、智能穿戴设备等消费类智能终端设备生产、销售为一体的凌峰泓易智能科技产业园，达产年产值5亿。</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205"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翔源制冷设备项目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占地约20亩，总建筑面积约1.5万m²。拟打造集压力容器等制冷设备的设计、生产、销售为一体的翔源制冷设备生产基地，达产年产值2.5亿。</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汽摩（含新能源汽车）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90.90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57.50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329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北斗星通智慧产业园项目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项目占地约97亩，总建筑面积约12.25万m²。打造集研发、生产于一体的北斗星通智慧产业园，主要生产导航语音设备、摄像头、T-BOX、液晶仪表HUD等相关产品。</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日照兴业汽车零部件生产项目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占地约82.7亩，总建筑面积约3.45万m²。项目主要经营商用车纵梁、横梁、车架总成等底盘关键零部件。</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大江北辰新能源汽车充电设备研发制造基地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占地面积约为89.7亩，位于Ga16－1地块，总建筑面积为90489.51m²。主要含新能源汽车充电桩（站）研发、生产、展示、服务等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渝茂智能家电及汽车零部件研发生产基地项目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占地约85亩，总建筑面积约5万m²。打造智能家电、汽车等产品的核心塑料零配件及精密模具的研发生产基地。达产年产值10亿元。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浙江凯凌汽车零部件生产项目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占地约30亩，总建筑面积约2.07万m²。主要生产摇臂室总成、进气总成、机油冷却器总成、中冷器总成、高强度螺栓等汽车发动机关键零部件。</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宇邦新能源汽车电线研发制造基地项目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占地约85亩，总建筑面积约4.7万m²。拟建设生产车间、辐照中心、检测中心、研发及办公大楼等宇邦新能源汽车电线研发制造基地。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民康汽配生产基地项目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占地约65亩，总建筑面积约7.26万m²。拟建设集研发、生产、销售为一体的汽车线束及高精密度汽车管类零部件生产基地。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北斗星通汽车智能网联板块总部项目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基于北斗星通集团北斗卫星导航系统自主芯片和核心技术，在重庆布局智能车机、T-Box/智能天线、液晶数字仪表、智能座舱等终端与技术平台，赋能汽车智能化、网联化，加快推动汽车智能网联业务的发展，助力汽车产业升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大明电子重庆项目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占地约160亩，总建筑面积约16.6万m²。主要建设汽车电子等汽车相关零部件研发制造基地。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宏程汽车电子电器生产制造建设项目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占地约50亩，总建筑面积约5万m²，建设汽车电子电器生产制造基地，主要生产汽车继电器、线束、汽车电子、汽车中央控制盒等。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339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宏德盛汽车零部件生产制造建设项目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占地约37亩，总建筑面积约3.6万m²，建设继电器、汽车线束、汽车连接器等零部件生产制造基地。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搏帆涡轮动力设备项目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占地约19亩，总建筑面积约1.2万m²。拟打造集涡轮增压器设计、生产、销售、维修为一体的搏帆涡轮动力设备生产基地。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装配式建筑</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69.00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重庆现代建筑智慧产业园绿色环保建材智能制造基地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占地约980亩，建设绿色环保建材智能制造基地，招商引资节能保温材料、民用建筑材料、特种砂浆、建筑涂料、粉料、内外装饰部件等项目落户。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重庆现代建筑智慧产业园装配式混凝土和钢结构构件生产基地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占地约400亩，建设装配式混凝土和钢结构构件生产基地。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重庆现代建筑智慧产业园研发设计基地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500亩，建设现代建筑智慧产业研发设计基地，瞄准智能建造技术与标准体系、建筑业智慧化升级技术咨询、建筑智能规划设计、建筑业智能化系统及软件开发、现代建筑产业教育与培训等产业，招商引资EPC、设计、研发等项目落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重庆现代建筑智慧产业园智能设备与装备生产基地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占地约800亩，建设智能设备与装备生产基地。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重庆现代建筑智慧产业园管理服务平台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占地约200亩，建设集智慧物流、建筑检测与运维管理于一体的管理服务平台等，实现园区产业一体化管理。</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重庆现代建筑智慧产业园材料集采平台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建设原材料集采平台，引入原材料供应商，为企业提供采购服务。</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重庆中投渝北装配式建筑产业项目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项目总建筑面积约5.8万m²,含厂房、配套设施、办公及生活设施。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三圣装配式建筑产业基地项目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项目总建筑面积约8.8万m²，含厂房、配套设施、办公及生活设施。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5.</w:t>
            </w:r>
            <w:r>
              <w:rPr>
                <w:rFonts w:ascii="Times New Roman" w:hAnsi="Times New Roman"/>
                <w:b/>
                <w:kern w:val="0"/>
                <w:sz w:val="24"/>
                <w:szCs w:val="24"/>
              </w:rPr>
              <w:t>其它（生物医药、消费品等）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46.75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349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裕同重庆高端包装基地项目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占地约193亩，总建筑面积约19.4万m²。打造集高端产业研发、设计、生产制造、物流、售后等一体化的高端环保包装项目。达产年产值22亿元。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环普重庆临空智慧智造产业园项目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占地约180亩，总建筑面积约12.5万m²。主要经营工业研发设施、工业厂房和相关配套设施的开发经营与管理及租赁。达产年产值30亿元。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联东U谷·重庆临空智能科技园项目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项目占地约104亩，总建筑面积约9.23万m²。打造建设集智能制造、研发中试、展示交易和科技服务等为一体的高新技术产业园综合体。达产年产值10亿元。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352</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胖子天骄项目</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占地约85亩，总建筑面积约8.42万m²。拟打造集食品生产、研发、销售为一体的胖子天骄食品生产基地，达产年产值9亿。</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4.25</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353</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梦之诗生产基地项目</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占地约29亩，总建筑面积约3.2万m²。拟打造梦之诗服装生产基地，布局总部研发设计中心、高端产品展示中心、生产车间等，达产年产值5亿元。</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354</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再升科技高效无机真空绝热板衍生品建设项目及干净空气智慧体验工厂</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建成高效无机真空绝热板衍生品建设项目及干净空气智慧体验工厂。</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355</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宜高塑胶项目</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占地约25亩，总建筑面积约2.5万m²。打造数字化笔电、手机及汽车塑胶件智能制造研发生产基地。达产年产值3亿元。</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356</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康豪彩印项目</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占地约17亩，总建筑面积约1.2万m²。拟打造集中小学教材、器材说明书等书籍生产、销售为一体的康豪彩印基地，达产年产值2亿元。</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0.90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60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357</w:t>
            </w:r>
          </w:p>
        </w:tc>
        <w:tc>
          <w:tcPr>
            <w:tcW w:w="181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法治科技园</w:t>
            </w:r>
          </w:p>
        </w:tc>
        <w:tc>
          <w:tcPr>
            <w:tcW w:w="6182"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房屋外立面改造约2.1万m²，室外环境整治约6万m²。</w:t>
            </w:r>
          </w:p>
        </w:tc>
        <w:tc>
          <w:tcPr>
            <w:tcW w:w="1050"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4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（二）</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现代服务业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2708.96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1615.31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物流</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170.72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149.35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重庆市快件集散中心（一期）项目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市快件集散中心（一期）项目位于机场D6地块，总建筑面积35.9万m²，其中分拣仓库15栋约17.7万m²，标准仓库13栋约14.9万m²，倒班楼3栋约2万m²，配套办公室1栋0.7万m²等。综合市场需求和成本收益等因素，空港物流公司经研究并获股东同意后对项目开发建设范围进行调整，只开发建设的项目A区和B区（共计约332亩）共计约17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13.82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359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复星国药西南医药温控枢纽项目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建设温控医药冷库、低温库仓储等。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圆通速递西部地区总部基地及航空货运枢纽</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选址空港工业园区，建设行政办公楼、包装分拣车间、航空货运操作中心、仓储配送中心附属用房等。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宝能西部物流供应链结算总部项目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项目总建设规模约30万m²，含物流仓储、配套设施。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中远海运空运重庆物流项目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建设通用高标库、冷链库、信息数据中心、办公楼及配套用房等。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中通智慧电商物流园项目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建设仓储电商产业孵化、航空仓储转运、中通优选仓储、智能设备研发中心等。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重庆东方嘉盛一带一路供应链协同平台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建设总规模约13万m²，含物流仓储、配套设施、办公及生活设施。</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西部地区航空物流枢纽</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打造专业服务于江北国际机场与临空经济示范区，集高标多层仓库、冷链仓库、智能分拨中心、陆空天地联运、城市配送、跨境电商、供应链金融、大数据平台、新能源为一体的综合性航空物流枢纽基地。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商贸金融</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471.35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420.95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航空金融总部基地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占地48.2亩，总建筑面积19.28万m²，打造两江国际综合商业中心。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西南国际汽贸城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占地约1680亩（汽车贸易区域占地约1000亩），含多级别汽车4S店、二手车市场、汽模玩具、汽车体验、高端摩托车销售MALL及汽车养护中心等。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西部建材家居小镇（居然之家）</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占地面积约495亩，总建筑体量约60万m²。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46.50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369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城市中央厨房项目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占地26.5亩，位于B01地块，建筑面积2.6万m²。打造中央厨房项目。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重庆桃源居国际花园九、十区（原桃源天地购物中心）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总建筑面积约18.3万m²（其中商业9.83万m²、住宅1.95万m²、车库及配套用房6.52万m²），主要布局购物中心、餐饮零售、休闲娱乐等业态。</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锦通总部基地项目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总建筑面积约15.56万m²，均为商业商务，主要建设高端写字楼、主体商业。</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2017-2022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鲁能城商业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总建筑面积43.5万m²,物业类型包括酒店、商业和写字楼。</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重庆数字普惠金融产业园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选址鸽子沟区域F153、F154等地块，总面积约379亩，其中商业约193亩，住宅约186亩，计容方量约31.67万m²，其中商业约12.38万m²，住宅用地约19.29万m²。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临空商旅中心（经济交流承接联盟）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依托机场和悦来国博中心两大重大功能性项目的商旅吸附力，推动JW万豪酒店、星俪酒店、MUETEL等一批在建或招商的高星级酒店落地，围绕服务会展、旅游及国际消费中心城市发展，形成旅游、餐住、会展服务、商务支持的服务供给联盟，构建经贸交流服务供给产业链条的区域性标识。</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临空进口商品城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包括T3跨境购、消费走廊免税城、长河白鹤临空国家馆三个子项目，总建设规模30万m²。依托空港打造</w:t>
            </w:r>
            <w:r>
              <w:rPr>
                <w:rFonts w:hint="eastAsia" w:ascii="Times New Roman" w:hAnsi="Times New Roman"/>
                <w:kern w:val="0"/>
                <w:sz w:val="24"/>
                <w:szCs w:val="24"/>
              </w:rPr>
              <w:t>“</w:t>
            </w:r>
            <w:r>
              <w:rPr>
                <w:rFonts w:ascii="Times New Roman" w:hAnsi="Times New Roman"/>
                <w:kern w:val="0"/>
                <w:sz w:val="24"/>
                <w:szCs w:val="24"/>
              </w:rPr>
              <w:t>免税店（商城）+跨境直销馆+特色国家馆+跨境电商+线上平台</w:t>
            </w:r>
            <w:r>
              <w:rPr>
                <w:rFonts w:hint="eastAsia" w:ascii="Times New Roman" w:hAnsi="Times New Roman"/>
                <w:kern w:val="0"/>
                <w:sz w:val="24"/>
                <w:szCs w:val="24"/>
              </w:rPr>
              <w:t>”</w:t>
            </w:r>
            <w:r>
              <w:rPr>
                <w:rFonts w:ascii="Times New Roman" w:hAnsi="Times New Roman"/>
                <w:kern w:val="0"/>
                <w:sz w:val="24"/>
                <w:szCs w:val="24"/>
              </w:rPr>
              <w:t>一体化进口直销模式的国际免税消费中心、临空消费综合体和国际休闲消费目的地。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国际工业品集采中心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用地约200亩，建筑规模约20万m²，建设中外优势产能易货贸易、采购与供应链服务、国际贸易订单交易、集采信息与发布、金融结算及服务、科技服务等六个中心。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洛碛大宗商品交易市场（洛碛港大宗商品交易部分）</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占地约200亩，承接果园港产业转移，依托洛碛港，重点发展建材、木材及木制品、大型装备、沥青重油、燃料油、矿物等大宗商品市场。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国际工业品集采平台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构建以</w:t>
            </w:r>
            <w:r>
              <w:rPr>
                <w:rFonts w:hint="eastAsia" w:ascii="Times New Roman" w:hAnsi="Times New Roman"/>
                <w:kern w:val="0"/>
                <w:sz w:val="24"/>
                <w:szCs w:val="24"/>
              </w:rPr>
              <w:t>“</w:t>
            </w:r>
            <w:r>
              <w:rPr>
                <w:rFonts w:ascii="Times New Roman" w:hAnsi="Times New Roman"/>
                <w:kern w:val="0"/>
                <w:sz w:val="24"/>
                <w:szCs w:val="24"/>
              </w:rPr>
              <w:t>保税+电子商务+实体展示</w:t>
            </w:r>
            <w:r>
              <w:rPr>
                <w:rFonts w:hint="eastAsia" w:ascii="Times New Roman" w:hAnsi="Times New Roman"/>
                <w:kern w:val="0"/>
                <w:sz w:val="24"/>
                <w:szCs w:val="24"/>
              </w:rPr>
              <w:t>”</w:t>
            </w:r>
            <w:r>
              <w:rPr>
                <w:rFonts w:ascii="Times New Roman" w:hAnsi="Times New Roman"/>
                <w:kern w:val="0"/>
                <w:sz w:val="24"/>
                <w:szCs w:val="24"/>
              </w:rPr>
              <w:t>为核心模式的国际工业集采供应链体系。以大数据应用为支撑，通过在线选型采购、在线招投标、竞价采购、供需匹配实现供需数据的充分对接，搭建线上线下综合的交易平台。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379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木古专业市场集群</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于多宝湖片区，用地面积500-1000亩，结合木耳物流园和古路站，推动旧城范围内既有专业市场外迁，主要布局建材、机电、生产原材等非日常消费品方向，同时服务成渝地区特色优势农产品仓储、交易、集散、进出口（冷链）物流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长河白鹤临空商贸城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规划占地面积5500亩，打造高端办公、商旅消费、临空商务商业区。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空港夜经济发展项目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发挥机场、会展消费吸附及人口大区生活消费的潜在优势，在嘉州、同茂、机场周边打造深夜食肆、灯火赏游、欢宵乐购、时尚夜娱、清风夜宿等消费场景，营造开放、有序、活跃的夜间经济发展环境，建设</w:t>
            </w:r>
            <w:r>
              <w:rPr>
                <w:rFonts w:hint="eastAsia" w:ascii="Times New Roman" w:hAnsi="Times New Roman"/>
                <w:kern w:val="0"/>
                <w:sz w:val="24"/>
                <w:szCs w:val="24"/>
              </w:rPr>
              <w:t>“</w:t>
            </w:r>
            <w:r>
              <w:rPr>
                <w:rFonts w:ascii="Times New Roman" w:hAnsi="Times New Roman"/>
                <w:kern w:val="0"/>
                <w:sz w:val="24"/>
                <w:szCs w:val="24"/>
              </w:rPr>
              <w:t>不夜山城</w:t>
            </w:r>
            <w:r>
              <w:rPr>
                <w:rFonts w:hint="eastAsia" w:ascii="Times New Roman" w:hAnsi="Times New Roman"/>
                <w:kern w:val="0"/>
                <w:sz w:val="24"/>
                <w:szCs w:val="24"/>
              </w:rPr>
              <w:t>”</w:t>
            </w:r>
            <w:r>
              <w:rPr>
                <w:rFonts w:ascii="Times New Roman" w:hAnsi="Times New Roman"/>
                <w:kern w:val="0"/>
                <w:sz w:val="24"/>
                <w:szCs w:val="24"/>
              </w:rPr>
              <w:t>第一站。打造白云都市野奢民宿群、烟火三亚湾、环山美食公园、嘉州活力夜街区以及同茂打卡夜经济带等夜经济发展项目。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仙桃智慧商城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利用仙桃数据谷已规划商业设施，重点发展新零售新消费等新业态，以</w:t>
            </w:r>
            <w:r>
              <w:rPr>
                <w:rFonts w:hint="eastAsia" w:ascii="Times New Roman" w:hAnsi="Times New Roman"/>
                <w:kern w:val="0"/>
                <w:sz w:val="24"/>
                <w:szCs w:val="24"/>
              </w:rPr>
              <w:t>“</w:t>
            </w:r>
            <w:r>
              <w:rPr>
                <w:rFonts w:ascii="Times New Roman" w:hAnsi="Times New Roman"/>
                <w:kern w:val="0"/>
                <w:sz w:val="24"/>
                <w:szCs w:val="24"/>
              </w:rPr>
              <w:t>智慧商城</w:t>
            </w:r>
            <w:r>
              <w:rPr>
                <w:rFonts w:hint="eastAsia" w:ascii="Times New Roman" w:hAnsi="Times New Roman"/>
                <w:kern w:val="0"/>
                <w:sz w:val="24"/>
                <w:szCs w:val="24"/>
              </w:rPr>
              <w:t>”</w:t>
            </w:r>
            <w:r>
              <w:rPr>
                <w:rFonts w:ascii="Times New Roman" w:hAnsi="Times New Roman"/>
                <w:kern w:val="0"/>
                <w:sz w:val="24"/>
                <w:szCs w:val="24"/>
              </w:rPr>
              <w:t>为定位，主打科技、科幻、智能等未来场景特色，与三龙、同茂等片区商业差异化发展。</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智慧商业节点试点项目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三龙地区以嘉州商圈为核心、多个社区级商业体为节点试点1+N城市商业节点智能化升级改造，推进无接触交易服务、鼓励中央仓、前置仓、微仓等新模式发展健全城市配送体系，促进新光天地、爱融荟城等购物中心及三龙地区特色餐饮企业搭建社交电商服务平台，构建云消费生态，以智慧连接传统线下商家和客群。</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一带一路国际交往中心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争取相关国家总领事馆（政府境外办事机构）及商协会落户渝北，并制定服务国际中小企业的流程体系，提供咨询、落户、经营、融资、孵化</w:t>
            </w:r>
            <w:r>
              <w:rPr>
                <w:rFonts w:hint="eastAsia" w:ascii="Times New Roman" w:hAnsi="Times New Roman"/>
                <w:kern w:val="0"/>
                <w:sz w:val="24"/>
                <w:szCs w:val="24"/>
              </w:rPr>
              <w:t>“</w:t>
            </w:r>
            <w:r>
              <w:rPr>
                <w:rFonts w:ascii="Times New Roman" w:hAnsi="Times New Roman"/>
                <w:kern w:val="0"/>
                <w:sz w:val="24"/>
                <w:szCs w:val="24"/>
              </w:rPr>
              <w:t>一站式</w:t>
            </w:r>
            <w:r>
              <w:rPr>
                <w:rFonts w:hint="eastAsia" w:ascii="Times New Roman" w:hAnsi="Times New Roman"/>
                <w:kern w:val="0"/>
                <w:sz w:val="24"/>
                <w:szCs w:val="24"/>
              </w:rPr>
              <w:t>”</w:t>
            </w:r>
            <w:r>
              <w:rPr>
                <w:rFonts w:ascii="Times New Roman" w:hAnsi="Times New Roman"/>
                <w:kern w:val="0"/>
                <w:sz w:val="24"/>
                <w:szCs w:val="24"/>
              </w:rPr>
              <w:t>服务，为国际企业以轻资产方式进驻提供即签即入条件。</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文化旅游</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451.90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319.19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时装小镇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改造原回兴服装城旧厂房17万m²。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渝北铜锣山矿山公园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占地25.18km²，整体分三期进行开发，建设内容包括矿坑排危治理、骨干路网建设、生态修复营林、矿业遗迹改造等，重点打造主题乐园、康养小镇、特色民宿等产业，创建国家级5A旅游景区。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巴渝乡愁</w:t>
            </w:r>
            <w:r>
              <w:rPr>
                <w:rFonts w:hint="eastAsia" w:ascii="Times New Roman" w:hAnsi="Times New Roman"/>
                <w:kern w:val="0"/>
                <w:sz w:val="24"/>
                <w:szCs w:val="24"/>
              </w:rPr>
              <w:t>”</w:t>
            </w:r>
            <w:r>
              <w:rPr>
                <w:rFonts w:ascii="Times New Roman" w:hAnsi="Times New Roman"/>
                <w:kern w:val="0"/>
                <w:sz w:val="24"/>
                <w:szCs w:val="24"/>
              </w:rPr>
              <w:t>农旅项目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建设3000亩田园综合体核心区。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11.47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渝北区木耳新乡村农旅融合示范项目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对木耳镇房屋进行风貌整治及庭院整治，对居民新村及院落进行整合建设，整体打造水体景观和十二景观工程。建设内容包含稻香民宿、双寨忆古、龙眼山舍、进武禅韵民宿、张家湾田园民宿等，同时植入智慧乡村系统。</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6.41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389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重庆白俄罗斯风情小镇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占地200亩，总建筑面积2.4万m²,以商贸旅游、文化交流为焦点，集贸易往来、休闲旅游、文化交流、生态宜居为一体，具有独特性及唯一性的白俄罗斯风情旅游目的地，白俄罗斯旅游文化推广中心。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田园牧歌</w:t>
            </w:r>
            <w:r>
              <w:rPr>
                <w:rFonts w:hint="eastAsia" w:ascii="Times New Roman" w:hAnsi="Times New Roman"/>
                <w:kern w:val="0"/>
                <w:sz w:val="24"/>
                <w:szCs w:val="24"/>
              </w:rPr>
              <w:t>”</w:t>
            </w:r>
            <w:r>
              <w:rPr>
                <w:rFonts w:ascii="Times New Roman" w:hAnsi="Times New Roman"/>
                <w:kern w:val="0"/>
                <w:sz w:val="24"/>
                <w:szCs w:val="24"/>
              </w:rPr>
              <w:t>田园综合体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占地约6000亩，依托统景温泉风景区，打造集现代示范农业、乡村旅游、康养、农耕文化为一体的乡村田园综合体。同时对统景镇部分区域进行综合开发，完善城市配套功能，建设温泉特色小镇。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龙兴古镇改造提档升级</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内容包括龙兴古镇核心保护区修缮维护、外立面改造、厕所整治、规范强弱电线及管线下地；人行道路面提档升级；新建北广场、停车场以及商业运营场所；雨污分流整治；景观及周边环境整治；文物保护；景区私房收购改造装修；公房腾退改造装修；景区运营配套建设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临空会客厅文旅城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以临空商业以及临空文旅产业为支撑，集办公、商业、娱乐、文旅景区、主题体验等多种功能，融合艺术中心、商务办公与文旅空间，打造具有特色的文旅城。</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2023-2029</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御临滨江文旅城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在御临区域建设滨江文旅城。通过合理利用自然资源和现有文化资源，在项目内打造K12全龄教育、商业综合体、文旅产业园、影视文化街区等产业，完善公共基础设施配套。</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时尚创意大街区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创新经济走廊片区，总用地约10平方公里，结合服装小镇、创意公园等既有设施和拟改造项目，重点引入创意设计咨询、创意工业研发、特色改装、服装定制、创意展会、创意娱乐体验等产业，打造重庆时尚创意产业集聚地、时尚创意产品发布中心、时尚创意产业消费体验中心，引领成渝时尚风向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龙门国际健康温泉产业城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分近、中、远期3个阶段，打造</w:t>
            </w:r>
            <w:r>
              <w:rPr>
                <w:rFonts w:hint="eastAsia" w:ascii="Times New Roman" w:hAnsi="Times New Roman"/>
                <w:kern w:val="0"/>
                <w:sz w:val="24"/>
                <w:szCs w:val="24"/>
              </w:rPr>
              <w:t>“</w:t>
            </w:r>
            <w:r>
              <w:rPr>
                <w:rFonts w:ascii="Times New Roman" w:hAnsi="Times New Roman"/>
                <w:kern w:val="0"/>
                <w:sz w:val="24"/>
                <w:szCs w:val="24"/>
              </w:rPr>
              <w:t>国际尖端诊疗健康枢纽、全球前沿健康产业创新中心、东北亚高端健康旅游目的地</w:t>
            </w:r>
            <w:r>
              <w:rPr>
                <w:rFonts w:hint="eastAsia" w:ascii="Times New Roman" w:hAnsi="Times New Roman"/>
                <w:kern w:val="0"/>
                <w:sz w:val="24"/>
                <w:szCs w:val="24"/>
              </w:rPr>
              <w:t>”</w:t>
            </w:r>
            <w:r>
              <w:rPr>
                <w:rFonts w:ascii="Times New Roman" w:hAnsi="Times New Roman"/>
                <w:kern w:val="0"/>
                <w:sz w:val="24"/>
                <w:szCs w:val="24"/>
              </w:rPr>
              <w:t>。</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重庆游戏产业园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成区广告产业园旁，规划面积约86亩，2021—2024年，完成游戏产业园建设，引进100家左右企业，游戏产业园初具规模；2025年建成重庆首个生态型国家级游戏产业园，实现300家游戏产业链相关企业聚集、1万名员工就业，产值突破100亿元的游戏产业特色园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胡家岩文旅小镇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采用街巷式加庭院式的布局模式，总面积6.7万m²形成3个相对独立的街巷组团，具有</w:t>
            </w:r>
            <w:r>
              <w:rPr>
                <w:rFonts w:hint="eastAsia" w:ascii="Times New Roman" w:hAnsi="Times New Roman"/>
                <w:kern w:val="0"/>
                <w:sz w:val="24"/>
                <w:szCs w:val="24"/>
              </w:rPr>
              <w:t>“</w:t>
            </w:r>
            <w:r>
              <w:rPr>
                <w:rFonts w:ascii="Times New Roman" w:hAnsi="Times New Roman"/>
                <w:kern w:val="0"/>
                <w:sz w:val="24"/>
                <w:szCs w:val="24"/>
              </w:rPr>
              <w:t>巴渝防空洞文化</w:t>
            </w:r>
            <w:r>
              <w:rPr>
                <w:rFonts w:hint="eastAsia" w:ascii="Times New Roman" w:hAnsi="Times New Roman"/>
                <w:kern w:val="0"/>
                <w:sz w:val="24"/>
                <w:szCs w:val="24"/>
              </w:rPr>
              <w:t>”</w:t>
            </w:r>
            <w:r>
              <w:rPr>
                <w:rFonts w:ascii="Times New Roman" w:hAnsi="Times New Roman"/>
                <w:kern w:val="0"/>
                <w:sz w:val="24"/>
                <w:szCs w:val="24"/>
              </w:rPr>
              <w:t>特色文旅小镇。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2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渝北精品都市旅游项目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统筹开发渝北精品都市旅游线路，重点打造一批文创项目。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399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汽车公园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占地面积约680亩，主要包括汽车博物馆、汽车体验中心、赛车道等。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0.05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2025-2030</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925"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文旅文艺演出项目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开展实景演出项目、音乐、舞蹈、戏剧活动；筹划拍摄电视剧、电影、戏剧等。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72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兴隆有礼</w:t>
            </w:r>
            <w:r>
              <w:rPr>
                <w:rFonts w:hint="eastAsia" w:ascii="Times New Roman" w:hAnsi="Times New Roman"/>
                <w:kern w:val="0"/>
                <w:sz w:val="24"/>
                <w:szCs w:val="24"/>
              </w:rPr>
              <w:t>”</w:t>
            </w:r>
            <w:r>
              <w:rPr>
                <w:rFonts w:ascii="Times New Roman" w:hAnsi="Times New Roman"/>
                <w:kern w:val="0"/>
                <w:sz w:val="24"/>
                <w:szCs w:val="24"/>
              </w:rPr>
              <w:t>艺术乡村</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在兴隆镇牛皇村、幸福村、杜家村等，建设农文旅融合、乡村文化振兴、重庆古科技农耕文化园。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金紫山</w:t>
            </w:r>
            <w:r>
              <w:rPr>
                <w:rFonts w:hint="eastAsia" w:ascii="Times New Roman" w:hAnsi="Times New Roman"/>
                <w:kern w:val="0"/>
                <w:sz w:val="24"/>
                <w:szCs w:val="24"/>
              </w:rPr>
              <w:t>“</w:t>
            </w:r>
            <w:r>
              <w:rPr>
                <w:rFonts w:ascii="Times New Roman" w:hAnsi="Times New Roman"/>
                <w:kern w:val="0"/>
                <w:sz w:val="24"/>
                <w:szCs w:val="24"/>
              </w:rPr>
              <w:t>石头房子</w:t>
            </w:r>
            <w:r>
              <w:rPr>
                <w:rFonts w:hint="eastAsia" w:ascii="Times New Roman" w:hAnsi="Times New Roman"/>
                <w:kern w:val="0"/>
                <w:sz w:val="24"/>
                <w:szCs w:val="24"/>
              </w:rPr>
              <w:t>”</w:t>
            </w:r>
            <w:r>
              <w:rPr>
                <w:rFonts w:ascii="Times New Roman" w:hAnsi="Times New Roman"/>
                <w:kern w:val="0"/>
                <w:sz w:val="24"/>
                <w:szCs w:val="24"/>
              </w:rPr>
              <w:t>文创园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通过注重资源优化配置，融合创意新理念，整合多产业类型，打造一个集文化、娱乐、休闲、创作、交易为一体的多功能文化创意园区。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403</w:t>
            </w:r>
          </w:p>
        </w:tc>
        <w:tc>
          <w:tcPr>
            <w:tcW w:w="181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渝北乡村旅游示范项目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统筹老君山、云龟山风景区等旅游资源，优化精品旅游线路，建设乡村小品、旅游道路及配套设施。建设包括渝北精品民宿、大盛天险洞村精品乡村旅游、茨竹放牛坪村整村农旅开发、洛碛大天池村整村农旅开发等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404</w:t>
            </w:r>
          </w:p>
        </w:tc>
        <w:tc>
          <w:tcPr>
            <w:tcW w:w="181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重庆婚庆主题公园（</w:t>
            </w:r>
            <w:r>
              <w:rPr>
                <w:rFonts w:hint="eastAsia" w:ascii="Times New Roman" w:hAnsi="Times New Roman"/>
                <w:kern w:val="0"/>
                <w:sz w:val="24"/>
                <w:szCs w:val="24"/>
              </w:rPr>
              <w:t>“</w:t>
            </w:r>
            <w:r>
              <w:rPr>
                <w:rFonts w:ascii="Times New Roman" w:hAnsi="Times New Roman"/>
                <w:kern w:val="0"/>
                <w:sz w:val="24"/>
                <w:szCs w:val="24"/>
              </w:rPr>
              <w:t>情定关兴</w:t>
            </w:r>
            <w:r>
              <w:rPr>
                <w:rFonts w:hint="eastAsia" w:ascii="Times New Roman" w:hAnsi="Times New Roman"/>
                <w:kern w:val="0"/>
                <w:sz w:val="24"/>
                <w:szCs w:val="24"/>
              </w:rPr>
              <w:t>”</w:t>
            </w:r>
            <w:r>
              <w:rPr>
                <w:rFonts w:ascii="Times New Roman" w:hAnsi="Times New Roman"/>
                <w:kern w:val="0"/>
                <w:sz w:val="24"/>
                <w:szCs w:val="24"/>
              </w:rPr>
              <w:t>）</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项目地址位于毗邻渝北铜锣山矿山公园核心景区的关兴村，涉及关兴村11-19社共9社。规划面积约2690亩，以婚庆和花卉为主题，按照产业融合发展理念，形成</w:t>
            </w:r>
            <w:r>
              <w:rPr>
                <w:rFonts w:hint="eastAsia" w:ascii="Times New Roman" w:hAnsi="Times New Roman"/>
                <w:kern w:val="0"/>
                <w:sz w:val="24"/>
                <w:szCs w:val="24"/>
              </w:rPr>
              <w:t>“</w:t>
            </w:r>
            <w:r>
              <w:rPr>
                <w:rFonts w:ascii="Times New Roman" w:hAnsi="Times New Roman"/>
                <w:kern w:val="0"/>
                <w:sz w:val="24"/>
                <w:szCs w:val="24"/>
              </w:rPr>
              <w:t>花果+x</w:t>
            </w:r>
            <w:r>
              <w:rPr>
                <w:rFonts w:hint="eastAsia" w:ascii="Times New Roman" w:hAnsi="Times New Roman"/>
                <w:kern w:val="0"/>
                <w:sz w:val="24"/>
                <w:szCs w:val="24"/>
              </w:rPr>
              <w:t>”</w:t>
            </w:r>
            <w:r>
              <w:rPr>
                <w:rFonts w:ascii="Times New Roman" w:hAnsi="Times New Roman"/>
                <w:kern w:val="0"/>
                <w:sz w:val="24"/>
                <w:szCs w:val="24"/>
              </w:rPr>
              <w:t>复合产业，即以花果为载体，形成花卉旅游、婚庆产业、特色民宿、手工制品等在内的复合产业体系。项目建设分为2期工程。一期工程规划面积约1634亩，为主要建设核心区，包括婚庆服务区、婚庆活动区、婚纱摄影区、婚庆展演区和婚庆纪念区，主要建设内容为满足花卉、果树种植、农业旅游和户外婚庆的基础设施（交通道路、土地整理、小型水利、水电气管网等）。二期工程规划面积约1056亩，为建设拓展区，主要为休闲果业区，包括项目区道路建设、土地整理等工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218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统景国际温泉度假区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打造集</w:t>
            </w:r>
            <w:r>
              <w:rPr>
                <w:rFonts w:hint="eastAsia" w:ascii="Times New Roman" w:hAnsi="Times New Roman"/>
                <w:kern w:val="0"/>
                <w:sz w:val="24"/>
                <w:szCs w:val="24"/>
              </w:rPr>
              <w:t>“</w:t>
            </w:r>
            <w:r>
              <w:rPr>
                <w:rFonts w:ascii="Times New Roman" w:hAnsi="Times New Roman"/>
                <w:kern w:val="0"/>
                <w:sz w:val="24"/>
                <w:szCs w:val="24"/>
              </w:rPr>
              <w:t>温泉、峡猿、溶洞、山林、流水</w:t>
            </w:r>
            <w:r>
              <w:rPr>
                <w:rFonts w:hint="eastAsia" w:ascii="Times New Roman" w:hAnsi="Times New Roman"/>
                <w:kern w:val="0"/>
                <w:sz w:val="24"/>
                <w:szCs w:val="24"/>
              </w:rPr>
              <w:t>”</w:t>
            </w:r>
            <w:r>
              <w:rPr>
                <w:rFonts w:ascii="Times New Roman" w:hAnsi="Times New Roman"/>
                <w:kern w:val="0"/>
                <w:sz w:val="24"/>
                <w:szCs w:val="24"/>
              </w:rPr>
              <w:t>为一体的大型综合性国际文化旅游度假区，同时建设统景乡村田园综合体。建设内容包括温泉疗养胜地、热洞养生谷、峡猿亲子乐园等；乡村田园综合体则打造为乡村振兴、农旅示范项目，建设内容涵盖现代农业产业基地、田园乡村景观节点、温泉康养商住房地产等领域。</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温塘河山野欢乐谷</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实施600亩宜机化整治，建设温塘河沿河人行游道栈道、泡菜产业加工作坊、瓜果廊道景观、露营基地、游客接待中心、生态停车场、农夫集市等。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0.67</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房地产开发（商业综合体、商品房等）</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1601.73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717.57</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前沿科技城商务中心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占地面积约73亩，总建筑规模约13万㎡，包含规划展示中心、商业、商务、酒店等，打造高档时尚商业综合体。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中国摩（重庆）项目三期、四期</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单体规划总建筑面积近50万m²及配套酒店（规划中）3.6万m²，计划容纳400多家品牌商户入驻，以娱乐、餐饮、零售1：1：1的全新业态组合打造集娱乐、购物为一体的一站式游购中心，引领国内商业体验新模式。</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41.00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9.23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409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兰亭水榭广场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打造高档时尚商业综合体，高端住宅。</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龙湖天街</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占地83.8亩，总建筑面积40.11万m²，打造两江国际综合商业中心。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渝北吾悦广场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占地72亩，总建筑面积29.2万m²，打造两江国际综合商业中心。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412</w:t>
            </w:r>
          </w:p>
        </w:tc>
        <w:tc>
          <w:tcPr>
            <w:tcW w:w="181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大悦城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占地70.4亩，总建筑面积22.67万㎡，打造两江国际综合商业中心。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合景悠方</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占地50.9亩，总建筑面积20.73万m²，打造两江国际综合商业中心。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中渝国际都会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规划约220万m²的总建筑面积。规划建设50万m²的高端商业及购物中心、55万m²高端商务写字楼群、16万m²超五星级酒店及酒店式公寓等。建成后具有复合城市功能的大型城市综合体。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航空小镇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建设高档社区，城市商业体。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2020-2028</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万科中央公园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占地70.9亩，总建筑面积11.81万m²。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香樟湖樾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位于龙溪街道，占地约8.4亩，原房约65000m²改造及内室装修，配套设施建设。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万科翡翠公园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占地70.9亩，总建筑面积11.81万m²。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419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金茂生态城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总建筑面积82万m²，地上建筑面积61万m²（住宅46万m²、商业15万m²），建设金茂中心、金茂广场、金茂逸墅等。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2015-2022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郎隽大都会</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占地156.9亩，总建筑面积22.14万m²。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47.90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景粼玖序</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占地244.3亩，总建筑面积34.17万m²。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43.40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大悦祥云</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占地105亩，总建筑面积17.6万m²。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合景誉峰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占地110.3亩，总建筑面积18.38万m²。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2018-2022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上东汇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占地603亩，总建筑面积110万m²（商业40万m²，住宅70万m²），以低密度物业为主，含全功能别墅、洋房及景观高层。</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2014-2024</w:t>
            </w: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鲁能泰山7号</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总建筑面积150万m²，建设高层、洋房、主题风情商业、写字楼、酒店、公寓。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2016-2024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富力湾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占地面积260亩，总体量42万m²，其中商业商务体量32万m²，居住体量10万m²。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16.69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2015-2023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北辰中央公园</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占地面积68156m²，总建筑面积15万m²，建设低密度多层住宅，含少量社区配套商业。</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金科美的•云麓</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占地136亩，总建筑面积190824万m²，纯居住低密度物业为主，洋房住宅。</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429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阳光城•未来悦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占地156亩，总建筑面积26万m²（商业0.27万m²，住宅17.8万m²，车库6.85万m²），以低密度物业为主，含高层、车库、独立商业。</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龙湖恒宜</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总建筑面积47.9万m²,以低密度别墅、洋房为主。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弘阳·昕悦棠</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总建筑面积80997.72m²,纯洋房小区。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鹿山府项目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占地121.7亩，总建筑面积16.22万m²。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两路组团F分区F23-2地块项目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总建筑面积13.05万m²,由11栋8层洋房、6栋16层高层、配套用房、商业、车库组成。</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紫园路F地块办公用房</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项目位于龙塔街道黄龙路与黄龙支路交叉口，占地面积约3670m²，拟建商业办公用房一栋，建筑面积约2.2万m²。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重庆沛华国际城</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项目选址空港新城S标准分区S16-1地块，打造集酒店、写字楼、公寓、商业综合体为一体的沛华国际城项目，该地块净用地面积约33.9亩，总建筑体量约5.6万m²，容积率2.5。</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环球精英社区房地产项目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优先引入新加坡房地产绿化设计理念，打造高品质、绿色住宅区。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2023-2026</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金果大道片区房地产项目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泰山电缆、红岩方大地块，占地面积约449.55亩，拟建建筑面积约60.34万m²。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96.54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96.54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睦邻路片区房地产项目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睦邻路片区F27-2-1、F27-2-2、F27-1、F22-2、F22-6、F22-7、F24-4等地块，占地面积约320.2亩，拟建建筑面积38.39万m²。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61.42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61.42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439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华荣路片区房地产项目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华荣路片区B32-3、B33-1、N12-1-1、N04-1、B08-9、B36-2、B37-1等地块，占地面积约327.79亩，拟建建筑面积32.78万m²。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52.49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52.49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民兴路片区房地产项目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民兴路片区F38-1-1、F38-1-2、F36-1、F36-3、F35-3-2、F35-3-1等地块，占地面积约239.1亩，拟建建筑面积25.25万m²。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重庆国际会议中心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选址F109-4、F112-4地块，净用地约43.9亩，计容建筑方量约16.61万m²，原则上拟打造不低于1200间各类型客房及2万㎡会议中心。</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紫园路片区房地产项目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占地面积44.55亩，拟建居住建筑面积约7.62万m²。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12.19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12.19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轨道上盖物业开发</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结合轨道征收，在适宜地块进行上盖物业开发。</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睦邻路片区房地产项目（华润）</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睦邻路片区F25-1、F25-2地块，占地面积约169.6亩，拟建建筑面积16.96万m²。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27.14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27.14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融创隐溪晓院项目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总建筑面积21.6万m²,以低密度别墅、洋房为主。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万科悦港大道项目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总建筑面积约10.5万㎡，以低密度别墅、洋房为主。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12.45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12.45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越秀地产项目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总建筑面积约14.17万㎡，以低密度别墅、洋房为主。</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5.</w:t>
            </w:r>
            <w:r>
              <w:rPr>
                <w:rFonts w:ascii="Times New Roman" w:hAnsi="Times New Roman"/>
                <w:b/>
                <w:kern w:val="0"/>
                <w:sz w:val="24"/>
                <w:szCs w:val="24"/>
              </w:rPr>
              <w:t>研发设计</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13.26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8.26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市政设计院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占地27.2亩，总建筑面积4.53万m²。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2019-2021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449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江小白研发与文创中心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项目占地面积21.98亩，建设包括科研楼、文创产品展区、文创活动体验区、跨境电商区、办公楼等。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2.66</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2.66</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955"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OPPO（重庆）研发中心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项目占地面积56.48亩，建设写字楼、酒店、公寓及商业为一体的综合体。</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hint="eastAsia" w:ascii="Times New Roman" w:hAnsi="Times New Roman"/>
                <w:kern w:val="0"/>
                <w:sz w:val="24"/>
                <w:szCs w:val="24"/>
              </w:rPr>
              <w:t>（三）</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乡村振兴</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227.89</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227.19</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1.</w:t>
            </w:r>
            <w:r>
              <w:rPr>
                <w:rFonts w:ascii="Times New Roman" w:hAnsi="Times New Roman"/>
                <w:b/>
                <w:kern w:val="0"/>
                <w:sz w:val="24"/>
                <w:szCs w:val="24"/>
              </w:rPr>
              <w:t>基地建设</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94.53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93.83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81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泓达利食品</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占地32亩，位于B03－2地块，总建筑面积约43000m²，建设泓达利食品生产基地项目。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52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双十万工程</w:t>
            </w:r>
            <w:r>
              <w:rPr>
                <w:rFonts w:hint="eastAsia" w:ascii="Times New Roman" w:hAnsi="Times New Roman"/>
                <w:kern w:val="0"/>
                <w:sz w:val="24"/>
                <w:szCs w:val="24"/>
              </w:rPr>
              <w:t>”</w:t>
            </w:r>
            <w:r>
              <w:rPr>
                <w:rFonts w:ascii="Times New Roman" w:hAnsi="Times New Roman"/>
                <w:kern w:val="0"/>
                <w:sz w:val="24"/>
                <w:szCs w:val="24"/>
              </w:rPr>
              <w:t>经果林后续产业链建设项目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在10万亩经济林基础上，打造智慧农业物联网可视化示范基地15个、电商服务点20个，配套建设300立方米冷库4个、年加工8万吨果品商品化分选厂2个、年加工能力10万吨鲜榨果汁厂1个及果蔬冻干食品加工厂1个。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5.22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95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双十万工程</w:t>
            </w:r>
            <w:r>
              <w:rPr>
                <w:rFonts w:hint="eastAsia" w:ascii="Times New Roman" w:hAnsi="Times New Roman"/>
                <w:kern w:val="0"/>
                <w:sz w:val="24"/>
                <w:szCs w:val="24"/>
              </w:rPr>
              <w:t>”</w:t>
            </w:r>
            <w:r>
              <w:rPr>
                <w:rFonts w:ascii="Times New Roman" w:hAnsi="Times New Roman"/>
                <w:kern w:val="0"/>
                <w:sz w:val="24"/>
                <w:szCs w:val="24"/>
              </w:rPr>
              <w:t>智能园建设项目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在全区各涉农镇街开展</w:t>
            </w:r>
            <w:r>
              <w:rPr>
                <w:rFonts w:hint="eastAsia" w:ascii="Times New Roman" w:hAnsi="Times New Roman"/>
                <w:kern w:val="0"/>
                <w:sz w:val="24"/>
                <w:szCs w:val="24"/>
              </w:rPr>
              <w:t>“</w:t>
            </w:r>
            <w:r>
              <w:rPr>
                <w:rFonts w:ascii="Times New Roman" w:hAnsi="Times New Roman"/>
                <w:kern w:val="0"/>
                <w:sz w:val="24"/>
                <w:szCs w:val="24"/>
              </w:rPr>
              <w:t>双十万工程</w:t>
            </w:r>
            <w:r>
              <w:rPr>
                <w:rFonts w:hint="eastAsia" w:ascii="Times New Roman" w:hAnsi="Times New Roman"/>
                <w:kern w:val="0"/>
                <w:sz w:val="24"/>
                <w:szCs w:val="24"/>
              </w:rPr>
              <w:t>”</w:t>
            </w:r>
            <w:r>
              <w:rPr>
                <w:rFonts w:ascii="Times New Roman" w:hAnsi="Times New Roman"/>
                <w:kern w:val="0"/>
                <w:sz w:val="24"/>
                <w:szCs w:val="24"/>
              </w:rPr>
              <w:t>智能园建设，建设物联网大数据系统、智能化作业管理技术与装备、智能运输装备和自动智能化高效分选装备等建设，促进信息技术作为要素与产业生产经营管理服务深度融合，提升建设区数字化、自动化、智能化水平，辐射带动区域科技服务能力提升。</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9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兴隆花海景观提档升级工程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位于渝北区兴隆镇，占地面积1187亩，包含土方工程、绿化工程、铺装工程、构建筑物及园林小品及服务设施、景观水体工程等。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29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农业园区企业总部基地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建筑面积12.3万m²，内设企业办公楼（含办公室、会议室、接待室等），建设内容主要包括土石方工程、建筑工程、装饰工程、智能化系统、以及配套设施等。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314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现代山地特色高效农业示范带建设项目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围绕</w:t>
            </w:r>
            <w:r>
              <w:rPr>
                <w:rFonts w:hint="eastAsia" w:ascii="Times New Roman" w:hAnsi="Times New Roman"/>
                <w:kern w:val="0"/>
                <w:sz w:val="24"/>
                <w:szCs w:val="24"/>
              </w:rPr>
              <w:t>“</w:t>
            </w:r>
            <w:r>
              <w:rPr>
                <w:rFonts w:ascii="Times New Roman" w:hAnsi="Times New Roman"/>
                <w:kern w:val="0"/>
                <w:sz w:val="24"/>
                <w:szCs w:val="24"/>
              </w:rPr>
              <w:t>四线一园</w:t>
            </w:r>
            <w:r>
              <w:rPr>
                <w:rFonts w:hint="eastAsia" w:ascii="Times New Roman" w:hAnsi="Times New Roman"/>
                <w:kern w:val="0"/>
                <w:sz w:val="24"/>
                <w:szCs w:val="24"/>
              </w:rPr>
              <w:t>”</w:t>
            </w:r>
            <w:r>
              <w:rPr>
                <w:rFonts w:ascii="Times New Roman" w:hAnsi="Times New Roman"/>
                <w:kern w:val="0"/>
                <w:sz w:val="24"/>
                <w:szCs w:val="24"/>
              </w:rPr>
              <w:t>打造现代山地特色高效农业示范带建设项目，</w:t>
            </w:r>
            <w:r>
              <w:rPr>
                <w:rFonts w:hint="eastAsia" w:ascii="Times New Roman" w:hAnsi="Times New Roman"/>
                <w:kern w:val="0"/>
                <w:sz w:val="24"/>
                <w:szCs w:val="24"/>
              </w:rPr>
              <w:t>“</w:t>
            </w:r>
            <w:r>
              <w:rPr>
                <w:rFonts w:ascii="Times New Roman" w:hAnsi="Times New Roman"/>
                <w:kern w:val="0"/>
                <w:sz w:val="24"/>
                <w:szCs w:val="24"/>
              </w:rPr>
              <w:t>四线一园</w:t>
            </w:r>
            <w:r>
              <w:rPr>
                <w:rFonts w:hint="eastAsia" w:ascii="Times New Roman" w:hAnsi="Times New Roman"/>
                <w:kern w:val="0"/>
                <w:sz w:val="24"/>
                <w:szCs w:val="24"/>
              </w:rPr>
              <w:t>”</w:t>
            </w:r>
            <w:r>
              <w:rPr>
                <w:rFonts w:ascii="Times New Roman" w:hAnsi="Times New Roman"/>
                <w:kern w:val="0"/>
                <w:sz w:val="24"/>
                <w:szCs w:val="24"/>
              </w:rPr>
              <w:t>即古洛环线、南北大道沿线、石玉沿线、印放沿线（印盒-高嘴-永庆-放牛坪）、川渝毗邻区（高竹新区）现代特色高效农业示范园，巩固提升古洛环线现代山地特色高效农业示范带，新发展南北大道沿线、观旱路沿线、印放沿线现代山地特色高效农业示范带，依托放牛坪万亩梨园、玉峰山森林公园、华蓥山森林公园等特色优势资源，打造以果蔬采摘、养生避暑、农业观光、农事体验为主题的特色高效农业示范带，打造乡村振兴示范项目，为全面实现乡村振兴奠定基础。</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村级集体经济发展项目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双十万工程</w:t>
            </w:r>
            <w:r>
              <w:rPr>
                <w:rFonts w:hint="eastAsia" w:ascii="Times New Roman" w:hAnsi="Times New Roman"/>
                <w:kern w:val="0"/>
                <w:sz w:val="24"/>
                <w:szCs w:val="24"/>
              </w:rPr>
              <w:t>”</w:t>
            </w:r>
            <w:r>
              <w:rPr>
                <w:rFonts w:ascii="Times New Roman" w:hAnsi="Times New Roman"/>
                <w:kern w:val="0"/>
                <w:sz w:val="24"/>
                <w:szCs w:val="24"/>
              </w:rPr>
              <w:t>经果林后续管护、生产设施设备采购、建设特色乡村民俗酒店、打造特色餐饮等。在统景全域开展杜家沱荷塘、柑橘分选中心等11个子项目建设。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9.70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29"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农高区工厂化种植基地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建设内容主要包括土石方工程、标准厂房建设（含播种车间、催芽室、育苗温室、包装车间及附属用房等），安装智能化管理系统、自动供液和施肥系统等。主要以工厂化育苗、种植，从事组织生产和市场销售。</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459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农高区林下种植工程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项目位于农高区内，以林下种植为依托，以科学技术为支撑，充分利用林下土地资源和林荫空间，在林下开展种植项目，主要从事种植、包装、技术开发等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2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农高区胃部健康食品生产基地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项目位于农高区内，建设内容主要包括土石方工程、标准厂房建设、装饰工程、智能化系统、景观绿化、供排水系统、道路、以及相关配套设备等，主要从事食品生产销售、预包装食品、食品技术开发等。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成渝地区双城经济圈现代特色高效农业示范区建设项目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建设直供成渝绿色农产品示范带、巴蜀乡愁农业旅游产业带、联防联控互助体系、高新农业孵化基地、人才交流互通学习平台等。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高标准农田建设项目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建设高标准农田20万亩。主要包括土地平整工程、土壤改良工程、灌溉与排水工程、田间道路工程、农田防护与生态环境保持工程等建设内容。</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8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耕地基础生产能力提升工程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全区主要新型农业生产经营主体开展耕地宜机化改造5万亩，并建设排水沟、沉沙凼、生产道路、蓄水池、提灌站等必要的农业生产配套保障基础设施，推动项目区域农业生产实现全程机械化。</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2442"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现代农业产业园建设项目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以南北大道两侧及国家农业科技园区为核心，兴隆镇全域、辐射木耳镇部分区域为创建范围，幅员面积14.03万亩，其中耕地面积5.3万亩。核心区涉及南北大道两侧的牛皇村、永兴村等10个村，幅员面积6.5万亩，辐射带动周边区域农业发展。产业园重点发展食用菌、伏季水果、中药材等特色优势主导产业，突出</w:t>
            </w:r>
            <w:r>
              <w:rPr>
                <w:rFonts w:hint="eastAsia" w:ascii="Times New Roman" w:hAnsi="Times New Roman"/>
                <w:kern w:val="0"/>
                <w:sz w:val="24"/>
                <w:szCs w:val="24"/>
              </w:rPr>
              <w:t>“</w:t>
            </w:r>
            <w:r>
              <w:rPr>
                <w:rFonts w:ascii="Times New Roman" w:hAnsi="Times New Roman"/>
                <w:kern w:val="0"/>
                <w:sz w:val="24"/>
                <w:szCs w:val="24"/>
              </w:rPr>
              <w:t>生产+加工+科技</w:t>
            </w:r>
            <w:r>
              <w:rPr>
                <w:rFonts w:hint="eastAsia" w:ascii="Times New Roman" w:hAnsi="Times New Roman"/>
                <w:kern w:val="0"/>
                <w:sz w:val="24"/>
                <w:szCs w:val="24"/>
              </w:rPr>
              <w:t>”</w:t>
            </w:r>
            <w:r>
              <w:rPr>
                <w:rFonts w:ascii="Times New Roman" w:hAnsi="Times New Roman"/>
                <w:kern w:val="0"/>
                <w:sz w:val="24"/>
                <w:szCs w:val="24"/>
              </w:rPr>
              <w:t>发展内涵，强化产业转型升级、现代要素集聚、体制机制创新、利益共享共赢，高起点、高标准打造现代农业产业园。</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745"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矿山公园片区农业产业发展项目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结合矿山公园生态修复工程，配套发展以李为主的特色经果林4387亩（已建基地2020亩，新建基地2367亩）、特色蔬菜产业954亩（其中莲藕92亩，高标准蔬菜基地300亩），并对现有产业基地进行提档升级，打造科普体验、休闲游乐、生态健康为一体的旅游区。</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1.02</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1.02</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61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耕地地力保护与提升项目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深化测土配方施肥，建立测土配方施肥核心示范片1万亩，完善数据库，开展农企对接，实施配方肥补贴；2.开展有机肥替代化肥行动，增施商品（自制）有机肥5万亩，开展绿肥还田5万亩，实施秸秆综合利用5万亩；3.开展耕地质量检测。</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2.</w:t>
            </w:r>
            <w:r>
              <w:rPr>
                <w:rFonts w:ascii="Times New Roman" w:hAnsi="Times New Roman"/>
                <w:b/>
                <w:kern w:val="0"/>
                <w:sz w:val="24"/>
                <w:szCs w:val="24"/>
              </w:rPr>
              <w:t>农产品加工</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49.75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49.75</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457"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农高区食用菌产业园建设项目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新建1个年产1万吨的双孢菇生产工厂，新建1个日产4万瓶年产7300吨的金针菇工厂，改建500亩年产1.3万吨食用菌出菇连栋大棚，完善金刚村菌棒中心及扩建年产7300吨的袖珍菇工厂。</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9.93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9.93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521"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w:t>
            </w:r>
            <w:r>
              <w:rPr>
                <w:rFonts w:hint="eastAsia" w:ascii="Times New Roman" w:hAnsi="Times New Roman"/>
                <w:kern w:val="0"/>
                <w:sz w:val="24"/>
                <w:szCs w:val="24"/>
              </w:rPr>
              <w:t>“</w:t>
            </w:r>
            <w:r>
              <w:rPr>
                <w:rFonts w:ascii="Times New Roman" w:hAnsi="Times New Roman"/>
                <w:kern w:val="0"/>
                <w:sz w:val="24"/>
                <w:szCs w:val="24"/>
              </w:rPr>
              <w:t>三高</w:t>
            </w:r>
            <w:r>
              <w:rPr>
                <w:rFonts w:hint="eastAsia" w:ascii="Times New Roman" w:hAnsi="Times New Roman"/>
                <w:kern w:val="0"/>
                <w:sz w:val="24"/>
                <w:szCs w:val="24"/>
              </w:rPr>
              <w:t>”</w:t>
            </w:r>
            <w:r>
              <w:rPr>
                <w:rFonts w:ascii="Times New Roman" w:hAnsi="Times New Roman"/>
                <w:kern w:val="0"/>
                <w:sz w:val="24"/>
                <w:szCs w:val="24"/>
              </w:rPr>
              <w:t>健康食品生产园区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建设内容主要包括土石方工程、建筑工程、装饰工程、智能化系统、景观绿化、供排水系统、道路、以及相关配套设施等，主要从事食品生产销售、预包装食品、食品技术开发、生物技术开发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9.64</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9.64</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51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469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农高区精深加工基地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主要包括建设标准厂房、道路施工及其配套建设的雨水、污水、给水、电力、电信等管线，以及路灯、绿化、交通安全等附属设施建设，从事科研、生产、加工、物流、销售于一体的农产品加工产业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农高区乳制品加工区</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项目位于农高区内，建设内容主要包括土石方工程、建筑工程、装饰工程、智能化系统、供排水系统、道路、以及相关配套设施等，主要以液体乳、粉乳及各类特色奶制品为主，从事加工、研发、物流等。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8.73</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8.73</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610"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农高区抹茶精深加工基地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主要包括建设标准厂房、道路施工及其配套建设的雨水、污水、给水、电力、电信等管线，以及路灯、绿化、交通安全等附属设施建设，主要从事茶食研究开发、茶药研究开发、茶妆美容研发，集生产、加工、销售、物流于一体的抹茶精深加工基地。</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31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农高区航空航天食品生产基地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项目位于农高区内，结合区位优势，打造重庆最大的航空食品生产基地，主要包括建设标准厂房、道路施工及其配套建设的雨水、污水、给水、电力、电信等管线，以及路灯、绿化、交通安全等附属设施建设等。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5.15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5.15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3.</w:t>
            </w:r>
            <w:r>
              <w:rPr>
                <w:rFonts w:ascii="Times New Roman" w:hAnsi="Times New Roman"/>
                <w:b/>
                <w:kern w:val="0"/>
                <w:sz w:val="24"/>
                <w:szCs w:val="24"/>
              </w:rPr>
              <w:t>人居环境整治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44.70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44.70</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石船（含零星D级）危旧房改造项目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位于石船镇，老零星D级危旧房改造项目，占地约25亩，征收房屋0.69万m²。</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2020-2021</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续建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47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王家街道中心场镇整治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拆除屋顶彩钢棚改建轻质坡屋顶屋面；规范强弱电线或管线下地；人行道路面提档升级；建设生态停车场；新建或整治农贸市场；雨污分流整治；场镇及周边绿化；场镇外立面改造；规范店招店牌等。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624"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木耳镇中心场镇整治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规范强弱电线或管线下地；人行道路面提档升级；拆除屋顶彩钢棚改建坡屋顶；建设生态停车场等。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1.85</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1.85</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088" w:hRule="atLeas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龙兴场镇改造提档升级项目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场镇外立面整治；景观提升改造；停车场建设；厕所改造等。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农村人居环境整治提升工程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改造农村无害化卫生户厕2705户，农村无害化卫生厕所普及率达到95%以上；实施农村旧房整治提升约1万户、危房整治5000户；持续实施农村公路建设，新建通组公路400公里；加强农村生活污水治理，实施乡镇雨污管网建设30.421公里，新建、改造升级污水处理设施13座，实现农村生活污水治理率达到65%、农村生活污水治理农户覆盖率达到72%；持续加强农业废弃物资源化利用，新改建畜禽废弃物资源化利用示范场50个，实现规模养殖场粪污处理设施配套率达100%，畜禽粪污资源化利用率达90%以上，农作物秸秆综合利用率达90%以上，废弃农膜回收率达86%，废弃农膜回收村级、镇（街）覆盖率分别达85%和100%。</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14.40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14.40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农村旧房整治提升</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实施旧房整治农户10000户。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479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撤并场镇综合整治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实施大湾、茨竹、大盛、统景等场镇外立面改造、景观改造、管网改造、道路改造等。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洛碛镇上坝村居民点环境综合整治项目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上坝村1200户，共约800栋农房风貌改造以及院坝整治，改造包括房屋外立面、屋顶、厕所、厨房、院坝绿化、入户道路硬化、新建养殖围栏等内容；对2000亩村内农田进行土地整治以及新建配套生产便道、灌溉、排水系统；新修山坪塘3座；新建100立方三级处理3座；公路油化约7.6km以及配套绿化，新增照明路灯1200盏，新建约25km人行便道；新建公厕5座。</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hint="eastAsia" w:ascii="Times New Roman" w:hAnsi="Times New Roman"/>
                <w:kern w:val="0"/>
                <w:sz w:val="24"/>
                <w:szCs w:val="24"/>
              </w:rPr>
              <w:t>“</w:t>
            </w:r>
            <w:r>
              <w:rPr>
                <w:rFonts w:ascii="Times New Roman" w:hAnsi="Times New Roman"/>
                <w:kern w:val="0"/>
                <w:sz w:val="24"/>
                <w:szCs w:val="24"/>
              </w:rPr>
              <w:t>十四五</w:t>
            </w:r>
            <w:r>
              <w:rPr>
                <w:rFonts w:hint="eastAsia" w:ascii="Times New Roman" w:hAnsi="Times New Roman"/>
                <w:kern w:val="0"/>
                <w:sz w:val="24"/>
                <w:szCs w:val="24"/>
              </w:rPr>
              <w:t>”</w:t>
            </w:r>
            <w:r>
              <w:rPr>
                <w:rFonts w:ascii="Times New Roman" w:hAnsi="Times New Roman"/>
                <w:kern w:val="0"/>
                <w:sz w:val="24"/>
                <w:szCs w:val="24"/>
              </w:rPr>
              <w:t>农村危房整治项目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通过修缮加固、新建房屋、租房、拆除固化等多种方式实施农村CD级危房整治10000户。其中：拆除固化688户；C级修缮加固4318户；D级（含无房户）新建房屋3551户；租房1443户。</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大湾镇中心场镇整治</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规范强弱电线或管线下地；人行道路面提档升级；建设生态停车场；新建或整治农贸市场；雨污分流整治；场镇及周边绿化；场镇外立面改造；规范店招店牌等。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2021-2022</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Style w:val="253"/>
                <w:sz w:val="24"/>
                <w:szCs w:val="24"/>
              </w:rPr>
              <w:t>4.</w:t>
            </w:r>
            <w:r>
              <w:rPr>
                <w:rFonts w:ascii="Times New Roman" w:hAnsi="Times New Roman"/>
                <w:b/>
                <w:kern w:val="0"/>
                <w:sz w:val="24"/>
                <w:szCs w:val="24"/>
              </w:rPr>
              <w:t>农业科技</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38.91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38.91</w:t>
            </w:r>
          </w:p>
        </w:tc>
        <w:tc>
          <w:tcPr>
            <w:tcW w:w="1238"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c>
          <w:tcPr>
            <w:tcW w:w="687"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483</w:t>
            </w:r>
          </w:p>
        </w:tc>
        <w:tc>
          <w:tcPr>
            <w:tcW w:w="181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农高区创新孵化中心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项目位于农高区内，包含现代农业科教基地、智慧农业示范基地、创新创业培训基地等项目，建设内容主要包括土石方工程、建筑工程、装饰工程、智能化系统、景观绿化、以及相关配套设施等。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农高区生态肥料环保处理中心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生态肥料环保处理中心建设。</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2.90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重庆农高区草产业技术中心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草产业技术中心大楼建设，建设内容主要包括土石方工程、建筑工程、装饰工程、智能化系统、景观绿化、以及相关配套设施等，主要功能为草产业技术转化中心、示范基地、种苗中心和草业功能食品研发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2.80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486</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重庆农高区玉米技术中心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重庆玉米技术中心大楼建设，包含成果转化和基地建设，景观绿化、室内装修等设施，主要功能为鲜食玉米新品种筛选，玉米功能食品开发等。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487</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农高区生物技术创新中心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生物技术创新中心大楼建设，建设内容主要包括土石方工程、建筑工程、装饰工程、智能化系统、景观绿化、以及相关配套设施等，主要功能为生物技术，高效微生物青储复合菌剂，土壤修复等。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488</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农高区中科院微生物技术中心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中科院微生物技术中心大楼建设，包含景观绿化、室内装修等相关配套设施，主要功能为食用菌新品种的开发、产业化种植和推广，微生物肥料增效助剂等。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489</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中国农大重庆农高区产业研究院</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农产品加工储存用房，建设内容主要包括土石方工程、建筑工程、装饰工程、智能化系统、景观绿化、以及相关配套设施等。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2.30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490</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农高区江南大学乳制品研究中心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乳制品研究中心大楼建设，建设内容主要包括土石方工程、建筑工程、装饰工程、智能化系统、景观绿化、以及相关配套设施等，主要功能为食品，益生菌研发，乳制品研发。</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2.20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491</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农高区原产酿酒葡萄技术中心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葡萄酒博物馆和酒庄建设，包含景观绿化、室内装修等相关配套设施，主要功能为原生酿酒刺葡萄开发利用。</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492</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重庆农高区中药资源创新中心</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重庆中药资源创新中心大楼建设，建设内容主要包括土石方工程、建筑工程、装饰工程、智能化系统、景观绿化、以及相关配套设施等，主要功能为中药材、功能肥料、药食用菌实验室，冬虫夏草种养技术研发推广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493</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农高区调味品研发基地</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调味品研发基地建设。建设内容主要包括土石方工程、建筑工程、装饰工程、智能化系统、以及相关配套设施等。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0.81</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0.81</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kern w:val="0"/>
                <w:sz w:val="24"/>
                <w:szCs w:val="24"/>
              </w:rPr>
            </w:pPr>
            <w:r>
              <w:rPr>
                <w:rFonts w:ascii="Times New Roman" w:hAnsi="Times New Roman"/>
                <w:kern w:val="0"/>
                <w:sz w:val="24"/>
                <w:szCs w:val="24"/>
              </w:rPr>
              <w:t>494</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数字农业技术推广项目</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开展数字农业农村推广攻关，组织实施智慧农业、创意农业、循环农业、农产品精深加工和冷链物流技术、农产品质量安全保障关键技术研究、集成和示范科技研发应用项目，推动涉农科技成果转化。组织实施数字农业等农业科技项目20个。</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0.60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jc w:val="center"/>
        </w:trPr>
        <w:tc>
          <w:tcPr>
            <w:tcW w:w="730" w:type="dxa"/>
            <w:noWrap/>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495</w:t>
            </w:r>
          </w:p>
        </w:tc>
        <w:tc>
          <w:tcPr>
            <w:tcW w:w="181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农机装备水平提升工程</w:t>
            </w:r>
          </w:p>
        </w:tc>
        <w:tc>
          <w:tcPr>
            <w:tcW w:w="6182"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全区50家新型农业生产经营主体开展农机装备水平提升工程建设，新建农机维修保养库棚、训练（停放）场，引进先进适用的农业机械设备（设施），开展农机技术更新培训等。</w:t>
            </w:r>
          </w:p>
        </w:tc>
        <w:tc>
          <w:tcPr>
            <w:tcW w:w="1050"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069"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0.50</w:t>
            </w:r>
          </w:p>
        </w:tc>
        <w:tc>
          <w:tcPr>
            <w:tcW w:w="1238"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687" w:type="dxa"/>
            <w:noWrap w:val="0"/>
            <w:vAlign w:val="center"/>
          </w:tcPr>
          <w:p>
            <w:pPr>
              <w:widowControl/>
              <w:adjustRightInd w:val="0"/>
              <w:snapToGrid w:val="0"/>
              <w:spacing w:line="28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bl>
    <w:p>
      <w:pPr>
        <w:ind w:firstLine="640"/>
        <w:jc w:val="left"/>
        <w:rPr>
          <w:rFonts w:ascii="Times New Roman" w:hAnsi="Times New Roman" w:eastAsia="方正黑体_GBK"/>
        </w:rPr>
      </w:pPr>
      <w:r>
        <w:rPr>
          <w:rFonts w:ascii="Times New Roman" w:hAnsi="Times New Roman" w:eastAsia="方正黑体_GBK"/>
        </w:rPr>
        <w:br w:type="page"/>
      </w:r>
    </w:p>
    <w:p>
      <w:pPr>
        <w:spacing w:line="560" w:lineRule="exact"/>
        <w:ind w:firstLine="0" w:firstLineChars="0"/>
        <w:jc w:val="left"/>
        <w:rPr>
          <w:rFonts w:ascii="Times New Roman" w:hAnsi="Times New Roman"/>
        </w:rPr>
      </w:pPr>
      <w:r>
        <w:rPr>
          <w:rFonts w:ascii="Times New Roman" w:hAnsi="Times New Roman" w:eastAsia="方正黑体_GBK"/>
        </w:rPr>
        <w:t>附件2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pPr>
        <w:spacing w:line="560" w:lineRule="exact"/>
        <w:ind w:firstLine="0" w:firstLineChars="0"/>
        <w:jc w:val="left"/>
        <w:rPr>
          <w:rFonts w:ascii="Times New Roman" w:hAnsi="Times New Roman" w:eastAsia="方正小标宋_GBK"/>
          <w:sz w:val="44"/>
          <w:szCs w:val="44"/>
        </w:rPr>
      </w:pPr>
      <w:r>
        <w:rPr>
          <w:rFonts w:hint="eastAsia" w:ascii="Times New Roman" w:hAnsi="Times New Roman" w:eastAsia="方正小标宋_GBK"/>
          <w:sz w:val="44"/>
          <w:szCs w:val="44"/>
        </w:rPr>
        <w:t>川渝</w:t>
      </w:r>
      <w:r>
        <w:rPr>
          <w:rFonts w:ascii="Times New Roman" w:hAnsi="Times New Roman" w:eastAsia="方正小标宋_GBK"/>
          <w:sz w:val="44"/>
          <w:szCs w:val="44"/>
        </w:rPr>
        <w:t>高竹新区</w:t>
      </w:r>
      <w:r>
        <w:rPr>
          <w:rFonts w:hint="eastAsia" w:ascii="Times New Roman" w:hAnsi="Times New Roman" w:eastAsia="方正小标宋_GBK"/>
          <w:sz w:val="44"/>
          <w:szCs w:val="44"/>
        </w:rPr>
        <w:t>“</w:t>
      </w:r>
      <w:r>
        <w:rPr>
          <w:rFonts w:ascii="Times New Roman" w:hAnsi="Times New Roman" w:eastAsia="方正小标宋_GBK"/>
          <w:sz w:val="44"/>
          <w:szCs w:val="44"/>
        </w:rPr>
        <w:t>十四五</w:t>
      </w:r>
      <w:r>
        <w:rPr>
          <w:rFonts w:hint="eastAsia" w:ascii="Times New Roman" w:hAnsi="Times New Roman" w:eastAsia="方正小标宋_GBK"/>
          <w:sz w:val="44"/>
          <w:szCs w:val="44"/>
        </w:rPr>
        <w:t>”</w:t>
      </w:r>
      <w:r>
        <w:rPr>
          <w:rFonts w:ascii="Times New Roman" w:hAnsi="Times New Roman" w:eastAsia="方正小标宋_GBK"/>
          <w:sz w:val="44"/>
          <w:szCs w:val="44"/>
        </w:rPr>
        <w:t>期间重大项目清单</w:t>
      </w:r>
    </w:p>
    <w:tbl>
      <w:tblPr>
        <w:tblStyle w:val="24"/>
        <w:tblW w:w="12825" w:type="dxa"/>
        <w:jc w:val="center"/>
        <w:tblLayout w:type="fixed"/>
        <w:tblCellMar>
          <w:top w:w="0" w:type="dxa"/>
          <w:left w:w="0" w:type="dxa"/>
          <w:bottom w:w="0" w:type="dxa"/>
          <w:right w:w="0" w:type="dxa"/>
        </w:tblCellMar>
      </w:tblPr>
      <w:tblGrid>
        <w:gridCol w:w="699"/>
        <w:gridCol w:w="1840"/>
        <w:gridCol w:w="6210"/>
        <w:gridCol w:w="1029"/>
        <w:gridCol w:w="1162"/>
        <w:gridCol w:w="1159"/>
        <w:gridCol w:w="726"/>
      </w:tblGrid>
      <w:tr>
        <w:trPr>
          <w:wBefore w:w="0" w:type="dxa"/>
          <w:cantSplit/>
          <w:trHeight w:val="23" w:hRule="atLeast"/>
          <w:tblHeader/>
          <w:jc w:val="center"/>
        </w:trPr>
        <w:tc>
          <w:tcPr>
            <w:tcW w:w="699"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序号</w:t>
            </w:r>
          </w:p>
        </w:tc>
        <w:tc>
          <w:tcPr>
            <w:tcW w:w="184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项目类别及名称</w:t>
            </w:r>
          </w:p>
        </w:tc>
        <w:tc>
          <w:tcPr>
            <w:tcW w:w="6210"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建设规模及主要建设内容</w:t>
            </w:r>
          </w:p>
        </w:tc>
        <w:tc>
          <w:tcPr>
            <w:tcW w:w="2191" w:type="dxa"/>
            <w:gridSpan w:val="2"/>
            <w:tcBorders>
              <w:top w:val="single" w:color="auto" w:sz="4" w:space="0"/>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匡算投资（亿元）</w:t>
            </w:r>
          </w:p>
        </w:tc>
        <w:tc>
          <w:tcPr>
            <w:tcW w:w="1159"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项目实施年度建议</w:t>
            </w:r>
          </w:p>
        </w:tc>
        <w:tc>
          <w:tcPr>
            <w:tcW w:w="726"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建设性质</w:t>
            </w:r>
          </w:p>
        </w:tc>
      </w:tr>
      <w:tr>
        <w:trPr>
          <w:wBefore w:w="0" w:type="dxa"/>
          <w:cantSplit/>
          <w:trHeight w:val="23" w:hRule="atLeast"/>
          <w:tblHeader/>
          <w:jc w:val="center"/>
        </w:trPr>
        <w:tc>
          <w:tcPr>
            <w:tcW w:w="699"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rPr>
                <w:rFonts w:ascii="Times New Roman" w:hAnsi="Times New Roman" w:eastAsia="方正黑体_GBK"/>
                <w:b/>
                <w:bCs/>
                <w:sz w:val="24"/>
                <w:szCs w:val="24"/>
              </w:rPr>
            </w:pPr>
          </w:p>
        </w:tc>
        <w:tc>
          <w:tcPr>
            <w:tcW w:w="184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rPr>
                <w:rFonts w:ascii="Times New Roman" w:hAnsi="Times New Roman" w:eastAsia="方正黑体_GBK"/>
                <w:b/>
                <w:bCs/>
                <w:sz w:val="24"/>
                <w:szCs w:val="24"/>
              </w:rPr>
            </w:pPr>
          </w:p>
        </w:tc>
        <w:tc>
          <w:tcPr>
            <w:tcW w:w="6210"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rPr>
                <w:rFonts w:ascii="Times New Roman" w:hAnsi="Times New Roman" w:eastAsia="方正黑体_GBK"/>
                <w:b/>
                <w:bCs/>
                <w:sz w:val="24"/>
                <w:szCs w:val="24"/>
              </w:rPr>
            </w:pP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总投资</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eastAsia="方正黑体_GBK"/>
                <w:b/>
                <w:bCs/>
                <w:sz w:val="24"/>
                <w:szCs w:val="24"/>
              </w:rPr>
            </w:pPr>
            <w:r>
              <w:rPr>
                <w:rFonts w:ascii="Times New Roman" w:hAnsi="Times New Roman" w:eastAsia="方正黑体_GBK"/>
                <w:b/>
                <w:bCs/>
                <w:kern w:val="0"/>
                <w:sz w:val="24"/>
                <w:szCs w:val="24"/>
              </w:rPr>
              <w:t>其中</w:t>
            </w:r>
            <w:r>
              <w:rPr>
                <w:rFonts w:hint="eastAsia" w:ascii="Times New Roman" w:hAnsi="Times New Roman" w:eastAsia="方正黑体_GBK"/>
                <w:b/>
                <w:bCs/>
                <w:kern w:val="0"/>
                <w:sz w:val="24"/>
                <w:szCs w:val="24"/>
              </w:rPr>
              <w:t>“</w:t>
            </w:r>
            <w:r>
              <w:rPr>
                <w:rFonts w:ascii="Times New Roman" w:hAnsi="Times New Roman" w:eastAsia="方正黑体_GBK"/>
                <w:b/>
                <w:bCs/>
                <w:kern w:val="0"/>
                <w:sz w:val="24"/>
                <w:szCs w:val="24"/>
              </w:rPr>
              <w:t>十四五</w:t>
            </w:r>
            <w:r>
              <w:rPr>
                <w:rFonts w:hint="eastAsia" w:ascii="Times New Roman" w:hAnsi="Times New Roman" w:eastAsia="方正黑体_GBK"/>
                <w:b/>
                <w:bCs/>
                <w:kern w:val="0"/>
                <w:sz w:val="24"/>
                <w:szCs w:val="24"/>
              </w:rPr>
              <w:t>”</w:t>
            </w:r>
            <w:r>
              <w:rPr>
                <w:rFonts w:ascii="Times New Roman" w:hAnsi="Times New Roman" w:eastAsia="方正黑体_GBK"/>
                <w:b/>
                <w:bCs/>
                <w:kern w:val="0"/>
                <w:sz w:val="24"/>
                <w:szCs w:val="24"/>
              </w:rPr>
              <w:t>期间投资</w:t>
            </w:r>
          </w:p>
        </w:tc>
        <w:tc>
          <w:tcPr>
            <w:tcW w:w="1159"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rPr>
                <w:rFonts w:ascii="Times New Roman" w:hAnsi="Times New Roman" w:eastAsia="方正黑体_GBK"/>
                <w:b/>
                <w:bCs/>
                <w:sz w:val="24"/>
                <w:szCs w:val="24"/>
              </w:rPr>
            </w:pPr>
          </w:p>
        </w:tc>
        <w:tc>
          <w:tcPr>
            <w:tcW w:w="726"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adjustRightInd w:val="0"/>
              <w:snapToGrid w:val="0"/>
              <w:spacing w:line="300" w:lineRule="exact"/>
              <w:ind w:firstLine="0" w:firstLineChars="0"/>
              <w:jc w:val="left"/>
              <w:rPr>
                <w:rFonts w:ascii="Times New Roman" w:hAnsi="Times New Roman" w:eastAsia="方正黑体_GBK"/>
                <w:b/>
                <w:bCs/>
                <w:sz w:val="24"/>
                <w:szCs w:val="24"/>
              </w:rPr>
            </w:pPr>
          </w:p>
        </w:tc>
      </w:tr>
      <w:tr>
        <w:trPr>
          <w:wBefore w:w="0" w:type="dxa"/>
          <w:cantSplit/>
          <w:trHeight w:val="23" w:hRule="atLeast"/>
          <w:jc w:val="center"/>
        </w:trPr>
        <w:tc>
          <w:tcPr>
            <w:tcW w:w="8749" w:type="dxa"/>
            <w:gridSpan w:val="3"/>
            <w:tcBorders>
              <w:top w:val="single" w:color="auto" w:sz="4" w:space="0"/>
              <w:left w:val="single" w:color="auto" w:sz="4" w:space="0"/>
              <w:bottom w:val="single" w:color="auto" w:sz="4" w:space="0"/>
              <w:right w:val="single" w:color="000000"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总投资</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444</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b/>
                <w:sz w:val="24"/>
                <w:szCs w:val="24"/>
              </w:rPr>
            </w:pPr>
            <w:r>
              <w:rPr>
                <w:rFonts w:ascii="Times New Roman" w:hAnsi="Times New Roman"/>
                <w:b/>
                <w:kern w:val="0"/>
                <w:sz w:val="24"/>
                <w:szCs w:val="24"/>
              </w:rPr>
              <w:t>348</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渝北—高竹新区市郊铁路项目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新建长约30km铁路，配套建设车站。</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2024-2026</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华蓥山生态康养度假小镇项目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拟选址华蓥山山脉东侧海拔1000-1200m区域，占地8平方公里，利用华蓥山优美自然资源和宜居环境，建设宜居宜游的华蓥山生态康养度假小镇，配套休闲娱乐、特色餐饮、健身运动、影视拍摄等功能区域，打造设施完备、功能齐全的四季康养度假黄金基地。</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渝广城际铁路项目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建设广安至邻水至渝北长约97.5km的铁路，其中高竹新区境内23km。</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33.50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2024-2026</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4</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高竹新区山水人文旅游景区开发项目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拟选址华蓥山山脉东侧海拔800-1500m处区域及御临河沿线区域，占地15平方公里，依托华蓥山宝鼎自然风光、森林温泉、宝鼎</w:t>
            </w:r>
            <w:r>
              <w:rPr>
                <w:rFonts w:hint="eastAsia" w:ascii="Times New Roman" w:hAnsi="Times New Roman"/>
                <w:kern w:val="0"/>
                <w:sz w:val="24"/>
                <w:szCs w:val="24"/>
              </w:rPr>
              <w:t>“</w:t>
            </w:r>
            <w:r>
              <w:rPr>
                <w:rFonts w:ascii="Times New Roman" w:hAnsi="Times New Roman"/>
                <w:kern w:val="0"/>
                <w:sz w:val="24"/>
                <w:szCs w:val="24"/>
              </w:rPr>
              <w:t>抬幺妹</w:t>
            </w:r>
            <w:r>
              <w:rPr>
                <w:rFonts w:hint="eastAsia" w:ascii="Times New Roman" w:hAnsi="Times New Roman"/>
                <w:kern w:val="0"/>
                <w:sz w:val="24"/>
                <w:szCs w:val="24"/>
              </w:rPr>
              <w:t>”</w:t>
            </w:r>
            <w:r>
              <w:rPr>
                <w:rFonts w:ascii="Times New Roman" w:hAnsi="Times New Roman"/>
                <w:kern w:val="0"/>
                <w:sz w:val="24"/>
                <w:szCs w:val="24"/>
              </w:rPr>
              <w:t>等人文自然资源，挖掘佛教文化、乡村民俗文化，规划建设观景点、观景台、民俗文化体验中心、温泉游乐场等，配套建设游客接待中心、星级酒店、景区主干道路等，打造集历史人文、自然风光、户外探秘、生产体验为一体的精品旅游路线。</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2022-2030</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小南海大型水库建设项目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建设大型水利枢纽工程及渠系配套工程，水库总库容1.15亿m³。</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21.50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21.50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2024-2028</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color w:val="000000"/>
                <w:sz w:val="24"/>
                <w:szCs w:val="24"/>
              </w:rPr>
            </w:pPr>
            <w:r>
              <w:rPr>
                <w:rFonts w:ascii="Times New Roman" w:hAnsi="Times New Roman"/>
                <w:color w:val="000000"/>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6</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川渝大道</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34km，宽37m，双向6车道，设计时速60km/h。</w:t>
            </w:r>
          </w:p>
        </w:tc>
        <w:tc>
          <w:tcPr>
            <w:tcW w:w="1029" w:type="dxa"/>
            <w:tcBorders>
              <w:top w:val="nil"/>
              <w:left w:val="nil"/>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70.00</w:t>
            </w:r>
          </w:p>
        </w:tc>
        <w:tc>
          <w:tcPr>
            <w:tcW w:w="1162" w:type="dxa"/>
            <w:tcBorders>
              <w:top w:val="nil"/>
              <w:left w:val="nil"/>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高竹新区综合性教育项目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新建集幼儿园、小学、中学为一体的综合性学校两所，拟占地约300亩，规划建设教学楼、实验楼、文化艺术综合楼、文体馆、办公楼及会议中心、学生食堂、学生宿舍等。</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高竹新区生态廊道建设项目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进行御临河、桥坝河、后河、温塘河等小流域水体治理及沿岸河岸整治绿化，打造沿河景观节点；对流域沿线区域植树造林，连片绿化；开展华蓥山山水林田湖草系统修复工程。</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2022-2030</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9</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高竹新区双创中心建设项目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项目占地面积约300亩，总建筑面积约30万㎡，规划建设科技研发、企业孵化、总部经济、会议会展、政务服务、商务接待、人才公寓等功能区。</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2021-2024</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高竹新区保障住房建设项目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color w:val="000000"/>
                <w:sz w:val="24"/>
                <w:szCs w:val="24"/>
              </w:rPr>
            </w:pPr>
            <w:r>
              <w:rPr>
                <w:rStyle w:val="257"/>
                <w:rFonts w:hint="default" w:ascii="Times New Roman" w:hAnsi="Times New Roman" w:eastAsia="方正仿宋_GBK" w:cs="Times New Roman"/>
                <w:sz w:val="24"/>
                <w:szCs w:val="24"/>
              </w:rPr>
              <w:t>修建保障性住房、公租房共</w:t>
            </w:r>
            <w:r>
              <w:rPr>
                <w:rFonts w:ascii="Times New Roman" w:hAnsi="Times New Roman"/>
                <w:kern w:val="0"/>
                <w:sz w:val="24"/>
                <w:szCs w:val="24"/>
              </w:rPr>
              <w:t>50万㎡及配套设施。</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11</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高竹新区现代物流仓储基地</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项目拟占地约500亩，建设贸易仓储区、出口商品加工包装、组装及仓储区以及行政管理金融服务办公区、物流配送区等功能区，并配套建设市场信息系统。</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12</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高竹新区三级甲等综合性医院项目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项目拟占地约200亩，建设规模为1200张床位，新建门诊楼、急诊楼、住院楼、医技楼、后勤办公楼、职工宿舍等，配套建设道路、绿化等。</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10.00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13</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高竹新区供水工程</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新建供水规模为50000m³/d的水厂一座及配套输供管道。</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8.00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渝邻快速通道（邻水至渝北区茨竹段）</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线路全长约9.53公里，其中重庆渝北段3.15公里、四川邻水段6.4公里，桥梁共5座，共约791米。</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14.83</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14.83</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2021-2023</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15</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华蓥山旅游公路</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新建二级公路约25km。</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7.50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7.50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16</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高竹新区220KV输变电工程</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新建220KV变电站土建工程及60km电网架设。</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17</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高竹新区污水处理厂项目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新建处理能力10000t/d污水处理厂一座，扩建坛高独立工矿区污水处理厂处理能力5000t/d，配套建设污水管网。</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18</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w:t>
            </w:r>
            <w:r>
              <w:rPr>
                <w:rFonts w:hint="eastAsia" w:ascii="Times New Roman" w:hAnsi="Times New Roman"/>
                <w:kern w:val="0"/>
                <w:sz w:val="24"/>
                <w:szCs w:val="24"/>
              </w:rPr>
              <w:t>“</w:t>
            </w:r>
            <w:r>
              <w:rPr>
                <w:rFonts w:ascii="Times New Roman" w:hAnsi="Times New Roman"/>
                <w:kern w:val="0"/>
                <w:sz w:val="24"/>
                <w:szCs w:val="24"/>
              </w:rPr>
              <w:t>无水港</w:t>
            </w:r>
            <w:r>
              <w:rPr>
                <w:rFonts w:hint="eastAsia" w:ascii="Times New Roman" w:hAnsi="Times New Roman"/>
                <w:kern w:val="0"/>
                <w:sz w:val="24"/>
                <w:szCs w:val="24"/>
              </w:rPr>
              <w:t>”</w:t>
            </w:r>
            <w:r>
              <w:rPr>
                <w:rFonts w:ascii="Times New Roman" w:hAnsi="Times New Roman"/>
                <w:kern w:val="0"/>
                <w:sz w:val="24"/>
                <w:szCs w:val="24"/>
              </w:rPr>
              <w:t>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建设集报关、报检、签发提单等港口服务功能于一体的</w:t>
            </w:r>
            <w:r>
              <w:rPr>
                <w:rFonts w:hint="eastAsia" w:ascii="Times New Roman" w:hAnsi="Times New Roman"/>
                <w:kern w:val="0"/>
                <w:sz w:val="24"/>
                <w:szCs w:val="24"/>
              </w:rPr>
              <w:t>“</w:t>
            </w:r>
            <w:r>
              <w:rPr>
                <w:rFonts w:ascii="Times New Roman" w:hAnsi="Times New Roman"/>
                <w:kern w:val="0"/>
                <w:sz w:val="24"/>
                <w:szCs w:val="24"/>
              </w:rPr>
              <w:t>无水港</w:t>
            </w:r>
            <w:r>
              <w:rPr>
                <w:rFonts w:hint="eastAsia" w:ascii="Times New Roman" w:hAnsi="Times New Roman"/>
                <w:kern w:val="0"/>
                <w:sz w:val="24"/>
                <w:szCs w:val="24"/>
              </w:rPr>
              <w:t>”</w:t>
            </w:r>
            <w:r>
              <w:rPr>
                <w:rFonts w:ascii="Times New Roman" w:hAnsi="Times New Roman"/>
                <w:kern w:val="0"/>
                <w:sz w:val="24"/>
                <w:szCs w:val="24"/>
              </w:rPr>
              <w:t>。建设集装箱堆场区、物流配送区、保税仓储区、海关监管区、货物转运区、公路货运区、行政办公区及配套服务区、交易展示区、货运停车场。</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5.00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2022-2024</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19</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高竹新区茶园温泉小镇项目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建设集温泉沐浴、休闲保健、会议商务以及完善的住、餐、娱、购配套于一体的新型、综合、健康的温泉休闲度假小镇。</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3.00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香炉山公园建设项目</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修建集休闲、娱乐、旅游等功能为一体的中央公园，占地约800亩。</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2022-2023</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r>
        <w:trPr>
          <w:wBefore w:w="0" w:type="dxa"/>
          <w:cantSplit/>
          <w:trHeight w:val="23" w:hRule="atLeast"/>
          <w:jc w:val="center"/>
        </w:trPr>
        <w:tc>
          <w:tcPr>
            <w:tcW w:w="699" w:type="dxa"/>
            <w:tcBorders>
              <w:top w:val="nil"/>
              <w:left w:val="single" w:color="auto" w:sz="4" w:space="0"/>
              <w:bottom w:val="single" w:color="auto" w:sz="4" w:space="0"/>
              <w:right w:val="single" w:color="auto" w:sz="4" w:space="0"/>
            </w:tcBorders>
            <w:noWrap/>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21</w:t>
            </w:r>
          </w:p>
        </w:tc>
        <w:tc>
          <w:tcPr>
            <w:tcW w:w="184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武印峡水库工程</w:t>
            </w:r>
          </w:p>
        </w:tc>
        <w:tc>
          <w:tcPr>
            <w:tcW w:w="6210"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坝址位于大湾镇八角村，库区位于茨竹镇大面坡村。武印峡水库是一座以乡村旅游为主，兼顾作为高竹新区应急水源等综合利用功能的小（2）型水库，总库容94.45万m</w:t>
            </w:r>
            <w:r>
              <w:rPr>
                <w:rFonts w:ascii="Times New Roman" w:hAnsi="Times New Roman"/>
                <w:kern w:val="0"/>
                <w:sz w:val="24"/>
                <w:szCs w:val="24"/>
                <w:vertAlign w:val="superscript"/>
              </w:rPr>
              <w:t>3</w:t>
            </w:r>
            <w:r>
              <w:rPr>
                <w:rFonts w:ascii="Times New Roman" w:hAnsi="Times New Roman"/>
                <w:kern w:val="0"/>
                <w:sz w:val="24"/>
                <w:szCs w:val="24"/>
              </w:rPr>
              <w:t>。</w:t>
            </w:r>
          </w:p>
        </w:tc>
        <w:tc>
          <w:tcPr>
            <w:tcW w:w="102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162"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0.80</w:t>
            </w:r>
          </w:p>
        </w:tc>
        <w:tc>
          <w:tcPr>
            <w:tcW w:w="1159"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2023-2025</w:t>
            </w:r>
          </w:p>
        </w:tc>
        <w:tc>
          <w:tcPr>
            <w:tcW w:w="726" w:type="dxa"/>
            <w:tcBorders>
              <w:top w:val="nil"/>
              <w:left w:val="nil"/>
              <w:bottom w:val="single" w:color="auto" w:sz="4" w:space="0"/>
              <w:right w:val="single" w:color="auto" w:sz="4" w:space="0"/>
            </w:tcBorders>
            <w:noWrap w:val="0"/>
            <w:vAlign w:val="center"/>
          </w:tcPr>
          <w:p>
            <w:pPr>
              <w:widowControl/>
              <w:adjustRightInd w:val="0"/>
              <w:snapToGrid w:val="0"/>
              <w:spacing w:line="300" w:lineRule="exact"/>
              <w:ind w:firstLine="0" w:firstLineChars="0"/>
              <w:jc w:val="left"/>
              <w:textAlignment w:val="center"/>
              <w:rPr>
                <w:rFonts w:ascii="Times New Roman" w:hAnsi="Times New Roman"/>
                <w:sz w:val="24"/>
                <w:szCs w:val="24"/>
              </w:rPr>
            </w:pPr>
            <w:r>
              <w:rPr>
                <w:rFonts w:ascii="Times New Roman" w:hAnsi="Times New Roman"/>
                <w:kern w:val="0"/>
                <w:sz w:val="24"/>
                <w:szCs w:val="24"/>
              </w:rPr>
              <w:t>新建</w:t>
            </w:r>
          </w:p>
        </w:tc>
      </w:tr>
    </w:tbl>
    <w:p>
      <w:pPr>
        <w:pStyle w:val="3"/>
        <w:ind w:left="0" w:firstLine="0" w:firstLineChars="0"/>
        <w:jc w:val="left"/>
        <w:rPr>
          <w:rFonts w:ascii="Times New Roman" w:hAnsi="Times New Roman"/>
        </w:rPr>
      </w:pPr>
    </w:p>
    <w:sectPr>
      <w:footerReference r:id="rId12" w:type="default"/>
      <w:footerReference r:id="rId13" w:type="even"/>
      <w:pgSz w:w="16838" w:h="11906" w:orient="landscape"/>
      <w:pgMar w:top="1474" w:right="2098" w:bottom="1587" w:left="1984" w:header="851" w:footer="992" w:gutter="0"/>
      <w:cols w:space="720" w:num="1"/>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7DC6AF8-39A8-6FB7-3DED-C463C4961BCC}"/>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00"/>
    <w:family w:val="auto"/>
    <w:pitch w:val="default"/>
    <w:sig w:usb0="A00002BF" w:usb1="38CF7CFA"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方正仿宋_GBK">
    <w:panose1 w:val="02000000000000000000"/>
    <w:charset w:val="86"/>
    <w:family w:val="script"/>
    <w:pitch w:val="default"/>
    <w:sig w:usb0="00000000" w:usb1="00000000" w:usb2="00000000" w:usb3="00000000" w:csb0="00160000" w:csb1="00000000"/>
    <w:embedRegular r:id="rId2" w:fontKey="{592D9902-E468-CB33-3DED-C4630AFA42AC}"/>
  </w:font>
  <w:font w:name="等线 Light">
    <w:altName w:val="汉仪中等线KW"/>
    <w:panose1 w:val="02010600030101010101"/>
    <w:charset w:val="00"/>
    <w:family w:val="roman"/>
    <w:pitch w:val="default"/>
    <w:sig w:usb0="A00002BF" w:usb1="38CF7CFA" w:usb2="00000016" w:usb3="00000000" w:csb0="0004000F" w:csb1="00000000"/>
  </w:font>
  <w:font w:name="方正黑体_GBK">
    <w:altName w:val="汉仪中黑KW"/>
    <w:panose1 w:val="03000509000000000000"/>
    <w:charset w:val="00"/>
    <w:family w:val="script"/>
    <w:pitch w:val="default"/>
    <w:sig w:usb0="00000001" w:usb1="080E0000" w:usb2="00000000" w:usb3="00000000" w:csb0="00040000" w:csb1="00000000"/>
    <w:embedRegular r:id="rId3" w:fontKey="{BCFCDC7F-7DF6-3AB0-3DED-C46324D435EF}"/>
  </w:font>
  <w:font w:name="汉仪中黑KW">
    <w:panose1 w:val="00020600040101010101"/>
    <w:charset w:val="86"/>
    <w:family w:val="auto"/>
    <w:pitch w:val="default"/>
    <w:sig w:usb0="00000000" w:usb1="00000000" w:usb2="00000000" w:usb3="00000000" w:csb0="00160000" w:csb1="00000000"/>
  </w:font>
  <w:font w:name="方正楷体_GBK">
    <w:altName w:val="汉仪楷体简"/>
    <w:panose1 w:val="03000509000000000000"/>
    <w:charset w:val="00"/>
    <w:family w:val="script"/>
    <w:pitch w:val="default"/>
    <w:sig w:usb0="00000001" w:usb1="080E0000" w:usb2="00000000" w:usb3="00000000" w:csb0="00040000" w:csb1="00000000"/>
    <w:embedRegular r:id="rId4" w:fontKey="{8751E9E1-0911-6A00-3DED-C46331856186}"/>
  </w:font>
  <w:font w:name="汉仪楷体简">
    <w:panose1 w:val="02010600000101010101"/>
    <w:charset w:val="86"/>
    <w:family w:val="auto"/>
    <w:pitch w:val="default"/>
    <w:sig w:usb0="00000000" w:usb1="00000000" w:usb2="00000000" w:usb3="00000000" w:csb0="00060000" w:csb1="00000000"/>
  </w:font>
  <w:font w:name="方正书宋_GBK">
    <w:panose1 w:val="02000000000000000000"/>
    <w:charset w:val="86"/>
    <w:family w:val="script"/>
    <w:pitch w:val="default"/>
    <w:sig w:usb0="00000000" w:usb1="00000000" w:usb2="00000000" w:usb3="00000000" w:csb0="00160000" w:csb1="00000000"/>
  </w:font>
  <w:font w:name="方正仿宋">
    <w:altName w:val="方正仿宋_GBK"/>
    <w:panose1 w:val="00000000000000000000"/>
    <w:charset w:val="00"/>
    <w:family w:val="script"/>
    <w:pitch w:val="default"/>
    <w:sig w:usb0="00000000" w:usb1="00000000" w:usb2="00000010" w:usb3="00000000" w:csb0="00040000" w:csb1="00000000"/>
  </w:font>
  <w:font w:name="方正仿宋_GB2312">
    <w:altName w:val="方正仿宋_GBK"/>
    <w:panose1 w:val="00000000000000000000"/>
    <w:charset w:val="00"/>
    <w:family w:val="roman"/>
    <w:pitch w:val="default"/>
    <w:sig w:usb0="A00002BF" w:usb1="184F6CFA" w:usb2="00000012" w:usb3="00000000" w:csb0="00040001" w:csb1="00000000"/>
  </w:font>
  <w:font w:name="方正小标宋_GBK">
    <w:altName w:val="汉仪书宋二KW"/>
    <w:panose1 w:val="03000509000000000000"/>
    <w:charset w:val="00"/>
    <w:family w:val="script"/>
    <w:pitch w:val="default"/>
    <w:sig w:usb0="00000001" w:usb1="080E0000" w:usb2="00000000" w:usb3="00000000" w:csb0="00040000" w:csb1="00000000"/>
    <w:embedRegular r:id="rId5" w:fontKey="{8A6F2DD1-BE6F-260C-3DED-C46365E12D54}"/>
  </w:font>
  <w:font w:name="黑体">
    <w:altName w:val="汉仪中黑KW"/>
    <w:panose1 w:val="02010609060101010101"/>
    <w:charset w:val="00"/>
    <w:family w:val="auto"/>
    <w:pitch w:val="default"/>
    <w:sig w:usb0="800002BF" w:usb1="38CF7CFA" w:usb2="00000016" w:usb3="00000000" w:csb0="00040001" w:csb1="00000000"/>
  </w:font>
  <w:font w:name="宋体-简">
    <w:panose1 w:val="0201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473"/>
        <w:tab w:val="left" w:pos="5940"/>
      </w:tabs>
      <w:ind w:firstLine="640"/>
    </w:pPr>
    <w:r>
      <mc:AlternateContent>
        <mc:Choice Requires="wps">
          <w:drawing>
            <wp:anchor distT="0" distB="0" distL="114300" distR="114300" simplePos="0" relativeHeight="251659264" behindDoc="0" locked="0" layoutInCell="1" allowOverlap="1">
              <wp:simplePos x="0" y="0"/>
              <wp:positionH relativeFrom="margin">
                <wp:posOffset>5363210</wp:posOffset>
              </wp:positionH>
              <wp:positionV relativeFrom="paragraph">
                <wp:posOffset>-20320</wp:posOffset>
              </wp:positionV>
              <wp:extent cx="313055"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312843" cy="1828800"/>
                      </a:xfrm>
                      <a:prstGeom prst="rect">
                        <a:avLst/>
                      </a:prstGeom>
                      <a:noFill/>
                      <a:ln w="6350">
                        <a:noFill/>
                      </a:ln>
                      <a:effectLst/>
                    </wps:spPr>
                    <wps:txbx>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141</w:t>
                          </w:r>
                          <w:r>
                            <w:rPr>
                              <w:rFonts w:ascii="Times New Roman" w:hAnsi="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422.3pt;margin-top:-1.6pt;height:144pt;width:24.65pt;mso-position-horizontal-relative:margin;z-index:251659264;mso-width-relative:page;mso-height-relative:page;" filled="f" stroked="f" coordsize="21600,21600" o:gfxdata="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BYAAABkcnMvUEsBAhQAFAAAAAgAh07iQOU8jozZAAAACgEAAA8A&#10;AAAAAAAAAQAgAAAAOAAAAGRycy9kb3ducmV2LnhtbFBLAQIUABQAAAAIAIdO4kBBlQapOQIAAGQE&#10;AAAOAAAAAAAAAAEAIAAAAD4BAABkcnMvZTJvRG9jLnhtbFBLBQYAAAAABgAGAFkBAADpBQAAAAA=&#10;">
              <v:fill on="f" focussize="0,0"/>
              <v:stroke on="f" weight="0.5pt"/>
              <v:imagedata o:title=""/>
              <o:lock v:ext="edit" aspectratio="f"/>
              <v:textbox inset="0mm,0mm,0mm,0mm" style="mso-fit-shape-to-text:t;">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141</w:t>
                    </w:r>
                    <w:r>
                      <w:rPr>
                        <w:rFonts w:ascii="Times New Roman" w:hAnsi="Times New Roman"/>
                        <w:sz w:val="24"/>
                        <w:szCs w:val="24"/>
                      </w:rPr>
                      <w:fldChar w:fldCharType="end"/>
                    </w:r>
                  </w:p>
                </w:txbxContent>
              </v:textbox>
            </v:shape>
          </w:pict>
        </mc:Fallback>
      </mc:AlternateContent>
    </w:r>
    <w:r>
      <w:tab/>
    </w: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3"/>
                            <w:rPr>
                              <w:rFonts w:eastAsia="方正仿宋_GBK"/>
                            </w:rPr>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OOIvoyAgAAYwQAAA4AAAAAAAAAAQAgAAAA&#10;NQEAAGRycy9lMm9Eb2MueG1sUEsFBgAAAAAGAAYAWQEAANkFAAAAAA==&#10;">
              <v:fill on="f" focussize="0,0"/>
              <v:stroke on="f" weight="0.5pt"/>
              <v:imagedata o:title=""/>
              <o:lock v:ext="edit" aspectratio="f"/>
              <v:textbox inset="0mm,0mm,0mm,0mm" style="mso-fit-shape-to-text:t;">
                <w:txbxContent>
                  <w:p>
                    <w:pPr>
                      <w:pStyle w:val="13"/>
                      <w:rPr>
                        <w:rFonts w:eastAsia="方正仿宋_GBK"/>
                      </w:rPr>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296545"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296333" cy="1828800"/>
                      </a:xfrm>
                      <a:prstGeom prst="rect">
                        <a:avLst/>
                      </a:prstGeom>
                      <a:noFill/>
                      <a:ln w="6350">
                        <a:noFill/>
                      </a:ln>
                      <a:effectLst/>
                    </wps:spPr>
                    <wps:txbx>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142</w:t>
                          </w:r>
                          <w:r>
                            <w:rPr>
                              <w:rFonts w:ascii="Times New Roman" w:hAnsi="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3" o:spid="_x0000_s1026" o:spt="202" type="#_x0000_t202" style="position:absolute;left:0pt;margin-top:0pt;height:144pt;width:23.35pt;mso-position-horizontal:outside;mso-position-horizontal-relative:margin;z-index:251661312;mso-width-relative:page;mso-height-relative:page;" filled="f" stroked="f" coordsize="21600,21600" o:gfxdata="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FgAAAGRycy9QSwECFAAUAAAACACHTuJAYa1+kdQAAAAEAQAADwAAAAAA&#10;AAABACAAAAA4AAAAZHJzL2Rvd25yZXYueG1sUEsBAhQAFAAAAAgAh07iQFMoCOE6AgAAZAQAAA4A&#10;AAAAAAAAAQAgAAAAOQEAAGRycy9lMm9Eb2MueG1sUEsFBgAAAAAGAAYAWQEAAOUFAAAAAA==&#10;">
              <v:fill on="f" focussize="0,0"/>
              <v:stroke on="f" weight="0.5pt"/>
              <v:imagedata o:title=""/>
              <o:lock v:ext="edit" aspectratio="f"/>
              <v:textbox inset="0mm,0mm,0mm,0mm" style="mso-fit-shape-to-text:t;">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142</w:t>
                    </w:r>
                    <w:r>
                      <w:rPr>
                        <w:rFonts w:ascii="Times New Roman" w:hAnsi="Times New Roman"/>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center" w:pos="4473"/>
        <w:tab w:val="left" w:pos="5940"/>
      </w:tabs>
      <w:ind w:firstLine="640"/>
    </w:pPr>
    <w:r>
      <mc:AlternateContent>
        <mc:Choice Requires="wps">
          <w:drawing>
            <wp:anchor distT="0" distB="0" distL="114300" distR="114300" simplePos="0" relativeHeight="251662336" behindDoc="0" locked="0" layoutInCell="1" allowOverlap="1">
              <wp:simplePos x="0" y="0"/>
              <wp:positionH relativeFrom="margin">
                <wp:posOffset>7823200</wp:posOffset>
              </wp:positionH>
              <wp:positionV relativeFrom="paragraph">
                <wp:posOffset>0</wp:posOffset>
              </wp:positionV>
              <wp:extent cx="229235" cy="17526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3"/>
                            <w:jc w:val="both"/>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181</w:t>
                          </w:r>
                          <w:r>
                            <w:rPr>
                              <w:rFonts w:ascii="Times New Roman" w:hAnsi="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616pt;margin-top:0pt;height:13.8pt;width:18.05pt;mso-position-horizontal-relative:margin;mso-wrap-style:none;z-index:251662336;mso-width-relative:page;mso-height-relative:page;" filled="f" stroked="f" coordsize="21600,21600" o:gfxdata="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cl65EtYAAAAJAQAADwAAAAAAAAABACAA&#10;AAA4AAAAZHJzL2Rvd25yZXYueG1sUEsBAhQAFAAAAAgAh07iQOKXd1kyAgAAZQQAAA4AAAAAAAAA&#10;AQAgAAAAOwEAAGRycy9lMm9Eb2MueG1sUEsFBgAAAAAGAAYAWQEAAN8FAAAAAA==&#10;">
              <v:fill on="f" focussize="0,0"/>
              <v:stroke on="f" weight="0.5pt"/>
              <v:imagedata o:title=""/>
              <o:lock v:ext="edit" aspectratio="f"/>
              <v:textbox inset="0mm,0mm,0mm,0mm" style="mso-fit-shape-to-text:t;">
                <w:txbxContent>
                  <w:p>
                    <w:pPr>
                      <w:pStyle w:val="13"/>
                      <w:jc w:val="both"/>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181</w:t>
                    </w:r>
                    <w:r>
                      <w:rPr>
                        <w:rFonts w:ascii="Times New Roman" w:hAnsi="Times New Roman"/>
                        <w:sz w:val="24"/>
                        <w:szCs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3360" behindDoc="0" locked="0" layoutInCell="1" allowOverlap="1">
              <wp:simplePos x="0" y="0"/>
              <wp:positionH relativeFrom="margin">
                <wp:posOffset>0</wp:posOffset>
              </wp:positionH>
              <wp:positionV relativeFrom="paragraph">
                <wp:posOffset>55880</wp:posOffset>
              </wp:positionV>
              <wp:extent cx="229235" cy="17526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190</w:t>
                          </w:r>
                          <w:r>
                            <w:rPr>
                              <w:rFonts w:ascii="Times New Roman" w:hAnsi="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4.4pt;height:13.8pt;width:18.05pt;mso-position-horizontal-relative:margin;mso-wrap-style:none;z-index:251663360;mso-width-relative:page;mso-height-relative:page;" filled="f" stroked="f" coordsize="21600,21600" o:gfxdata="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FgAAAGRycy9QSwECFAAUAAAACACHTuJAae51x9IAAAAEAQAADwAAAAAAAAABACAAAAA4&#10;AAAAZHJzL2Rvd25yZXYueG1sUEsBAhQAFAAAAAgAh07iQCh+NUMzAgAAZQQAAA4AAAAAAAAAAQAg&#10;AAAANwEAAGRycy9lMm9Eb2MueG1sUEsFBgAAAAAGAAYAWQEAANwFAAAAAA==&#10;">
              <v:fill on="f" focussize="0,0"/>
              <v:stroke on="f" weight="0.5pt"/>
              <v:imagedata o:title=""/>
              <o:lock v:ext="edit" aspectratio="f"/>
              <v:textbox inset="0mm,0mm,0mm,0mm" style="mso-fit-shape-to-text:t;">
                <w:txbxContent>
                  <w:p>
                    <w:pPr>
                      <w:pStyle w:val="13"/>
                      <w:rPr>
                        <w:rFonts w:ascii="Times New Roman" w:hAnsi="Times New Roman" w:eastAsia="方正仿宋_GBK"/>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190</w:t>
                    </w:r>
                    <w:r>
                      <w:rPr>
                        <w:rFonts w:ascii="Times New Roman" w:hAnsi="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40" w:firstLine="0" w:firstLineChars="0"/>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40" w:firstLine="0" w:firstLineChars="0"/>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6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TrueTypeFonts/>
  <w:bordersDoNotSurroundHeader w:val="1"/>
  <w:bordersDoNotSurroundFooter w:val="1"/>
  <w:documentProtection w:enforcement="0"/>
  <w:defaultTabStop w:val="420"/>
  <w:hyphenationZone w:val="360"/>
  <w:evenAndOddHeaders w:val="1"/>
  <w:drawingGridHorizontalSpacing w:val="160"/>
  <w:drawingGridVerticalSpacing w:val="439"/>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9D"/>
    <w:rsid w:val="000014E6"/>
    <w:rsid w:val="00005105"/>
    <w:rsid w:val="00006456"/>
    <w:rsid w:val="00007788"/>
    <w:rsid w:val="00011BE5"/>
    <w:rsid w:val="0001301D"/>
    <w:rsid w:val="000150E6"/>
    <w:rsid w:val="00015290"/>
    <w:rsid w:val="000177F6"/>
    <w:rsid w:val="000178B8"/>
    <w:rsid w:val="00021549"/>
    <w:rsid w:val="00022679"/>
    <w:rsid w:val="000226B8"/>
    <w:rsid w:val="00023AD0"/>
    <w:rsid w:val="000242C1"/>
    <w:rsid w:val="00024CFF"/>
    <w:rsid w:val="00024F68"/>
    <w:rsid w:val="00026370"/>
    <w:rsid w:val="00027D1A"/>
    <w:rsid w:val="0003308E"/>
    <w:rsid w:val="0003387E"/>
    <w:rsid w:val="00034996"/>
    <w:rsid w:val="00035F4F"/>
    <w:rsid w:val="00042893"/>
    <w:rsid w:val="000444EE"/>
    <w:rsid w:val="000448C8"/>
    <w:rsid w:val="00044EAF"/>
    <w:rsid w:val="000477D2"/>
    <w:rsid w:val="00047E49"/>
    <w:rsid w:val="000508C9"/>
    <w:rsid w:val="00052823"/>
    <w:rsid w:val="0005298F"/>
    <w:rsid w:val="00053690"/>
    <w:rsid w:val="000542CB"/>
    <w:rsid w:val="000547D1"/>
    <w:rsid w:val="00056185"/>
    <w:rsid w:val="0006025D"/>
    <w:rsid w:val="00060F7D"/>
    <w:rsid w:val="000632F5"/>
    <w:rsid w:val="00063FB3"/>
    <w:rsid w:val="000705F4"/>
    <w:rsid w:val="0007133A"/>
    <w:rsid w:val="00071879"/>
    <w:rsid w:val="00073765"/>
    <w:rsid w:val="00074296"/>
    <w:rsid w:val="00074D27"/>
    <w:rsid w:val="00076DF8"/>
    <w:rsid w:val="00077076"/>
    <w:rsid w:val="000776D3"/>
    <w:rsid w:val="00077B3E"/>
    <w:rsid w:val="0008068A"/>
    <w:rsid w:val="00081871"/>
    <w:rsid w:val="000825C8"/>
    <w:rsid w:val="00082FC5"/>
    <w:rsid w:val="00083340"/>
    <w:rsid w:val="00084AC2"/>
    <w:rsid w:val="00085AD6"/>
    <w:rsid w:val="00085BB4"/>
    <w:rsid w:val="00086DFD"/>
    <w:rsid w:val="00087BF8"/>
    <w:rsid w:val="00091405"/>
    <w:rsid w:val="00091413"/>
    <w:rsid w:val="00093811"/>
    <w:rsid w:val="0009410A"/>
    <w:rsid w:val="00094CBB"/>
    <w:rsid w:val="00094EFC"/>
    <w:rsid w:val="000971A4"/>
    <w:rsid w:val="000A1D31"/>
    <w:rsid w:val="000A1D76"/>
    <w:rsid w:val="000A3979"/>
    <w:rsid w:val="000A4976"/>
    <w:rsid w:val="000A5191"/>
    <w:rsid w:val="000A6FCD"/>
    <w:rsid w:val="000A7092"/>
    <w:rsid w:val="000B00E4"/>
    <w:rsid w:val="000B0222"/>
    <w:rsid w:val="000B2D25"/>
    <w:rsid w:val="000B2DD8"/>
    <w:rsid w:val="000B4E30"/>
    <w:rsid w:val="000B5BD2"/>
    <w:rsid w:val="000B6EAE"/>
    <w:rsid w:val="000B779F"/>
    <w:rsid w:val="000B7D26"/>
    <w:rsid w:val="000C09C3"/>
    <w:rsid w:val="000C6D38"/>
    <w:rsid w:val="000C7F82"/>
    <w:rsid w:val="000D00AA"/>
    <w:rsid w:val="000D0694"/>
    <w:rsid w:val="000D4F13"/>
    <w:rsid w:val="000D505B"/>
    <w:rsid w:val="000D7374"/>
    <w:rsid w:val="000E0BE7"/>
    <w:rsid w:val="000E19C2"/>
    <w:rsid w:val="000E1F06"/>
    <w:rsid w:val="000E2044"/>
    <w:rsid w:val="000E259A"/>
    <w:rsid w:val="000E31F2"/>
    <w:rsid w:val="000E32A5"/>
    <w:rsid w:val="000E3D6C"/>
    <w:rsid w:val="000E6EC9"/>
    <w:rsid w:val="000E7A5E"/>
    <w:rsid w:val="000E7D8D"/>
    <w:rsid w:val="000F0002"/>
    <w:rsid w:val="000F0612"/>
    <w:rsid w:val="000F35F9"/>
    <w:rsid w:val="000F492B"/>
    <w:rsid w:val="000F56B3"/>
    <w:rsid w:val="000F6AE7"/>
    <w:rsid w:val="000F728E"/>
    <w:rsid w:val="000F7791"/>
    <w:rsid w:val="0010044C"/>
    <w:rsid w:val="001004C2"/>
    <w:rsid w:val="0010085B"/>
    <w:rsid w:val="00101405"/>
    <w:rsid w:val="0010220D"/>
    <w:rsid w:val="001024D6"/>
    <w:rsid w:val="00104E83"/>
    <w:rsid w:val="00110406"/>
    <w:rsid w:val="00111A1F"/>
    <w:rsid w:val="001122F7"/>
    <w:rsid w:val="00112CF0"/>
    <w:rsid w:val="00112D2A"/>
    <w:rsid w:val="001134FA"/>
    <w:rsid w:val="00113A0B"/>
    <w:rsid w:val="00114C05"/>
    <w:rsid w:val="00115215"/>
    <w:rsid w:val="00116FA9"/>
    <w:rsid w:val="0012067C"/>
    <w:rsid w:val="0012214A"/>
    <w:rsid w:val="00126D19"/>
    <w:rsid w:val="001302D8"/>
    <w:rsid w:val="00130EA7"/>
    <w:rsid w:val="00131028"/>
    <w:rsid w:val="00132585"/>
    <w:rsid w:val="00134607"/>
    <w:rsid w:val="00137B70"/>
    <w:rsid w:val="001416B0"/>
    <w:rsid w:val="00142E3F"/>
    <w:rsid w:val="00142F12"/>
    <w:rsid w:val="00143078"/>
    <w:rsid w:val="00143EC1"/>
    <w:rsid w:val="00143EDD"/>
    <w:rsid w:val="00145F04"/>
    <w:rsid w:val="00151214"/>
    <w:rsid w:val="0015270A"/>
    <w:rsid w:val="0015354A"/>
    <w:rsid w:val="0015510E"/>
    <w:rsid w:val="0015582B"/>
    <w:rsid w:val="00155FAA"/>
    <w:rsid w:val="001605CD"/>
    <w:rsid w:val="00160DF6"/>
    <w:rsid w:val="0016130E"/>
    <w:rsid w:val="0016191A"/>
    <w:rsid w:val="001619E0"/>
    <w:rsid w:val="00161C04"/>
    <w:rsid w:val="00162187"/>
    <w:rsid w:val="0016271D"/>
    <w:rsid w:val="0016273B"/>
    <w:rsid w:val="0016783F"/>
    <w:rsid w:val="001722CB"/>
    <w:rsid w:val="00172A27"/>
    <w:rsid w:val="001733A1"/>
    <w:rsid w:val="001758DB"/>
    <w:rsid w:val="00176883"/>
    <w:rsid w:val="00180931"/>
    <w:rsid w:val="00181F02"/>
    <w:rsid w:val="00182D39"/>
    <w:rsid w:val="00184F1D"/>
    <w:rsid w:val="001852B5"/>
    <w:rsid w:val="00186BCE"/>
    <w:rsid w:val="00190739"/>
    <w:rsid w:val="001909EB"/>
    <w:rsid w:val="00191F0F"/>
    <w:rsid w:val="00192E02"/>
    <w:rsid w:val="00192F78"/>
    <w:rsid w:val="0019392F"/>
    <w:rsid w:val="00193D73"/>
    <w:rsid w:val="001941AA"/>
    <w:rsid w:val="00194CC9"/>
    <w:rsid w:val="00195076"/>
    <w:rsid w:val="00195CA1"/>
    <w:rsid w:val="00197F61"/>
    <w:rsid w:val="001A038A"/>
    <w:rsid w:val="001A1A5D"/>
    <w:rsid w:val="001A1D20"/>
    <w:rsid w:val="001A208C"/>
    <w:rsid w:val="001A2866"/>
    <w:rsid w:val="001A290F"/>
    <w:rsid w:val="001A2C71"/>
    <w:rsid w:val="001A5875"/>
    <w:rsid w:val="001A6EFE"/>
    <w:rsid w:val="001A74FC"/>
    <w:rsid w:val="001A76A0"/>
    <w:rsid w:val="001B1578"/>
    <w:rsid w:val="001B3694"/>
    <w:rsid w:val="001B6314"/>
    <w:rsid w:val="001C0872"/>
    <w:rsid w:val="001C14E7"/>
    <w:rsid w:val="001C1E14"/>
    <w:rsid w:val="001C2DC6"/>
    <w:rsid w:val="001C42F6"/>
    <w:rsid w:val="001C4A3F"/>
    <w:rsid w:val="001C52BF"/>
    <w:rsid w:val="001C556E"/>
    <w:rsid w:val="001C6162"/>
    <w:rsid w:val="001C78D7"/>
    <w:rsid w:val="001D0BE7"/>
    <w:rsid w:val="001D1811"/>
    <w:rsid w:val="001D1F5F"/>
    <w:rsid w:val="001D1FC3"/>
    <w:rsid w:val="001D2082"/>
    <w:rsid w:val="001D2115"/>
    <w:rsid w:val="001D29BF"/>
    <w:rsid w:val="001D2C88"/>
    <w:rsid w:val="001D4875"/>
    <w:rsid w:val="001D5A0D"/>
    <w:rsid w:val="001D5B47"/>
    <w:rsid w:val="001D6F87"/>
    <w:rsid w:val="001E1270"/>
    <w:rsid w:val="001E15B3"/>
    <w:rsid w:val="001E2422"/>
    <w:rsid w:val="001E4650"/>
    <w:rsid w:val="001E55F3"/>
    <w:rsid w:val="001E5730"/>
    <w:rsid w:val="001E5C1D"/>
    <w:rsid w:val="001E6D9E"/>
    <w:rsid w:val="001E7D68"/>
    <w:rsid w:val="001F1D7D"/>
    <w:rsid w:val="001F67C6"/>
    <w:rsid w:val="001F6885"/>
    <w:rsid w:val="001F6F3F"/>
    <w:rsid w:val="001F7BD9"/>
    <w:rsid w:val="00201724"/>
    <w:rsid w:val="0020216E"/>
    <w:rsid w:val="002027C8"/>
    <w:rsid w:val="00203E42"/>
    <w:rsid w:val="00203E4A"/>
    <w:rsid w:val="0020462D"/>
    <w:rsid w:val="00204DA9"/>
    <w:rsid w:val="00205784"/>
    <w:rsid w:val="00205EA3"/>
    <w:rsid w:val="00206107"/>
    <w:rsid w:val="002104E6"/>
    <w:rsid w:val="00213A3C"/>
    <w:rsid w:val="002145F8"/>
    <w:rsid w:val="00215644"/>
    <w:rsid w:val="0021678C"/>
    <w:rsid w:val="00216C36"/>
    <w:rsid w:val="00221535"/>
    <w:rsid w:val="00221BE0"/>
    <w:rsid w:val="00222192"/>
    <w:rsid w:val="00223A19"/>
    <w:rsid w:val="00223E66"/>
    <w:rsid w:val="0022508B"/>
    <w:rsid w:val="002254E4"/>
    <w:rsid w:val="00226AD4"/>
    <w:rsid w:val="0023067E"/>
    <w:rsid w:val="00233C13"/>
    <w:rsid w:val="00233D1B"/>
    <w:rsid w:val="00235683"/>
    <w:rsid w:val="0023666C"/>
    <w:rsid w:val="00236B85"/>
    <w:rsid w:val="00237D94"/>
    <w:rsid w:val="00240604"/>
    <w:rsid w:val="002423EB"/>
    <w:rsid w:val="0024490B"/>
    <w:rsid w:val="00244942"/>
    <w:rsid w:val="00246EB1"/>
    <w:rsid w:val="00246EBE"/>
    <w:rsid w:val="0024713D"/>
    <w:rsid w:val="0024755A"/>
    <w:rsid w:val="00247F1D"/>
    <w:rsid w:val="00250E96"/>
    <w:rsid w:val="00252332"/>
    <w:rsid w:val="002541FB"/>
    <w:rsid w:val="00254B5A"/>
    <w:rsid w:val="00255342"/>
    <w:rsid w:val="0025731C"/>
    <w:rsid w:val="002573D7"/>
    <w:rsid w:val="00257890"/>
    <w:rsid w:val="00257CFA"/>
    <w:rsid w:val="0026073F"/>
    <w:rsid w:val="00260975"/>
    <w:rsid w:val="00264EE4"/>
    <w:rsid w:val="00265916"/>
    <w:rsid w:val="002659C1"/>
    <w:rsid w:val="00266CBB"/>
    <w:rsid w:val="0027048B"/>
    <w:rsid w:val="00270FA0"/>
    <w:rsid w:val="00271F26"/>
    <w:rsid w:val="00274AA5"/>
    <w:rsid w:val="00275850"/>
    <w:rsid w:val="0027653F"/>
    <w:rsid w:val="002775CA"/>
    <w:rsid w:val="00280AC2"/>
    <w:rsid w:val="00280BB8"/>
    <w:rsid w:val="00282133"/>
    <w:rsid w:val="00284525"/>
    <w:rsid w:val="00284E67"/>
    <w:rsid w:val="00284EBE"/>
    <w:rsid w:val="0028723C"/>
    <w:rsid w:val="002873A4"/>
    <w:rsid w:val="00290353"/>
    <w:rsid w:val="0029064B"/>
    <w:rsid w:val="00290BB7"/>
    <w:rsid w:val="00291749"/>
    <w:rsid w:val="0029191C"/>
    <w:rsid w:val="002924D1"/>
    <w:rsid w:val="00292ACF"/>
    <w:rsid w:val="0029303B"/>
    <w:rsid w:val="00294371"/>
    <w:rsid w:val="0029636D"/>
    <w:rsid w:val="00296F6A"/>
    <w:rsid w:val="002970EB"/>
    <w:rsid w:val="0029729A"/>
    <w:rsid w:val="00297709"/>
    <w:rsid w:val="002A00E4"/>
    <w:rsid w:val="002A29A5"/>
    <w:rsid w:val="002A474B"/>
    <w:rsid w:val="002A4B71"/>
    <w:rsid w:val="002A4E3B"/>
    <w:rsid w:val="002A557F"/>
    <w:rsid w:val="002A56C6"/>
    <w:rsid w:val="002A5C68"/>
    <w:rsid w:val="002A7B53"/>
    <w:rsid w:val="002B0162"/>
    <w:rsid w:val="002B3B45"/>
    <w:rsid w:val="002B4FFB"/>
    <w:rsid w:val="002B564A"/>
    <w:rsid w:val="002B6076"/>
    <w:rsid w:val="002B7DBE"/>
    <w:rsid w:val="002B7E09"/>
    <w:rsid w:val="002C2DAA"/>
    <w:rsid w:val="002C36F9"/>
    <w:rsid w:val="002C4842"/>
    <w:rsid w:val="002C4F31"/>
    <w:rsid w:val="002C5C40"/>
    <w:rsid w:val="002C5D20"/>
    <w:rsid w:val="002C5DF2"/>
    <w:rsid w:val="002C5E3E"/>
    <w:rsid w:val="002C6A6F"/>
    <w:rsid w:val="002D022C"/>
    <w:rsid w:val="002D0F87"/>
    <w:rsid w:val="002D567A"/>
    <w:rsid w:val="002D6C03"/>
    <w:rsid w:val="002E1E88"/>
    <w:rsid w:val="002E397D"/>
    <w:rsid w:val="002E39F8"/>
    <w:rsid w:val="002E3C7C"/>
    <w:rsid w:val="002E46DE"/>
    <w:rsid w:val="002E7165"/>
    <w:rsid w:val="002E7368"/>
    <w:rsid w:val="002E78C7"/>
    <w:rsid w:val="002F08AC"/>
    <w:rsid w:val="002F0922"/>
    <w:rsid w:val="002F126A"/>
    <w:rsid w:val="002F2588"/>
    <w:rsid w:val="002F3238"/>
    <w:rsid w:val="002F555F"/>
    <w:rsid w:val="002F55C3"/>
    <w:rsid w:val="002F5800"/>
    <w:rsid w:val="00301A2B"/>
    <w:rsid w:val="0030267D"/>
    <w:rsid w:val="00306037"/>
    <w:rsid w:val="0031184E"/>
    <w:rsid w:val="003119F6"/>
    <w:rsid w:val="00311AB4"/>
    <w:rsid w:val="00313D2A"/>
    <w:rsid w:val="00313E4B"/>
    <w:rsid w:val="00314A68"/>
    <w:rsid w:val="00315100"/>
    <w:rsid w:val="0031573D"/>
    <w:rsid w:val="00315869"/>
    <w:rsid w:val="003164CB"/>
    <w:rsid w:val="003228D7"/>
    <w:rsid w:val="00323009"/>
    <w:rsid w:val="00323AB5"/>
    <w:rsid w:val="003248D7"/>
    <w:rsid w:val="00324CD1"/>
    <w:rsid w:val="00324DB4"/>
    <w:rsid w:val="00325B96"/>
    <w:rsid w:val="00330292"/>
    <w:rsid w:val="0033033F"/>
    <w:rsid w:val="00331798"/>
    <w:rsid w:val="003324F2"/>
    <w:rsid w:val="00334BB1"/>
    <w:rsid w:val="00336966"/>
    <w:rsid w:val="00336E96"/>
    <w:rsid w:val="00337A4E"/>
    <w:rsid w:val="00337F62"/>
    <w:rsid w:val="00340578"/>
    <w:rsid w:val="003406E6"/>
    <w:rsid w:val="00342CA4"/>
    <w:rsid w:val="00344C07"/>
    <w:rsid w:val="00345C83"/>
    <w:rsid w:val="0035029B"/>
    <w:rsid w:val="00350A61"/>
    <w:rsid w:val="00353BFA"/>
    <w:rsid w:val="00355907"/>
    <w:rsid w:val="00356DD6"/>
    <w:rsid w:val="00356F7B"/>
    <w:rsid w:val="003617A3"/>
    <w:rsid w:val="00362B6E"/>
    <w:rsid w:val="00363374"/>
    <w:rsid w:val="003633A6"/>
    <w:rsid w:val="00366530"/>
    <w:rsid w:val="00367AB3"/>
    <w:rsid w:val="00370A2F"/>
    <w:rsid w:val="00371D5D"/>
    <w:rsid w:val="00372266"/>
    <w:rsid w:val="003727DC"/>
    <w:rsid w:val="00372D36"/>
    <w:rsid w:val="0037300D"/>
    <w:rsid w:val="003755D9"/>
    <w:rsid w:val="00377AE1"/>
    <w:rsid w:val="003812D0"/>
    <w:rsid w:val="00382D8C"/>
    <w:rsid w:val="00384081"/>
    <w:rsid w:val="00385AC5"/>
    <w:rsid w:val="00386775"/>
    <w:rsid w:val="003868BC"/>
    <w:rsid w:val="00386AF1"/>
    <w:rsid w:val="00387A0F"/>
    <w:rsid w:val="003908BD"/>
    <w:rsid w:val="00391054"/>
    <w:rsid w:val="003963AA"/>
    <w:rsid w:val="003A165B"/>
    <w:rsid w:val="003A1EF8"/>
    <w:rsid w:val="003A3929"/>
    <w:rsid w:val="003A6ED8"/>
    <w:rsid w:val="003A7749"/>
    <w:rsid w:val="003A7C1C"/>
    <w:rsid w:val="003B0A90"/>
    <w:rsid w:val="003B1248"/>
    <w:rsid w:val="003B3A5A"/>
    <w:rsid w:val="003B3B9E"/>
    <w:rsid w:val="003B4F13"/>
    <w:rsid w:val="003B6611"/>
    <w:rsid w:val="003C014A"/>
    <w:rsid w:val="003C026F"/>
    <w:rsid w:val="003C12B2"/>
    <w:rsid w:val="003C133D"/>
    <w:rsid w:val="003C1FDA"/>
    <w:rsid w:val="003C26CB"/>
    <w:rsid w:val="003C45DB"/>
    <w:rsid w:val="003C4933"/>
    <w:rsid w:val="003C4F54"/>
    <w:rsid w:val="003C6615"/>
    <w:rsid w:val="003C69A2"/>
    <w:rsid w:val="003D0B5C"/>
    <w:rsid w:val="003D0EB7"/>
    <w:rsid w:val="003D0FFC"/>
    <w:rsid w:val="003D1ADB"/>
    <w:rsid w:val="003D1DE0"/>
    <w:rsid w:val="003D28A9"/>
    <w:rsid w:val="003D438C"/>
    <w:rsid w:val="003D44D4"/>
    <w:rsid w:val="003D55E2"/>
    <w:rsid w:val="003D789E"/>
    <w:rsid w:val="003E08DF"/>
    <w:rsid w:val="003E1B25"/>
    <w:rsid w:val="003E333B"/>
    <w:rsid w:val="003E4ACB"/>
    <w:rsid w:val="003E4FE3"/>
    <w:rsid w:val="003E608B"/>
    <w:rsid w:val="003F03F0"/>
    <w:rsid w:val="003F08A3"/>
    <w:rsid w:val="003F385D"/>
    <w:rsid w:val="003F3D59"/>
    <w:rsid w:val="003F47A7"/>
    <w:rsid w:val="003F503F"/>
    <w:rsid w:val="003F55B2"/>
    <w:rsid w:val="003F5CED"/>
    <w:rsid w:val="003F7046"/>
    <w:rsid w:val="003F71AE"/>
    <w:rsid w:val="00400DF5"/>
    <w:rsid w:val="00402C56"/>
    <w:rsid w:val="004031EB"/>
    <w:rsid w:val="004035DE"/>
    <w:rsid w:val="004046DD"/>
    <w:rsid w:val="00405451"/>
    <w:rsid w:val="00405A80"/>
    <w:rsid w:val="0040633D"/>
    <w:rsid w:val="00406536"/>
    <w:rsid w:val="00412538"/>
    <w:rsid w:val="00413725"/>
    <w:rsid w:val="00415048"/>
    <w:rsid w:val="0041718E"/>
    <w:rsid w:val="0042062E"/>
    <w:rsid w:val="004214B6"/>
    <w:rsid w:val="00422609"/>
    <w:rsid w:val="00424AC1"/>
    <w:rsid w:val="00424F7B"/>
    <w:rsid w:val="00430796"/>
    <w:rsid w:val="00431698"/>
    <w:rsid w:val="00433F6D"/>
    <w:rsid w:val="00435C7E"/>
    <w:rsid w:val="00436DA8"/>
    <w:rsid w:val="0044068C"/>
    <w:rsid w:val="00441CE5"/>
    <w:rsid w:val="00443BC7"/>
    <w:rsid w:val="0044560A"/>
    <w:rsid w:val="00452CC3"/>
    <w:rsid w:val="00454EEB"/>
    <w:rsid w:val="00456004"/>
    <w:rsid w:val="00460DD1"/>
    <w:rsid w:val="004617FB"/>
    <w:rsid w:val="0046190E"/>
    <w:rsid w:val="00461B6E"/>
    <w:rsid w:val="004622E5"/>
    <w:rsid w:val="00462F7C"/>
    <w:rsid w:val="00463B88"/>
    <w:rsid w:val="00463B96"/>
    <w:rsid w:val="00464366"/>
    <w:rsid w:val="004646EA"/>
    <w:rsid w:val="00464EB8"/>
    <w:rsid w:val="00465DD1"/>
    <w:rsid w:val="00466092"/>
    <w:rsid w:val="00467326"/>
    <w:rsid w:val="004713D2"/>
    <w:rsid w:val="00471A94"/>
    <w:rsid w:val="004728C4"/>
    <w:rsid w:val="0048115B"/>
    <w:rsid w:val="00482C72"/>
    <w:rsid w:val="00482DD9"/>
    <w:rsid w:val="004830AB"/>
    <w:rsid w:val="00486191"/>
    <w:rsid w:val="00486969"/>
    <w:rsid w:val="00487F5B"/>
    <w:rsid w:val="004914E4"/>
    <w:rsid w:val="00492498"/>
    <w:rsid w:val="004949FE"/>
    <w:rsid w:val="004963B8"/>
    <w:rsid w:val="00497F53"/>
    <w:rsid w:val="00497FD6"/>
    <w:rsid w:val="004A065B"/>
    <w:rsid w:val="004A2C92"/>
    <w:rsid w:val="004A3424"/>
    <w:rsid w:val="004A351A"/>
    <w:rsid w:val="004A3B7A"/>
    <w:rsid w:val="004A551F"/>
    <w:rsid w:val="004B045A"/>
    <w:rsid w:val="004B24DC"/>
    <w:rsid w:val="004B26C2"/>
    <w:rsid w:val="004B4FD9"/>
    <w:rsid w:val="004B5600"/>
    <w:rsid w:val="004C04A1"/>
    <w:rsid w:val="004C0F78"/>
    <w:rsid w:val="004C10C9"/>
    <w:rsid w:val="004C5C0F"/>
    <w:rsid w:val="004C5EB9"/>
    <w:rsid w:val="004C7126"/>
    <w:rsid w:val="004D07C7"/>
    <w:rsid w:val="004D1E4A"/>
    <w:rsid w:val="004D1F6D"/>
    <w:rsid w:val="004D21BE"/>
    <w:rsid w:val="004D397E"/>
    <w:rsid w:val="004E040D"/>
    <w:rsid w:val="004E05D8"/>
    <w:rsid w:val="004E1399"/>
    <w:rsid w:val="004E4093"/>
    <w:rsid w:val="004E58C2"/>
    <w:rsid w:val="004E6A13"/>
    <w:rsid w:val="004E7A61"/>
    <w:rsid w:val="004F0A3C"/>
    <w:rsid w:val="004F0C0B"/>
    <w:rsid w:val="004F6595"/>
    <w:rsid w:val="005067CA"/>
    <w:rsid w:val="0051154E"/>
    <w:rsid w:val="0051229C"/>
    <w:rsid w:val="00514184"/>
    <w:rsid w:val="005143A7"/>
    <w:rsid w:val="00514710"/>
    <w:rsid w:val="00516F0A"/>
    <w:rsid w:val="0052071B"/>
    <w:rsid w:val="0052093B"/>
    <w:rsid w:val="00521282"/>
    <w:rsid w:val="00521539"/>
    <w:rsid w:val="00523DBB"/>
    <w:rsid w:val="00524EE6"/>
    <w:rsid w:val="005269D6"/>
    <w:rsid w:val="0053164B"/>
    <w:rsid w:val="00534998"/>
    <w:rsid w:val="00534C27"/>
    <w:rsid w:val="0053615F"/>
    <w:rsid w:val="00536C55"/>
    <w:rsid w:val="00541AD7"/>
    <w:rsid w:val="00541F57"/>
    <w:rsid w:val="005448C3"/>
    <w:rsid w:val="00544D7C"/>
    <w:rsid w:val="00545668"/>
    <w:rsid w:val="00546C36"/>
    <w:rsid w:val="005472E2"/>
    <w:rsid w:val="00551988"/>
    <w:rsid w:val="00552E9C"/>
    <w:rsid w:val="00555871"/>
    <w:rsid w:val="00555ABC"/>
    <w:rsid w:val="00557A53"/>
    <w:rsid w:val="0056154F"/>
    <w:rsid w:val="0056263F"/>
    <w:rsid w:val="005629D9"/>
    <w:rsid w:val="005652E8"/>
    <w:rsid w:val="00565954"/>
    <w:rsid w:val="00573298"/>
    <w:rsid w:val="005755A9"/>
    <w:rsid w:val="00576295"/>
    <w:rsid w:val="0057693B"/>
    <w:rsid w:val="00581FB1"/>
    <w:rsid w:val="0058261D"/>
    <w:rsid w:val="0058293C"/>
    <w:rsid w:val="00582BF9"/>
    <w:rsid w:val="00583344"/>
    <w:rsid w:val="005837C3"/>
    <w:rsid w:val="005856D2"/>
    <w:rsid w:val="00586CBC"/>
    <w:rsid w:val="00587925"/>
    <w:rsid w:val="00590012"/>
    <w:rsid w:val="00590932"/>
    <w:rsid w:val="00591133"/>
    <w:rsid w:val="00591D49"/>
    <w:rsid w:val="00592B41"/>
    <w:rsid w:val="00593E4D"/>
    <w:rsid w:val="00594B8C"/>
    <w:rsid w:val="00595294"/>
    <w:rsid w:val="00595740"/>
    <w:rsid w:val="00595E79"/>
    <w:rsid w:val="00595FF4"/>
    <w:rsid w:val="00596D90"/>
    <w:rsid w:val="00597384"/>
    <w:rsid w:val="00597EA3"/>
    <w:rsid w:val="005A0FD7"/>
    <w:rsid w:val="005A4387"/>
    <w:rsid w:val="005A4DEA"/>
    <w:rsid w:val="005A58A3"/>
    <w:rsid w:val="005A744A"/>
    <w:rsid w:val="005B0385"/>
    <w:rsid w:val="005B1948"/>
    <w:rsid w:val="005B6BE2"/>
    <w:rsid w:val="005B79A0"/>
    <w:rsid w:val="005C116A"/>
    <w:rsid w:val="005C24BE"/>
    <w:rsid w:val="005C2F93"/>
    <w:rsid w:val="005C4013"/>
    <w:rsid w:val="005C4E5F"/>
    <w:rsid w:val="005C6EAB"/>
    <w:rsid w:val="005C7380"/>
    <w:rsid w:val="005C78E9"/>
    <w:rsid w:val="005D0DB5"/>
    <w:rsid w:val="005D131D"/>
    <w:rsid w:val="005D342A"/>
    <w:rsid w:val="005D3D2F"/>
    <w:rsid w:val="005D509E"/>
    <w:rsid w:val="005D5D23"/>
    <w:rsid w:val="005D6C80"/>
    <w:rsid w:val="005D6E8B"/>
    <w:rsid w:val="005E03D5"/>
    <w:rsid w:val="005E0E96"/>
    <w:rsid w:val="005E172E"/>
    <w:rsid w:val="005E180F"/>
    <w:rsid w:val="005E1BF2"/>
    <w:rsid w:val="005E3DB8"/>
    <w:rsid w:val="005E3F84"/>
    <w:rsid w:val="005E5933"/>
    <w:rsid w:val="005F0B09"/>
    <w:rsid w:val="005F15A9"/>
    <w:rsid w:val="005F1F8F"/>
    <w:rsid w:val="005F2034"/>
    <w:rsid w:val="005F36F4"/>
    <w:rsid w:val="005F41F4"/>
    <w:rsid w:val="005F4FEC"/>
    <w:rsid w:val="006005F5"/>
    <w:rsid w:val="00601518"/>
    <w:rsid w:val="00601B9A"/>
    <w:rsid w:val="00603146"/>
    <w:rsid w:val="00603547"/>
    <w:rsid w:val="00604417"/>
    <w:rsid w:val="0060489F"/>
    <w:rsid w:val="00604AAD"/>
    <w:rsid w:val="00605490"/>
    <w:rsid w:val="00607DA8"/>
    <w:rsid w:val="00612B51"/>
    <w:rsid w:val="00613D01"/>
    <w:rsid w:val="00614951"/>
    <w:rsid w:val="0061511D"/>
    <w:rsid w:val="00615540"/>
    <w:rsid w:val="006162D0"/>
    <w:rsid w:val="00621778"/>
    <w:rsid w:val="006220B7"/>
    <w:rsid w:val="006238EF"/>
    <w:rsid w:val="0062524B"/>
    <w:rsid w:val="006261D4"/>
    <w:rsid w:val="006267ED"/>
    <w:rsid w:val="006273BA"/>
    <w:rsid w:val="006277E7"/>
    <w:rsid w:val="00627CC6"/>
    <w:rsid w:val="00633129"/>
    <w:rsid w:val="006347C3"/>
    <w:rsid w:val="00635D0B"/>
    <w:rsid w:val="00640314"/>
    <w:rsid w:val="00640F7E"/>
    <w:rsid w:val="0064234C"/>
    <w:rsid w:val="00642DC9"/>
    <w:rsid w:val="00643B7F"/>
    <w:rsid w:val="006441A9"/>
    <w:rsid w:val="00644AF8"/>
    <w:rsid w:val="006453D0"/>
    <w:rsid w:val="00646223"/>
    <w:rsid w:val="006464B9"/>
    <w:rsid w:val="00646AE0"/>
    <w:rsid w:val="00647AF5"/>
    <w:rsid w:val="00650670"/>
    <w:rsid w:val="00650676"/>
    <w:rsid w:val="0065097D"/>
    <w:rsid w:val="00651E1D"/>
    <w:rsid w:val="006527DD"/>
    <w:rsid w:val="006546A4"/>
    <w:rsid w:val="00654738"/>
    <w:rsid w:val="0065783D"/>
    <w:rsid w:val="00660FE4"/>
    <w:rsid w:val="00662456"/>
    <w:rsid w:val="0066251D"/>
    <w:rsid w:val="006626A0"/>
    <w:rsid w:val="00667152"/>
    <w:rsid w:val="0066738C"/>
    <w:rsid w:val="00670F4A"/>
    <w:rsid w:val="0067237C"/>
    <w:rsid w:val="00673E5F"/>
    <w:rsid w:val="00674074"/>
    <w:rsid w:val="00674233"/>
    <w:rsid w:val="00674292"/>
    <w:rsid w:val="006758BC"/>
    <w:rsid w:val="00675ABB"/>
    <w:rsid w:val="00677C14"/>
    <w:rsid w:val="006803B0"/>
    <w:rsid w:val="00681FDF"/>
    <w:rsid w:val="00683016"/>
    <w:rsid w:val="006843C5"/>
    <w:rsid w:val="00684C43"/>
    <w:rsid w:val="00684F4A"/>
    <w:rsid w:val="006910A3"/>
    <w:rsid w:val="00691BF1"/>
    <w:rsid w:val="006950A0"/>
    <w:rsid w:val="00695C05"/>
    <w:rsid w:val="006A0BDC"/>
    <w:rsid w:val="006A1721"/>
    <w:rsid w:val="006A182C"/>
    <w:rsid w:val="006A2141"/>
    <w:rsid w:val="006A46C5"/>
    <w:rsid w:val="006A48EF"/>
    <w:rsid w:val="006A7DD2"/>
    <w:rsid w:val="006B191D"/>
    <w:rsid w:val="006B1EAF"/>
    <w:rsid w:val="006B2129"/>
    <w:rsid w:val="006B5657"/>
    <w:rsid w:val="006B6E91"/>
    <w:rsid w:val="006C0280"/>
    <w:rsid w:val="006C0663"/>
    <w:rsid w:val="006C0B1C"/>
    <w:rsid w:val="006C3D49"/>
    <w:rsid w:val="006C4588"/>
    <w:rsid w:val="006C4611"/>
    <w:rsid w:val="006C4685"/>
    <w:rsid w:val="006C4B0D"/>
    <w:rsid w:val="006C727A"/>
    <w:rsid w:val="006C7BD6"/>
    <w:rsid w:val="006D01F9"/>
    <w:rsid w:val="006D07C3"/>
    <w:rsid w:val="006D1E4B"/>
    <w:rsid w:val="006D4654"/>
    <w:rsid w:val="006D7C53"/>
    <w:rsid w:val="006E1B75"/>
    <w:rsid w:val="006E1CE4"/>
    <w:rsid w:val="006E7D3E"/>
    <w:rsid w:val="006F146D"/>
    <w:rsid w:val="006F1AC6"/>
    <w:rsid w:val="006F1E22"/>
    <w:rsid w:val="006F3579"/>
    <w:rsid w:val="006F5C01"/>
    <w:rsid w:val="006F6F40"/>
    <w:rsid w:val="006F705A"/>
    <w:rsid w:val="00700745"/>
    <w:rsid w:val="007010C2"/>
    <w:rsid w:val="00701E51"/>
    <w:rsid w:val="00701FEE"/>
    <w:rsid w:val="007032FB"/>
    <w:rsid w:val="007053BA"/>
    <w:rsid w:val="00705AE7"/>
    <w:rsid w:val="00705C4B"/>
    <w:rsid w:val="0070659A"/>
    <w:rsid w:val="00707314"/>
    <w:rsid w:val="0070761F"/>
    <w:rsid w:val="00707FDB"/>
    <w:rsid w:val="007122F3"/>
    <w:rsid w:val="007128E4"/>
    <w:rsid w:val="00712E00"/>
    <w:rsid w:val="00713986"/>
    <w:rsid w:val="00713A7C"/>
    <w:rsid w:val="00713E8E"/>
    <w:rsid w:val="00715E6D"/>
    <w:rsid w:val="00716A67"/>
    <w:rsid w:val="0071798E"/>
    <w:rsid w:val="00721804"/>
    <w:rsid w:val="007226A0"/>
    <w:rsid w:val="007230C9"/>
    <w:rsid w:val="00724E3A"/>
    <w:rsid w:val="00724F28"/>
    <w:rsid w:val="00726CCB"/>
    <w:rsid w:val="0073129B"/>
    <w:rsid w:val="007313D9"/>
    <w:rsid w:val="00731533"/>
    <w:rsid w:val="007337D7"/>
    <w:rsid w:val="00735667"/>
    <w:rsid w:val="00736AD6"/>
    <w:rsid w:val="007370C3"/>
    <w:rsid w:val="0073797E"/>
    <w:rsid w:val="00742377"/>
    <w:rsid w:val="0074444E"/>
    <w:rsid w:val="007446B9"/>
    <w:rsid w:val="0074484B"/>
    <w:rsid w:val="00744F91"/>
    <w:rsid w:val="00747057"/>
    <w:rsid w:val="0075013B"/>
    <w:rsid w:val="007510D9"/>
    <w:rsid w:val="007515AA"/>
    <w:rsid w:val="00751F42"/>
    <w:rsid w:val="007526C1"/>
    <w:rsid w:val="00752831"/>
    <w:rsid w:val="00753F00"/>
    <w:rsid w:val="007565EA"/>
    <w:rsid w:val="00757A90"/>
    <w:rsid w:val="00761C38"/>
    <w:rsid w:val="00762634"/>
    <w:rsid w:val="007633A4"/>
    <w:rsid w:val="00765671"/>
    <w:rsid w:val="00765A4D"/>
    <w:rsid w:val="00767F18"/>
    <w:rsid w:val="00771364"/>
    <w:rsid w:val="00772A55"/>
    <w:rsid w:val="007735ED"/>
    <w:rsid w:val="0077641B"/>
    <w:rsid w:val="00777625"/>
    <w:rsid w:val="00780937"/>
    <w:rsid w:val="00780B4B"/>
    <w:rsid w:val="00780E1A"/>
    <w:rsid w:val="0078103A"/>
    <w:rsid w:val="00782D74"/>
    <w:rsid w:val="00783B21"/>
    <w:rsid w:val="007840D0"/>
    <w:rsid w:val="0078421D"/>
    <w:rsid w:val="0078482D"/>
    <w:rsid w:val="007849C5"/>
    <w:rsid w:val="0078638B"/>
    <w:rsid w:val="00787F58"/>
    <w:rsid w:val="00790542"/>
    <w:rsid w:val="00792F7B"/>
    <w:rsid w:val="007943BD"/>
    <w:rsid w:val="00794B48"/>
    <w:rsid w:val="007968C5"/>
    <w:rsid w:val="00796EA0"/>
    <w:rsid w:val="007A22F2"/>
    <w:rsid w:val="007A24B4"/>
    <w:rsid w:val="007A44AE"/>
    <w:rsid w:val="007A5566"/>
    <w:rsid w:val="007A6643"/>
    <w:rsid w:val="007A7419"/>
    <w:rsid w:val="007B0CE5"/>
    <w:rsid w:val="007B151E"/>
    <w:rsid w:val="007B35C5"/>
    <w:rsid w:val="007B5E64"/>
    <w:rsid w:val="007B66E9"/>
    <w:rsid w:val="007B6B6D"/>
    <w:rsid w:val="007B7AAA"/>
    <w:rsid w:val="007C0D6D"/>
    <w:rsid w:val="007C3119"/>
    <w:rsid w:val="007C33B0"/>
    <w:rsid w:val="007C7E56"/>
    <w:rsid w:val="007D2B20"/>
    <w:rsid w:val="007D2F2D"/>
    <w:rsid w:val="007D304B"/>
    <w:rsid w:val="007D3D0F"/>
    <w:rsid w:val="007D3D50"/>
    <w:rsid w:val="007D4327"/>
    <w:rsid w:val="007D43AD"/>
    <w:rsid w:val="007D56EF"/>
    <w:rsid w:val="007D6B72"/>
    <w:rsid w:val="007D705A"/>
    <w:rsid w:val="007D74BA"/>
    <w:rsid w:val="007E3B73"/>
    <w:rsid w:val="007E3CC2"/>
    <w:rsid w:val="007E4A33"/>
    <w:rsid w:val="007E4CD4"/>
    <w:rsid w:val="007F03E6"/>
    <w:rsid w:val="007F055B"/>
    <w:rsid w:val="007F3EAB"/>
    <w:rsid w:val="007F46A1"/>
    <w:rsid w:val="007F47F4"/>
    <w:rsid w:val="007F69DA"/>
    <w:rsid w:val="007F7766"/>
    <w:rsid w:val="007F7AEB"/>
    <w:rsid w:val="008004A1"/>
    <w:rsid w:val="0080054F"/>
    <w:rsid w:val="00800881"/>
    <w:rsid w:val="00800961"/>
    <w:rsid w:val="00800C52"/>
    <w:rsid w:val="008017A5"/>
    <w:rsid w:val="00803563"/>
    <w:rsid w:val="0080394C"/>
    <w:rsid w:val="008059FA"/>
    <w:rsid w:val="00806093"/>
    <w:rsid w:val="008065BE"/>
    <w:rsid w:val="00810041"/>
    <w:rsid w:val="00810A44"/>
    <w:rsid w:val="008111A8"/>
    <w:rsid w:val="00811242"/>
    <w:rsid w:val="008128DC"/>
    <w:rsid w:val="00813B60"/>
    <w:rsid w:val="00813E74"/>
    <w:rsid w:val="00813EFD"/>
    <w:rsid w:val="008147B5"/>
    <w:rsid w:val="00821A3F"/>
    <w:rsid w:val="00824BB8"/>
    <w:rsid w:val="00824F4B"/>
    <w:rsid w:val="00827F00"/>
    <w:rsid w:val="00830FF4"/>
    <w:rsid w:val="0083188B"/>
    <w:rsid w:val="00832D7F"/>
    <w:rsid w:val="00833109"/>
    <w:rsid w:val="00834A4C"/>
    <w:rsid w:val="00837A10"/>
    <w:rsid w:val="008416FE"/>
    <w:rsid w:val="008460F6"/>
    <w:rsid w:val="00846F21"/>
    <w:rsid w:val="008503A6"/>
    <w:rsid w:val="00850E46"/>
    <w:rsid w:val="00850F5B"/>
    <w:rsid w:val="00856BA9"/>
    <w:rsid w:val="00861C0E"/>
    <w:rsid w:val="00864A20"/>
    <w:rsid w:val="00865473"/>
    <w:rsid w:val="0086570E"/>
    <w:rsid w:val="00865E8E"/>
    <w:rsid w:val="00865F37"/>
    <w:rsid w:val="0086680D"/>
    <w:rsid w:val="00870104"/>
    <w:rsid w:val="008701EB"/>
    <w:rsid w:val="008713E6"/>
    <w:rsid w:val="00872FF6"/>
    <w:rsid w:val="008735B9"/>
    <w:rsid w:val="008737B5"/>
    <w:rsid w:val="00873CFB"/>
    <w:rsid w:val="00875837"/>
    <w:rsid w:val="00875BEE"/>
    <w:rsid w:val="008774B6"/>
    <w:rsid w:val="00877F08"/>
    <w:rsid w:val="0088248E"/>
    <w:rsid w:val="00882D66"/>
    <w:rsid w:val="0088321F"/>
    <w:rsid w:val="0088446A"/>
    <w:rsid w:val="00884B15"/>
    <w:rsid w:val="00884EE7"/>
    <w:rsid w:val="0088599C"/>
    <w:rsid w:val="00885B2C"/>
    <w:rsid w:val="00885D9F"/>
    <w:rsid w:val="00887FC2"/>
    <w:rsid w:val="00891991"/>
    <w:rsid w:val="00892480"/>
    <w:rsid w:val="00895EB4"/>
    <w:rsid w:val="00896261"/>
    <w:rsid w:val="008969C5"/>
    <w:rsid w:val="00896AF2"/>
    <w:rsid w:val="008A0FD8"/>
    <w:rsid w:val="008A175F"/>
    <w:rsid w:val="008A27D1"/>
    <w:rsid w:val="008A28AC"/>
    <w:rsid w:val="008A402A"/>
    <w:rsid w:val="008A465C"/>
    <w:rsid w:val="008A5BE9"/>
    <w:rsid w:val="008B0DB0"/>
    <w:rsid w:val="008B15CB"/>
    <w:rsid w:val="008B2100"/>
    <w:rsid w:val="008B21E1"/>
    <w:rsid w:val="008B2308"/>
    <w:rsid w:val="008B3742"/>
    <w:rsid w:val="008B4909"/>
    <w:rsid w:val="008B5422"/>
    <w:rsid w:val="008B550C"/>
    <w:rsid w:val="008B5B4F"/>
    <w:rsid w:val="008B5C36"/>
    <w:rsid w:val="008B5D05"/>
    <w:rsid w:val="008B6216"/>
    <w:rsid w:val="008B6944"/>
    <w:rsid w:val="008B6A04"/>
    <w:rsid w:val="008B73E8"/>
    <w:rsid w:val="008C20C5"/>
    <w:rsid w:val="008C2A0B"/>
    <w:rsid w:val="008C2D9D"/>
    <w:rsid w:val="008C4D2A"/>
    <w:rsid w:val="008C5F6C"/>
    <w:rsid w:val="008C6570"/>
    <w:rsid w:val="008D0DF5"/>
    <w:rsid w:val="008D153E"/>
    <w:rsid w:val="008D1A40"/>
    <w:rsid w:val="008D3975"/>
    <w:rsid w:val="008D684A"/>
    <w:rsid w:val="008D6CAC"/>
    <w:rsid w:val="008D6F9D"/>
    <w:rsid w:val="008D7F12"/>
    <w:rsid w:val="008E13ED"/>
    <w:rsid w:val="008E2336"/>
    <w:rsid w:val="008E397E"/>
    <w:rsid w:val="008E4C24"/>
    <w:rsid w:val="008E5B4D"/>
    <w:rsid w:val="008E65C9"/>
    <w:rsid w:val="008F1FF8"/>
    <w:rsid w:val="008F2BE9"/>
    <w:rsid w:val="008F3AF7"/>
    <w:rsid w:val="008F44E4"/>
    <w:rsid w:val="008F477D"/>
    <w:rsid w:val="008F59BE"/>
    <w:rsid w:val="008F5FDE"/>
    <w:rsid w:val="00901E11"/>
    <w:rsid w:val="00902B1B"/>
    <w:rsid w:val="009042FB"/>
    <w:rsid w:val="009051DA"/>
    <w:rsid w:val="0090651B"/>
    <w:rsid w:val="0090721A"/>
    <w:rsid w:val="0090798A"/>
    <w:rsid w:val="0091074B"/>
    <w:rsid w:val="009107F0"/>
    <w:rsid w:val="009112F1"/>
    <w:rsid w:val="00911BA5"/>
    <w:rsid w:val="00912B14"/>
    <w:rsid w:val="00914800"/>
    <w:rsid w:val="00914F78"/>
    <w:rsid w:val="00915CF4"/>
    <w:rsid w:val="00915D58"/>
    <w:rsid w:val="0091648B"/>
    <w:rsid w:val="00920563"/>
    <w:rsid w:val="00920C74"/>
    <w:rsid w:val="00920E74"/>
    <w:rsid w:val="0092283D"/>
    <w:rsid w:val="00922960"/>
    <w:rsid w:val="00922E95"/>
    <w:rsid w:val="00923934"/>
    <w:rsid w:val="00926BA6"/>
    <w:rsid w:val="009309B7"/>
    <w:rsid w:val="0093206E"/>
    <w:rsid w:val="00932C55"/>
    <w:rsid w:val="00934B00"/>
    <w:rsid w:val="00935D9B"/>
    <w:rsid w:val="009371F3"/>
    <w:rsid w:val="0094003B"/>
    <w:rsid w:val="00942B28"/>
    <w:rsid w:val="009447F2"/>
    <w:rsid w:val="00944A1A"/>
    <w:rsid w:val="0094501E"/>
    <w:rsid w:val="00945C66"/>
    <w:rsid w:val="009475A3"/>
    <w:rsid w:val="00947BD6"/>
    <w:rsid w:val="009504D4"/>
    <w:rsid w:val="00951C6A"/>
    <w:rsid w:val="00951EA8"/>
    <w:rsid w:val="00953534"/>
    <w:rsid w:val="00953ED1"/>
    <w:rsid w:val="0095429D"/>
    <w:rsid w:val="0095478C"/>
    <w:rsid w:val="00955233"/>
    <w:rsid w:val="00955E58"/>
    <w:rsid w:val="009618D1"/>
    <w:rsid w:val="00961B12"/>
    <w:rsid w:val="0096233A"/>
    <w:rsid w:val="009642E3"/>
    <w:rsid w:val="00964E70"/>
    <w:rsid w:val="00964E8F"/>
    <w:rsid w:val="00965D93"/>
    <w:rsid w:val="00965E40"/>
    <w:rsid w:val="00966671"/>
    <w:rsid w:val="0097016A"/>
    <w:rsid w:val="00970C63"/>
    <w:rsid w:val="00970DDE"/>
    <w:rsid w:val="00971A62"/>
    <w:rsid w:val="0097355E"/>
    <w:rsid w:val="00974C25"/>
    <w:rsid w:val="00976ABC"/>
    <w:rsid w:val="0097710D"/>
    <w:rsid w:val="00982833"/>
    <w:rsid w:val="00985C4C"/>
    <w:rsid w:val="00986613"/>
    <w:rsid w:val="00986BFE"/>
    <w:rsid w:val="009871EC"/>
    <w:rsid w:val="00991021"/>
    <w:rsid w:val="00992842"/>
    <w:rsid w:val="00993024"/>
    <w:rsid w:val="00993337"/>
    <w:rsid w:val="00993C28"/>
    <w:rsid w:val="00995D6A"/>
    <w:rsid w:val="009966D0"/>
    <w:rsid w:val="009968F9"/>
    <w:rsid w:val="00997E17"/>
    <w:rsid w:val="009A1BAF"/>
    <w:rsid w:val="009A1E54"/>
    <w:rsid w:val="009A3B19"/>
    <w:rsid w:val="009A4506"/>
    <w:rsid w:val="009A4B7E"/>
    <w:rsid w:val="009A6CCE"/>
    <w:rsid w:val="009B1C5A"/>
    <w:rsid w:val="009B2A12"/>
    <w:rsid w:val="009B6280"/>
    <w:rsid w:val="009B7CB6"/>
    <w:rsid w:val="009C424A"/>
    <w:rsid w:val="009C5B35"/>
    <w:rsid w:val="009C7B9E"/>
    <w:rsid w:val="009D1E7D"/>
    <w:rsid w:val="009D42C7"/>
    <w:rsid w:val="009D45E6"/>
    <w:rsid w:val="009D4CFA"/>
    <w:rsid w:val="009E0070"/>
    <w:rsid w:val="009E0D6A"/>
    <w:rsid w:val="009E0DA7"/>
    <w:rsid w:val="009E2015"/>
    <w:rsid w:val="009E2422"/>
    <w:rsid w:val="009E28EB"/>
    <w:rsid w:val="009E3298"/>
    <w:rsid w:val="009E40F6"/>
    <w:rsid w:val="009E4A66"/>
    <w:rsid w:val="009E532E"/>
    <w:rsid w:val="009E6468"/>
    <w:rsid w:val="009E6DB8"/>
    <w:rsid w:val="009E6F90"/>
    <w:rsid w:val="009F023D"/>
    <w:rsid w:val="009F0544"/>
    <w:rsid w:val="009F1974"/>
    <w:rsid w:val="009F29E2"/>
    <w:rsid w:val="009F2E2B"/>
    <w:rsid w:val="009F3421"/>
    <w:rsid w:val="009F475E"/>
    <w:rsid w:val="009F4A0A"/>
    <w:rsid w:val="009F5179"/>
    <w:rsid w:val="009F66AE"/>
    <w:rsid w:val="009F6F03"/>
    <w:rsid w:val="009F7FF9"/>
    <w:rsid w:val="00A02416"/>
    <w:rsid w:val="00A05741"/>
    <w:rsid w:val="00A066CD"/>
    <w:rsid w:val="00A06DCB"/>
    <w:rsid w:val="00A06F9F"/>
    <w:rsid w:val="00A07322"/>
    <w:rsid w:val="00A07812"/>
    <w:rsid w:val="00A1036B"/>
    <w:rsid w:val="00A10876"/>
    <w:rsid w:val="00A13068"/>
    <w:rsid w:val="00A13D1B"/>
    <w:rsid w:val="00A1490D"/>
    <w:rsid w:val="00A14C07"/>
    <w:rsid w:val="00A16735"/>
    <w:rsid w:val="00A168FC"/>
    <w:rsid w:val="00A172D7"/>
    <w:rsid w:val="00A2018C"/>
    <w:rsid w:val="00A211D6"/>
    <w:rsid w:val="00A2138E"/>
    <w:rsid w:val="00A21855"/>
    <w:rsid w:val="00A22ABA"/>
    <w:rsid w:val="00A2442E"/>
    <w:rsid w:val="00A2769E"/>
    <w:rsid w:val="00A27C20"/>
    <w:rsid w:val="00A30222"/>
    <w:rsid w:val="00A30651"/>
    <w:rsid w:val="00A30C95"/>
    <w:rsid w:val="00A322E3"/>
    <w:rsid w:val="00A328A2"/>
    <w:rsid w:val="00A33834"/>
    <w:rsid w:val="00A33D5E"/>
    <w:rsid w:val="00A33F90"/>
    <w:rsid w:val="00A34769"/>
    <w:rsid w:val="00A362B1"/>
    <w:rsid w:val="00A3711A"/>
    <w:rsid w:val="00A406B1"/>
    <w:rsid w:val="00A40F66"/>
    <w:rsid w:val="00A41AFA"/>
    <w:rsid w:val="00A42451"/>
    <w:rsid w:val="00A45EE0"/>
    <w:rsid w:val="00A4676A"/>
    <w:rsid w:val="00A46D7F"/>
    <w:rsid w:val="00A47763"/>
    <w:rsid w:val="00A47DDC"/>
    <w:rsid w:val="00A50B9B"/>
    <w:rsid w:val="00A50BD7"/>
    <w:rsid w:val="00A5155E"/>
    <w:rsid w:val="00A52CBA"/>
    <w:rsid w:val="00A54506"/>
    <w:rsid w:val="00A5589B"/>
    <w:rsid w:val="00A57962"/>
    <w:rsid w:val="00A61083"/>
    <w:rsid w:val="00A62DA8"/>
    <w:rsid w:val="00A6345A"/>
    <w:rsid w:val="00A63E02"/>
    <w:rsid w:val="00A65B0A"/>
    <w:rsid w:val="00A66029"/>
    <w:rsid w:val="00A672B6"/>
    <w:rsid w:val="00A70C6F"/>
    <w:rsid w:val="00A71F05"/>
    <w:rsid w:val="00A73CE1"/>
    <w:rsid w:val="00A73F7F"/>
    <w:rsid w:val="00A754D8"/>
    <w:rsid w:val="00A75B97"/>
    <w:rsid w:val="00A8161D"/>
    <w:rsid w:val="00A83BC0"/>
    <w:rsid w:val="00A83E91"/>
    <w:rsid w:val="00A84C20"/>
    <w:rsid w:val="00A85984"/>
    <w:rsid w:val="00A866C8"/>
    <w:rsid w:val="00A86F18"/>
    <w:rsid w:val="00A87FAD"/>
    <w:rsid w:val="00A906BA"/>
    <w:rsid w:val="00A909FE"/>
    <w:rsid w:val="00A90E8B"/>
    <w:rsid w:val="00A91AFF"/>
    <w:rsid w:val="00A91FA3"/>
    <w:rsid w:val="00A93306"/>
    <w:rsid w:val="00A94081"/>
    <w:rsid w:val="00A95B1E"/>
    <w:rsid w:val="00A97288"/>
    <w:rsid w:val="00A97DEE"/>
    <w:rsid w:val="00AA1757"/>
    <w:rsid w:val="00AA2336"/>
    <w:rsid w:val="00AA2A8F"/>
    <w:rsid w:val="00AA49B1"/>
    <w:rsid w:val="00AB298F"/>
    <w:rsid w:val="00AB35FC"/>
    <w:rsid w:val="00AB4504"/>
    <w:rsid w:val="00AB4D9E"/>
    <w:rsid w:val="00AB5316"/>
    <w:rsid w:val="00AB6259"/>
    <w:rsid w:val="00AB785D"/>
    <w:rsid w:val="00AB7F2C"/>
    <w:rsid w:val="00AC12E7"/>
    <w:rsid w:val="00AC2A85"/>
    <w:rsid w:val="00AC2EE5"/>
    <w:rsid w:val="00AC3B28"/>
    <w:rsid w:val="00AC3B5B"/>
    <w:rsid w:val="00AC5D37"/>
    <w:rsid w:val="00AC5FA1"/>
    <w:rsid w:val="00AC6AAC"/>
    <w:rsid w:val="00AC79A6"/>
    <w:rsid w:val="00AD0DB9"/>
    <w:rsid w:val="00AD3B06"/>
    <w:rsid w:val="00AD3DA5"/>
    <w:rsid w:val="00AD48CF"/>
    <w:rsid w:val="00AD6A24"/>
    <w:rsid w:val="00AD7598"/>
    <w:rsid w:val="00AE037E"/>
    <w:rsid w:val="00AE2495"/>
    <w:rsid w:val="00AE2CAD"/>
    <w:rsid w:val="00AE3E5D"/>
    <w:rsid w:val="00AE40BF"/>
    <w:rsid w:val="00AE7446"/>
    <w:rsid w:val="00AF09CB"/>
    <w:rsid w:val="00AF1034"/>
    <w:rsid w:val="00AF2296"/>
    <w:rsid w:val="00AF3076"/>
    <w:rsid w:val="00AF404B"/>
    <w:rsid w:val="00AF492D"/>
    <w:rsid w:val="00AF524D"/>
    <w:rsid w:val="00AF6259"/>
    <w:rsid w:val="00AF68AA"/>
    <w:rsid w:val="00AF6F06"/>
    <w:rsid w:val="00AF773C"/>
    <w:rsid w:val="00B00918"/>
    <w:rsid w:val="00B019D8"/>
    <w:rsid w:val="00B02813"/>
    <w:rsid w:val="00B02EAA"/>
    <w:rsid w:val="00B047D4"/>
    <w:rsid w:val="00B04DAF"/>
    <w:rsid w:val="00B121F7"/>
    <w:rsid w:val="00B1294C"/>
    <w:rsid w:val="00B14F2E"/>
    <w:rsid w:val="00B16965"/>
    <w:rsid w:val="00B218AA"/>
    <w:rsid w:val="00B21F86"/>
    <w:rsid w:val="00B21F8A"/>
    <w:rsid w:val="00B226E6"/>
    <w:rsid w:val="00B22C9F"/>
    <w:rsid w:val="00B236A1"/>
    <w:rsid w:val="00B24AD8"/>
    <w:rsid w:val="00B24C9C"/>
    <w:rsid w:val="00B24D6A"/>
    <w:rsid w:val="00B25221"/>
    <w:rsid w:val="00B260C9"/>
    <w:rsid w:val="00B26203"/>
    <w:rsid w:val="00B35A52"/>
    <w:rsid w:val="00B35D14"/>
    <w:rsid w:val="00B36BFB"/>
    <w:rsid w:val="00B42B5A"/>
    <w:rsid w:val="00B4317A"/>
    <w:rsid w:val="00B4339F"/>
    <w:rsid w:val="00B44118"/>
    <w:rsid w:val="00B458A2"/>
    <w:rsid w:val="00B46081"/>
    <w:rsid w:val="00B47E95"/>
    <w:rsid w:val="00B512BD"/>
    <w:rsid w:val="00B556B5"/>
    <w:rsid w:val="00B55AAB"/>
    <w:rsid w:val="00B566C1"/>
    <w:rsid w:val="00B56703"/>
    <w:rsid w:val="00B5684E"/>
    <w:rsid w:val="00B57875"/>
    <w:rsid w:val="00B644B6"/>
    <w:rsid w:val="00B64C46"/>
    <w:rsid w:val="00B65F4F"/>
    <w:rsid w:val="00B70204"/>
    <w:rsid w:val="00B70949"/>
    <w:rsid w:val="00B70D01"/>
    <w:rsid w:val="00B71814"/>
    <w:rsid w:val="00B72790"/>
    <w:rsid w:val="00B72AD8"/>
    <w:rsid w:val="00B7300B"/>
    <w:rsid w:val="00B7458A"/>
    <w:rsid w:val="00B752A0"/>
    <w:rsid w:val="00B75647"/>
    <w:rsid w:val="00B760BA"/>
    <w:rsid w:val="00B764D0"/>
    <w:rsid w:val="00B76D20"/>
    <w:rsid w:val="00B80314"/>
    <w:rsid w:val="00B80E92"/>
    <w:rsid w:val="00B81117"/>
    <w:rsid w:val="00B8194C"/>
    <w:rsid w:val="00B821A3"/>
    <w:rsid w:val="00B84C8B"/>
    <w:rsid w:val="00B8515F"/>
    <w:rsid w:val="00B85AF1"/>
    <w:rsid w:val="00B85E93"/>
    <w:rsid w:val="00B900AE"/>
    <w:rsid w:val="00B932F6"/>
    <w:rsid w:val="00B93A3A"/>
    <w:rsid w:val="00B953D0"/>
    <w:rsid w:val="00B9557C"/>
    <w:rsid w:val="00B95E79"/>
    <w:rsid w:val="00B962B2"/>
    <w:rsid w:val="00B97E41"/>
    <w:rsid w:val="00BA0094"/>
    <w:rsid w:val="00BA0D3F"/>
    <w:rsid w:val="00BA11DF"/>
    <w:rsid w:val="00BA13D9"/>
    <w:rsid w:val="00BA2B8A"/>
    <w:rsid w:val="00BA3CF9"/>
    <w:rsid w:val="00BA48EA"/>
    <w:rsid w:val="00BA6CAA"/>
    <w:rsid w:val="00BB02C0"/>
    <w:rsid w:val="00BB06A3"/>
    <w:rsid w:val="00BB35EF"/>
    <w:rsid w:val="00BB70BB"/>
    <w:rsid w:val="00BC4915"/>
    <w:rsid w:val="00BC5072"/>
    <w:rsid w:val="00BC63A7"/>
    <w:rsid w:val="00BC6910"/>
    <w:rsid w:val="00BC722D"/>
    <w:rsid w:val="00BC7E2B"/>
    <w:rsid w:val="00BD0567"/>
    <w:rsid w:val="00BD2F68"/>
    <w:rsid w:val="00BD3CBB"/>
    <w:rsid w:val="00BD4223"/>
    <w:rsid w:val="00BD4301"/>
    <w:rsid w:val="00BD4AC4"/>
    <w:rsid w:val="00BD6B6E"/>
    <w:rsid w:val="00BD763C"/>
    <w:rsid w:val="00BD7701"/>
    <w:rsid w:val="00BE0DB6"/>
    <w:rsid w:val="00BE19A1"/>
    <w:rsid w:val="00BE1BBA"/>
    <w:rsid w:val="00BE1C95"/>
    <w:rsid w:val="00BE2247"/>
    <w:rsid w:val="00BE72CC"/>
    <w:rsid w:val="00BF0C27"/>
    <w:rsid w:val="00BF1594"/>
    <w:rsid w:val="00BF18DD"/>
    <w:rsid w:val="00BF2464"/>
    <w:rsid w:val="00BF38EB"/>
    <w:rsid w:val="00BF4FE4"/>
    <w:rsid w:val="00BF51F7"/>
    <w:rsid w:val="00C00D1A"/>
    <w:rsid w:val="00C04072"/>
    <w:rsid w:val="00C04D6E"/>
    <w:rsid w:val="00C0503D"/>
    <w:rsid w:val="00C05F1F"/>
    <w:rsid w:val="00C069E4"/>
    <w:rsid w:val="00C06CFE"/>
    <w:rsid w:val="00C074FD"/>
    <w:rsid w:val="00C10419"/>
    <w:rsid w:val="00C10654"/>
    <w:rsid w:val="00C12057"/>
    <w:rsid w:val="00C14BEB"/>
    <w:rsid w:val="00C156D2"/>
    <w:rsid w:val="00C15DB1"/>
    <w:rsid w:val="00C16AA2"/>
    <w:rsid w:val="00C17D4A"/>
    <w:rsid w:val="00C17E25"/>
    <w:rsid w:val="00C205E7"/>
    <w:rsid w:val="00C207FC"/>
    <w:rsid w:val="00C208D9"/>
    <w:rsid w:val="00C226F6"/>
    <w:rsid w:val="00C239D1"/>
    <w:rsid w:val="00C2492A"/>
    <w:rsid w:val="00C27782"/>
    <w:rsid w:val="00C302EB"/>
    <w:rsid w:val="00C3139A"/>
    <w:rsid w:val="00C31798"/>
    <w:rsid w:val="00C328A7"/>
    <w:rsid w:val="00C328CD"/>
    <w:rsid w:val="00C32C5A"/>
    <w:rsid w:val="00C339D1"/>
    <w:rsid w:val="00C34873"/>
    <w:rsid w:val="00C37259"/>
    <w:rsid w:val="00C374F2"/>
    <w:rsid w:val="00C37E47"/>
    <w:rsid w:val="00C400EC"/>
    <w:rsid w:val="00C42029"/>
    <w:rsid w:val="00C421F2"/>
    <w:rsid w:val="00C437A8"/>
    <w:rsid w:val="00C43DFB"/>
    <w:rsid w:val="00C44122"/>
    <w:rsid w:val="00C44942"/>
    <w:rsid w:val="00C458DF"/>
    <w:rsid w:val="00C46011"/>
    <w:rsid w:val="00C4776B"/>
    <w:rsid w:val="00C51B8C"/>
    <w:rsid w:val="00C51FE2"/>
    <w:rsid w:val="00C5489D"/>
    <w:rsid w:val="00C54DA8"/>
    <w:rsid w:val="00C56B13"/>
    <w:rsid w:val="00C5797F"/>
    <w:rsid w:val="00C63A03"/>
    <w:rsid w:val="00C63C68"/>
    <w:rsid w:val="00C65E46"/>
    <w:rsid w:val="00C66124"/>
    <w:rsid w:val="00C72C81"/>
    <w:rsid w:val="00C72FA0"/>
    <w:rsid w:val="00C74DB2"/>
    <w:rsid w:val="00C76DCD"/>
    <w:rsid w:val="00C7768E"/>
    <w:rsid w:val="00C77FCE"/>
    <w:rsid w:val="00C8112E"/>
    <w:rsid w:val="00C81976"/>
    <w:rsid w:val="00C823AF"/>
    <w:rsid w:val="00C8259A"/>
    <w:rsid w:val="00C82B31"/>
    <w:rsid w:val="00C840C0"/>
    <w:rsid w:val="00C847E9"/>
    <w:rsid w:val="00C84EF9"/>
    <w:rsid w:val="00C85D69"/>
    <w:rsid w:val="00C8633B"/>
    <w:rsid w:val="00C91586"/>
    <w:rsid w:val="00C93088"/>
    <w:rsid w:val="00C93DA4"/>
    <w:rsid w:val="00C94B9F"/>
    <w:rsid w:val="00C96658"/>
    <w:rsid w:val="00C9691B"/>
    <w:rsid w:val="00C97086"/>
    <w:rsid w:val="00C97CB9"/>
    <w:rsid w:val="00CA370F"/>
    <w:rsid w:val="00CA3722"/>
    <w:rsid w:val="00CA4AD7"/>
    <w:rsid w:val="00CA5F3A"/>
    <w:rsid w:val="00CA6792"/>
    <w:rsid w:val="00CB2496"/>
    <w:rsid w:val="00CB2F10"/>
    <w:rsid w:val="00CB4993"/>
    <w:rsid w:val="00CB53C1"/>
    <w:rsid w:val="00CB7CF4"/>
    <w:rsid w:val="00CC0D12"/>
    <w:rsid w:val="00CC1A7D"/>
    <w:rsid w:val="00CC1FC1"/>
    <w:rsid w:val="00CC221D"/>
    <w:rsid w:val="00CC2608"/>
    <w:rsid w:val="00CC3597"/>
    <w:rsid w:val="00CC3905"/>
    <w:rsid w:val="00CC5870"/>
    <w:rsid w:val="00CC7112"/>
    <w:rsid w:val="00CC71CD"/>
    <w:rsid w:val="00CC7A16"/>
    <w:rsid w:val="00CC7E2E"/>
    <w:rsid w:val="00CC7F7C"/>
    <w:rsid w:val="00CD2151"/>
    <w:rsid w:val="00CD36DE"/>
    <w:rsid w:val="00CD6A9E"/>
    <w:rsid w:val="00CD701C"/>
    <w:rsid w:val="00CE0D76"/>
    <w:rsid w:val="00CE2815"/>
    <w:rsid w:val="00CE2FFE"/>
    <w:rsid w:val="00CE40AD"/>
    <w:rsid w:val="00CE486A"/>
    <w:rsid w:val="00CE4BE9"/>
    <w:rsid w:val="00CE593C"/>
    <w:rsid w:val="00CE76F5"/>
    <w:rsid w:val="00CF0072"/>
    <w:rsid w:val="00CF0102"/>
    <w:rsid w:val="00CF04CB"/>
    <w:rsid w:val="00CF45FD"/>
    <w:rsid w:val="00CF5221"/>
    <w:rsid w:val="00CF58A8"/>
    <w:rsid w:val="00CF7081"/>
    <w:rsid w:val="00D00969"/>
    <w:rsid w:val="00D017B2"/>
    <w:rsid w:val="00D01C1B"/>
    <w:rsid w:val="00D01FB7"/>
    <w:rsid w:val="00D04B1E"/>
    <w:rsid w:val="00D05096"/>
    <w:rsid w:val="00D059DA"/>
    <w:rsid w:val="00D109D9"/>
    <w:rsid w:val="00D14F76"/>
    <w:rsid w:val="00D15046"/>
    <w:rsid w:val="00D16A5F"/>
    <w:rsid w:val="00D16C7A"/>
    <w:rsid w:val="00D171AF"/>
    <w:rsid w:val="00D20770"/>
    <w:rsid w:val="00D22711"/>
    <w:rsid w:val="00D22C53"/>
    <w:rsid w:val="00D24B96"/>
    <w:rsid w:val="00D26940"/>
    <w:rsid w:val="00D3269C"/>
    <w:rsid w:val="00D32D56"/>
    <w:rsid w:val="00D33FC1"/>
    <w:rsid w:val="00D344DF"/>
    <w:rsid w:val="00D3506B"/>
    <w:rsid w:val="00D37184"/>
    <w:rsid w:val="00D374F4"/>
    <w:rsid w:val="00D41108"/>
    <w:rsid w:val="00D42F12"/>
    <w:rsid w:val="00D4362C"/>
    <w:rsid w:val="00D43DEE"/>
    <w:rsid w:val="00D47335"/>
    <w:rsid w:val="00D500E8"/>
    <w:rsid w:val="00D50929"/>
    <w:rsid w:val="00D5196B"/>
    <w:rsid w:val="00D52565"/>
    <w:rsid w:val="00D526A0"/>
    <w:rsid w:val="00D55E6A"/>
    <w:rsid w:val="00D56165"/>
    <w:rsid w:val="00D5627C"/>
    <w:rsid w:val="00D56E25"/>
    <w:rsid w:val="00D611A2"/>
    <w:rsid w:val="00D613FA"/>
    <w:rsid w:val="00D61610"/>
    <w:rsid w:val="00D62620"/>
    <w:rsid w:val="00D62E0E"/>
    <w:rsid w:val="00D642A1"/>
    <w:rsid w:val="00D649AC"/>
    <w:rsid w:val="00D650A5"/>
    <w:rsid w:val="00D66682"/>
    <w:rsid w:val="00D67D33"/>
    <w:rsid w:val="00D70D4B"/>
    <w:rsid w:val="00D70F13"/>
    <w:rsid w:val="00D72CA3"/>
    <w:rsid w:val="00D7360A"/>
    <w:rsid w:val="00D73859"/>
    <w:rsid w:val="00D73965"/>
    <w:rsid w:val="00D73D36"/>
    <w:rsid w:val="00D73D8A"/>
    <w:rsid w:val="00D73F0E"/>
    <w:rsid w:val="00D7736A"/>
    <w:rsid w:val="00D77C26"/>
    <w:rsid w:val="00D83010"/>
    <w:rsid w:val="00D8475F"/>
    <w:rsid w:val="00D84D5E"/>
    <w:rsid w:val="00D853F5"/>
    <w:rsid w:val="00D85EBB"/>
    <w:rsid w:val="00D90C17"/>
    <w:rsid w:val="00D9124F"/>
    <w:rsid w:val="00D93139"/>
    <w:rsid w:val="00D9399D"/>
    <w:rsid w:val="00D951AF"/>
    <w:rsid w:val="00D95897"/>
    <w:rsid w:val="00D97FBB"/>
    <w:rsid w:val="00DA0C00"/>
    <w:rsid w:val="00DA1E2B"/>
    <w:rsid w:val="00DA23BF"/>
    <w:rsid w:val="00DA2C53"/>
    <w:rsid w:val="00DA2C5E"/>
    <w:rsid w:val="00DA2EBD"/>
    <w:rsid w:val="00DA64CC"/>
    <w:rsid w:val="00DA6D09"/>
    <w:rsid w:val="00DB1305"/>
    <w:rsid w:val="00DB1E64"/>
    <w:rsid w:val="00DB219B"/>
    <w:rsid w:val="00DB23A3"/>
    <w:rsid w:val="00DB3339"/>
    <w:rsid w:val="00DB344C"/>
    <w:rsid w:val="00DB4892"/>
    <w:rsid w:val="00DB4CA1"/>
    <w:rsid w:val="00DC184B"/>
    <w:rsid w:val="00DC1F37"/>
    <w:rsid w:val="00DC2751"/>
    <w:rsid w:val="00DC2B97"/>
    <w:rsid w:val="00DC399C"/>
    <w:rsid w:val="00DC4335"/>
    <w:rsid w:val="00DC562E"/>
    <w:rsid w:val="00DC674F"/>
    <w:rsid w:val="00DC6844"/>
    <w:rsid w:val="00DD2312"/>
    <w:rsid w:val="00DD4592"/>
    <w:rsid w:val="00DD4F23"/>
    <w:rsid w:val="00DE2044"/>
    <w:rsid w:val="00DE2B8F"/>
    <w:rsid w:val="00DE33B1"/>
    <w:rsid w:val="00DE5468"/>
    <w:rsid w:val="00DE6690"/>
    <w:rsid w:val="00DF09D5"/>
    <w:rsid w:val="00DF09E6"/>
    <w:rsid w:val="00DF1D65"/>
    <w:rsid w:val="00DF22B0"/>
    <w:rsid w:val="00DF34DE"/>
    <w:rsid w:val="00DF3E24"/>
    <w:rsid w:val="00DF5A5E"/>
    <w:rsid w:val="00DF625F"/>
    <w:rsid w:val="00DF665A"/>
    <w:rsid w:val="00DF7544"/>
    <w:rsid w:val="00DF797C"/>
    <w:rsid w:val="00DF7D62"/>
    <w:rsid w:val="00E002B7"/>
    <w:rsid w:val="00E00405"/>
    <w:rsid w:val="00E0126C"/>
    <w:rsid w:val="00E03148"/>
    <w:rsid w:val="00E035D9"/>
    <w:rsid w:val="00E04334"/>
    <w:rsid w:val="00E04C87"/>
    <w:rsid w:val="00E07039"/>
    <w:rsid w:val="00E07082"/>
    <w:rsid w:val="00E07296"/>
    <w:rsid w:val="00E0768A"/>
    <w:rsid w:val="00E076C8"/>
    <w:rsid w:val="00E11675"/>
    <w:rsid w:val="00E11820"/>
    <w:rsid w:val="00E11B3E"/>
    <w:rsid w:val="00E16736"/>
    <w:rsid w:val="00E17FA3"/>
    <w:rsid w:val="00E2028B"/>
    <w:rsid w:val="00E205E0"/>
    <w:rsid w:val="00E2385A"/>
    <w:rsid w:val="00E23BA2"/>
    <w:rsid w:val="00E240FC"/>
    <w:rsid w:val="00E24DC0"/>
    <w:rsid w:val="00E26B35"/>
    <w:rsid w:val="00E30AD6"/>
    <w:rsid w:val="00E30BEF"/>
    <w:rsid w:val="00E32A1E"/>
    <w:rsid w:val="00E32AC4"/>
    <w:rsid w:val="00E32CC2"/>
    <w:rsid w:val="00E33736"/>
    <w:rsid w:val="00E355E9"/>
    <w:rsid w:val="00E35E76"/>
    <w:rsid w:val="00E37357"/>
    <w:rsid w:val="00E376A7"/>
    <w:rsid w:val="00E419D4"/>
    <w:rsid w:val="00E426FE"/>
    <w:rsid w:val="00E428E6"/>
    <w:rsid w:val="00E42C71"/>
    <w:rsid w:val="00E4375B"/>
    <w:rsid w:val="00E43C50"/>
    <w:rsid w:val="00E46662"/>
    <w:rsid w:val="00E46931"/>
    <w:rsid w:val="00E46D1A"/>
    <w:rsid w:val="00E5155A"/>
    <w:rsid w:val="00E526EC"/>
    <w:rsid w:val="00E53432"/>
    <w:rsid w:val="00E53441"/>
    <w:rsid w:val="00E53519"/>
    <w:rsid w:val="00E538EE"/>
    <w:rsid w:val="00E56713"/>
    <w:rsid w:val="00E57562"/>
    <w:rsid w:val="00E61868"/>
    <w:rsid w:val="00E619F8"/>
    <w:rsid w:val="00E61E0C"/>
    <w:rsid w:val="00E63B4A"/>
    <w:rsid w:val="00E654BC"/>
    <w:rsid w:val="00E657E8"/>
    <w:rsid w:val="00E677C8"/>
    <w:rsid w:val="00E70E6C"/>
    <w:rsid w:val="00E71522"/>
    <w:rsid w:val="00E718EE"/>
    <w:rsid w:val="00E72C69"/>
    <w:rsid w:val="00E738C7"/>
    <w:rsid w:val="00E75E47"/>
    <w:rsid w:val="00E76AE2"/>
    <w:rsid w:val="00E77762"/>
    <w:rsid w:val="00E8007F"/>
    <w:rsid w:val="00E8019D"/>
    <w:rsid w:val="00E80399"/>
    <w:rsid w:val="00E807AB"/>
    <w:rsid w:val="00E8096E"/>
    <w:rsid w:val="00E8132E"/>
    <w:rsid w:val="00E825A3"/>
    <w:rsid w:val="00E86A88"/>
    <w:rsid w:val="00E9116D"/>
    <w:rsid w:val="00E913C1"/>
    <w:rsid w:val="00E9264D"/>
    <w:rsid w:val="00E93465"/>
    <w:rsid w:val="00E93993"/>
    <w:rsid w:val="00E94530"/>
    <w:rsid w:val="00E9479B"/>
    <w:rsid w:val="00E94ADA"/>
    <w:rsid w:val="00E97CE8"/>
    <w:rsid w:val="00EA0A91"/>
    <w:rsid w:val="00EA134C"/>
    <w:rsid w:val="00EA271F"/>
    <w:rsid w:val="00EA472A"/>
    <w:rsid w:val="00EA4F81"/>
    <w:rsid w:val="00EA5428"/>
    <w:rsid w:val="00EA5657"/>
    <w:rsid w:val="00EA62DB"/>
    <w:rsid w:val="00EB179B"/>
    <w:rsid w:val="00EB41F9"/>
    <w:rsid w:val="00EB52E0"/>
    <w:rsid w:val="00EB5474"/>
    <w:rsid w:val="00EB5BAC"/>
    <w:rsid w:val="00EB61A1"/>
    <w:rsid w:val="00EB6943"/>
    <w:rsid w:val="00EC0976"/>
    <w:rsid w:val="00EC2AC6"/>
    <w:rsid w:val="00EC2BA8"/>
    <w:rsid w:val="00EC4548"/>
    <w:rsid w:val="00EC4CC4"/>
    <w:rsid w:val="00EC5366"/>
    <w:rsid w:val="00EC75AA"/>
    <w:rsid w:val="00ED015F"/>
    <w:rsid w:val="00ED0668"/>
    <w:rsid w:val="00ED1283"/>
    <w:rsid w:val="00ED2E71"/>
    <w:rsid w:val="00ED5953"/>
    <w:rsid w:val="00ED7DF7"/>
    <w:rsid w:val="00ED7E59"/>
    <w:rsid w:val="00EE5F0F"/>
    <w:rsid w:val="00EE605B"/>
    <w:rsid w:val="00EE65C9"/>
    <w:rsid w:val="00EE68FE"/>
    <w:rsid w:val="00EF03BC"/>
    <w:rsid w:val="00EF139A"/>
    <w:rsid w:val="00EF3980"/>
    <w:rsid w:val="00EF5165"/>
    <w:rsid w:val="00EF6369"/>
    <w:rsid w:val="00EF7DF9"/>
    <w:rsid w:val="00EF7F95"/>
    <w:rsid w:val="00F00CB9"/>
    <w:rsid w:val="00F02165"/>
    <w:rsid w:val="00F04629"/>
    <w:rsid w:val="00F07706"/>
    <w:rsid w:val="00F078C6"/>
    <w:rsid w:val="00F108C2"/>
    <w:rsid w:val="00F11885"/>
    <w:rsid w:val="00F12F31"/>
    <w:rsid w:val="00F13B20"/>
    <w:rsid w:val="00F15919"/>
    <w:rsid w:val="00F16DF1"/>
    <w:rsid w:val="00F233CF"/>
    <w:rsid w:val="00F24F48"/>
    <w:rsid w:val="00F275BB"/>
    <w:rsid w:val="00F307CB"/>
    <w:rsid w:val="00F311D5"/>
    <w:rsid w:val="00F3241D"/>
    <w:rsid w:val="00F32C51"/>
    <w:rsid w:val="00F341BC"/>
    <w:rsid w:val="00F34262"/>
    <w:rsid w:val="00F358B7"/>
    <w:rsid w:val="00F35C73"/>
    <w:rsid w:val="00F35D15"/>
    <w:rsid w:val="00F35FE1"/>
    <w:rsid w:val="00F360D4"/>
    <w:rsid w:val="00F36612"/>
    <w:rsid w:val="00F40D0E"/>
    <w:rsid w:val="00F41A3D"/>
    <w:rsid w:val="00F42186"/>
    <w:rsid w:val="00F4302F"/>
    <w:rsid w:val="00F45CCE"/>
    <w:rsid w:val="00F4680D"/>
    <w:rsid w:val="00F47646"/>
    <w:rsid w:val="00F51728"/>
    <w:rsid w:val="00F523C6"/>
    <w:rsid w:val="00F53E30"/>
    <w:rsid w:val="00F545BD"/>
    <w:rsid w:val="00F560B0"/>
    <w:rsid w:val="00F561D9"/>
    <w:rsid w:val="00F572B2"/>
    <w:rsid w:val="00F606B7"/>
    <w:rsid w:val="00F60D62"/>
    <w:rsid w:val="00F61C46"/>
    <w:rsid w:val="00F650C0"/>
    <w:rsid w:val="00F659F4"/>
    <w:rsid w:val="00F669B5"/>
    <w:rsid w:val="00F6725F"/>
    <w:rsid w:val="00F67B7E"/>
    <w:rsid w:val="00F7153A"/>
    <w:rsid w:val="00F71808"/>
    <w:rsid w:val="00F71A26"/>
    <w:rsid w:val="00F71C94"/>
    <w:rsid w:val="00F72344"/>
    <w:rsid w:val="00F72D88"/>
    <w:rsid w:val="00F7431F"/>
    <w:rsid w:val="00F749EE"/>
    <w:rsid w:val="00F758A6"/>
    <w:rsid w:val="00F758DE"/>
    <w:rsid w:val="00F7770F"/>
    <w:rsid w:val="00F77712"/>
    <w:rsid w:val="00F807A6"/>
    <w:rsid w:val="00F80CAE"/>
    <w:rsid w:val="00F80FC4"/>
    <w:rsid w:val="00F8186B"/>
    <w:rsid w:val="00F82EBF"/>
    <w:rsid w:val="00F83BA3"/>
    <w:rsid w:val="00F83F73"/>
    <w:rsid w:val="00F849A3"/>
    <w:rsid w:val="00F852D1"/>
    <w:rsid w:val="00F86573"/>
    <w:rsid w:val="00F872F6"/>
    <w:rsid w:val="00F87606"/>
    <w:rsid w:val="00F8768A"/>
    <w:rsid w:val="00F913A7"/>
    <w:rsid w:val="00F91692"/>
    <w:rsid w:val="00F9285E"/>
    <w:rsid w:val="00F92A5D"/>
    <w:rsid w:val="00F93475"/>
    <w:rsid w:val="00F93655"/>
    <w:rsid w:val="00F9707B"/>
    <w:rsid w:val="00F9727D"/>
    <w:rsid w:val="00FA0551"/>
    <w:rsid w:val="00FA1132"/>
    <w:rsid w:val="00FA2285"/>
    <w:rsid w:val="00FA2723"/>
    <w:rsid w:val="00FA2F1B"/>
    <w:rsid w:val="00FA445C"/>
    <w:rsid w:val="00FA62B8"/>
    <w:rsid w:val="00FA7291"/>
    <w:rsid w:val="00FA79CF"/>
    <w:rsid w:val="00FB1C60"/>
    <w:rsid w:val="00FB2198"/>
    <w:rsid w:val="00FB5965"/>
    <w:rsid w:val="00FB59AF"/>
    <w:rsid w:val="00FB5B01"/>
    <w:rsid w:val="00FB6619"/>
    <w:rsid w:val="00FB6D53"/>
    <w:rsid w:val="00FB7425"/>
    <w:rsid w:val="00FB7A93"/>
    <w:rsid w:val="00FC103F"/>
    <w:rsid w:val="00FC1DA8"/>
    <w:rsid w:val="00FC20E0"/>
    <w:rsid w:val="00FC22C6"/>
    <w:rsid w:val="00FC280B"/>
    <w:rsid w:val="00FC383C"/>
    <w:rsid w:val="00FC47C7"/>
    <w:rsid w:val="00FC6EAC"/>
    <w:rsid w:val="00FC7213"/>
    <w:rsid w:val="00FC7728"/>
    <w:rsid w:val="00FD4D00"/>
    <w:rsid w:val="00FD65C7"/>
    <w:rsid w:val="00FD67A1"/>
    <w:rsid w:val="00FE04C2"/>
    <w:rsid w:val="00FE0EE8"/>
    <w:rsid w:val="00FE195E"/>
    <w:rsid w:val="00FE1A54"/>
    <w:rsid w:val="00FE1BE7"/>
    <w:rsid w:val="00FE2302"/>
    <w:rsid w:val="00FE369B"/>
    <w:rsid w:val="00FE4B42"/>
    <w:rsid w:val="00FE7F99"/>
    <w:rsid w:val="00FF4510"/>
    <w:rsid w:val="00FF5AF2"/>
    <w:rsid w:val="00FF73E2"/>
    <w:rsid w:val="01066A3A"/>
    <w:rsid w:val="011215EE"/>
    <w:rsid w:val="01143554"/>
    <w:rsid w:val="01166FFD"/>
    <w:rsid w:val="01304988"/>
    <w:rsid w:val="013229F5"/>
    <w:rsid w:val="013937D6"/>
    <w:rsid w:val="01416E4C"/>
    <w:rsid w:val="014D6245"/>
    <w:rsid w:val="016925F6"/>
    <w:rsid w:val="01717773"/>
    <w:rsid w:val="017644DE"/>
    <w:rsid w:val="01892BA2"/>
    <w:rsid w:val="018C3F01"/>
    <w:rsid w:val="01A57AD0"/>
    <w:rsid w:val="01A72EC8"/>
    <w:rsid w:val="01AE6018"/>
    <w:rsid w:val="01D50378"/>
    <w:rsid w:val="01D8108D"/>
    <w:rsid w:val="01EA6089"/>
    <w:rsid w:val="01F44E91"/>
    <w:rsid w:val="01F6345E"/>
    <w:rsid w:val="01F764D8"/>
    <w:rsid w:val="01FE6F80"/>
    <w:rsid w:val="021149BD"/>
    <w:rsid w:val="02114A07"/>
    <w:rsid w:val="021A31A8"/>
    <w:rsid w:val="021E206C"/>
    <w:rsid w:val="02246109"/>
    <w:rsid w:val="02250F69"/>
    <w:rsid w:val="023F5F49"/>
    <w:rsid w:val="024126FB"/>
    <w:rsid w:val="024B2E0F"/>
    <w:rsid w:val="02790D29"/>
    <w:rsid w:val="027C5249"/>
    <w:rsid w:val="028929FC"/>
    <w:rsid w:val="02975B3B"/>
    <w:rsid w:val="029B7D3B"/>
    <w:rsid w:val="02A00A37"/>
    <w:rsid w:val="02A01340"/>
    <w:rsid w:val="02BE1754"/>
    <w:rsid w:val="02C12C4B"/>
    <w:rsid w:val="02D24F1A"/>
    <w:rsid w:val="02D31C83"/>
    <w:rsid w:val="02D95E21"/>
    <w:rsid w:val="02EA2985"/>
    <w:rsid w:val="02EB6E54"/>
    <w:rsid w:val="03017576"/>
    <w:rsid w:val="030C6001"/>
    <w:rsid w:val="030D496A"/>
    <w:rsid w:val="031D18B8"/>
    <w:rsid w:val="0326362B"/>
    <w:rsid w:val="032B29E9"/>
    <w:rsid w:val="032E7054"/>
    <w:rsid w:val="03451009"/>
    <w:rsid w:val="034A365F"/>
    <w:rsid w:val="034A6769"/>
    <w:rsid w:val="035A5760"/>
    <w:rsid w:val="035C07D2"/>
    <w:rsid w:val="036257EE"/>
    <w:rsid w:val="0369281A"/>
    <w:rsid w:val="03722876"/>
    <w:rsid w:val="03735F8A"/>
    <w:rsid w:val="03744B36"/>
    <w:rsid w:val="037C56F6"/>
    <w:rsid w:val="03874217"/>
    <w:rsid w:val="0387676E"/>
    <w:rsid w:val="038F653E"/>
    <w:rsid w:val="03910497"/>
    <w:rsid w:val="03925E2F"/>
    <w:rsid w:val="03B64226"/>
    <w:rsid w:val="03BF4F30"/>
    <w:rsid w:val="03C86014"/>
    <w:rsid w:val="03E13D69"/>
    <w:rsid w:val="03E77A72"/>
    <w:rsid w:val="03E9505F"/>
    <w:rsid w:val="03EB1204"/>
    <w:rsid w:val="03ED2386"/>
    <w:rsid w:val="03F82D34"/>
    <w:rsid w:val="04087215"/>
    <w:rsid w:val="040E6A60"/>
    <w:rsid w:val="042044F4"/>
    <w:rsid w:val="042E0243"/>
    <w:rsid w:val="04381781"/>
    <w:rsid w:val="044F3D7F"/>
    <w:rsid w:val="0451699D"/>
    <w:rsid w:val="04595840"/>
    <w:rsid w:val="04637E4D"/>
    <w:rsid w:val="0475065D"/>
    <w:rsid w:val="04760CC4"/>
    <w:rsid w:val="047F2331"/>
    <w:rsid w:val="04922BE8"/>
    <w:rsid w:val="04974F92"/>
    <w:rsid w:val="049D5794"/>
    <w:rsid w:val="04AC6463"/>
    <w:rsid w:val="04AD4EE8"/>
    <w:rsid w:val="04C2488A"/>
    <w:rsid w:val="04CD102F"/>
    <w:rsid w:val="04E5180E"/>
    <w:rsid w:val="04E5515F"/>
    <w:rsid w:val="04EC53A1"/>
    <w:rsid w:val="04F2680C"/>
    <w:rsid w:val="04FE4866"/>
    <w:rsid w:val="05032462"/>
    <w:rsid w:val="0509497F"/>
    <w:rsid w:val="0544222E"/>
    <w:rsid w:val="054538B9"/>
    <w:rsid w:val="054B378B"/>
    <w:rsid w:val="05515838"/>
    <w:rsid w:val="05524A59"/>
    <w:rsid w:val="05615134"/>
    <w:rsid w:val="058B080F"/>
    <w:rsid w:val="05A011B2"/>
    <w:rsid w:val="05B60A25"/>
    <w:rsid w:val="05B723DF"/>
    <w:rsid w:val="05BE6A2F"/>
    <w:rsid w:val="05F240CF"/>
    <w:rsid w:val="05F7504B"/>
    <w:rsid w:val="060E1CF0"/>
    <w:rsid w:val="0628525C"/>
    <w:rsid w:val="06387C09"/>
    <w:rsid w:val="063E0E13"/>
    <w:rsid w:val="065347F4"/>
    <w:rsid w:val="065B6887"/>
    <w:rsid w:val="06741844"/>
    <w:rsid w:val="067E72CA"/>
    <w:rsid w:val="069676D1"/>
    <w:rsid w:val="06A243A1"/>
    <w:rsid w:val="06C82F7E"/>
    <w:rsid w:val="06F018BB"/>
    <w:rsid w:val="06F864E0"/>
    <w:rsid w:val="06FB120C"/>
    <w:rsid w:val="06FE33DF"/>
    <w:rsid w:val="0702019D"/>
    <w:rsid w:val="070E5136"/>
    <w:rsid w:val="071577BA"/>
    <w:rsid w:val="073601D0"/>
    <w:rsid w:val="0738561D"/>
    <w:rsid w:val="07413190"/>
    <w:rsid w:val="07471B32"/>
    <w:rsid w:val="07547093"/>
    <w:rsid w:val="076E508A"/>
    <w:rsid w:val="077049A3"/>
    <w:rsid w:val="077D0DDF"/>
    <w:rsid w:val="078A68D1"/>
    <w:rsid w:val="079C070A"/>
    <w:rsid w:val="07CC554E"/>
    <w:rsid w:val="07E51535"/>
    <w:rsid w:val="07EB1DAA"/>
    <w:rsid w:val="07EF1968"/>
    <w:rsid w:val="07F01008"/>
    <w:rsid w:val="07FC5F78"/>
    <w:rsid w:val="080048C9"/>
    <w:rsid w:val="083A7C66"/>
    <w:rsid w:val="084B39B4"/>
    <w:rsid w:val="085C368A"/>
    <w:rsid w:val="085D6D38"/>
    <w:rsid w:val="08652FDB"/>
    <w:rsid w:val="08690F15"/>
    <w:rsid w:val="086F0E49"/>
    <w:rsid w:val="087060F9"/>
    <w:rsid w:val="087A03D6"/>
    <w:rsid w:val="087C4828"/>
    <w:rsid w:val="088036DD"/>
    <w:rsid w:val="088054D8"/>
    <w:rsid w:val="088B39A7"/>
    <w:rsid w:val="0898367D"/>
    <w:rsid w:val="08A03270"/>
    <w:rsid w:val="08AC0374"/>
    <w:rsid w:val="08BD5621"/>
    <w:rsid w:val="08CA7C36"/>
    <w:rsid w:val="08D4179B"/>
    <w:rsid w:val="08D71864"/>
    <w:rsid w:val="08F664E0"/>
    <w:rsid w:val="08FB151A"/>
    <w:rsid w:val="08FC7BFC"/>
    <w:rsid w:val="08FE484A"/>
    <w:rsid w:val="09043376"/>
    <w:rsid w:val="09136BCC"/>
    <w:rsid w:val="09183545"/>
    <w:rsid w:val="091F35C9"/>
    <w:rsid w:val="092E0B5F"/>
    <w:rsid w:val="092F7658"/>
    <w:rsid w:val="093841C9"/>
    <w:rsid w:val="093E2762"/>
    <w:rsid w:val="09442790"/>
    <w:rsid w:val="094E3347"/>
    <w:rsid w:val="096654DF"/>
    <w:rsid w:val="096B0F1E"/>
    <w:rsid w:val="097E6B74"/>
    <w:rsid w:val="098A31E4"/>
    <w:rsid w:val="0997499C"/>
    <w:rsid w:val="09C455B6"/>
    <w:rsid w:val="09D72611"/>
    <w:rsid w:val="09D808C0"/>
    <w:rsid w:val="09E457DA"/>
    <w:rsid w:val="09E71B5F"/>
    <w:rsid w:val="09FE7B4D"/>
    <w:rsid w:val="0A0001A4"/>
    <w:rsid w:val="0A005F58"/>
    <w:rsid w:val="0A093E40"/>
    <w:rsid w:val="0A16497E"/>
    <w:rsid w:val="0A263D9F"/>
    <w:rsid w:val="0A322E39"/>
    <w:rsid w:val="0A356EDA"/>
    <w:rsid w:val="0A4B2EE8"/>
    <w:rsid w:val="0A524100"/>
    <w:rsid w:val="0A5A56C4"/>
    <w:rsid w:val="0A982B02"/>
    <w:rsid w:val="0AA96EA3"/>
    <w:rsid w:val="0ABB21EB"/>
    <w:rsid w:val="0ABD6617"/>
    <w:rsid w:val="0ACA06A7"/>
    <w:rsid w:val="0ACB6DF4"/>
    <w:rsid w:val="0AE7116B"/>
    <w:rsid w:val="0AEA63CA"/>
    <w:rsid w:val="0AF607D0"/>
    <w:rsid w:val="0AF75E3D"/>
    <w:rsid w:val="0B0312F5"/>
    <w:rsid w:val="0B072D07"/>
    <w:rsid w:val="0B085FC9"/>
    <w:rsid w:val="0B0A19B1"/>
    <w:rsid w:val="0B0E1FAF"/>
    <w:rsid w:val="0B172551"/>
    <w:rsid w:val="0B205E80"/>
    <w:rsid w:val="0B24363B"/>
    <w:rsid w:val="0B3817A5"/>
    <w:rsid w:val="0B3C0315"/>
    <w:rsid w:val="0B4F7659"/>
    <w:rsid w:val="0B7761C4"/>
    <w:rsid w:val="0B7E4F82"/>
    <w:rsid w:val="0B7E505A"/>
    <w:rsid w:val="0BA2050B"/>
    <w:rsid w:val="0BB206AE"/>
    <w:rsid w:val="0BB929C3"/>
    <w:rsid w:val="0BC72E6B"/>
    <w:rsid w:val="0BE4590A"/>
    <w:rsid w:val="0BEB229E"/>
    <w:rsid w:val="0BF017FB"/>
    <w:rsid w:val="0BFB0993"/>
    <w:rsid w:val="0BFE3C2E"/>
    <w:rsid w:val="0C01030F"/>
    <w:rsid w:val="0C0A4500"/>
    <w:rsid w:val="0C1C3AEA"/>
    <w:rsid w:val="0C203E95"/>
    <w:rsid w:val="0C2961D2"/>
    <w:rsid w:val="0C3470AF"/>
    <w:rsid w:val="0C4B3D53"/>
    <w:rsid w:val="0C4B4EC3"/>
    <w:rsid w:val="0C4F415E"/>
    <w:rsid w:val="0C5E7D3A"/>
    <w:rsid w:val="0C5F224F"/>
    <w:rsid w:val="0C5F4AA8"/>
    <w:rsid w:val="0C6135D8"/>
    <w:rsid w:val="0C6F2743"/>
    <w:rsid w:val="0C736B71"/>
    <w:rsid w:val="0C874FDC"/>
    <w:rsid w:val="0C991259"/>
    <w:rsid w:val="0C9E1E1C"/>
    <w:rsid w:val="0CA5322D"/>
    <w:rsid w:val="0CA936A5"/>
    <w:rsid w:val="0CAD5688"/>
    <w:rsid w:val="0CAE507E"/>
    <w:rsid w:val="0CD00B19"/>
    <w:rsid w:val="0CD87254"/>
    <w:rsid w:val="0CE63AB0"/>
    <w:rsid w:val="0CFF28A0"/>
    <w:rsid w:val="0D026591"/>
    <w:rsid w:val="0D1107F5"/>
    <w:rsid w:val="0D3A0840"/>
    <w:rsid w:val="0D530DB9"/>
    <w:rsid w:val="0D607A05"/>
    <w:rsid w:val="0D6371C1"/>
    <w:rsid w:val="0D665961"/>
    <w:rsid w:val="0D6D02FB"/>
    <w:rsid w:val="0D6D0BBB"/>
    <w:rsid w:val="0D7409C6"/>
    <w:rsid w:val="0D7D1A2C"/>
    <w:rsid w:val="0DA13BB3"/>
    <w:rsid w:val="0DA63986"/>
    <w:rsid w:val="0DC17113"/>
    <w:rsid w:val="0DE94DAF"/>
    <w:rsid w:val="0E065DB7"/>
    <w:rsid w:val="0E213CAC"/>
    <w:rsid w:val="0E260C12"/>
    <w:rsid w:val="0E286679"/>
    <w:rsid w:val="0E3E3697"/>
    <w:rsid w:val="0E3F4991"/>
    <w:rsid w:val="0E433BA2"/>
    <w:rsid w:val="0E480BD3"/>
    <w:rsid w:val="0E515C16"/>
    <w:rsid w:val="0E5A760C"/>
    <w:rsid w:val="0E655D8A"/>
    <w:rsid w:val="0E7455A5"/>
    <w:rsid w:val="0E89470B"/>
    <w:rsid w:val="0E8D7258"/>
    <w:rsid w:val="0E9F2EE3"/>
    <w:rsid w:val="0EAD2F41"/>
    <w:rsid w:val="0EB7070E"/>
    <w:rsid w:val="0EB93A6A"/>
    <w:rsid w:val="0EE4790F"/>
    <w:rsid w:val="0EE54992"/>
    <w:rsid w:val="0EFD5917"/>
    <w:rsid w:val="0F210119"/>
    <w:rsid w:val="0F3177D6"/>
    <w:rsid w:val="0F4652EF"/>
    <w:rsid w:val="0F4810D3"/>
    <w:rsid w:val="0F6B2048"/>
    <w:rsid w:val="0F6B62D5"/>
    <w:rsid w:val="0F6F6E48"/>
    <w:rsid w:val="0F7B5CB4"/>
    <w:rsid w:val="0F7C3CE6"/>
    <w:rsid w:val="0F8D723D"/>
    <w:rsid w:val="0F9471FA"/>
    <w:rsid w:val="0F9D1910"/>
    <w:rsid w:val="0FC02BF9"/>
    <w:rsid w:val="0FC16B5E"/>
    <w:rsid w:val="0FC875E8"/>
    <w:rsid w:val="0FCB139C"/>
    <w:rsid w:val="0FD32787"/>
    <w:rsid w:val="0FDC40E4"/>
    <w:rsid w:val="0FF13591"/>
    <w:rsid w:val="0FF41C55"/>
    <w:rsid w:val="10087DB4"/>
    <w:rsid w:val="101032BF"/>
    <w:rsid w:val="101C7937"/>
    <w:rsid w:val="102B52A8"/>
    <w:rsid w:val="103962A8"/>
    <w:rsid w:val="103E2918"/>
    <w:rsid w:val="10445BAC"/>
    <w:rsid w:val="104D3A84"/>
    <w:rsid w:val="10563436"/>
    <w:rsid w:val="105A01B2"/>
    <w:rsid w:val="105F02E0"/>
    <w:rsid w:val="106F102D"/>
    <w:rsid w:val="10711789"/>
    <w:rsid w:val="10764E29"/>
    <w:rsid w:val="109E5BCD"/>
    <w:rsid w:val="10AD4798"/>
    <w:rsid w:val="10B4325C"/>
    <w:rsid w:val="10B6005B"/>
    <w:rsid w:val="10B85A3E"/>
    <w:rsid w:val="10C56E8C"/>
    <w:rsid w:val="10D0452D"/>
    <w:rsid w:val="10D73242"/>
    <w:rsid w:val="10DA10A6"/>
    <w:rsid w:val="10DB19BA"/>
    <w:rsid w:val="10DF5916"/>
    <w:rsid w:val="10E76439"/>
    <w:rsid w:val="11045694"/>
    <w:rsid w:val="11087C4C"/>
    <w:rsid w:val="11133C6C"/>
    <w:rsid w:val="11175831"/>
    <w:rsid w:val="111C0E95"/>
    <w:rsid w:val="11305539"/>
    <w:rsid w:val="11353160"/>
    <w:rsid w:val="11384393"/>
    <w:rsid w:val="113B12B6"/>
    <w:rsid w:val="1142062D"/>
    <w:rsid w:val="11421D68"/>
    <w:rsid w:val="115429BF"/>
    <w:rsid w:val="11544064"/>
    <w:rsid w:val="115D0A95"/>
    <w:rsid w:val="116445D2"/>
    <w:rsid w:val="11690979"/>
    <w:rsid w:val="117B5614"/>
    <w:rsid w:val="1197629E"/>
    <w:rsid w:val="119D444E"/>
    <w:rsid w:val="11AF6640"/>
    <w:rsid w:val="11B762CE"/>
    <w:rsid w:val="11C41E02"/>
    <w:rsid w:val="11C55BA3"/>
    <w:rsid w:val="11C97B3D"/>
    <w:rsid w:val="11D23F65"/>
    <w:rsid w:val="11D706E9"/>
    <w:rsid w:val="11E0534C"/>
    <w:rsid w:val="120B7083"/>
    <w:rsid w:val="121F4C41"/>
    <w:rsid w:val="12200E28"/>
    <w:rsid w:val="123C5701"/>
    <w:rsid w:val="124A232A"/>
    <w:rsid w:val="1255132E"/>
    <w:rsid w:val="125B5C8E"/>
    <w:rsid w:val="126F26AF"/>
    <w:rsid w:val="12825412"/>
    <w:rsid w:val="128B6A54"/>
    <w:rsid w:val="12962071"/>
    <w:rsid w:val="129A038E"/>
    <w:rsid w:val="129B0FF5"/>
    <w:rsid w:val="12A4340A"/>
    <w:rsid w:val="12B029F3"/>
    <w:rsid w:val="12C22B24"/>
    <w:rsid w:val="12C77C4A"/>
    <w:rsid w:val="12D36DBE"/>
    <w:rsid w:val="12F055A0"/>
    <w:rsid w:val="12F86335"/>
    <w:rsid w:val="130755A5"/>
    <w:rsid w:val="131924CF"/>
    <w:rsid w:val="13242EC6"/>
    <w:rsid w:val="133E75B0"/>
    <w:rsid w:val="13450929"/>
    <w:rsid w:val="13597BF2"/>
    <w:rsid w:val="135F7DF8"/>
    <w:rsid w:val="13631DCA"/>
    <w:rsid w:val="13785C53"/>
    <w:rsid w:val="137A480C"/>
    <w:rsid w:val="139824D4"/>
    <w:rsid w:val="139D0832"/>
    <w:rsid w:val="13A21AD8"/>
    <w:rsid w:val="13A34598"/>
    <w:rsid w:val="13B46C91"/>
    <w:rsid w:val="13B9791A"/>
    <w:rsid w:val="13C54B34"/>
    <w:rsid w:val="13DE64EF"/>
    <w:rsid w:val="13EB4515"/>
    <w:rsid w:val="13EC0C68"/>
    <w:rsid w:val="13F7060B"/>
    <w:rsid w:val="13F74260"/>
    <w:rsid w:val="13FF67CD"/>
    <w:rsid w:val="140A1923"/>
    <w:rsid w:val="140A56C1"/>
    <w:rsid w:val="142A0235"/>
    <w:rsid w:val="142D31E2"/>
    <w:rsid w:val="14320712"/>
    <w:rsid w:val="143A1055"/>
    <w:rsid w:val="14420EA3"/>
    <w:rsid w:val="14583C44"/>
    <w:rsid w:val="14660779"/>
    <w:rsid w:val="14661ADB"/>
    <w:rsid w:val="146D6050"/>
    <w:rsid w:val="147904B9"/>
    <w:rsid w:val="148167B5"/>
    <w:rsid w:val="14983AC5"/>
    <w:rsid w:val="149F28EC"/>
    <w:rsid w:val="14A71C93"/>
    <w:rsid w:val="14B04878"/>
    <w:rsid w:val="14B23E97"/>
    <w:rsid w:val="14BA2B38"/>
    <w:rsid w:val="14BF7CF6"/>
    <w:rsid w:val="14C96FE1"/>
    <w:rsid w:val="14D05610"/>
    <w:rsid w:val="14DC7989"/>
    <w:rsid w:val="14E05B86"/>
    <w:rsid w:val="14E3634E"/>
    <w:rsid w:val="14F9571D"/>
    <w:rsid w:val="14FB3704"/>
    <w:rsid w:val="14FF2811"/>
    <w:rsid w:val="150617A6"/>
    <w:rsid w:val="152008BA"/>
    <w:rsid w:val="15293E7C"/>
    <w:rsid w:val="153F625B"/>
    <w:rsid w:val="155D2C89"/>
    <w:rsid w:val="156A7C86"/>
    <w:rsid w:val="157B7905"/>
    <w:rsid w:val="15934D79"/>
    <w:rsid w:val="159505B9"/>
    <w:rsid w:val="159F29CB"/>
    <w:rsid w:val="15A54520"/>
    <w:rsid w:val="15A640B7"/>
    <w:rsid w:val="15AF1F46"/>
    <w:rsid w:val="15BB53AD"/>
    <w:rsid w:val="15C33EC5"/>
    <w:rsid w:val="15C91A4D"/>
    <w:rsid w:val="15CF5613"/>
    <w:rsid w:val="15D2186A"/>
    <w:rsid w:val="15E67909"/>
    <w:rsid w:val="15EB6BDA"/>
    <w:rsid w:val="15EF6526"/>
    <w:rsid w:val="15F22642"/>
    <w:rsid w:val="16061B04"/>
    <w:rsid w:val="1630218D"/>
    <w:rsid w:val="16314338"/>
    <w:rsid w:val="1641007E"/>
    <w:rsid w:val="1654634C"/>
    <w:rsid w:val="165A5906"/>
    <w:rsid w:val="166E0114"/>
    <w:rsid w:val="166E36C3"/>
    <w:rsid w:val="1673521C"/>
    <w:rsid w:val="1676463D"/>
    <w:rsid w:val="167B30F1"/>
    <w:rsid w:val="167B6D2B"/>
    <w:rsid w:val="16825692"/>
    <w:rsid w:val="16886AC8"/>
    <w:rsid w:val="16A30400"/>
    <w:rsid w:val="16AA352B"/>
    <w:rsid w:val="16AC3DFD"/>
    <w:rsid w:val="16AF05FE"/>
    <w:rsid w:val="16B22B23"/>
    <w:rsid w:val="16D354DA"/>
    <w:rsid w:val="16D51075"/>
    <w:rsid w:val="16F10448"/>
    <w:rsid w:val="170E20B8"/>
    <w:rsid w:val="17161CAE"/>
    <w:rsid w:val="171B7FEF"/>
    <w:rsid w:val="172C2AD3"/>
    <w:rsid w:val="1734155F"/>
    <w:rsid w:val="1739224D"/>
    <w:rsid w:val="173E68C7"/>
    <w:rsid w:val="174B7A0D"/>
    <w:rsid w:val="17541141"/>
    <w:rsid w:val="17553A6B"/>
    <w:rsid w:val="175F7495"/>
    <w:rsid w:val="17672294"/>
    <w:rsid w:val="176B5FBF"/>
    <w:rsid w:val="176D1C06"/>
    <w:rsid w:val="176E1FA3"/>
    <w:rsid w:val="17760308"/>
    <w:rsid w:val="17772555"/>
    <w:rsid w:val="178A23D6"/>
    <w:rsid w:val="17A6267F"/>
    <w:rsid w:val="17E40C4A"/>
    <w:rsid w:val="17E5717A"/>
    <w:rsid w:val="180147A6"/>
    <w:rsid w:val="18220DF9"/>
    <w:rsid w:val="182A33A2"/>
    <w:rsid w:val="182C72B5"/>
    <w:rsid w:val="182D12A0"/>
    <w:rsid w:val="18313091"/>
    <w:rsid w:val="183238E4"/>
    <w:rsid w:val="18690087"/>
    <w:rsid w:val="187B5B25"/>
    <w:rsid w:val="188101A2"/>
    <w:rsid w:val="1883772C"/>
    <w:rsid w:val="18867DFD"/>
    <w:rsid w:val="189A0AA6"/>
    <w:rsid w:val="189F726B"/>
    <w:rsid w:val="18A629AF"/>
    <w:rsid w:val="18AE0934"/>
    <w:rsid w:val="18B26A51"/>
    <w:rsid w:val="18B354EF"/>
    <w:rsid w:val="18BD6206"/>
    <w:rsid w:val="18CC67EB"/>
    <w:rsid w:val="18D647D3"/>
    <w:rsid w:val="18E93261"/>
    <w:rsid w:val="18E973D6"/>
    <w:rsid w:val="18F35958"/>
    <w:rsid w:val="190322B0"/>
    <w:rsid w:val="19081A06"/>
    <w:rsid w:val="19136BB0"/>
    <w:rsid w:val="1917266B"/>
    <w:rsid w:val="191A6DB1"/>
    <w:rsid w:val="191C340A"/>
    <w:rsid w:val="191C76EB"/>
    <w:rsid w:val="192D7516"/>
    <w:rsid w:val="193745A1"/>
    <w:rsid w:val="195C6464"/>
    <w:rsid w:val="196925A9"/>
    <w:rsid w:val="196B318B"/>
    <w:rsid w:val="197F61E2"/>
    <w:rsid w:val="19820EFC"/>
    <w:rsid w:val="198C0826"/>
    <w:rsid w:val="198E38C9"/>
    <w:rsid w:val="199316CB"/>
    <w:rsid w:val="199E1193"/>
    <w:rsid w:val="199E7AE0"/>
    <w:rsid w:val="19A41F7D"/>
    <w:rsid w:val="19A66F78"/>
    <w:rsid w:val="19A77C0F"/>
    <w:rsid w:val="19B26846"/>
    <w:rsid w:val="19B83D56"/>
    <w:rsid w:val="19CA3E02"/>
    <w:rsid w:val="19CA61A9"/>
    <w:rsid w:val="19E62E0F"/>
    <w:rsid w:val="19FB7836"/>
    <w:rsid w:val="1A0F11E6"/>
    <w:rsid w:val="1A10738E"/>
    <w:rsid w:val="1A126144"/>
    <w:rsid w:val="1A1F1B09"/>
    <w:rsid w:val="1A2531D2"/>
    <w:rsid w:val="1A357BF4"/>
    <w:rsid w:val="1A40207F"/>
    <w:rsid w:val="1A472778"/>
    <w:rsid w:val="1A604670"/>
    <w:rsid w:val="1A630ACE"/>
    <w:rsid w:val="1A6515C7"/>
    <w:rsid w:val="1A665BCE"/>
    <w:rsid w:val="1A6D70AE"/>
    <w:rsid w:val="1A73400B"/>
    <w:rsid w:val="1A7F2ACE"/>
    <w:rsid w:val="1A996343"/>
    <w:rsid w:val="1AA31DDB"/>
    <w:rsid w:val="1AAD5F08"/>
    <w:rsid w:val="1AB36B38"/>
    <w:rsid w:val="1AC671C6"/>
    <w:rsid w:val="1AD07655"/>
    <w:rsid w:val="1AE10CFD"/>
    <w:rsid w:val="1B005E32"/>
    <w:rsid w:val="1B033D74"/>
    <w:rsid w:val="1B125440"/>
    <w:rsid w:val="1B187751"/>
    <w:rsid w:val="1B1B2C3E"/>
    <w:rsid w:val="1B1E4AE5"/>
    <w:rsid w:val="1B2A6938"/>
    <w:rsid w:val="1B33225B"/>
    <w:rsid w:val="1B384E93"/>
    <w:rsid w:val="1B476F75"/>
    <w:rsid w:val="1B544A48"/>
    <w:rsid w:val="1B57429B"/>
    <w:rsid w:val="1B6048C3"/>
    <w:rsid w:val="1B63621C"/>
    <w:rsid w:val="1B67043D"/>
    <w:rsid w:val="1B6A4287"/>
    <w:rsid w:val="1B706DD7"/>
    <w:rsid w:val="1B754D08"/>
    <w:rsid w:val="1B7743B1"/>
    <w:rsid w:val="1B856AAA"/>
    <w:rsid w:val="1B8812D9"/>
    <w:rsid w:val="1B8862F5"/>
    <w:rsid w:val="1B8871DA"/>
    <w:rsid w:val="1B99374A"/>
    <w:rsid w:val="1B9E369F"/>
    <w:rsid w:val="1BAA6E0C"/>
    <w:rsid w:val="1BAF1D8A"/>
    <w:rsid w:val="1BB02F8C"/>
    <w:rsid w:val="1BB24B83"/>
    <w:rsid w:val="1BB65675"/>
    <w:rsid w:val="1BBB2762"/>
    <w:rsid w:val="1BC848A6"/>
    <w:rsid w:val="1BD17AF0"/>
    <w:rsid w:val="1BE57696"/>
    <w:rsid w:val="1BF5356F"/>
    <w:rsid w:val="1BF861E4"/>
    <w:rsid w:val="1BFF3063"/>
    <w:rsid w:val="1BFF3A36"/>
    <w:rsid w:val="1C16231D"/>
    <w:rsid w:val="1C1626E5"/>
    <w:rsid w:val="1C39755A"/>
    <w:rsid w:val="1C4A7FE6"/>
    <w:rsid w:val="1C4D6554"/>
    <w:rsid w:val="1C6163B8"/>
    <w:rsid w:val="1C716109"/>
    <w:rsid w:val="1C79209A"/>
    <w:rsid w:val="1C8647E0"/>
    <w:rsid w:val="1C894F84"/>
    <w:rsid w:val="1C955060"/>
    <w:rsid w:val="1CAC64AD"/>
    <w:rsid w:val="1CC92A91"/>
    <w:rsid w:val="1CCC496E"/>
    <w:rsid w:val="1CDB7398"/>
    <w:rsid w:val="1CDD023B"/>
    <w:rsid w:val="1CE416E2"/>
    <w:rsid w:val="1CFC390C"/>
    <w:rsid w:val="1CFD64C0"/>
    <w:rsid w:val="1D0B5EEF"/>
    <w:rsid w:val="1D1457C5"/>
    <w:rsid w:val="1D1E4CE3"/>
    <w:rsid w:val="1D215A36"/>
    <w:rsid w:val="1D2A7D95"/>
    <w:rsid w:val="1D302272"/>
    <w:rsid w:val="1D363033"/>
    <w:rsid w:val="1D3677D0"/>
    <w:rsid w:val="1D3C7DFA"/>
    <w:rsid w:val="1D42603A"/>
    <w:rsid w:val="1D465B02"/>
    <w:rsid w:val="1D531F70"/>
    <w:rsid w:val="1D542D33"/>
    <w:rsid w:val="1D5846B6"/>
    <w:rsid w:val="1D656422"/>
    <w:rsid w:val="1D8369B4"/>
    <w:rsid w:val="1D84125E"/>
    <w:rsid w:val="1D884493"/>
    <w:rsid w:val="1DA0056F"/>
    <w:rsid w:val="1DE27783"/>
    <w:rsid w:val="1DF833F0"/>
    <w:rsid w:val="1DF85BD7"/>
    <w:rsid w:val="1E00003A"/>
    <w:rsid w:val="1E0225E4"/>
    <w:rsid w:val="1E1907D2"/>
    <w:rsid w:val="1E1F09BE"/>
    <w:rsid w:val="1E346AEF"/>
    <w:rsid w:val="1E5B0B34"/>
    <w:rsid w:val="1E701F69"/>
    <w:rsid w:val="1E7458B7"/>
    <w:rsid w:val="1E822852"/>
    <w:rsid w:val="1E8C6A2C"/>
    <w:rsid w:val="1EB05477"/>
    <w:rsid w:val="1EB9720E"/>
    <w:rsid w:val="1EBE6BB3"/>
    <w:rsid w:val="1EE14A12"/>
    <w:rsid w:val="1F0C602F"/>
    <w:rsid w:val="1F146778"/>
    <w:rsid w:val="1F195F57"/>
    <w:rsid w:val="1F1C0E14"/>
    <w:rsid w:val="1F3A1DA2"/>
    <w:rsid w:val="1F497667"/>
    <w:rsid w:val="1F4A3BB7"/>
    <w:rsid w:val="1F5E26B0"/>
    <w:rsid w:val="1F69399C"/>
    <w:rsid w:val="1F6C5EE4"/>
    <w:rsid w:val="1F70671F"/>
    <w:rsid w:val="1F7E45E1"/>
    <w:rsid w:val="1F805EE1"/>
    <w:rsid w:val="1F87282B"/>
    <w:rsid w:val="1F923D6B"/>
    <w:rsid w:val="1F9D393D"/>
    <w:rsid w:val="1FAC55CD"/>
    <w:rsid w:val="1FB15783"/>
    <w:rsid w:val="1FB15EA5"/>
    <w:rsid w:val="1FB41F7D"/>
    <w:rsid w:val="1FE5234A"/>
    <w:rsid w:val="1FF35DD8"/>
    <w:rsid w:val="1FF86891"/>
    <w:rsid w:val="200753B1"/>
    <w:rsid w:val="201A1429"/>
    <w:rsid w:val="201C1293"/>
    <w:rsid w:val="201D651E"/>
    <w:rsid w:val="20214D1A"/>
    <w:rsid w:val="2047057D"/>
    <w:rsid w:val="204A511B"/>
    <w:rsid w:val="20507D6D"/>
    <w:rsid w:val="205F1CD0"/>
    <w:rsid w:val="206A1D80"/>
    <w:rsid w:val="206C7776"/>
    <w:rsid w:val="20736C0A"/>
    <w:rsid w:val="207629E7"/>
    <w:rsid w:val="20A70E02"/>
    <w:rsid w:val="20B63837"/>
    <w:rsid w:val="20CE7083"/>
    <w:rsid w:val="20D13151"/>
    <w:rsid w:val="20D87939"/>
    <w:rsid w:val="20E27372"/>
    <w:rsid w:val="20E934D8"/>
    <w:rsid w:val="20FD4D69"/>
    <w:rsid w:val="2100082C"/>
    <w:rsid w:val="21057698"/>
    <w:rsid w:val="21173674"/>
    <w:rsid w:val="213D53BB"/>
    <w:rsid w:val="21416014"/>
    <w:rsid w:val="214566F4"/>
    <w:rsid w:val="21460B21"/>
    <w:rsid w:val="214E022B"/>
    <w:rsid w:val="21712266"/>
    <w:rsid w:val="21725607"/>
    <w:rsid w:val="217451C3"/>
    <w:rsid w:val="21791137"/>
    <w:rsid w:val="217A0934"/>
    <w:rsid w:val="2180060D"/>
    <w:rsid w:val="21800DC8"/>
    <w:rsid w:val="21801D18"/>
    <w:rsid w:val="21865973"/>
    <w:rsid w:val="21884121"/>
    <w:rsid w:val="218D3AEF"/>
    <w:rsid w:val="21A258EC"/>
    <w:rsid w:val="21A52E5B"/>
    <w:rsid w:val="21A71FF4"/>
    <w:rsid w:val="21AA1DD8"/>
    <w:rsid w:val="21CC711E"/>
    <w:rsid w:val="21D8608C"/>
    <w:rsid w:val="21E57146"/>
    <w:rsid w:val="21EA31E2"/>
    <w:rsid w:val="21F44765"/>
    <w:rsid w:val="21FA0E7F"/>
    <w:rsid w:val="21FA5BCE"/>
    <w:rsid w:val="2206725E"/>
    <w:rsid w:val="224615EE"/>
    <w:rsid w:val="224A422B"/>
    <w:rsid w:val="224B5222"/>
    <w:rsid w:val="22623CA0"/>
    <w:rsid w:val="22667F9D"/>
    <w:rsid w:val="22715E70"/>
    <w:rsid w:val="2274348C"/>
    <w:rsid w:val="228C49A2"/>
    <w:rsid w:val="228F777A"/>
    <w:rsid w:val="22956045"/>
    <w:rsid w:val="22C07F60"/>
    <w:rsid w:val="22C30134"/>
    <w:rsid w:val="22C81F49"/>
    <w:rsid w:val="22CD3FD2"/>
    <w:rsid w:val="22D5156C"/>
    <w:rsid w:val="22F25076"/>
    <w:rsid w:val="22FE3E30"/>
    <w:rsid w:val="23043178"/>
    <w:rsid w:val="231A76C2"/>
    <w:rsid w:val="23245F1B"/>
    <w:rsid w:val="234C396C"/>
    <w:rsid w:val="234E3D97"/>
    <w:rsid w:val="235A4355"/>
    <w:rsid w:val="235C1F24"/>
    <w:rsid w:val="235F0359"/>
    <w:rsid w:val="236121CE"/>
    <w:rsid w:val="23720370"/>
    <w:rsid w:val="23A20606"/>
    <w:rsid w:val="23A53889"/>
    <w:rsid w:val="23B43EBD"/>
    <w:rsid w:val="23BB4A2D"/>
    <w:rsid w:val="23BE1BD5"/>
    <w:rsid w:val="23C07A1E"/>
    <w:rsid w:val="23CD4F9D"/>
    <w:rsid w:val="23D00C40"/>
    <w:rsid w:val="23D315F7"/>
    <w:rsid w:val="23E072D3"/>
    <w:rsid w:val="23E25C31"/>
    <w:rsid w:val="23E95515"/>
    <w:rsid w:val="23F20287"/>
    <w:rsid w:val="23F35D56"/>
    <w:rsid w:val="23F61718"/>
    <w:rsid w:val="23FC0D43"/>
    <w:rsid w:val="2400681A"/>
    <w:rsid w:val="24016E4D"/>
    <w:rsid w:val="240328C6"/>
    <w:rsid w:val="2404314B"/>
    <w:rsid w:val="24254225"/>
    <w:rsid w:val="24415120"/>
    <w:rsid w:val="244465BF"/>
    <w:rsid w:val="244F1728"/>
    <w:rsid w:val="245D7A1C"/>
    <w:rsid w:val="245D7BA4"/>
    <w:rsid w:val="246E67F0"/>
    <w:rsid w:val="24712931"/>
    <w:rsid w:val="247C12AD"/>
    <w:rsid w:val="24824B4B"/>
    <w:rsid w:val="249A702B"/>
    <w:rsid w:val="24A03ECC"/>
    <w:rsid w:val="24AB2907"/>
    <w:rsid w:val="24D849B4"/>
    <w:rsid w:val="24DC181A"/>
    <w:rsid w:val="24E62A3E"/>
    <w:rsid w:val="24EA4DDD"/>
    <w:rsid w:val="2507285A"/>
    <w:rsid w:val="250D1302"/>
    <w:rsid w:val="25104C7A"/>
    <w:rsid w:val="253F38F8"/>
    <w:rsid w:val="25567275"/>
    <w:rsid w:val="2564290C"/>
    <w:rsid w:val="256C111F"/>
    <w:rsid w:val="257212C7"/>
    <w:rsid w:val="257638B4"/>
    <w:rsid w:val="257C6723"/>
    <w:rsid w:val="258E0737"/>
    <w:rsid w:val="2594397B"/>
    <w:rsid w:val="259B0CAE"/>
    <w:rsid w:val="259E2929"/>
    <w:rsid w:val="25D07A9E"/>
    <w:rsid w:val="25D1563F"/>
    <w:rsid w:val="25DC155A"/>
    <w:rsid w:val="260B2808"/>
    <w:rsid w:val="261C73D0"/>
    <w:rsid w:val="2622053D"/>
    <w:rsid w:val="262E114E"/>
    <w:rsid w:val="263E4CB3"/>
    <w:rsid w:val="2641599D"/>
    <w:rsid w:val="26645ACA"/>
    <w:rsid w:val="26700B04"/>
    <w:rsid w:val="26736518"/>
    <w:rsid w:val="267C1B00"/>
    <w:rsid w:val="267E1D98"/>
    <w:rsid w:val="26862633"/>
    <w:rsid w:val="26895C24"/>
    <w:rsid w:val="268E47BC"/>
    <w:rsid w:val="26B01A50"/>
    <w:rsid w:val="26B70B62"/>
    <w:rsid w:val="26BB7C49"/>
    <w:rsid w:val="26C70B50"/>
    <w:rsid w:val="26D150F6"/>
    <w:rsid w:val="26E261FC"/>
    <w:rsid w:val="26E323D5"/>
    <w:rsid w:val="26E50BCF"/>
    <w:rsid w:val="26FD6374"/>
    <w:rsid w:val="27281B90"/>
    <w:rsid w:val="273B7BB6"/>
    <w:rsid w:val="273C6297"/>
    <w:rsid w:val="275628D1"/>
    <w:rsid w:val="27692586"/>
    <w:rsid w:val="27775E05"/>
    <w:rsid w:val="279A160C"/>
    <w:rsid w:val="27D811DE"/>
    <w:rsid w:val="280546C8"/>
    <w:rsid w:val="280B16C0"/>
    <w:rsid w:val="282E2A1D"/>
    <w:rsid w:val="2836408A"/>
    <w:rsid w:val="28547F66"/>
    <w:rsid w:val="28591490"/>
    <w:rsid w:val="28730D98"/>
    <w:rsid w:val="2877021E"/>
    <w:rsid w:val="28786C4E"/>
    <w:rsid w:val="28804754"/>
    <w:rsid w:val="288067ED"/>
    <w:rsid w:val="288568A8"/>
    <w:rsid w:val="28856F0B"/>
    <w:rsid w:val="289E6C70"/>
    <w:rsid w:val="28BA3DB6"/>
    <w:rsid w:val="28C34AC1"/>
    <w:rsid w:val="28C36F75"/>
    <w:rsid w:val="28C6378E"/>
    <w:rsid w:val="28C82307"/>
    <w:rsid w:val="28CE76D0"/>
    <w:rsid w:val="28D471B8"/>
    <w:rsid w:val="28D64311"/>
    <w:rsid w:val="28F10228"/>
    <w:rsid w:val="28F939BF"/>
    <w:rsid w:val="29106FB4"/>
    <w:rsid w:val="291430C5"/>
    <w:rsid w:val="291741B4"/>
    <w:rsid w:val="291B38B5"/>
    <w:rsid w:val="291C4A64"/>
    <w:rsid w:val="29226BC4"/>
    <w:rsid w:val="292A7F02"/>
    <w:rsid w:val="292C2CF6"/>
    <w:rsid w:val="29332969"/>
    <w:rsid w:val="29622BF0"/>
    <w:rsid w:val="296B2F1D"/>
    <w:rsid w:val="29742440"/>
    <w:rsid w:val="297908E6"/>
    <w:rsid w:val="29840526"/>
    <w:rsid w:val="2998431B"/>
    <w:rsid w:val="299F459A"/>
    <w:rsid w:val="29A27B01"/>
    <w:rsid w:val="29CA3166"/>
    <w:rsid w:val="29DA78B1"/>
    <w:rsid w:val="29EF4143"/>
    <w:rsid w:val="29F77A46"/>
    <w:rsid w:val="29FF01EA"/>
    <w:rsid w:val="2A0C0CC6"/>
    <w:rsid w:val="2A0D2EC4"/>
    <w:rsid w:val="2A1825D1"/>
    <w:rsid w:val="2A211473"/>
    <w:rsid w:val="2A22746A"/>
    <w:rsid w:val="2A28576A"/>
    <w:rsid w:val="2A357A91"/>
    <w:rsid w:val="2A471CCD"/>
    <w:rsid w:val="2A554053"/>
    <w:rsid w:val="2A664C40"/>
    <w:rsid w:val="2A6C3765"/>
    <w:rsid w:val="2A7D5647"/>
    <w:rsid w:val="2A833BCF"/>
    <w:rsid w:val="2A8A288F"/>
    <w:rsid w:val="2A971154"/>
    <w:rsid w:val="2AA172E7"/>
    <w:rsid w:val="2AB17EF4"/>
    <w:rsid w:val="2AB20265"/>
    <w:rsid w:val="2AB421FF"/>
    <w:rsid w:val="2ABF0E58"/>
    <w:rsid w:val="2AC07587"/>
    <w:rsid w:val="2AC97FF7"/>
    <w:rsid w:val="2ACB3704"/>
    <w:rsid w:val="2AD41481"/>
    <w:rsid w:val="2AD96512"/>
    <w:rsid w:val="2AE307B8"/>
    <w:rsid w:val="2B000CA3"/>
    <w:rsid w:val="2B0122F6"/>
    <w:rsid w:val="2B0E3266"/>
    <w:rsid w:val="2B1244B2"/>
    <w:rsid w:val="2B184172"/>
    <w:rsid w:val="2B1949B5"/>
    <w:rsid w:val="2B196050"/>
    <w:rsid w:val="2B2172AE"/>
    <w:rsid w:val="2B2D25A2"/>
    <w:rsid w:val="2B46312F"/>
    <w:rsid w:val="2B616AAF"/>
    <w:rsid w:val="2B6765CD"/>
    <w:rsid w:val="2B6E6EC5"/>
    <w:rsid w:val="2B7B3A35"/>
    <w:rsid w:val="2B924E33"/>
    <w:rsid w:val="2B986F84"/>
    <w:rsid w:val="2B9C4C3B"/>
    <w:rsid w:val="2B9D2C13"/>
    <w:rsid w:val="2BAA68AD"/>
    <w:rsid w:val="2BB804BC"/>
    <w:rsid w:val="2BC26831"/>
    <w:rsid w:val="2BCA50E4"/>
    <w:rsid w:val="2BD14BD8"/>
    <w:rsid w:val="2BF428E4"/>
    <w:rsid w:val="2C0B3313"/>
    <w:rsid w:val="2C0C4ED4"/>
    <w:rsid w:val="2C10781C"/>
    <w:rsid w:val="2C124D8D"/>
    <w:rsid w:val="2C401C11"/>
    <w:rsid w:val="2C4A191C"/>
    <w:rsid w:val="2C4A2284"/>
    <w:rsid w:val="2C4F476A"/>
    <w:rsid w:val="2C593F4A"/>
    <w:rsid w:val="2C5D4AB3"/>
    <w:rsid w:val="2C762A40"/>
    <w:rsid w:val="2C7D62A8"/>
    <w:rsid w:val="2C7E4B8B"/>
    <w:rsid w:val="2C9E3486"/>
    <w:rsid w:val="2C9E75B6"/>
    <w:rsid w:val="2CA94B95"/>
    <w:rsid w:val="2CB700D8"/>
    <w:rsid w:val="2CB84233"/>
    <w:rsid w:val="2CC310DB"/>
    <w:rsid w:val="2CC47553"/>
    <w:rsid w:val="2CD234B8"/>
    <w:rsid w:val="2CDA302E"/>
    <w:rsid w:val="2CE70278"/>
    <w:rsid w:val="2CFF3025"/>
    <w:rsid w:val="2D043D10"/>
    <w:rsid w:val="2D0710DC"/>
    <w:rsid w:val="2D0E2557"/>
    <w:rsid w:val="2D10090A"/>
    <w:rsid w:val="2D167B92"/>
    <w:rsid w:val="2D1B0C5F"/>
    <w:rsid w:val="2D1E6921"/>
    <w:rsid w:val="2D236B41"/>
    <w:rsid w:val="2D286E30"/>
    <w:rsid w:val="2D2925D1"/>
    <w:rsid w:val="2D3572EF"/>
    <w:rsid w:val="2D3C092F"/>
    <w:rsid w:val="2D3C7510"/>
    <w:rsid w:val="2D3F484F"/>
    <w:rsid w:val="2D477A04"/>
    <w:rsid w:val="2D4A5324"/>
    <w:rsid w:val="2D4E01E2"/>
    <w:rsid w:val="2D585018"/>
    <w:rsid w:val="2D616BDE"/>
    <w:rsid w:val="2D697564"/>
    <w:rsid w:val="2D6A34D4"/>
    <w:rsid w:val="2D6F6F9C"/>
    <w:rsid w:val="2DB4293D"/>
    <w:rsid w:val="2DC00773"/>
    <w:rsid w:val="2DE6416B"/>
    <w:rsid w:val="2DE744C2"/>
    <w:rsid w:val="2DF51045"/>
    <w:rsid w:val="2DF938AD"/>
    <w:rsid w:val="2DFF1A7E"/>
    <w:rsid w:val="2E036008"/>
    <w:rsid w:val="2E1C64E7"/>
    <w:rsid w:val="2E1D5C09"/>
    <w:rsid w:val="2E23666C"/>
    <w:rsid w:val="2E343691"/>
    <w:rsid w:val="2E4815DB"/>
    <w:rsid w:val="2E503CBA"/>
    <w:rsid w:val="2E5173E8"/>
    <w:rsid w:val="2E5D00B8"/>
    <w:rsid w:val="2E5D0FD8"/>
    <w:rsid w:val="2E651CD9"/>
    <w:rsid w:val="2E6C39C2"/>
    <w:rsid w:val="2E7F76B4"/>
    <w:rsid w:val="2E817286"/>
    <w:rsid w:val="2E843905"/>
    <w:rsid w:val="2E8562D0"/>
    <w:rsid w:val="2E8B13A0"/>
    <w:rsid w:val="2E9126A7"/>
    <w:rsid w:val="2E9427D0"/>
    <w:rsid w:val="2E94305D"/>
    <w:rsid w:val="2E9E0F08"/>
    <w:rsid w:val="2EA87F2A"/>
    <w:rsid w:val="2EAB733E"/>
    <w:rsid w:val="2EB42C61"/>
    <w:rsid w:val="2EC601CF"/>
    <w:rsid w:val="2ED410D2"/>
    <w:rsid w:val="2ED80535"/>
    <w:rsid w:val="2EDC7925"/>
    <w:rsid w:val="2EEA33BA"/>
    <w:rsid w:val="2EEA679F"/>
    <w:rsid w:val="2EF057F8"/>
    <w:rsid w:val="2EF928D7"/>
    <w:rsid w:val="2F0052A9"/>
    <w:rsid w:val="2F11553F"/>
    <w:rsid w:val="2F16070E"/>
    <w:rsid w:val="2F357C9F"/>
    <w:rsid w:val="2F4567EF"/>
    <w:rsid w:val="2F4B3FD7"/>
    <w:rsid w:val="2F545C89"/>
    <w:rsid w:val="2F5B63BA"/>
    <w:rsid w:val="2F6F22C7"/>
    <w:rsid w:val="2F7028AA"/>
    <w:rsid w:val="2F81497D"/>
    <w:rsid w:val="2F843580"/>
    <w:rsid w:val="2F84634E"/>
    <w:rsid w:val="2F850765"/>
    <w:rsid w:val="2F985C83"/>
    <w:rsid w:val="2F9B3F7D"/>
    <w:rsid w:val="2FB55ED7"/>
    <w:rsid w:val="2FBC3C2F"/>
    <w:rsid w:val="2FC36A03"/>
    <w:rsid w:val="2FC812F0"/>
    <w:rsid w:val="2FD43327"/>
    <w:rsid w:val="2FD96810"/>
    <w:rsid w:val="2FDB5F07"/>
    <w:rsid w:val="2FF7585F"/>
    <w:rsid w:val="2FFE7CF6"/>
    <w:rsid w:val="30022787"/>
    <w:rsid w:val="301431EA"/>
    <w:rsid w:val="301E06A8"/>
    <w:rsid w:val="302050FB"/>
    <w:rsid w:val="30322A4F"/>
    <w:rsid w:val="30326FD8"/>
    <w:rsid w:val="30435DBB"/>
    <w:rsid w:val="30463529"/>
    <w:rsid w:val="30472776"/>
    <w:rsid w:val="30544676"/>
    <w:rsid w:val="306256C7"/>
    <w:rsid w:val="306463CA"/>
    <w:rsid w:val="306D3083"/>
    <w:rsid w:val="30804B81"/>
    <w:rsid w:val="30873386"/>
    <w:rsid w:val="308E7F6C"/>
    <w:rsid w:val="30B03B39"/>
    <w:rsid w:val="30BF0D8E"/>
    <w:rsid w:val="30C429E0"/>
    <w:rsid w:val="30ED22A6"/>
    <w:rsid w:val="310475D7"/>
    <w:rsid w:val="310B0F64"/>
    <w:rsid w:val="310B3295"/>
    <w:rsid w:val="31125252"/>
    <w:rsid w:val="31341653"/>
    <w:rsid w:val="31432763"/>
    <w:rsid w:val="31481E89"/>
    <w:rsid w:val="315C7D78"/>
    <w:rsid w:val="315E7804"/>
    <w:rsid w:val="317F7391"/>
    <w:rsid w:val="31810E74"/>
    <w:rsid w:val="31835373"/>
    <w:rsid w:val="318A748C"/>
    <w:rsid w:val="31972619"/>
    <w:rsid w:val="31996812"/>
    <w:rsid w:val="31B846C3"/>
    <w:rsid w:val="31C05895"/>
    <w:rsid w:val="31C966DD"/>
    <w:rsid w:val="31CD1D8F"/>
    <w:rsid w:val="31CF4517"/>
    <w:rsid w:val="31CF582F"/>
    <w:rsid w:val="31D63A86"/>
    <w:rsid w:val="31DE14AC"/>
    <w:rsid w:val="31E277C1"/>
    <w:rsid w:val="31E76B02"/>
    <w:rsid w:val="31E915DD"/>
    <w:rsid w:val="31FA130D"/>
    <w:rsid w:val="32003B06"/>
    <w:rsid w:val="32013B6A"/>
    <w:rsid w:val="32041439"/>
    <w:rsid w:val="321376E7"/>
    <w:rsid w:val="32165E59"/>
    <w:rsid w:val="32175A90"/>
    <w:rsid w:val="32274B90"/>
    <w:rsid w:val="322B1CAA"/>
    <w:rsid w:val="322D07B1"/>
    <w:rsid w:val="32343D10"/>
    <w:rsid w:val="324152B4"/>
    <w:rsid w:val="324950D7"/>
    <w:rsid w:val="325B21CE"/>
    <w:rsid w:val="3263297A"/>
    <w:rsid w:val="32666103"/>
    <w:rsid w:val="327F2720"/>
    <w:rsid w:val="328071F8"/>
    <w:rsid w:val="328160F4"/>
    <w:rsid w:val="3282722B"/>
    <w:rsid w:val="3286574C"/>
    <w:rsid w:val="32873F2A"/>
    <w:rsid w:val="32B6022F"/>
    <w:rsid w:val="32BF1404"/>
    <w:rsid w:val="32C62ECC"/>
    <w:rsid w:val="32D6374C"/>
    <w:rsid w:val="32DF2203"/>
    <w:rsid w:val="32E31181"/>
    <w:rsid w:val="32E477D2"/>
    <w:rsid w:val="32E60B94"/>
    <w:rsid w:val="32E82637"/>
    <w:rsid w:val="330575FB"/>
    <w:rsid w:val="330C1F98"/>
    <w:rsid w:val="3310226B"/>
    <w:rsid w:val="33103A9F"/>
    <w:rsid w:val="33154F67"/>
    <w:rsid w:val="3322185E"/>
    <w:rsid w:val="33233F8C"/>
    <w:rsid w:val="33237C28"/>
    <w:rsid w:val="3324100E"/>
    <w:rsid w:val="33287804"/>
    <w:rsid w:val="332E44A3"/>
    <w:rsid w:val="333C5C79"/>
    <w:rsid w:val="33427320"/>
    <w:rsid w:val="334564E0"/>
    <w:rsid w:val="33474FAB"/>
    <w:rsid w:val="33641D18"/>
    <w:rsid w:val="33650ED6"/>
    <w:rsid w:val="336A015F"/>
    <w:rsid w:val="336D706B"/>
    <w:rsid w:val="336E05FA"/>
    <w:rsid w:val="337222DB"/>
    <w:rsid w:val="33797AEA"/>
    <w:rsid w:val="337B16F1"/>
    <w:rsid w:val="338E3954"/>
    <w:rsid w:val="33933093"/>
    <w:rsid w:val="339D50C3"/>
    <w:rsid w:val="33AE1F35"/>
    <w:rsid w:val="33B61126"/>
    <w:rsid w:val="33BE671F"/>
    <w:rsid w:val="33C67AC8"/>
    <w:rsid w:val="33CA655B"/>
    <w:rsid w:val="33CB6710"/>
    <w:rsid w:val="33D66288"/>
    <w:rsid w:val="33E87BFE"/>
    <w:rsid w:val="33FE5EDE"/>
    <w:rsid w:val="340F6D43"/>
    <w:rsid w:val="34186E2D"/>
    <w:rsid w:val="341C1D8B"/>
    <w:rsid w:val="342077C2"/>
    <w:rsid w:val="3424015F"/>
    <w:rsid w:val="342F02CE"/>
    <w:rsid w:val="34343A6F"/>
    <w:rsid w:val="3443443A"/>
    <w:rsid w:val="34485AC1"/>
    <w:rsid w:val="34682572"/>
    <w:rsid w:val="34764363"/>
    <w:rsid w:val="347F4AB1"/>
    <w:rsid w:val="34846170"/>
    <w:rsid w:val="348A1041"/>
    <w:rsid w:val="34922583"/>
    <w:rsid w:val="349F3A90"/>
    <w:rsid w:val="34AC57D1"/>
    <w:rsid w:val="34B21EAB"/>
    <w:rsid w:val="34B5267E"/>
    <w:rsid w:val="34B54823"/>
    <w:rsid w:val="34D543ED"/>
    <w:rsid w:val="34FF2788"/>
    <w:rsid w:val="350312D1"/>
    <w:rsid w:val="351101BC"/>
    <w:rsid w:val="35257721"/>
    <w:rsid w:val="352F51B7"/>
    <w:rsid w:val="35314411"/>
    <w:rsid w:val="3534259D"/>
    <w:rsid w:val="3536593D"/>
    <w:rsid w:val="353D18F4"/>
    <w:rsid w:val="35537A3F"/>
    <w:rsid w:val="355D5403"/>
    <w:rsid w:val="356E4C1B"/>
    <w:rsid w:val="357A66FD"/>
    <w:rsid w:val="35836F83"/>
    <w:rsid w:val="358E5903"/>
    <w:rsid w:val="359102F3"/>
    <w:rsid w:val="359B7847"/>
    <w:rsid w:val="359E0EFD"/>
    <w:rsid w:val="35AB16B7"/>
    <w:rsid w:val="35B10EE1"/>
    <w:rsid w:val="35B705FB"/>
    <w:rsid w:val="35B757F1"/>
    <w:rsid w:val="35BA1A62"/>
    <w:rsid w:val="35BC50B2"/>
    <w:rsid w:val="35BD342A"/>
    <w:rsid w:val="35BE5BEA"/>
    <w:rsid w:val="35C5554D"/>
    <w:rsid w:val="35DC2C6D"/>
    <w:rsid w:val="35DF311F"/>
    <w:rsid w:val="35E644C8"/>
    <w:rsid w:val="36056978"/>
    <w:rsid w:val="36283D50"/>
    <w:rsid w:val="36325E2D"/>
    <w:rsid w:val="36550C0B"/>
    <w:rsid w:val="36595839"/>
    <w:rsid w:val="365E3A54"/>
    <w:rsid w:val="365E3CDA"/>
    <w:rsid w:val="367425AF"/>
    <w:rsid w:val="36767C53"/>
    <w:rsid w:val="367C381F"/>
    <w:rsid w:val="368354C8"/>
    <w:rsid w:val="368F287D"/>
    <w:rsid w:val="36922AE0"/>
    <w:rsid w:val="36936E14"/>
    <w:rsid w:val="36A53557"/>
    <w:rsid w:val="36BF2093"/>
    <w:rsid w:val="36CC74B6"/>
    <w:rsid w:val="36D01981"/>
    <w:rsid w:val="36D70FED"/>
    <w:rsid w:val="36E42CAE"/>
    <w:rsid w:val="36E662F2"/>
    <w:rsid w:val="36F00E7A"/>
    <w:rsid w:val="36F6293F"/>
    <w:rsid w:val="36F919BC"/>
    <w:rsid w:val="37011B8D"/>
    <w:rsid w:val="37024A0E"/>
    <w:rsid w:val="37054047"/>
    <w:rsid w:val="370922F2"/>
    <w:rsid w:val="37282ACA"/>
    <w:rsid w:val="372F0D36"/>
    <w:rsid w:val="3732532B"/>
    <w:rsid w:val="373E58AF"/>
    <w:rsid w:val="375625EF"/>
    <w:rsid w:val="375C7C53"/>
    <w:rsid w:val="378D7AF6"/>
    <w:rsid w:val="378F2D2D"/>
    <w:rsid w:val="379253DE"/>
    <w:rsid w:val="37A505B2"/>
    <w:rsid w:val="37AE1DE6"/>
    <w:rsid w:val="37B06BD7"/>
    <w:rsid w:val="37B65A30"/>
    <w:rsid w:val="37B915EE"/>
    <w:rsid w:val="37C5530C"/>
    <w:rsid w:val="37C61BBD"/>
    <w:rsid w:val="37CB57AC"/>
    <w:rsid w:val="37D36570"/>
    <w:rsid w:val="38042011"/>
    <w:rsid w:val="38056E21"/>
    <w:rsid w:val="38153254"/>
    <w:rsid w:val="38187AD9"/>
    <w:rsid w:val="382D2C7C"/>
    <w:rsid w:val="383272D2"/>
    <w:rsid w:val="385564AC"/>
    <w:rsid w:val="386876AA"/>
    <w:rsid w:val="387A68F0"/>
    <w:rsid w:val="38804B15"/>
    <w:rsid w:val="388474F2"/>
    <w:rsid w:val="389D26A3"/>
    <w:rsid w:val="38A2378B"/>
    <w:rsid w:val="38AE6084"/>
    <w:rsid w:val="38D01572"/>
    <w:rsid w:val="38D84347"/>
    <w:rsid w:val="38DA6D74"/>
    <w:rsid w:val="38DD0360"/>
    <w:rsid w:val="38E07B71"/>
    <w:rsid w:val="38E43DA1"/>
    <w:rsid w:val="38EC52CC"/>
    <w:rsid w:val="38FC2D5F"/>
    <w:rsid w:val="390D00E1"/>
    <w:rsid w:val="390D224E"/>
    <w:rsid w:val="39311D4A"/>
    <w:rsid w:val="393C21D6"/>
    <w:rsid w:val="393D3796"/>
    <w:rsid w:val="396B5E1A"/>
    <w:rsid w:val="396F4348"/>
    <w:rsid w:val="3970726A"/>
    <w:rsid w:val="39773030"/>
    <w:rsid w:val="397B2D0A"/>
    <w:rsid w:val="39890CAA"/>
    <w:rsid w:val="39892FCD"/>
    <w:rsid w:val="39A850D4"/>
    <w:rsid w:val="39B45F5A"/>
    <w:rsid w:val="39BD18C3"/>
    <w:rsid w:val="39C16045"/>
    <w:rsid w:val="39D95741"/>
    <w:rsid w:val="39D959DF"/>
    <w:rsid w:val="39E3280A"/>
    <w:rsid w:val="39E83CBB"/>
    <w:rsid w:val="3A025139"/>
    <w:rsid w:val="3A0403FD"/>
    <w:rsid w:val="3A113190"/>
    <w:rsid w:val="3A4451D1"/>
    <w:rsid w:val="3A462CDC"/>
    <w:rsid w:val="3A5A693F"/>
    <w:rsid w:val="3A605CD7"/>
    <w:rsid w:val="3A687D48"/>
    <w:rsid w:val="3A6E5710"/>
    <w:rsid w:val="3A703F5F"/>
    <w:rsid w:val="3A72065D"/>
    <w:rsid w:val="3A79002F"/>
    <w:rsid w:val="3A884C43"/>
    <w:rsid w:val="3A893457"/>
    <w:rsid w:val="3AA31F26"/>
    <w:rsid w:val="3AAE19A2"/>
    <w:rsid w:val="3ADD3449"/>
    <w:rsid w:val="3AE374D3"/>
    <w:rsid w:val="3AE95039"/>
    <w:rsid w:val="3AEC5A77"/>
    <w:rsid w:val="3AEF4E39"/>
    <w:rsid w:val="3AF045E2"/>
    <w:rsid w:val="3AFB2D0C"/>
    <w:rsid w:val="3B0C4444"/>
    <w:rsid w:val="3B111524"/>
    <w:rsid w:val="3B1D2E5F"/>
    <w:rsid w:val="3B2E2C9D"/>
    <w:rsid w:val="3B3106FF"/>
    <w:rsid w:val="3B384BAC"/>
    <w:rsid w:val="3B592225"/>
    <w:rsid w:val="3B7C2CE0"/>
    <w:rsid w:val="3B8851DC"/>
    <w:rsid w:val="3B8C0CDE"/>
    <w:rsid w:val="3B8F2808"/>
    <w:rsid w:val="3BA918A7"/>
    <w:rsid w:val="3BB4206C"/>
    <w:rsid w:val="3BB82C89"/>
    <w:rsid w:val="3BC83D9C"/>
    <w:rsid w:val="3BCD3B4E"/>
    <w:rsid w:val="3BCE254E"/>
    <w:rsid w:val="3BD37B0B"/>
    <w:rsid w:val="3BD47ACE"/>
    <w:rsid w:val="3BD67DA7"/>
    <w:rsid w:val="3BD80F54"/>
    <w:rsid w:val="3BE95993"/>
    <w:rsid w:val="3BF25D44"/>
    <w:rsid w:val="3C240042"/>
    <w:rsid w:val="3C303A1D"/>
    <w:rsid w:val="3C4F1B5C"/>
    <w:rsid w:val="3C6E045F"/>
    <w:rsid w:val="3C84372E"/>
    <w:rsid w:val="3C855E79"/>
    <w:rsid w:val="3C8A2F8C"/>
    <w:rsid w:val="3C93589B"/>
    <w:rsid w:val="3CA62890"/>
    <w:rsid w:val="3CB75AB9"/>
    <w:rsid w:val="3CB90D38"/>
    <w:rsid w:val="3CBB026C"/>
    <w:rsid w:val="3CBB3FCF"/>
    <w:rsid w:val="3CCB071D"/>
    <w:rsid w:val="3CD2791A"/>
    <w:rsid w:val="3D055CA6"/>
    <w:rsid w:val="3D0B24C8"/>
    <w:rsid w:val="3D2B0144"/>
    <w:rsid w:val="3D2E3BED"/>
    <w:rsid w:val="3D3101A9"/>
    <w:rsid w:val="3D3231CE"/>
    <w:rsid w:val="3D47329D"/>
    <w:rsid w:val="3D4B23DC"/>
    <w:rsid w:val="3D5431C8"/>
    <w:rsid w:val="3D5A3F15"/>
    <w:rsid w:val="3D665017"/>
    <w:rsid w:val="3D672DD5"/>
    <w:rsid w:val="3D68192A"/>
    <w:rsid w:val="3D7939C6"/>
    <w:rsid w:val="3D7B1628"/>
    <w:rsid w:val="3D8323C5"/>
    <w:rsid w:val="3D884EF3"/>
    <w:rsid w:val="3D8E1627"/>
    <w:rsid w:val="3D964C54"/>
    <w:rsid w:val="3D9B5B8E"/>
    <w:rsid w:val="3D9F2E74"/>
    <w:rsid w:val="3DA77FE5"/>
    <w:rsid w:val="3DB40AA2"/>
    <w:rsid w:val="3DB84B8B"/>
    <w:rsid w:val="3DC810DA"/>
    <w:rsid w:val="3DF41113"/>
    <w:rsid w:val="3E0A1178"/>
    <w:rsid w:val="3E101B85"/>
    <w:rsid w:val="3E101FC2"/>
    <w:rsid w:val="3E155ACE"/>
    <w:rsid w:val="3E18090F"/>
    <w:rsid w:val="3E305C0C"/>
    <w:rsid w:val="3E4F1563"/>
    <w:rsid w:val="3E5F40C0"/>
    <w:rsid w:val="3E615C5E"/>
    <w:rsid w:val="3E830EC3"/>
    <w:rsid w:val="3E860757"/>
    <w:rsid w:val="3E890172"/>
    <w:rsid w:val="3E906417"/>
    <w:rsid w:val="3E9777BF"/>
    <w:rsid w:val="3EAA323D"/>
    <w:rsid w:val="3ECA0F09"/>
    <w:rsid w:val="3ED000CF"/>
    <w:rsid w:val="3ED44268"/>
    <w:rsid w:val="3EE44C8D"/>
    <w:rsid w:val="3EE54CE9"/>
    <w:rsid w:val="3EE9712D"/>
    <w:rsid w:val="3F08702E"/>
    <w:rsid w:val="3F184E1E"/>
    <w:rsid w:val="3F1D6327"/>
    <w:rsid w:val="3F2803A9"/>
    <w:rsid w:val="3F381CA1"/>
    <w:rsid w:val="3F3B5DAF"/>
    <w:rsid w:val="3F3F0221"/>
    <w:rsid w:val="3F3F195D"/>
    <w:rsid w:val="3F5F049B"/>
    <w:rsid w:val="3F611654"/>
    <w:rsid w:val="3F6459D5"/>
    <w:rsid w:val="3F680D5F"/>
    <w:rsid w:val="3F7A2DA6"/>
    <w:rsid w:val="3F7E2246"/>
    <w:rsid w:val="3F832620"/>
    <w:rsid w:val="3F850338"/>
    <w:rsid w:val="3F86651B"/>
    <w:rsid w:val="3F880BCD"/>
    <w:rsid w:val="3F8B6353"/>
    <w:rsid w:val="3F8B6B38"/>
    <w:rsid w:val="3F991F41"/>
    <w:rsid w:val="3F9F16AA"/>
    <w:rsid w:val="3FA21E0F"/>
    <w:rsid w:val="3FBE2861"/>
    <w:rsid w:val="3FC4438C"/>
    <w:rsid w:val="3FDD494C"/>
    <w:rsid w:val="3FDF007A"/>
    <w:rsid w:val="40171204"/>
    <w:rsid w:val="40281C9B"/>
    <w:rsid w:val="402C3106"/>
    <w:rsid w:val="403242E5"/>
    <w:rsid w:val="40341818"/>
    <w:rsid w:val="403558AC"/>
    <w:rsid w:val="403D444B"/>
    <w:rsid w:val="40412CC3"/>
    <w:rsid w:val="404271A8"/>
    <w:rsid w:val="40646A45"/>
    <w:rsid w:val="406967F3"/>
    <w:rsid w:val="406A7197"/>
    <w:rsid w:val="407C64BF"/>
    <w:rsid w:val="40804DB2"/>
    <w:rsid w:val="40A51215"/>
    <w:rsid w:val="40BB0517"/>
    <w:rsid w:val="40C1321B"/>
    <w:rsid w:val="40C6008E"/>
    <w:rsid w:val="40EC6FF9"/>
    <w:rsid w:val="40EC765C"/>
    <w:rsid w:val="40ED25FE"/>
    <w:rsid w:val="40F008A8"/>
    <w:rsid w:val="410C07EF"/>
    <w:rsid w:val="410D3E59"/>
    <w:rsid w:val="41153F0D"/>
    <w:rsid w:val="41325AEA"/>
    <w:rsid w:val="41337DF9"/>
    <w:rsid w:val="41412978"/>
    <w:rsid w:val="414F0785"/>
    <w:rsid w:val="41506F11"/>
    <w:rsid w:val="415F24E4"/>
    <w:rsid w:val="415F7486"/>
    <w:rsid w:val="41687378"/>
    <w:rsid w:val="41752D2B"/>
    <w:rsid w:val="41834A8F"/>
    <w:rsid w:val="418D46D0"/>
    <w:rsid w:val="41995CFD"/>
    <w:rsid w:val="419F336E"/>
    <w:rsid w:val="41A0768D"/>
    <w:rsid w:val="41A72033"/>
    <w:rsid w:val="41A9005D"/>
    <w:rsid w:val="41A9355B"/>
    <w:rsid w:val="41BC1F56"/>
    <w:rsid w:val="41F14760"/>
    <w:rsid w:val="41FB4284"/>
    <w:rsid w:val="4203356A"/>
    <w:rsid w:val="42033CFD"/>
    <w:rsid w:val="420D6DD3"/>
    <w:rsid w:val="42163243"/>
    <w:rsid w:val="421A346C"/>
    <w:rsid w:val="42221006"/>
    <w:rsid w:val="42245CFC"/>
    <w:rsid w:val="422D066E"/>
    <w:rsid w:val="423677D8"/>
    <w:rsid w:val="42380310"/>
    <w:rsid w:val="423D05A9"/>
    <w:rsid w:val="423F5B9C"/>
    <w:rsid w:val="425D0AEB"/>
    <w:rsid w:val="42632807"/>
    <w:rsid w:val="426E3163"/>
    <w:rsid w:val="427C0B45"/>
    <w:rsid w:val="42847E85"/>
    <w:rsid w:val="42867818"/>
    <w:rsid w:val="4287290F"/>
    <w:rsid w:val="42955BA5"/>
    <w:rsid w:val="429A37CA"/>
    <w:rsid w:val="429F5892"/>
    <w:rsid w:val="42A4266D"/>
    <w:rsid w:val="42A73560"/>
    <w:rsid w:val="42A76003"/>
    <w:rsid w:val="42C10434"/>
    <w:rsid w:val="42C63586"/>
    <w:rsid w:val="42D34C40"/>
    <w:rsid w:val="42D354D1"/>
    <w:rsid w:val="42D42284"/>
    <w:rsid w:val="43075370"/>
    <w:rsid w:val="430C5EF1"/>
    <w:rsid w:val="432323B2"/>
    <w:rsid w:val="432D7407"/>
    <w:rsid w:val="432E2130"/>
    <w:rsid w:val="43343153"/>
    <w:rsid w:val="4344363A"/>
    <w:rsid w:val="43465AF4"/>
    <w:rsid w:val="436C43BE"/>
    <w:rsid w:val="436E1BE9"/>
    <w:rsid w:val="437B2002"/>
    <w:rsid w:val="43833282"/>
    <w:rsid w:val="438627E8"/>
    <w:rsid w:val="4387455A"/>
    <w:rsid w:val="43A3776A"/>
    <w:rsid w:val="43A9649B"/>
    <w:rsid w:val="43AF666A"/>
    <w:rsid w:val="43B11CED"/>
    <w:rsid w:val="43B20778"/>
    <w:rsid w:val="43B70375"/>
    <w:rsid w:val="43BB09BB"/>
    <w:rsid w:val="43C9485B"/>
    <w:rsid w:val="43D746F3"/>
    <w:rsid w:val="43D958BD"/>
    <w:rsid w:val="43E4291B"/>
    <w:rsid w:val="43E72362"/>
    <w:rsid w:val="43E77AE3"/>
    <w:rsid w:val="43FF54F5"/>
    <w:rsid w:val="440E7A5D"/>
    <w:rsid w:val="441150DB"/>
    <w:rsid w:val="441309B8"/>
    <w:rsid w:val="44194A09"/>
    <w:rsid w:val="443764EC"/>
    <w:rsid w:val="443E4D42"/>
    <w:rsid w:val="4442233E"/>
    <w:rsid w:val="4444184C"/>
    <w:rsid w:val="444C3624"/>
    <w:rsid w:val="445C032C"/>
    <w:rsid w:val="445D5A9C"/>
    <w:rsid w:val="445F1474"/>
    <w:rsid w:val="44641694"/>
    <w:rsid w:val="446C17AB"/>
    <w:rsid w:val="44707BFB"/>
    <w:rsid w:val="44776525"/>
    <w:rsid w:val="447E6714"/>
    <w:rsid w:val="447F7455"/>
    <w:rsid w:val="44874F5D"/>
    <w:rsid w:val="448837C0"/>
    <w:rsid w:val="44911537"/>
    <w:rsid w:val="449457A6"/>
    <w:rsid w:val="449559C4"/>
    <w:rsid w:val="44A02445"/>
    <w:rsid w:val="44BC2907"/>
    <w:rsid w:val="44ED2B2A"/>
    <w:rsid w:val="450104ED"/>
    <w:rsid w:val="45086E21"/>
    <w:rsid w:val="45195B71"/>
    <w:rsid w:val="45277CA0"/>
    <w:rsid w:val="454300FB"/>
    <w:rsid w:val="45471DD1"/>
    <w:rsid w:val="455C13F5"/>
    <w:rsid w:val="45605CFA"/>
    <w:rsid w:val="456B6807"/>
    <w:rsid w:val="456F6492"/>
    <w:rsid w:val="4573196E"/>
    <w:rsid w:val="458248B7"/>
    <w:rsid w:val="45842DDF"/>
    <w:rsid w:val="458C0DDE"/>
    <w:rsid w:val="45AB1F82"/>
    <w:rsid w:val="45B55FE5"/>
    <w:rsid w:val="45BB391F"/>
    <w:rsid w:val="45BF1141"/>
    <w:rsid w:val="45BF7899"/>
    <w:rsid w:val="45E5795D"/>
    <w:rsid w:val="45F05802"/>
    <w:rsid w:val="46067AF3"/>
    <w:rsid w:val="46094BDF"/>
    <w:rsid w:val="460B38EC"/>
    <w:rsid w:val="461D74B7"/>
    <w:rsid w:val="46223663"/>
    <w:rsid w:val="462928B1"/>
    <w:rsid w:val="46311AE9"/>
    <w:rsid w:val="46377B1A"/>
    <w:rsid w:val="46431B15"/>
    <w:rsid w:val="46437E95"/>
    <w:rsid w:val="46470D90"/>
    <w:rsid w:val="466824C4"/>
    <w:rsid w:val="46682D1E"/>
    <w:rsid w:val="46777FB4"/>
    <w:rsid w:val="46891E43"/>
    <w:rsid w:val="469117DE"/>
    <w:rsid w:val="46937B18"/>
    <w:rsid w:val="46963773"/>
    <w:rsid w:val="46A24B68"/>
    <w:rsid w:val="46B06BBC"/>
    <w:rsid w:val="46B4630D"/>
    <w:rsid w:val="46B85C13"/>
    <w:rsid w:val="46C015D6"/>
    <w:rsid w:val="46C33BF2"/>
    <w:rsid w:val="46DD35A3"/>
    <w:rsid w:val="46E31C09"/>
    <w:rsid w:val="46EB6CE9"/>
    <w:rsid w:val="47106B9C"/>
    <w:rsid w:val="471C59CC"/>
    <w:rsid w:val="471F751D"/>
    <w:rsid w:val="472543BC"/>
    <w:rsid w:val="472A1156"/>
    <w:rsid w:val="472C7D1D"/>
    <w:rsid w:val="47476830"/>
    <w:rsid w:val="47512C8E"/>
    <w:rsid w:val="47525CFC"/>
    <w:rsid w:val="475B09F5"/>
    <w:rsid w:val="475C61F2"/>
    <w:rsid w:val="475F0319"/>
    <w:rsid w:val="475F1BA5"/>
    <w:rsid w:val="47644190"/>
    <w:rsid w:val="476856B5"/>
    <w:rsid w:val="476E7EDE"/>
    <w:rsid w:val="477A03E5"/>
    <w:rsid w:val="477E3C11"/>
    <w:rsid w:val="47994854"/>
    <w:rsid w:val="479E44DD"/>
    <w:rsid w:val="47A134A3"/>
    <w:rsid w:val="47A16D6F"/>
    <w:rsid w:val="47AA560F"/>
    <w:rsid w:val="47AF6E2B"/>
    <w:rsid w:val="47B87789"/>
    <w:rsid w:val="47BF2C77"/>
    <w:rsid w:val="47C213FE"/>
    <w:rsid w:val="47D84231"/>
    <w:rsid w:val="47E02ECD"/>
    <w:rsid w:val="47E03CAB"/>
    <w:rsid w:val="47F6523E"/>
    <w:rsid w:val="4807676F"/>
    <w:rsid w:val="482655DC"/>
    <w:rsid w:val="482B47E6"/>
    <w:rsid w:val="48315CEA"/>
    <w:rsid w:val="483310A2"/>
    <w:rsid w:val="48342A30"/>
    <w:rsid w:val="48375B5B"/>
    <w:rsid w:val="483B47AF"/>
    <w:rsid w:val="483B4DE6"/>
    <w:rsid w:val="488F2DA0"/>
    <w:rsid w:val="48927078"/>
    <w:rsid w:val="489420A0"/>
    <w:rsid w:val="48970189"/>
    <w:rsid w:val="489A53CA"/>
    <w:rsid w:val="489D5A3D"/>
    <w:rsid w:val="489F42F2"/>
    <w:rsid w:val="48B51A90"/>
    <w:rsid w:val="48BC51F9"/>
    <w:rsid w:val="48CF41FF"/>
    <w:rsid w:val="48D93A8C"/>
    <w:rsid w:val="48D97F31"/>
    <w:rsid w:val="48DC03BB"/>
    <w:rsid w:val="48E12D9F"/>
    <w:rsid w:val="48FB4319"/>
    <w:rsid w:val="4908046D"/>
    <w:rsid w:val="49395E99"/>
    <w:rsid w:val="493F717E"/>
    <w:rsid w:val="49405DAA"/>
    <w:rsid w:val="494C4FD2"/>
    <w:rsid w:val="494E32D7"/>
    <w:rsid w:val="495C5171"/>
    <w:rsid w:val="49646A38"/>
    <w:rsid w:val="497B137A"/>
    <w:rsid w:val="498A1684"/>
    <w:rsid w:val="49B029CF"/>
    <w:rsid w:val="49C27C78"/>
    <w:rsid w:val="49CC215A"/>
    <w:rsid w:val="49D32E93"/>
    <w:rsid w:val="49ED7968"/>
    <w:rsid w:val="49F90A65"/>
    <w:rsid w:val="4A027459"/>
    <w:rsid w:val="4A162205"/>
    <w:rsid w:val="4A272F5A"/>
    <w:rsid w:val="4A3C7189"/>
    <w:rsid w:val="4A405B5B"/>
    <w:rsid w:val="4A464902"/>
    <w:rsid w:val="4A4D30E3"/>
    <w:rsid w:val="4A554A43"/>
    <w:rsid w:val="4A5B2474"/>
    <w:rsid w:val="4A600509"/>
    <w:rsid w:val="4A611588"/>
    <w:rsid w:val="4A630B67"/>
    <w:rsid w:val="4AB74057"/>
    <w:rsid w:val="4AC10B09"/>
    <w:rsid w:val="4AC47BC3"/>
    <w:rsid w:val="4AD4209B"/>
    <w:rsid w:val="4AFD5396"/>
    <w:rsid w:val="4B05060D"/>
    <w:rsid w:val="4B08477A"/>
    <w:rsid w:val="4B1E13FC"/>
    <w:rsid w:val="4B2D54AD"/>
    <w:rsid w:val="4B540359"/>
    <w:rsid w:val="4B550D2A"/>
    <w:rsid w:val="4B55322D"/>
    <w:rsid w:val="4B6F35C9"/>
    <w:rsid w:val="4B7C2FC1"/>
    <w:rsid w:val="4B80690C"/>
    <w:rsid w:val="4B914E5F"/>
    <w:rsid w:val="4B947344"/>
    <w:rsid w:val="4BAE4325"/>
    <w:rsid w:val="4BB83B7F"/>
    <w:rsid w:val="4BBD1D98"/>
    <w:rsid w:val="4BBE645B"/>
    <w:rsid w:val="4BC4175A"/>
    <w:rsid w:val="4BD52660"/>
    <w:rsid w:val="4BE051FF"/>
    <w:rsid w:val="4BE113DB"/>
    <w:rsid w:val="4BE21AC5"/>
    <w:rsid w:val="4C177246"/>
    <w:rsid w:val="4C267CE4"/>
    <w:rsid w:val="4C490312"/>
    <w:rsid w:val="4C4D0A3E"/>
    <w:rsid w:val="4C5B2210"/>
    <w:rsid w:val="4C745920"/>
    <w:rsid w:val="4C8233BE"/>
    <w:rsid w:val="4C8A60EC"/>
    <w:rsid w:val="4C903D03"/>
    <w:rsid w:val="4C92777B"/>
    <w:rsid w:val="4C9562C3"/>
    <w:rsid w:val="4CA40920"/>
    <w:rsid w:val="4CBE29CA"/>
    <w:rsid w:val="4CE461B3"/>
    <w:rsid w:val="4CF27AF1"/>
    <w:rsid w:val="4CFA5144"/>
    <w:rsid w:val="4D032A3C"/>
    <w:rsid w:val="4D157961"/>
    <w:rsid w:val="4D1D3FA7"/>
    <w:rsid w:val="4D294EC1"/>
    <w:rsid w:val="4D44290C"/>
    <w:rsid w:val="4D554485"/>
    <w:rsid w:val="4D5D531C"/>
    <w:rsid w:val="4D8C0DBE"/>
    <w:rsid w:val="4D994AF8"/>
    <w:rsid w:val="4D9B2B02"/>
    <w:rsid w:val="4D9D50F8"/>
    <w:rsid w:val="4DA96648"/>
    <w:rsid w:val="4DAC072E"/>
    <w:rsid w:val="4DD61ABD"/>
    <w:rsid w:val="4DF23B48"/>
    <w:rsid w:val="4DF43168"/>
    <w:rsid w:val="4DFA6295"/>
    <w:rsid w:val="4DFB5245"/>
    <w:rsid w:val="4DFF3547"/>
    <w:rsid w:val="4E221472"/>
    <w:rsid w:val="4E325360"/>
    <w:rsid w:val="4E3549DE"/>
    <w:rsid w:val="4E4C1753"/>
    <w:rsid w:val="4E5A29D7"/>
    <w:rsid w:val="4E611CB0"/>
    <w:rsid w:val="4E7205A8"/>
    <w:rsid w:val="4E7452E1"/>
    <w:rsid w:val="4E83777D"/>
    <w:rsid w:val="4E8D4B37"/>
    <w:rsid w:val="4E927555"/>
    <w:rsid w:val="4E9C08B5"/>
    <w:rsid w:val="4EA14B65"/>
    <w:rsid w:val="4EAA7AA6"/>
    <w:rsid w:val="4EAE23E7"/>
    <w:rsid w:val="4EC15A16"/>
    <w:rsid w:val="4ED6408D"/>
    <w:rsid w:val="4EDF3B50"/>
    <w:rsid w:val="4EDF6F85"/>
    <w:rsid w:val="4EE216FB"/>
    <w:rsid w:val="4EFB40DE"/>
    <w:rsid w:val="4F14562D"/>
    <w:rsid w:val="4F2F1A84"/>
    <w:rsid w:val="4F5E4553"/>
    <w:rsid w:val="4F5F363D"/>
    <w:rsid w:val="4F6432C6"/>
    <w:rsid w:val="4F6B0ECB"/>
    <w:rsid w:val="4F7516D1"/>
    <w:rsid w:val="4F97532E"/>
    <w:rsid w:val="4F9D5FF5"/>
    <w:rsid w:val="4FA6640A"/>
    <w:rsid w:val="4FB03E19"/>
    <w:rsid w:val="4FE04451"/>
    <w:rsid w:val="4FF308CC"/>
    <w:rsid w:val="500437DD"/>
    <w:rsid w:val="5024352A"/>
    <w:rsid w:val="502803C2"/>
    <w:rsid w:val="502860D8"/>
    <w:rsid w:val="502C6C01"/>
    <w:rsid w:val="503028DA"/>
    <w:rsid w:val="5053167C"/>
    <w:rsid w:val="505E0AE2"/>
    <w:rsid w:val="505E1ADA"/>
    <w:rsid w:val="50604628"/>
    <w:rsid w:val="506B538C"/>
    <w:rsid w:val="506C611E"/>
    <w:rsid w:val="5071560C"/>
    <w:rsid w:val="507A1A43"/>
    <w:rsid w:val="508C191C"/>
    <w:rsid w:val="509B326E"/>
    <w:rsid w:val="509B6784"/>
    <w:rsid w:val="50A80546"/>
    <w:rsid w:val="50B0639A"/>
    <w:rsid w:val="50D82B8F"/>
    <w:rsid w:val="50F331C9"/>
    <w:rsid w:val="50FE1667"/>
    <w:rsid w:val="51060BB2"/>
    <w:rsid w:val="510F4C95"/>
    <w:rsid w:val="51163993"/>
    <w:rsid w:val="512E731C"/>
    <w:rsid w:val="51391684"/>
    <w:rsid w:val="51616766"/>
    <w:rsid w:val="516B6738"/>
    <w:rsid w:val="51801C85"/>
    <w:rsid w:val="51896714"/>
    <w:rsid w:val="51AB72CA"/>
    <w:rsid w:val="51C50ED6"/>
    <w:rsid w:val="51C57631"/>
    <w:rsid w:val="51D50C80"/>
    <w:rsid w:val="520D7497"/>
    <w:rsid w:val="52312AED"/>
    <w:rsid w:val="523B5A13"/>
    <w:rsid w:val="525B4C74"/>
    <w:rsid w:val="525E323A"/>
    <w:rsid w:val="52725EFC"/>
    <w:rsid w:val="52835121"/>
    <w:rsid w:val="528B3E5E"/>
    <w:rsid w:val="529154BF"/>
    <w:rsid w:val="5294542B"/>
    <w:rsid w:val="5298489A"/>
    <w:rsid w:val="52C00120"/>
    <w:rsid w:val="52DC6F69"/>
    <w:rsid w:val="52E83AD6"/>
    <w:rsid w:val="52F04512"/>
    <w:rsid w:val="532A1DB6"/>
    <w:rsid w:val="532C19A1"/>
    <w:rsid w:val="53302331"/>
    <w:rsid w:val="534008D0"/>
    <w:rsid w:val="5342549F"/>
    <w:rsid w:val="53466C8A"/>
    <w:rsid w:val="534F72BD"/>
    <w:rsid w:val="535628F6"/>
    <w:rsid w:val="5359567E"/>
    <w:rsid w:val="536E74E5"/>
    <w:rsid w:val="538C4949"/>
    <w:rsid w:val="53C15BCA"/>
    <w:rsid w:val="53CB710F"/>
    <w:rsid w:val="53D13A4B"/>
    <w:rsid w:val="53D759FE"/>
    <w:rsid w:val="53D80D61"/>
    <w:rsid w:val="53EC1F97"/>
    <w:rsid w:val="54032AA4"/>
    <w:rsid w:val="540D7ED6"/>
    <w:rsid w:val="541F2F97"/>
    <w:rsid w:val="542711B0"/>
    <w:rsid w:val="543F3BD7"/>
    <w:rsid w:val="544D2F95"/>
    <w:rsid w:val="544E291C"/>
    <w:rsid w:val="54500C3B"/>
    <w:rsid w:val="545F5DF3"/>
    <w:rsid w:val="546033DE"/>
    <w:rsid w:val="54820A80"/>
    <w:rsid w:val="5488006B"/>
    <w:rsid w:val="548B700F"/>
    <w:rsid w:val="548E0E86"/>
    <w:rsid w:val="549D0E29"/>
    <w:rsid w:val="54A049F6"/>
    <w:rsid w:val="54A80798"/>
    <w:rsid w:val="54B87DE1"/>
    <w:rsid w:val="54BA0DCC"/>
    <w:rsid w:val="54BF4020"/>
    <w:rsid w:val="54F0462D"/>
    <w:rsid w:val="54FA26B4"/>
    <w:rsid w:val="54FA4E00"/>
    <w:rsid w:val="550371D3"/>
    <w:rsid w:val="5504589B"/>
    <w:rsid w:val="550711A0"/>
    <w:rsid w:val="550973A1"/>
    <w:rsid w:val="550B695A"/>
    <w:rsid w:val="552433A7"/>
    <w:rsid w:val="55255650"/>
    <w:rsid w:val="552C70BF"/>
    <w:rsid w:val="553D1C02"/>
    <w:rsid w:val="5544297B"/>
    <w:rsid w:val="554B6633"/>
    <w:rsid w:val="555E06D7"/>
    <w:rsid w:val="557802B2"/>
    <w:rsid w:val="55812811"/>
    <w:rsid w:val="558A033F"/>
    <w:rsid w:val="559E655A"/>
    <w:rsid w:val="55A00EB1"/>
    <w:rsid w:val="55AD1758"/>
    <w:rsid w:val="55B72277"/>
    <w:rsid w:val="55C10FC2"/>
    <w:rsid w:val="55CF1C74"/>
    <w:rsid w:val="55CF4907"/>
    <w:rsid w:val="55D17A93"/>
    <w:rsid w:val="55F0777B"/>
    <w:rsid w:val="560838DB"/>
    <w:rsid w:val="560A0F81"/>
    <w:rsid w:val="56113487"/>
    <w:rsid w:val="56176BC8"/>
    <w:rsid w:val="56321AA7"/>
    <w:rsid w:val="56443F65"/>
    <w:rsid w:val="564938BE"/>
    <w:rsid w:val="564D03F6"/>
    <w:rsid w:val="564F05CA"/>
    <w:rsid w:val="56735C18"/>
    <w:rsid w:val="567801E1"/>
    <w:rsid w:val="56881EF1"/>
    <w:rsid w:val="569409E9"/>
    <w:rsid w:val="56985A0C"/>
    <w:rsid w:val="56A855A4"/>
    <w:rsid w:val="56AD5BA7"/>
    <w:rsid w:val="56B8001C"/>
    <w:rsid w:val="56C053E1"/>
    <w:rsid w:val="56CE5FD4"/>
    <w:rsid w:val="56D22DFD"/>
    <w:rsid w:val="56D36358"/>
    <w:rsid w:val="56DC4A7E"/>
    <w:rsid w:val="56DF610C"/>
    <w:rsid w:val="56E161DD"/>
    <w:rsid w:val="56F00C06"/>
    <w:rsid w:val="56FD4DEB"/>
    <w:rsid w:val="571B2FD3"/>
    <w:rsid w:val="571C2FF4"/>
    <w:rsid w:val="572D5EDD"/>
    <w:rsid w:val="57452DA0"/>
    <w:rsid w:val="576F03BB"/>
    <w:rsid w:val="57705199"/>
    <w:rsid w:val="578066A1"/>
    <w:rsid w:val="579246FA"/>
    <w:rsid w:val="579512A7"/>
    <w:rsid w:val="579A62E8"/>
    <w:rsid w:val="57A61BD9"/>
    <w:rsid w:val="57AB2AE2"/>
    <w:rsid w:val="57AE4355"/>
    <w:rsid w:val="57AE613B"/>
    <w:rsid w:val="57B30566"/>
    <w:rsid w:val="57B334C6"/>
    <w:rsid w:val="57B56E73"/>
    <w:rsid w:val="57B7305C"/>
    <w:rsid w:val="57D0605A"/>
    <w:rsid w:val="57D73D43"/>
    <w:rsid w:val="57DA43B8"/>
    <w:rsid w:val="57F23558"/>
    <w:rsid w:val="58050447"/>
    <w:rsid w:val="58050A7B"/>
    <w:rsid w:val="580C43DB"/>
    <w:rsid w:val="5816713C"/>
    <w:rsid w:val="581F3D35"/>
    <w:rsid w:val="58211783"/>
    <w:rsid w:val="58282703"/>
    <w:rsid w:val="582E0AC0"/>
    <w:rsid w:val="582F1347"/>
    <w:rsid w:val="582F2404"/>
    <w:rsid w:val="58425523"/>
    <w:rsid w:val="584738FE"/>
    <w:rsid w:val="58535F62"/>
    <w:rsid w:val="585B415B"/>
    <w:rsid w:val="585C017C"/>
    <w:rsid w:val="586A14C0"/>
    <w:rsid w:val="586E46A7"/>
    <w:rsid w:val="588C343A"/>
    <w:rsid w:val="588F3F03"/>
    <w:rsid w:val="58A43FA0"/>
    <w:rsid w:val="58A649E3"/>
    <w:rsid w:val="58A86D41"/>
    <w:rsid w:val="58A8761D"/>
    <w:rsid w:val="58AF183E"/>
    <w:rsid w:val="58B619F3"/>
    <w:rsid w:val="58CD6769"/>
    <w:rsid w:val="58CE4AA3"/>
    <w:rsid w:val="58D61A14"/>
    <w:rsid w:val="58EC2466"/>
    <w:rsid w:val="58F1105F"/>
    <w:rsid w:val="58F92952"/>
    <w:rsid w:val="590D601D"/>
    <w:rsid w:val="591A0197"/>
    <w:rsid w:val="591E1D86"/>
    <w:rsid w:val="59276D3E"/>
    <w:rsid w:val="59402AEE"/>
    <w:rsid w:val="59500BBB"/>
    <w:rsid w:val="595F57F8"/>
    <w:rsid w:val="5963619C"/>
    <w:rsid w:val="59702436"/>
    <w:rsid w:val="59720263"/>
    <w:rsid w:val="597853D0"/>
    <w:rsid w:val="598345F2"/>
    <w:rsid w:val="5985698D"/>
    <w:rsid w:val="59896ED8"/>
    <w:rsid w:val="598D63D7"/>
    <w:rsid w:val="599052F8"/>
    <w:rsid w:val="59966048"/>
    <w:rsid w:val="599734B6"/>
    <w:rsid w:val="59CE76CF"/>
    <w:rsid w:val="59CF1DB5"/>
    <w:rsid w:val="59D16EE2"/>
    <w:rsid w:val="59D61871"/>
    <w:rsid w:val="59E34D3F"/>
    <w:rsid w:val="59EB04BF"/>
    <w:rsid w:val="59F13A8F"/>
    <w:rsid w:val="59FC0778"/>
    <w:rsid w:val="5A0216CA"/>
    <w:rsid w:val="5A0511AA"/>
    <w:rsid w:val="5A056F8F"/>
    <w:rsid w:val="5A0606F5"/>
    <w:rsid w:val="5A0F0012"/>
    <w:rsid w:val="5A17089A"/>
    <w:rsid w:val="5A1A00BC"/>
    <w:rsid w:val="5A1B5A4A"/>
    <w:rsid w:val="5A1D063F"/>
    <w:rsid w:val="5A270426"/>
    <w:rsid w:val="5A3F3B99"/>
    <w:rsid w:val="5A47198F"/>
    <w:rsid w:val="5A47417F"/>
    <w:rsid w:val="5A497BA7"/>
    <w:rsid w:val="5A5141CF"/>
    <w:rsid w:val="5A5F434B"/>
    <w:rsid w:val="5A7D2544"/>
    <w:rsid w:val="5A842C28"/>
    <w:rsid w:val="5AA9076D"/>
    <w:rsid w:val="5AAB3326"/>
    <w:rsid w:val="5AB867B5"/>
    <w:rsid w:val="5ABD5EAA"/>
    <w:rsid w:val="5ACF4DC7"/>
    <w:rsid w:val="5AD50BC8"/>
    <w:rsid w:val="5AD650ED"/>
    <w:rsid w:val="5ADA4A51"/>
    <w:rsid w:val="5ADF6E7A"/>
    <w:rsid w:val="5AE00AD3"/>
    <w:rsid w:val="5AE709FF"/>
    <w:rsid w:val="5AF06BA9"/>
    <w:rsid w:val="5B0A132F"/>
    <w:rsid w:val="5B1A3ED2"/>
    <w:rsid w:val="5B21039E"/>
    <w:rsid w:val="5B224D26"/>
    <w:rsid w:val="5B2B151A"/>
    <w:rsid w:val="5B2E1343"/>
    <w:rsid w:val="5B2F79F6"/>
    <w:rsid w:val="5B3F61B0"/>
    <w:rsid w:val="5B46151C"/>
    <w:rsid w:val="5B480F88"/>
    <w:rsid w:val="5B684A6A"/>
    <w:rsid w:val="5B7714F5"/>
    <w:rsid w:val="5B7A0926"/>
    <w:rsid w:val="5B7A436E"/>
    <w:rsid w:val="5B890A74"/>
    <w:rsid w:val="5BA42F6B"/>
    <w:rsid w:val="5BBE754E"/>
    <w:rsid w:val="5BC50EF5"/>
    <w:rsid w:val="5BC546B6"/>
    <w:rsid w:val="5BCA7233"/>
    <w:rsid w:val="5BCB21E1"/>
    <w:rsid w:val="5BD16889"/>
    <w:rsid w:val="5BE42BF4"/>
    <w:rsid w:val="5BF043FC"/>
    <w:rsid w:val="5BF434F0"/>
    <w:rsid w:val="5C0B0AC7"/>
    <w:rsid w:val="5C0E55D7"/>
    <w:rsid w:val="5C102A05"/>
    <w:rsid w:val="5C401D1A"/>
    <w:rsid w:val="5C4254B4"/>
    <w:rsid w:val="5C5324DE"/>
    <w:rsid w:val="5C700437"/>
    <w:rsid w:val="5C8A5D98"/>
    <w:rsid w:val="5C922B83"/>
    <w:rsid w:val="5C9603FD"/>
    <w:rsid w:val="5C980A60"/>
    <w:rsid w:val="5CA1294A"/>
    <w:rsid w:val="5CA163AD"/>
    <w:rsid w:val="5CC04B7C"/>
    <w:rsid w:val="5CD25307"/>
    <w:rsid w:val="5CD50898"/>
    <w:rsid w:val="5CDB097F"/>
    <w:rsid w:val="5CF556F9"/>
    <w:rsid w:val="5CF92284"/>
    <w:rsid w:val="5D005E54"/>
    <w:rsid w:val="5D0473A7"/>
    <w:rsid w:val="5D0C7CA0"/>
    <w:rsid w:val="5D0E51C2"/>
    <w:rsid w:val="5D127D02"/>
    <w:rsid w:val="5D1C0952"/>
    <w:rsid w:val="5D2C0B0E"/>
    <w:rsid w:val="5D414557"/>
    <w:rsid w:val="5D490234"/>
    <w:rsid w:val="5D49134D"/>
    <w:rsid w:val="5D4D1F39"/>
    <w:rsid w:val="5D5240CC"/>
    <w:rsid w:val="5D525A49"/>
    <w:rsid w:val="5D5E67DC"/>
    <w:rsid w:val="5D6353CF"/>
    <w:rsid w:val="5D6A5A90"/>
    <w:rsid w:val="5D7408D0"/>
    <w:rsid w:val="5D7B1E49"/>
    <w:rsid w:val="5D84106D"/>
    <w:rsid w:val="5D8A1997"/>
    <w:rsid w:val="5D8C0193"/>
    <w:rsid w:val="5D906513"/>
    <w:rsid w:val="5D9E0370"/>
    <w:rsid w:val="5DC7322F"/>
    <w:rsid w:val="5DD25FF3"/>
    <w:rsid w:val="5DE4002F"/>
    <w:rsid w:val="5DF6139E"/>
    <w:rsid w:val="5E033A3E"/>
    <w:rsid w:val="5E067701"/>
    <w:rsid w:val="5E0C6545"/>
    <w:rsid w:val="5E0C687A"/>
    <w:rsid w:val="5E2C4E65"/>
    <w:rsid w:val="5E442CA7"/>
    <w:rsid w:val="5E4659A3"/>
    <w:rsid w:val="5E552117"/>
    <w:rsid w:val="5E6936FF"/>
    <w:rsid w:val="5E731E08"/>
    <w:rsid w:val="5E7628A1"/>
    <w:rsid w:val="5E8F5DFC"/>
    <w:rsid w:val="5E934292"/>
    <w:rsid w:val="5E9A7469"/>
    <w:rsid w:val="5EBA4F7F"/>
    <w:rsid w:val="5ECE2327"/>
    <w:rsid w:val="5ED27753"/>
    <w:rsid w:val="5ED304CB"/>
    <w:rsid w:val="5ED8340B"/>
    <w:rsid w:val="5EDB05E7"/>
    <w:rsid w:val="5EEE2D39"/>
    <w:rsid w:val="5EF722D9"/>
    <w:rsid w:val="5F092BDA"/>
    <w:rsid w:val="5F0C6BFE"/>
    <w:rsid w:val="5F2C451F"/>
    <w:rsid w:val="5F367389"/>
    <w:rsid w:val="5F3E40E1"/>
    <w:rsid w:val="5F453639"/>
    <w:rsid w:val="5F5F08F7"/>
    <w:rsid w:val="5F654699"/>
    <w:rsid w:val="5F6F7780"/>
    <w:rsid w:val="5F731B5B"/>
    <w:rsid w:val="5F792D6A"/>
    <w:rsid w:val="5F861EF7"/>
    <w:rsid w:val="5F87694E"/>
    <w:rsid w:val="5F9255BC"/>
    <w:rsid w:val="5F931C0C"/>
    <w:rsid w:val="5FAF0D64"/>
    <w:rsid w:val="5FB97591"/>
    <w:rsid w:val="5FBD3EA3"/>
    <w:rsid w:val="5FCA4BC3"/>
    <w:rsid w:val="5FDC12CD"/>
    <w:rsid w:val="5FDD6933"/>
    <w:rsid w:val="5FE04EBB"/>
    <w:rsid w:val="5FE070AE"/>
    <w:rsid w:val="5FEB1492"/>
    <w:rsid w:val="5FF115BC"/>
    <w:rsid w:val="5FF56104"/>
    <w:rsid w:val="5FFA040D"/>
    <w:rsid w:val="5FFE1BF4"/>
    <w:rsid w:val="6005174B"/>
    <w:rsid w:val="600B62E8"/>
    <w:rsid w:val="601A65CF"/>
    <w:rsid w:val="601B0858"/>
    <w:rsid w:val="60254A4E"/>
    <w:rsid w:val="606A7F7A"/>
    <w:rsid w:val="606C5213"/>
    <w:rsid w:val="607339C1"/>
    <w:rsid w:val="60762086"/>
    <w:rsid w:val="60864DFC"/>
    <w:rsid w:val="608A1136"/>
    <w:rsid w:val="608B291D"/>
    <w:rsid w:val="608E56B3"/>
    <w:rsid w:val="609362D3"/>
    <w:rsid w:val="60B102E2"/>
    <w:rsid w:val="60BD7116"/>
    <w:rsid w:val="60CE3406"/>
    <w:rsid w:val="60CF309B"/>
    <w:rsid w:val="60D23DA7"/>
    <w:rsid w:val="60DA3052"/>
    <w:rsid w:val="60DA6ACD"/>
    <w:rsid w:val="60EB6E59"/>
    <w:rsid w:val="61036AB2"/>
    <w:rsid w:val="61064A73"/>
    <w:rsid w:val="610943D8"/>
    <w:rsid w:val="610C46FE"/>
    <w:rsid w:val="61136BD0"/>
    <w:rsid w:val="611619B1"/>
    <w:rsid w:val="6121178E"/>
    <w:rsid w:val="6127304F"/>
    <w:rsid w:val="61290899"/>
    <w:rsid w:val="612A715B"/>
    <w:rsid w:val="61314C03"/>
    <w:rsid w:val="61363EAC"/>
    <w:rsid w:val="614B7969"/>
    <w:rsid w:val="615B5C05"/>
    <w:rsid w:val="616B4E3F"/>
    <w:rsid w:val="619605E6"/>
    <w:rsid w:val="619C5CF1"/>
    <w:rsid w:val="619C662B"/>
    <w:rsid w:val="61AA2CF1"/>
    <w:rsid w:val="61B01720"/>
    <w:rsid w:val="61B07E77"/>
    <w:rsid w:val="61B12D45"/>
    <w:rsid w:val="61BB6E6A"/>
    <w:rsid w:val="61BC2BCA"/>
    <w:rsid w:val="61C45FE7"/>
    <w:rsid w:val="61CD1A07"/>
    <w:rsid w:val="61DA3629"/>
    <w:rsid w:val="61DF07AD"/>
    <w:rsid w:val="620D3B26"/>
    <w:rsid w:val="622277F9"/>
    <w:rsid w:val="62275645"/>
    <w:rsid w:val="623922DF"/>
    <w:rsid w:val="6245122A"/>
    <w:rsid w:val="62493FC2"/>
    <w:rsid w:val="624A4DA6"/>
    <w:rsid w:val="6260747D"/>
    <w:rsid w:val="627B50C9"/>
    <w:rsid w:val="627C5D32"/>
    <w:rsid w:val="627F3F72"/>
    <w:rsid w:val="6289449D"/>
    <w:rsid w:val="628F3100"/>
    <w:rsid w:val="62936717"/>
    <w:rsid w:val="62987646"/>
    <w:rsid w:val="629D416B"/>
    <w:rsid w:val="629E30D8"/>
    <w:rsid w:val="629E416C"/>
    <w:rsid w:val="62A51475"/>
    <w:rsid w:val="62AB1765"/>
    <w:rsid w:val="62B5362F"/>
    <w:rsid w:val="62B9667F"/>
    <w:rsid w:val="62C738B3"/>
    <w:rsid w:val="62D07BD6"/>
    <w:rsid w:val="62D4479D"/>
    <w:rsid w:val="62FA44BA"/>
    <w:rsid w:val="630058C4"/>
    <w:rsid w:val="63014CE5"/>
    <w:rsid w:val="63021518"/>
    <w:rsid w:val="63047A80"/>
    <w:rsid w:val="63193673"/>
    <w:rsid w:val="631B0124"/>
    <w:rsid w:val="631D0326"/>
    <w:rsid w:val="63281054"/>
    <w:rsid w:val="632A41AC"/>
    <w:rsid w:val="633F25F2"/>
    <w:rsid w:val="63413C29"/>
    <w:rsid w:val="63460D58"/>
    <w:rsid w:val="634A1377"/>
    <w:rsid w:val="63574AC2"/>
    <w:rsid w:val="636179EE"/>
    <w:rsid w:val="6368651F"/>
    <w:rsid w:val="636A579E"/>
    <w:rsid w:val="636F0929"/>
    <w:rsid w:val="638436C5"/>
    <w:rsid w:val="63961800"/>
    <w:rsid w:val="639C2CC0"/>
    <w:rsid w:val="63A0004A"/>
    <w:rsid w:val="63AB2A38"/>
    <w:rsid w:val="63AF3924"/>
    <w:rsid w:val="63B05423"/>
    <w:rsid w:val="63B55122"/>
    <w:rsid w:val="63B80C6C"/>
    <w:rsid w:val="63BC7BB6"/>
    <w:rsid w:val="63BE119F"/>
    <w:rsid w:val="63D4302A"/>
    <w:rsid w:val="63D72C00"/>
    <w:rsid w:val="63E055B3"/>
    <w:rsid w:val="63EC5924"/>
    <w:rsid w:val="63EC5948"/>
    <w:rsid w:val="63F41214"/>
    <w:rsid w:val="63F77933"/>
    <w:rsid w:val="64177DDE"/>
    <w:rsid w:val="642F3F62"/>
    <w:rsid w:val="64463375"/>
    <w:rsid w:val="64761DA1"/>
    <w:rsid w:val="64866C50"/>
    <w:rsid w:val="64973DFF"/>
    <w:rsid w:val="64AA3CAF"/>
    <w:rsid w:val="64C339C0"/>
    <w:rsid w:val="64CD215D"/>
    <w:rsid w:val="64E254D6"/>
    <w:rsid w:val="64EB4358"/>
    <w:rsid w:val="64F52A67"/>
    <w:rsid w:val="64F52E4F"/>
    <w:rsid w:val="64FA24AE"/>
    <w:rsid w:val="6504377F"/>
    <w:rsid w:val="65143BF5"/>
    <w:rsid w:val="65240159"/>
    <w:rsid w:val="652452DF"/>
    <w:rsid w:val="65274E4F"/>
    <w:rsid w:val="654674D1"/>
    <w:rsid w:val="65475DBD"/>
    <w:rsid w:val="654D4571"/>
    <w:rsid w:val="6562148D"/>
    <w:rsid w:val="656334F0"/>
    <w:rsid w:val="65644431"/>
    <w:rsid w:val="656D6FBD"/>
    <w:rsid w:val="65A54037"/>
    <w:rsid w:val="65A62B68"/>
    <w:rsid w:val="65AF7F56"/>
    <w:rsid w:val="65CF2412"/>
    <w:rsid w:val="65D142E9"/>
    <w:rsid w:val="65D35543"/>
    <w:rsid w:val="65E71D37"/>
    <w:rsid w:val="65E900BD"/>
    <w:rsid w:val="65EB41FF"/>
    <w:rsid w:val="65FA2B5A"/>
    <w:rsid w:val="660022DB"/>
    <w:rsid w:val="660F4617"/>
    <w:rsid w:val="661120BD"/>
    <w:rsid w:val="66120482"/>
    <w:rsid w:val="66176DB0"/>
    <w:rsid w:val="661B7B16"/>
    <w:rsid w:val="661D6BCF"/>
    <w:rsid w:val="662F489D"/>
    <w:rsid w:val="664916EE"/>
    <w:rsid w:val="664E7E13"/>
    <w:rsid w:val="66612943"/>
    <w:rsid w:val="666C2B91"/>
    <w:rsid w:val="667C4698"/>
    <w:rsid w:val="66841FF6"/>
    <w:rsid w:val="66A43A40"/>
    <w:rsid w:val="66A54776"/>
    <w:rsid w:val="66B160B0"/>
    <w:rsid w:val="66BF6ED3"/>
    <w:rsid w:val="66C30C56"/>
    <w:rsid w:val="66D04A08"/>
    <w:rsid w:val="66EE00F5"/>
    <w:rsid w:val="6701387F"/>
    <w:rsid w:val="670C3F23"/>
    <w:rsid w:val="67150176"/>
    <w:rsid w:val="6717389C"/>
    <w:rsid w:val="67184DC4"/>
    <w:rsid w:val="672C4B49"/>
    <w:rsid w:val="67360898"/>
    <w:rsid w:val="67385B44"/>
    <w:rsid w:val="673E737F"/>
    <w:rsid w:val="67574B5D"/>
    <w:rsid w:val="6777267C"/>
    <w:rsid w:val="67780A21"/>
    <w:rsid w:val="67880079"/>
    <w:rsid w:val="6793150D"/>
    <w:rsid w:val="679667A9"/>
    <w:rsid w:val="67AE015D"/>
    <w:rsid w:val="67B57BEB"/>
    <w:rsid w:val="67B86D1E"/>
    <w:rsid w:val="67F44C07"/>
    <w:rsid w:val="681D39EC"/>
    <w:rsid w:val="683B6E6A"/>
    <w:rsid w:val="683E202D"/>
    <w:rsid w:val="68696A75"/>
    <w:rsid w:val="686D6181"/>
    <w:rsid w:val="68733398"/>
    <w:rsid w:val="688450BB"/>
    <w:rsid w:val="6890386E"/>
    <w:rsid w:val="68AC7B54"/>
    <w:rsid w:val="68B65632"/>
    <w:rsid w:val="68C35135"/>
    <w:rsid w:val="68C8657A"/>
    <w:rsid w:val="68E125C7"/>
    <w:rsid w:val="68E2759A"/>
    <w:rsid w:val="68EA0218"/>
    <w:rsid w:val="68ED2157"/>
    <w:rsid w:val="68F930D2"/>
    <w:rsid w:val="69060D68"/>
    <w:rsid w:val="690643B4"/>
    <w:rsid w:val="69117B61"/>
    <w:rsid w:val="69147AA5"/>
    <w:rsid w:val="69334D37"/>
    <w:rsid w:val="6936540C"/>
    <w:rsid w:val="695012CD"/>
    <w:rsid w:val="69524988"/>
    <w:rsid w:val="69526ABB"/>
    <w:rsid w:val="6959789D"/>
    <w:rsid w:val="69610651"/>
    <w:rsid w:val="696616A4"/>
    <w:rsid w:val="6967382F"/>
    <w:rsid w:val="696B0405"/>
    <w:rsid w:val="698168AB"/>
    <w:rsid w:val="69847710"/>
    <w:rsid w:val="698E3B2C"/>
    <w:rsid w:val="69963B34"/>
    <w:rsid w:val="699A20AB"/>
    <w:rsid w:val="699A219E"/>
    <w:rsid w:val="69A546AC"/>
    <w:rsid w:val="69AC164D"/>
    <w:rsid w:val="69AD4C83"/>
    <w:rsid w:val="69C01741"/>
    <w:rsid w:val="69C94CF4"/>
    <w:rsid w:val="69CB1CCB"/>
    <w:rsid w:val="69CC1BF0"/>
    <w:rsid w:val="69CF1F63"/>
    <w:rsid w:val="69D00812"/>
    <w:rsid w:val="69D773F0"/>
    <w:rsid w:val="69D96ED3"/>
    <w:rsid w:val="69E410D5"/>
    <w:rsid w:val="69EF21E6"/>
    <w:rsid w:val="69FF50CF"/>
    <w:rsid w:val="6A041EA5"/>
    <w:rsid w:val="6A0831DE"/>
    <w:rsid w:val="6A0F6867"/>
    <w:rsid w:val="6A3015B3"/>
    <w:rsid w:val="6A564144"/>
    <w:rsid w:val="6A5B6E82"/>
    <w:rsid w:val="6A6B6072"/>
    <w:rsid w:val="6A6D5ED2"/>
    <w:rsid w:val="6A701FA8"/>
    <w:rsid w:val="6A8023D2"/>
    <w:rsid w:val="6A8C7A45"/>
    <w:rsid w:val="6A9B5E98"/>
    <w:rsid w:val="6AB37D7A"/>
    <w:rsid w:val="6AB511CF"/>
    <w:rsid w:val="6AB73EA6"/>
    <w:rsid w:val="6AC71879"/>
    <w:rsid w:val="6ACC071A"/>
    <w:rsid w:val="6ACE0D84"/>
    <w:rsid w:val="6AD556D3"/>
    <w:rsid w:val="6AD6630A"/>
    <w:rsid w:val="6AE10BAA"/>
    <w:rsid w:val="6AE63FCA"/>
    <w:rsid w:val="6AEC240C"/>
    <w:rsid w:val="6AEE0484"/>
    <w:rsid w:val="6AF41386"/>
    <w:rsid w:val="6AFB36AD"/>
    <w:rsid w:val="6B1F3889"/>
    <w:rsid w:val="6B2D7750"/>
    <w:rsid w:val="6B303F80"/>
    <w:rsid w:val="6B3C57BD"/>
    <w:rsid w:val="6B413F47"/>
    <w:rsid w:val="6B5334A9"/>
    <w:rsid w:val="6B542037"/>
    <w:rsid w:val="6B607C46"/>
    <w:rsid w:val="6B705ABB"/>
    <w:rsid w:val="6B7E27F0"/>
    <w:rsid w:val="6B8105C0"/>
    <w:rsid w:val="6B815281"/>
    <w:rsid w:val="6B833165"/>
    <w:rsid w:val="6B8F545C"/>
    <w:rsid w:val="6BA46562"/>
    <w:rsid w:val="6BA54C50"/>
    <w:rsid w:val="6BAA3D82"/>
    <w:rsid w:val="6BAB2ED4"/>
    <w:rsid w:val="6BAE4200"/>
    <w:rsid w:val="6BD346AF"/>
    <w:rsid w:val="6BE8064B"/>
    <w:rsid w:val="6BFA6ECC"/>
    <w:rsid w:val="6C0B4A79"/>
    <w:rsid w:val="6C1F2DEA"/>
    <w:rsid w:val="6C233BD8"/>
    <w:rsid w:val="6C260078"/>
    <w:rsid w:val="6C402D86"/>
    <w:rsid w:val="6C466C72"/>
    <w:rsid w:val="6C4A6E6D"/>
    <w:rsid w:val="6C4D3FE7"/>
    <w:rsid w:val="6C5413DC"/>
    <w:rsid w:val="6C5B34F3"/>
    <w:rsid w:val="6C6129E6"/>
    <w:rsid w:val="6C69418E"/>
    <w:rsid w:val="6C721536"/>
    <w:rsid w:val="6C7F593A"/>
    <w:rsid w:val="6C874CF9"/>
    <w:rsid w:val="6C88276C"/>
    <w:rsid w:val="6C981882"/>
    <w:rsid w:val="6CBC7144"/>
    <w:rsid w:val="6CC51324"/>
    <w:rsid w:val="6CDC3B6C"/>
    <w:rsid w:val="6CDE6453"/>
    <w:rsid w:val="6CE511BD"/>
    <w:rsid w:val="6CE95DBA"/>
    <w:rsid w:val="6CEA382B"/>
    <w:rsid w:val="6CEA70B8"/>
    <w:rsid w:val="6CEB2690"/>
    <w:rsid w:val="6D134E32"/>
    <w:rsid w:val="6D2662C6"/>
    <w:rsid w:val="6D2D03DE"/>
    <w:rsid w:val="6D3A1B20"/>
    <w:rsid w:val="6D4A0E60"/>
    <w:rsid w:val="6D543D71"/>
    <w:rsid w:val="6D6B11BC"/>
    <w:rsid w:val="6D7164DB"/>
    <w:rsid w:val="6D807593"/>
    <w:rsid w:val="6D8928D2"/>
    <w:rsid w:val="6DAD63F1"/>
    <w:rsid w:val="6DBE0F43"/>
    <w:rsid w:val="6DCD740C"/>
    <w:rsid w:val="6DFA5115"/>
    <w:rsid w:val="6E0F77E2"/>
    <w:rsid w:val="6E2A16E0"/>
    <w:rsid w:val="6E316A6C"/>
    <w:rsid w:val="6E444842"/>
    <w:rsid w:val="6E5423A7"/>
    <w:rsid w:val="6E5E6FB5"/>
    <w:rsid w:val="6E7A05E3"/>
    <w:rsid w:val="6E7D1BC3"/>
    <w:rsid w:val="6E94314A"/>
    <w:rsid w:val="6EAF4230"/>
    <w:rsid w:val="6EAF4467"/>
    <w:rsid w:val="6EC22A86"/>
    <w:rsid w:val="6ECF087E"/>
    <w:rsid w:val="6ECF3B03"/>
    <w:rsid w:val="6ED93BF4"/>
    <w:rsid w:val="6EE561B9"/>
    <w:rsid w:val="6EF27870"/>
    <w:rsid w:val="6F06706C"/>
    <w:rsid w:val="6F0B1CFD"/>
    <w:rsid w:val="6F1F6BFF"/>
    <w:rsid w:val="6F201F3E"/>
    <w:rsid w:val="6F262E10"/>
    <w:rsid w:val="6F26746F"/>
    <w:rsid w:val="6F27334F"/>
    <w:rsid w:val="6F2C1CE6"/>
    <w:rsid w:val="6F36752F"/>
    <w:rsid w:val="6F472A33"/>
    <w:rsid w:val="6F4D63A4"/>
    <w:rsid w:val="6F4F1CA9"/>
    <w:rsid w:val="6F4F752B"/>
    <w:rsid w:val="6F6866EB"/>
    <w:rsid w:val="6F6E1206"/>
    <w:rsid w:val="6F7038F3"/>
    <w:rsid w:val="6F753992"/>
    <w:rsid w:val="6F7B52E2"/>
    <w:rsid w:val="6F7D23F7"/>
    <w:rsid w:val="6F7D4140"/>
    <w:rsid w:val="6F8B4A41"/>
    <w:rsid w:val="6F9F4896"/>
    <w:rsid w:val="6FA62342"/>
    <w:rsid w:val="6FBD2A46"/>
    <w:rsid w:val="6FC44677"/>
    <w:rsid w:val="6FC901CA"/>
    <w:rsid w:val="6FD32834"/>
    <w:rsid w:val="6FDA4DD1"/>
    <w:rsid w:val="6FF283B3"/>
    <w:rsid w:val="6FF47923"/>
    <w:rsid w:val="6FF55015"/>
    <w:rsid w:val="6FF916BE"/>
    <w:rsid w:val="6FFB245A"/>
    <w:rsid w:val="6FFC11C6"/>
    <w:rsid w:val="700B58E5"/>
    <w:rsid w:val="70170723"/>
    <w:rsid w:val="70294532"/>
    <w:rsid w:val="7038476A"/>
    <w:rsid w:val="70391772"/>
    <w:rsid w:val="703B0B35"/>
    <w:rsid w:val="70487EB5"/>
    <w:rsid w:val="70501ED6"/>
    <w:rsid w:val="70504CAA"/>
    <w:rsid w:val="70524BA7"/>
    <w:rsid w:val="7058665D"/>
    <w:rsid w:val="705F63A9"/>
    <w:rsid w:val="7063627A"/>
    <w:rsid w:val="7067404D"/>
    <w:rsid w:val="706757E0"/>
    <w:rsid w:val="706B53BB"/>
    <w:rsid w:val="706F7655"/>
    <w:rsid w:val="709B39F0"/>
    <w:rsid w:val="70A0285C"/>
    <w:rsid w:val="70A15820"/>
    <w:rsid w:val="70A66C6B"/>
    <w:rsid w:val="70B83D70"/>
    <w:rsid w:val="70C12FAC"/>
    <w:rsid w:val="70CE579C"/>
    <w:rsid w:val="70D00B64"/>
    <w:rsid w:val="70D5425A"/>
    <w:rsid w:val="70D94956"/>
    <w:rsid w:val="70DF0E86"/>
    <w:rsid w:val="70E12079"/>
    <w:rsid w:val="70EA6738"/>
    <w:rsid w:val="70F51830"/>
    <w:rsid w:val="71042FDA"/>
    <w:rsid w:val="71072279"/>
    <w:rsid w:val="710D40E0"/>
    <w:rsid w:val="7115759A"/>
    <w:rsid w:val="711B2ACC"/>
    <w:rsid w:val="712975F3"/>
    <w:rsid w:val="712A1729"/>
    <w:rsid w:val="714C0877"/>
    <w:rsid w:val="714F09E2"/>
    <w:rsid w:val="715768CA"/>
    <w:rsid w:val="71623C83"/>
    <w:rsid w:val="71740F01"/>
    <w:rsid w:val="71757E6B"/>
    <w:rsid w:val="718B703D"/>
    <w:rsid w:val="718C6D39"/>
    <w:rsid w:val="718D6A18"/>
    <w:rsid w:val="71974D9A"/>
    <w:rsid w:val="719B1A17"/>
    <w:rsid w:val="719C2D06"/>
    <w:rsid w:val="719D1108"/>
    <w:rsid w:val="71B56005"/>
    <w:rsid w:val="71B75077"/>
    <w:rsid w:val="71C23B5B"/>
    <w:rsid w:val="71D72E3A"/>
    <w:rsid w:val="71E775AF"/>
    <w:rsid w:val="71FA363A"/>
    <w:rsid w:val="721515BF"/>
    <w:rsid w:val="721540AF"/>
    <w:rsid w:val="7217686B"/>
    <w:rsid w:val="721D6073"/>
    <w:rsid w:val="72235E71"/>
    <w:rsid w:val="722438BA"/>
    <w:rsid w:val="72417AD0"/>
    <w:rsid w:val="72424D64"/>
    <w:rsid w:val="72450AEE"/>
    <w:rsid w:val="72452D29"/>
    <w:rsid w:val="724C30ED"/>
    <w:rsid w:val="724E464C"/>
    <w:rsid w:val="725213BB"/>
    <w:rsid w:val="727135E4"/>
    <w:rsid w:val="72805FD8"/>
    <w:rsid w:val="7284618C"/>
    <w:rsid w:val="72846477"/>
    <w:rsid w:val="72896E44"/>
    <w:rsid w:val="728A19D9"/>
    <w:rsid w:val="72915427"/>
    <w:rsid w:val="7294111A"/>
    <w:rsid w:val="729943A3"/>
    <w:rsid w:val="72A04028"/>
    <w:rsid w:val="72C57A48"/>
    <w:rsid w:val="72C641A3"/>
    <w:rsid w:val="72CE1174"/>
    <w:rsid w:val="72E95E6F"/>
    <w:rsid w:val="72F331A9"/>
    <w:rsid w:val="72F803EE"/>
    <w:rsid w:val="73474C30"/>
    <w:rsid w:val="73490ECD"/>
    <w:rsid w:val="7349333D"/>
    <w:rsid w:val="734A335D"/>
    <w:rsid w:val="734C28CB"/>
    <w:rsid w:val="73513A4E"/>
    <w:rsid w:val="73594E71"/>
    <w:rsid w:val="735B782E"/>
    <w:rsid w:val="73881FCF"/>
    <w:rsid w:val="73BF426F"/>
    <w:rsid w:val="73C42A1A"/>
    <w:rsid w:val="73C52D33"/>
    <w:rsid w:val="73CE7526"/>
    <w:rsid w:val="73EB1E57"/>
    <w:rsid w:val="73EF5966"/>
    <w:rsid w:val="73F41A70"/>
    <w:rsid w:val="73FA7D4C"/>
    <w:rsid w:val="73FD19CF"/>
    <w:rsid w:val="7400137A"/>
    <w:rsid w:val="7400178F"/>
    <w:rsid w:val="742C4F54"/>
    <w:rsid w:val="743424C9"/>
    <w:rsid w:val="74425E29"/>
    <w:rsid w:val="74491F06"/>
    <w:rsid w:val="744C6F37"/>
    <w:rsid w:val="74593125"/>
    <w:rsid w:val="748D0031"/>
    <w:rsid w:val="749012B7"/>
    <w:rsid w:val="74932B2E"/>
    <w:rsid w:val="74954BAC"/>
    <w:rsid w:val="749864CB"/>
    <w:rsid w:val="749933B3"/>
    <w:rsid w:val="749A1F5B"/>
    <w:rsid w:val="74A60D51"/>
    <w:rsid w:val="74A6717E"/>
    <w:rsid w:val="74A73FAA"/>
    <w:rsid w:val="74B5148F"/>
    <w:rsid w:val="74C04E70"/>
    <w:rsid w:val="74C46BC8"/>
    <w:rsid w:val="74D036D4"/>
    <w:rsid w:val="74D40178"/>
    <w:rsid w:val="74E97BAD"/>
    <w:rsid w:val="74EF3A1B"/>
    <w:rsid w:val="74F61BB4"/>
    <w:rsid w:val="74F66804"/>
    <w:rsid w:val="75056271"/>
    <w:rsid w:val="750E10B1"/>
    <w:rsid w:val="751132C7"/>
    <w:rsid w:val="751C25E5"/>
    <w:rsid w:val="751F4D65"/>
    <w:rsid w:val="75203C7F"/>
    <w:rsid w:val="75211665"/>
    <w:rsid w:val="752F249A"/>
    <w:rsid w:val="75346D71"/>
    <w:rsid w:val="753B5508"/>
    <w:rsid w:val="753F5A0C"/>
    <w:rsid w:val="754A1CEC"/>
    <w:rsid w:val="75610C80"/>
    <w:rsid w:val="756371CC"/>
    <w:rsid w:val="75692DF9"/>
    <w:rsid w:val="756E75C8"/>
    <w:rsid w:val="75720591"/>
    <w:rsid w:val="758C78F2"/>
    <w:rsid w:val="759F0041"/>
    <w:rsid w:val="75A00205"/>
    <w:rsid w:val="75BE2EE5"/>
    <w:rsid w:val="75BF18C1"/>
    <w:rsid w:val="75C27C99"/>
    <w:rsid w:val="75C37628"/>
    <w:rsid w:val="75CD7749"/>
    <w:rsid w:val="75DD2A4C"/>
    <w:rsid w:val="75E560F1"/>
    <w:rsid w:val="75F2588C"/>
    <w:rsid w:val="75FE5AC0"/>
    <w:rsid w:val="760E57C4"/>
    <w:rsid w:val="76100447"/>
    <w:rsid w:val="76111A2A"/>
    <w:rsid w:val="76113EF7"/>
    <w:rsid w:val="76177D3C"/>
    <w:rsid w:val="762059CD"/>
    <w:rsid w:val="763221C5"/>
    <w:rsid w:val="763C4DE6"/>
    <w:rsid w:val="764E01C0"/>
    <w:rsid w:val="76537427"/>
    <w:rsid w:val="76546272"/>
    <w:rsid w:val="7683673C"/>
    <w:rsid w:val="769903AA"/>
    <w:rsid w:val="76AB038B"/>
    <w:rsid w:val="76AD6F46"/>
    <w:rsid w:val="76B61DEF"/>
    <w:rsid w:val="76B72AEC"/>
    <w:rsid w:val="76BF460B"/>
    <w:rsid w:val="76E35296"/>
    <w:rsid w:val="76F371A2"/>
    <w:rsid w:val="76F7047E"/>
    <w:rsid w:val="76FAC03B"/>
    <w:rsid w:val="770D0CB1"/>
    <w:rsid w:val="770F69DD"/>
    <w:rsid w:val="770F70FF"/>
    <w:rsid w:val="771A7137"/>
    <w:rsid w:val="772D184D"/>
    <w:rsid w:val="77375708"/>
    <w:rsid w:val="77541C8A"/>
    <w:rsid w:val="775C7948"/>
    <w:rsid w:val="775E3918"/>
    <w:rsid w:val="77731537"/>
    <w:rsid w:val="7782125D"/>
    <w:rsid w:val="778D38E4"/>
    <w:rsid w:val="778F4B94"/>
    <w:rsid w:val="77A21354"/>
    <w:rsid w:val="77A22BEF"/>
    <w:rsid w:val="77AA7D83"/>
    <w:rsid w:val="77AD2DF5"/>
    <w:rsid w:val="77D15AE5"/>
    <w:rsid w:val="77E42E59"/>
    <w:rsid w:val="77E966A5"/>
    <w:rsid w:val="77ED2814"/>
    <w:rsid w:val="77FC2633"/>
    <w:rsid w:val="77FF5C3D"/>
    <w:rsid w:val="77FF72FD"/>
    <w:rsid w:val="780117C1"/>
    <w:rsid w:val="78213C15"/>
    <w:rsid w:val="782952EB"/>
    <w:rsid w:val="783E2A0A"/>
    <w:rsid w:val="783F23A0"/>
    <w:rsid w:val="784B581D"/>
    <w:rsid w:val="78517A88"/>
    <w:rsid w:val="78531D0B"/>
    <w:rsid w:val="78586198"/>
    <w:rsid w:val="785C3346"/>
    <w:rsid w:val="78603BA4"/>
    <w:rsid w:val="786165D5"/>
    <w:rsid w:val="78975B57"/>
    <w:rsid w:val="789A0996"/>
    <w:rsid w:val="789E5A3B"/>
    <w:rsid w:val="78AD12B9"/>
    <w:rsid w:val="78B10A11"/>
    <w:rsid w:val="78C262AA"/>
    <w:rsid w:val="78CA018D"/>
    <w:rsid w:val="78DA2C18"/>
    <w:rsid w:val="78E06523"/>
    <w:rsid w:val="78E409B4"/>
    <w:rsid w:val="78F0582D"/>
    <w:rsid w:val="78FA0BB4"/>
    <w:rsid w:val="78FC1D73"/>
    <w:rsid w:val="78FE5BCD"/>
    <w:rsid w:val="79083722"/>
    <w:rsid w:val="792731F2"/>
    <w:rsid w:val="79293201"/>
    <w:rsid w:val="793A1578"/>
    <w:rsid w:val="79482FE0"/>
    <w:rsid w:val="794843CF"/>
    <w:rsid w:val="796B1E6E"/>
    <w:rsid w:val="79792A9F"/>
    <w:rsid w:val="798C44EE"/>
    <w:rsid w:val="79951A20"/>
    <w:rsid w:val="799E3200"/>
    <w:rsid w:val="79A955D4"/>
    <w:rsid w:val="79AE326D"/>
    <w:rsid w:val="79B81BA0"/>
    <w:rsid w:val="79B83642"/>
    <w:rsid w:val="79BA75F7"/>
    <w:rsid w:val="79CA48E9"/>
    <w:rsid w:val="79EE5DA2"/>
    <w:rsid w:val="79F13DB4"/>
    <w:rsid w:val="79F218F1"/>
    <w:rsid w:val="79FB14F3"/>
    <w:rsid w:val="79FF0038"/>
    <w:rsid w:val="7A090DC9"/>
    <w:rsid w:val="7A1C1C3F"/>
    <w:rsid w:val="7A1E58EB"/>
    <w:rsid w:val="7A2B6D12"/>
    <w:rsid w:val="7A367C5D"/>
    <w:rsid w:val="7A371D23"/>
    <w:rsid w:val="7A3A22EF"/>
    <w:rsid w:val="7A3C728C"/>
    <w:rsid w:val="7A47467B"/>
    <w:rsid w:val="7A4A785B"/>
    <w:rsid w:val="7A542CCC"/>
    <w:rsid w:val="7A567838"/>
    <w:rsid w:val="7A575145"/>
    <w:rsid w:val="7A581C7D"/>
    <w:rsid w:val="7A591DF5"/>
    <w:rsid w:val="7A6724A9"/>
    <w:rsid w:val="7A804AB2"/>
    <w:rsid w:val="7A932F92"/>
    <w:rsid w:val="7A971CBE"/>
    <w:rsid w:val="7A9C419B"/>
    <w:rsid w:val="7A9F1830"/>
    <w:rsid w:val="7AA21ED7"/>
    <w:rsid w:val="7AA5049F"/>
    <w:rsid w:val="7AB93EFF"/>
    <w:rsid w:val="7AC80BAA"/>
    <w:rsid w:val="7AC850A7"/>
    <w:rsid w:val="7ACF58B9"/>
    <w:rsid w:val="7AD075DF"/>
    <w:rsid w:val="7AD31791"/>
    <w:rsid w:val="7AD52277"/>
    <w:rsid w:val="7AE47F0C"/>
    <w:rsid w:val="7AE62DDC"/>
    <w:rsid w:val="7AF04189"/>
    <w:rsid w:val="7AF65823"/>
    <w:rsid w:val="7AFD665A"/>
    <w:rsid w:val="7B0F31F8"/>
    <w:rsid w:val="7B130D80"/>
    <w:rsid w:val="7B1841F1"/>
    <w:rsid w:val="7B223917"/>
    <w:rsid w:val="7B234877"/>
    <w:rsid w:val="7B354E74"/>
    <w:rsid w:val="7B422D04"/>
    <w:rsid w:val="7B470FB9"/>
    <w:rsid w:val="7B472A9A"/>
    <w:rsid w:val="7B4A485B"/>
    <w:rsid w:val="7B4C2A28"/>
    <w:rsid w:val="7B6A13CD"/>
    <w:rsid w:val="7B7B4F4A"/>
    <w:rsid w:val="7B9D1FCA"/>
    <w:rsid w:val="7BA279E8"/>
    <w:rsid w:val="7BA832B7"/>
    <w:rsid w:val="7BB320D9"/>
    <w:rsid w:val="7BBF4727"/>
    <w:rsid w:val="7BC219C4"/>
    <w:rsid w:val="7BC92759"/>
    <w:rsid w:val="7BCE7F57"/>
    <w:rsid w:val="7BDA03FE"/>
    <w:rsid w:val="7BDC0147"/>
    <w:rsid w:val="7C006987"/>
    <w:rsid w:val="7C0A7AE2"/>
    <w:rsid w:val="7C0C09A2"/>
    <w:rsid w:val="7C27119C"/>
    <w:rsid w:val="7C2975AA"/>
    <w:rsid w:val="7C455347"/>
    <w:rsid w:val="7C572831"/>
    <w:rsid w:val="7C623CC4"/>
    <w:rsid w:val="7C64594C"/>
    <w:rsid w:val="7C6A6594"/>
    <w:rsid w:val="7C7D3E44"/>
    <w:rsid w:val="7C804FE7"/>
    <w:rsid w:val="7C884EA5"/>
    <w:rsid w:val="7C970B01"/>
    <w:rsid w:val="7CA33E7A"/>
    <w:rsid w:val="7CB25133"/>
    <w:rsid w:val="7CBE089B"/>
    <w:rsid w:val="7CC26208"/>
    <w:rsid w:val="7CD502FA"/>
    <w:rsid w:val="7CD80357"/>
    <w:rsid w:val="7CDD7461"/>
    <w:rsid w:val="7CED2CD7"/>
    <w:rsid w:val="7CF35495"/>
    <w:rsid w:val="7D151355"/>
    <w:rsid w:val="7D1A4FF1"/>
    <w:rsid w:val="7D255545"/>
    <w:rsid w:val="7D337CDF"/>
    <w:rsid w:val="7D3B2226"/>
    <w:rsid w:val="7D3B3DA6"/>
    <w:rsid w:val="7D3E41A8"/>
    <w:rsid w:val="7D415999"/>
    <w:rsid w:val="7D470497"/>
    <w:rsid w:val="7D4C030C"/>
    <w:rsid w:val="7D701EDA"/>
    <w:rsid w:val="7D7351F0"/>
    <w:rsid w:val="7D753263"/>
    <w:rsid w:val="7D83057E"/>
    <w:rsid w:val="7D894B58"/>
    <w:rsid w:val="7DA17C46"/>
    <w:rsid w:val="7DA35F19"/>
    <w:rsid w:val="7DAA23E2"/>
    <w:rsid w:val="7DB741DC"/>
    <w:rsid w:val="7DBA193B"/>
    <w:rsid w:val="7DBC6490"/>
    <w:rsid w:val="7DCC7B9D"/>
    <w:rsid w:val="7DD00699"/>
    <w:rsid w:val="7DD50564"/>
    <w:rsid w:val="7DD5746C"/>
    <w:rsid w:val="7DD74F81"/>
    <w:rsid w:val="7DE12BED"/>
    <w:rsid w:val="7DE97087"/>
    <w:rsid w:val="7DF45BE7"/>
    <w:rsid w:val="7DF81F24"/>
    <w:rsid w:val="7DFA6820"/>
    <w:rsid w:val="7DFD2131"/>
    <w:rsid w:val="7DFF5C27"/>
    <w:rsid w:val="7E025F0F"/>
    <w:rsid w:val="7E0A519E"/>
    <w:rsid w:val="7E1E24FF"/>
    <w:rsid w:val="7E2B1113"/>
    <w:rsid w:val="7E46587D"/>
    <w:rsid w:val="7E524956"/>
    <w:rsid w:val="7E610A3B"/>
    <w:rsid w:val="7E621632"/>
    <w:rsid w:val="7E721257"/>
    <w:rsid w:val="7E8709D9"/>
    <w:rsid w:val="7E8E102D"/>
    <w:rsid w:val="7E8E46D0"/>
    <w:rsid w:val="7E980005"/>
    <w:rsid w:val="7EA31BC6"/>
    <w:rsid w:val="7EAB3ACF"/>
    <w:rsid w:val="7EB15AA2"/>
    <w:rsid w:val="7EB835AC"/>
    <w:rsid w:val="7EC44630"/>
    <w:rsid w:val="7EC62F4B"/>
    <w:rsid w:val="7EC87BCD"/>
    <w:rsid w:val="7ECE7BF1"/>
    <w:rsid w:val="7ECF4B75"/>
    <w:rsid w:val="7ED07ECA"/>
    <w:rsid w:val="7ED26B62"/>
    <w:rsid w:val="7ED46E44"/>
    <w:rsid w:val="7EE575C0"/>
    <w:rsid w:val="7EF11623"/>
    <w:rsid w:val="7F0D4675"/>
    <w:rsid w:val="7F221479"/>
    <w:rsid w:val="7F2A0648"/>
    <w:rsid w:val="7F2A3C03"/>
    <w:rsid w:val="7F3117A2"/>
    <w:rsid w:val="7F42557A"/>
    <w:rsid w:val="7F45700D"/>
    <w:rsid w:val="7F49501D"/>
    <w:rsid w:val="7F602864"/>
    <w:rsid w:val="7F654CCB"/>
    <w:rsid w:val="7F806C7A"/>
    <w:rsid w:val="7F8512A9"/>
    <w:rsid w:val="7F991E4E"/>
    <w:rsid w:val="7F9B5598"/>
    <w:rsid w:val="7FAC5313"/>
    <w:rsid w:val="7FB63391"/>
    <w:rsid w:val="7FB935B5"/>
    <w:rsid w:val="7FBA5167"/>
    <w:rsid w:val="7FC94630"/>
    <w:rsid w:val="7FC96539"/>
    <w:rsid w:val="7FCE766A"/>
    <w:rsid w:val="7FEF18DB"/>
    <w:rsid w:val="7FF64308"/>
    <w:rsid w:val="7FF802D2"/>
    <w:rsid w:val="7FFB6A1B"/>
    <w:rsid w:val="DFD5BA25"/>
    <w:rsid w:val="F7783609"/>
    <w:rsid w:val="FDFC8E2B"/>
    <w:rsid w:val="FFFBDEE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94" w:lineRule="exact"/>
      <w:ind w:firstLine="200" w:firstLineChars="200"/>
      <w:jc w:val="both"/>
    </w:pPr>
    <w:rPr>
      <w:rFonts w:ascii="等线" w:hAnsi="等线" w:eastAsia="方正仿宋_GBK" w:cs="Times New Roman"/>
      <w:kern w:val="2"/>
      <w:sz w:val="32"/>
      <w:szCs w:val="22"/>
      <w:lang w:val="en-US" w:eastAsia="zh-CN" w:bidi="ar-SA"/>
    </w:rPr>
  </w:style>
  <w:style w:type="paragraph" w:styleId="4">
    <w:name w:val="heading 1"/>
    <w:basedOn w:val="1"/>
    <w:next w:val="1"/>
    <w:link w:val="34"/>
    <w:qFormat/>
    <w:uiPriority w:val="9"/>
    <w:pPr>
      <w:keepNext/>
      <w:keepLines/>
      <w:spacing w:before="340" w:after="330" w:line="578" w:lineRule="atLeast"/>
      <w:outlineLvl w:val="0"/>
    </w:pPr>
    <w:rPr>
      <w:b/>
      <w:bCs/>
      <w:kern w:val="44"/>
      <w:sz w:val="44"/>
      <w:szCs w:val="44"/>
    </w:rPr>
  </w:style>
  <w:style w:type="paragraph" w:styleId="5">
    <w:name w:val="heading 2"/>
    <w:basedOn w:val="1"/>
    <w:next w:val="1"/>
    <w:unhideWhenUsed/>
    <w:qFormat/>
    <w:uiPriority w:val="9"/>
    <w:pPr>
      <w:keepNext/>
      <w:keepLines/>
      <w:spacing w:before="260" w:after="260" w:line="416" w:lineRule="atLeast"/>
      <w:outlineLvl w:val="1"/>
    </w:pPr>
    <w:rPr>
      <w:rFonts w:ascii="等线 Light" w:hAnsi="等线 Light" w:eastAsia="等线 Light" w:cs="Times New Roman"/>
      <w:b/>
      <w:bCs/>
      <w:szCs w:val="32"/>
    </w:rPr>
  </w:style>
  <w:style w:type="paragraph" w:styleId="6">
    <w:name w:val="heading 3"/>
    <w:basedOn w:val="1"/>
    <w:next w:val="1"/>
    <w:unhideWhenUsed/>
    <w:qFormat/>
    <w:uiPriority w:val="9"/>
    <w:pPr>
      <w:spacing w:beforeAutospacing="1" w:afterAutospacing="1"/>
      <w:jc w:val="left"/>
      <w:outlineLvl w:val="2"/>
    </w:pPr>
    <w:rPr>
      <w:rFonts w:hint="eastAsia" w:ascii="宋体" w:hAnsi="宋体" w:eastAsia="宋体" w:cs="Times New Roman"/>
      <w:b/>
      <w:kern w:val="0"/>
      <w:sz w:val="27"/>
      <w:szCs w:val="27"/>
    </w:rPr>
  </w:style>
  <w:style w:type="character" w:default="1" w:styleId="26">
    <w:name w:val="Default Paragraph Font"/>
    <w:unhideWhenUsed/>
    <w:uiPriority w:val="1"/>
  </w:style>
  <w:style w:type="table" w:default="1" w:styleId="24">
    <w:name w:val="Normal Table"/>
    <w:unhideWhenUsed/>
    <w:qFormat/>
    <w:uiPriority w:val="99"/>
    <w:tblPr>
      <w:tblStyle w:val="24"/>
      <w:tblCellMar>
        <w:top w:w="0" w:type="dxa"/>
        <w:left w:w="108" w:type="dxa"/>
        <w:bottom w:w="0" w:type="dxa"/>
        <w:right w:w="108" w:type="dxa"/>
      </w:tblCellMar>
    </w:tblPr>
  </w:style>
  <w:style w:type="paragraph" w:styleId="2">
    <w:name w:val="Body Text"/>
    <w:basedOn w:val="1"/>
    <w:next w:val="3"/>
    <w:link w:val="33"/>
    <w:unhideWhenUsed/>
    <w:qFormat/>
    <w:uiPriority w:val="99"/>
    <w:pPr>
      <w:spacing w:after="120"/>
    </w:pPr>
  </w:style>
  <w:style w:type="paragraph" w:styleId="3">
    <w:name w:val="toc 5"/>
    <w:basedOn w:val="1"/>
    <w:next w:val="1"/>
    <w:unhideWhenUsed/>
    <w:qFormat/>
    <w:uiPriority w:val="39"/>
    <w:pPr>
      <w:ind w:left="1280"/>
      <w:jc w:val="left"/>
    </w:pPr>
    <w:rPr>
      <w:rFonts w:eastAsia="等线"/>
      <w:sz w:val="18"/>
      <w:szCs w:val="18"/>
    </w:rPr>
  </w:style>
  <w:style w:type="paragraph" w:styleId="7">
    <w:name w:val="toc 7"/>
    <w:basedOn w:val="1"/>
    <w:next w:val="1"/>
    <w:unhideWhenUsed/>
    <w:qFormat/>
    <w:uiPriority w:val="39"/>
    <w:pPr>
      <w:ind w:left="1920"/>
      <w:jc w:val="left"/>
    </w:pPr>
    <w:rPr>
      <w:rFonts w:eastAsia="等线"/>
      <w:sz w:val="18"/>
      <w:szCs w:val="18"/>
    </w:rPr>
  </w:style>
  <w:style w:type="paragraph" w:styleId="8">
    <w:name w:val="Document Map"/>
    <w:basedOn w:val="1"/>
    <w:link w:val="35"/>
    <w:unhideWhenUsed/>
    <w:qFormat/>
    <w:uiPriority w:val="99"/>
    <w:rPr>
      <w:rFonts w:ascii="宋体" w:eastAsia="宋体"/>
      <w:sz w:val="18"/>
      <w:szCs w:val="18"/>
    </w:rPr>
  </w:style>
  <w:style w:type="paragraph" w:styleId="9">
    <w:name w:val="annotation text"/>
    <w:basedOn w:val="1"/>
    <w:link w:val="36"/>
    <w:unhideWhenUsed/>
    <w:qFormat/>
    <w:uiPriority w:val="99"/>
    <w:pPr>
      <w:jc w:val="left"/>
    </w:pPr>
  </w:style>
  <w:style w:type="paragraph" w:styleId="10">
    <w:name w:val="toc 3"/>
    <w:basedOn w:val="1"/>
    <w:next w:val="1"/>
    <w:unhideWhenUsed/>
    <w:qFormat/>
    <w:uiPriority w:val="39"/>
    <w:pPr>
      <w:ind w:left="640"/>
      <w:jc w:val="left"/>
    </w:pPr>
    <w:rPr>
      <w:rFonts w:eastAsia="等线"/>
      <w:i/>
      <w:iCs/>
      <w:sz w:val="20"/>
      <w:szCs w:val="20"/>
    </w:rPr>
  </w:style>
  <w:style w:type="paragraph" w:styleId="11">
    <w:name w:val="toc 8"/>
    <w:basedOn w:val="1"/>
    <w:next w:val="1"/>
    <w:unhideWhenUsed/>
    <w:qFormat/>
    <w:uiPriority w:val="39"/>
    <w:pPr>
      <w:ind w:left="2240"/>
      <w:jc w:val="left"/>
    </w:pPr>
    <w:rPr>
      <w:rFonts w:eastAsia="等线"/>
      <w:sz w:val="18"/>
      <w:szCs w:val="18"/>
    </w:rPr>
  </w:style>
  <w:style w:type="paragraph" w:styleId="12">
    <w:name w:val="Balloon Text"/>
    <w:basedOn w:val="1"/>
    <w:link w:val="37"/>
    <w:unhideWhenUsed/>
    <w:qFormat/>
    <w:uiPriority w:val="99"/>
    <w:pPr>
      <w:spacing w:line="240" w:lineRule="auto"/>
    </w:pPr>
    <w:rPr>
      <w:sz w:val="18"/>
      <w:szCs w:val="18"/>
    </w:rPr>
  </w:style>
  <w:style w:type="paragraph" w:styleId="13">
    <w:name w:val="footer"/>
    <w:basedOn w:val="1"/>
    <w:link w:val="38"/>
    <w:unhideWhenUsed/>
    <w:qFormat/>
    <w:uiPriority w:val="0"/>
    <w:pPr>
      <w:tabs>
        <w:tab w:val="center" w:pos="4153"/>
        <w:tab w:val="right" w:pos="8306"/>
      </w:tabs>
      <w:snapToGrid w:val="0"/>
      <w:spacing w:line="240" w:lineRule="auto"/>
      <w:ind w:firstLine="0" w:firstLineChars="0"/>
      <w:jc w:val="left"/>
    </w:pPr>
    <w:rPr>
      <w:rFonts w:eastAsia="等线"/>
      <w:sz w:val="18"/>
      <w:szCs w:val="18"/>
    </w:rPr>
  </w:style>
  <w:style w:type="paragraph" w:styleId="14">
    <w:name w:val="header"/>
    <w:basedOn w:val="1"/>
    <w:link w:val="39"/>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eastAsia="等线"/>
      <w:sz w:val="18"/>
      <w:szCs w:val="18"/>
    </w:rPr>
  </w:style>
  <w:style w:type="paragraph" w:styleId="15">
    <w:name w:val="toc 1"/>
    <w:basedOn w:val="1"/>
    <w:next w:val="1"/>
    <w:unhideWhenUsed/>
    <w:qFormat/>
    <w:uiPriority w:val="39"/>
    <w:pPr>
      <w:spacing w:before="120" w:after="120"/>
      <w:jc w:val="left"/>
    </w:pPr>
    <w:rPr>
      <w:rFonts w:eastAsia="等线"/>
      <w:b/>
      <w:bCs/>
      <w:caps/>
      <w:sz w:val="20"/>
      <w:szCs w:val="20"/>
    </w:rPr>
  </w:style>
  <w:style w:type="paragraph" w:styleId="16">
    <w:name w:val="toc 4"/>
    <w:basedOn w:val="1"/>
    <w:next w:val="1"/>
    <w:unhideWhenUsed/>
    <w:qFormat/>
    <w:uiPriority w:val="39"/>
    <w:pPr>
      <w:ind w:left="960"/>
      <w:jc w:val="left"/>
    </w:pPr>
    <w:rPr>
      <w:rFonts w:eastAsia="等线"/>
      <w:sz w:val="18"/>
      <w:szCs w:val="18"/>
    </w:rPr>
  </w:style>
  <w:style w:type="paragraph" w:styleId="17">
    <w:name w:val="footnote text"/>
    <w:basedOn w:val="1"/>
    <w:link w:val="40"/>
    <w:unhideWhenUsed/>
    <w:qFormat/>
    <w:uiPriority w:val="99"/>
    <w:pPr>
      <w:snapToGrid w:val="0"/>
      <w:jc w:val="left"/>
    </w:pPr>
    <w:rPr>
      <w:sz w:val="18"/>
      <w:szCs w:val="18"/>
    </w:rPr>
  </w:style>
  <w:style w:type="paragraph" w:styleId="18">
    <w:name w:val="toc 6"/>
    <w:basedOn w:val="1"/>
    <w:next w:val="1"/>
    <w:unhideWhenUsed/>
    <w:qFormat/>
    <w:uiPriority w:val="39"/>
    <w:pPr>
      <w:ind w:left="1600"/>
      <w:jc w:val="left"/>
    </w:pPr>
    <w:rPr>
      <w:rFonts w:eastAsia="等线"/>
      <w:sz w:val="18"/>
      <w:szCs w:val="18"/>
    </w:rPr>
  </w:style>
  <w:style w:type="paragraph" w:styleId="19">
    <w:name w:val="toc 2"/>
    <w:basedOn w:val="1"/>
    <w:next w:val="1"/>
    <w:unhideWhenUsed/>
    <w:qFormat/>
    <w:uiPriority w:val="39"/>
    <w:pPr>
      <w:ind w:left="320"/>
      <w:jc w:val="left"/>
    </w:pPr>
    <w:rPr>
      <w:rFonts w:eastAsia="等线"/>
      <w:smallCaps/>
      <w:sz w:val="20"/>
      <w:szCs w:val="20"/>
    </w:rPr>
  </w:style>
  <w:style w:type="paragraph" w:styleId="20">
    <w:name w:val="toc 9"/>
    <w:basedOn w:val="1"/>
    <w:next w:val="1"/>
    <w:unhideWhenUsed/>
    <w:qFormat/>
    <w:uiPriority w:val="39"/>
    <w:pPr>
      <w:ind w:left="2560"/>
      <w:jc w:val="left"/>
    </w:pPr>
    <w:rPr>
      <w:rFonts w:eastAsia="等线"/>
      <w:sz w:val="18"/>
      <w:szCs w:val="18"/>
    </w:rPr>
  </w:style>
  <w:style w:type="paragraph" w:styleId="21">
    <w:name w:val="Body Text 2"/>
    <w:basedOn w:val="1"/>
    <w:qFormat/>
    <w:uiPriority w:val="0"/>
    <w:pPr>
      <w:snapToGrid w:val="0"/>
      <w:spacing w:line="540" w:lineRule="exact"/>
    </w:pPr>
    <w:rPr>
      <w:color w:val="000000"/>
    </w:rPr>
  </w:style>
  <w:style w:type="paragraph" w:styleId="22">
    <w:name w:val="Normal (Web)"/>
    <w:basedOn w:val="1"/>
    <w:unhideWhenUsed/>
    <w:qFormat/>
    <w:uiPriority w:val="99"/>
    <w:pPr>
      <w:jc w:val="left"/>
    </w:pPr>
    <w:rPr>
      <w:rFonts w:cs="Times New Roman"/>
      <w:kern w:val="0"/>
      <w:sz w:val="24"/>
    </w:rPr>
  </w:style>
  <w:style w:type="paragraph" w:styleId="23">
    <w:name w:val="annotation subject"/>
    <w:basedOn w:val="9"/>
    <w:next w:val="9"/>
    <w:link w:val="41"/>
    <w:unhideWhenUsed/>
    <w:qFormat/>
    <w:uiPriority w:val="99"/>
    <w:rPr>
      <w:b/>
      <w:bCs/>
    </w:rPr>
  </w:style>
  <w:style w:type="table" w:styleId="25">
    <w:name w:val="Table Grid"/>
    <w:basedOn w:val="24"/>
    <w:qFormat/>
    <w:uiPriority w:val="59"/>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FollowedHyperlink"/>
    <w:basedOn w:val="26"/>
    <w:unhideWhenUsed/>
    <w:qFormat/>
    <w:uiPriority w:val="99"/>
    <w:rPr>
      <w:color w:val="333333"/>
      <w:u w:val="none"/>
    </w:rPr>
  </w:style>
  <w:style w:type="character" w:styleId="29">
    <w:name w:val="Emphasis"/>
    <w:basedOn w:val="26"/>
    <w:qFormat/>
    <w:uiPriority w:val="20"/>
    <w:rPr>
      <w:i/>
    </w:rPr>
  </w:style>
  <w:style w:type="character" w:styleId="30">
    <w:name w:val="Hyperlink"/>
    <w:basedOn w:val="26"/>
    <w:unhideWhenUsed/>
    <w:qFormat/>
    <w:uiPriority w:val="99"/>
    <w:rPr>
      <w:color w:val="0563C1"/>
      <w:u w:val="single"/>
    </w:rPr>
  </w:style>
  <w:style w:type="character" w:styleId="31">
    <w:name w:val="annotation reference"/>
    <w:basedOn w:val="26"/>
    <w:unhideWhenUsed/>
    <w:qFormat/>
    <w:uiPriority w:val="99"/>
    <w:rPr>
      <w:sz w:val="21"/>
      <w:szCs w:val="21"/>
    </w:rPr>
  </w:style>
  <w:style w:type="character" w:styleId="32">
    <w:name w:val="footnote reference"/>
    <w:basedOn w:val="26"/>
    <w:unhideWhenUsed/>
    <w:qFormat/>
    <w:uiPriority w:val="99"/>
    <w:rPr>
      <w:vertAlign w:val="superscript"/>
    </w:rPr>
  </w:style>
  <w:style w:type="character" w:customStyle="1" w:styleId="33">
    <w:name w:val=" Char Char7"/>
    <w:basedOn w:val="26"/>
    <w:link w:val="2"/>
    <w:qFormat/>
    <w:uiPriority w:val="0"/>
    <w:rPr>
      <w:rFonts w:hint="default" w:ascii="等线" w:hAnsi="等线" w:eastAsia="方正仿宋_GBK" w:cs="Times New Roman"/>
      <w:kern w:val="2"/>
      <w:sz w:val="32"/>
      <w:szCs w:val="22"/>
    </w:rPr>
  </w:style>
  <w:style w:type="character" w:customStyle="1" w:styleId="34">
    <w:name w:val=" Char Char8"/>
    <w:basedOn w:val="26"/>
    <w:link w:val="4"/>
    <w:qFormat/>
    <w:uiPriority w:val="9"/>
    <w:rPr>
      <w:rFonts w:ascii="等线" w:hAnsi="等线" w:eastAsia="方正仿宋_GBK" w:cs="Times New Roman"/>
      <w:b/>
      <w:bCs/>
      <w:kern w:val="44"/>
      <w:sz w:val="44"/>
      <w:szCs w:val="44"/>
    </w:rPr>
  </w:style>
  <w:style w:type="character" w:customStyle="1" w:styleId="35">
    <w:name w:val=" Char Char6"/>
    <w:basedOn w:val="26"/>
    <w:link w:val="8"/>
    <w:semiHidden/>
    <w:qFormat/>
    <w:uiPriority w:val="99"/>
    <w:rPr>
      <w:rFonts w:ascii="宋体" w:hAnsi="等线" w:cs="Times New Roman"/>
      <w:kern w:val="2"/>
      <w:sz w:val="18"/>
      <w:szCs w:val="18"/>
    </w:rPr>
  </w:style>
  <w:style w:type="character" w:customStyle="1" w:styleId="36">
    <w:name w:val=" Char Char5"/>
    <w:basedOn w:val="26"/>
    <w:link w:val="9"/>
    <w:semiHidden/>
    <w:qFormat/>
    <w:uiPriority w:val="99"/>
    <w:rPr>
      <w:rFonts w:eastAsia="方正仿宋_GBK"/>
      <w:kern w:val="2"/>
      <w:sz w:val="32"/>
      <w:szCs w:val="22"/>
    </w:rPr>
  </w:style>
  <w:style w:type="character" w:customStyle="1" w:styleId="37">
    <w:name w:val=" Char Char4"/>
    <w:basedOn w:val="26"/>
    <w:link w:val="12"/>
    <w:semiHidden/>
    <w:qFormat/>
    <w:uiPriority w:val="99"/>
    <w:rPr>
      <w:rFonts w:eastAsia="方正仿宋_GBK"/>
      <w:sz w:val="18"/>
      <w:szCs w:val="18"/>
    </w:rPr>
  </w:style>
  <w:style w:type="character" w:customStyle="1" w:styleId="38">
    <w:name w:val=" Char Char3"/>
    <w:basedOn w:val="26"/>
    <w:link w:val="13"/>
    <w:qFormat/>
    <w:uiPriority w:val="99"/>
    <w:rPr>
      <w:sz w:val="18"/>
      <w:szCs w:val="18"/>
    </w:rPr>
  </w:style>
  <w:style w:type="character" w:customStyle="1" w:styleId="39">
    <w:name w:val=" Char Char2"/>
    <w:basedOn w:val="26"/>
    <w:link w:val="14"/>
    <w:qFormat/>
    <w:uiPriority w:val="99"/>
    <w:rPr>
      <w:sz w:val="18"/>
      <w:szCs w:val="18"/>
    </w:rPr>
  </w:style>
  <w:style w:type="character" w:customStyle="1" w:styleId="40">
    <w:name w:val=" Char Char1"/>
    <w:basedOn w:val="26"/>
    <w:link w:val="17"/>
    <w:semiHidden/>
    <w:qFormat/>
    <w:uiPriority w:val="99"/>
    <w:rPr>
      <w:rFonts w:ascii="等线" w:hAnsi="等线" w:eastAsia="方正仿宋_GBK" w:cs="Times New Roman"/>
      <w:kern w:val="2"/>
      <w:sz w:val="18"/>
      <w:szCs w:val="18"/>
    </w:rPr>
  </w:style>
  <w:style w:type="character" w:customStyle="1" w:styleId="41">
    <w:name w:val=" Char Char"/>
    <w:basedOn w:val="36"/>
    <w:link w:val="23"/>
    <w:semiHidden/>
    <w:qFormat/>
    <w:uiPriority w:val="99"/>
    <w:rPr>
      <w:rFonts w:eastAsia="方正仿宋_GBK"/>
      <w:b/>
      <w:bCs/>
      <w:kern w:val="2"/>
      <w:sz w:val="32"/>
      <w:szCs w:val="22"/>
    </w:rPr>
  </w:style>
  <w:style w:type="character" w:customStyle="1" w:styleId="42">
    <w:name w:val="正文文本 字符"/>
    <w:basedOn w:val="26"/>
    <w:qFormat/>
    <w:uiPriority w:val="99"/>
    <w:rPr>
      <w:rFonts w:eastAsia="方正仿宋_GBK"/>
      <w:sz w:val="32"/>
    </w:rPr>
  </w:style>
  <w:style w:type="character" w:customStyle="1" w:styleId="43">
    <w:name w:val="NormalCharacter"/>
    <w:qFormat/>
    <w:uiPriority w:val="0"/>
    <w:rPr>
      <w:rFonts w:ascii="等线" w:hAnsi="等线" w:eastAsia="方正仿宋_GBK" w:cs="Times New Roman"/>
      <w:kern w:val="2"/>
      <w:sz w:val="32"/>
      <w:szCs w:val="22"/>
      <w:lang w:val="en-US" w:eastAsia="zh-CN" w:bidi="ar-SA"/>
    </w:rPr>
  </w:style>
  <w:style w:type="paragraph" w:customStyle="1" w:styleId="44">
    <w:name w:val="列表段落1"/>
    <w:basedOn w:val="1"/>
    <w:unhideWhenUsed/>
    <w:qFormat/>
    <w:uiPriority w:val="99"/>
    <w:pPr>
      <w:ind w:firstLine="420"/>
    </w:pPr>
  </w:style>
  <w:style w:type="table" w:customStyle="1" w:styleId="45">
    <w:name w:val="网格型1"/>
    <w:basedOn w:val="24"/>
    <w:qFormat/>
    <w:uiPriority w:val="59"/>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WPSOffice手动目录 1"/>
    <w:qFormat/>
    <w:uiPriority w:val="0"/>
    <w:rPr>
      <w:rFonts w:ascii="等线" w:hAnsi="等线" w:eastAsia="等线" w:cs="Times New Roman"/>
      <w:lang w:val="en-US" w:eastAsia="zh-CN" w:bidi="ar-SA"/>
    </w:rPr>
  </w:style>
  <w:style w:type="paragraph" w:customStyle="1" w:styleId="47">
    <w:name w:val="WPSOffice手动目录 2"/>
    <w:qFormat/>
    <w:uiPriority w:val="0"/>
    <w:pPr>
      <w:ind w:left="200" w:leftChars="200"/>
    </w:pPr>
    <w:rPr>
      <w:rFonts w:ascii="等线" w:hAnsi="等线" w:eastAsia="等线" w:cs="Times New Roman"/>
      <w:lang w:val="en-US" w:eastAsia="zh-CN" w:bidi="ar-SA"/>
    </w:rPr>
  </w:style>
  <w:style w:type="table" w:customStyle="1" w:styleId="48">
    <w:name w:val="网格型3"/>
    <w:basedOn w:val="24"/>
    <w:qFormat/>
    <w:uiPriority w:val="59"/>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2"/>
    <w:basedOn w:val="24"/>
    <w:qFormat/>
    <w:uiPriority w:val="59"/>
    <w:rPr>
      <w:rFonts w:ascii="Calibri" w:hAnsi="Calibri"/>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0">
    <w:name w:val="tit11"/>
    <w:basedOn w:val="26"/>
    <w:qFormat/>
    <w:uiPriority w:val="0"/>
    <w:rPr>
      <w:b/>
      <w:color w:val="333333"/>
      <w:sz w:val="26"/>
      <w:szCs w:val="26"/>
    </w:rPr>
  </w:style>
  <w:style w:type="character" w:customStyle="1" w:styleId="51">
    <w:name w:val="con4"/>
    <w:basedOn w:val="26"/>
    <w:qFormat/>
    <w:uiPriority w:val="0"/>
  </w:style>
  <w:style w:type="character" w:customStyle="1" w:styleId="52">
    <w:name w:val="red"/>
    <w:basedOn w:val="26"/>
    <w:qFormat/>
    <w:uiPriority w:val="0"/>
    <w:rPr>
      <w:color w:val="E1211F"/>
    </w:rPr>
  </w:style>
  <w:style w:type="character" w:customStyle="1" w:styleId="53">
    <w:name w:val="red1"/>
    <w:basedOn w:val="26"/>
    <w:qFormat/>
    <w:uiPriority w:val="0"/>
    <w:rPr>
      <w:color w:val="E33938"/>
      <w:u w:val="single"/>
    </w:rPr>
  </w:style>
  <w:style w:type="character" w:customStyle="1" w:styleId="54">
    <w:name w:val="red2"/>
    <w:basedOn w:val="26"/>
    <w:qFormat/>
    <w:uiPriority w:val="0"/>
    <w:rPr>
      <w:color w:val="E1211F"/>
    </w:rPr>
  </w:style>
  <w:style w:type="character" w:customStyle="1" w:styleId="55">
    <w:name w:val="red3"/>
    <w:basedOn w:val="26"/>
    <w:qFormat/>
    <w:uiPriority w:val="0"/>
    <w:rPr>
      <w:color w:val="E1211F"/>
      <w:u w:val="single"/>
    </w:rPr>
  </w:style>
  <w:style w:type="character" w:customStyle="1" w:styleId="56">
    <w:name w:val="red4"/>
    <w:basedOn w:val="26"/>
    <w:qFormat/>
    <w:uiPriority w:val="0"/>
    <w:rPr>
      <w:color w:val="E1211F"/>
    </w:rPr>
  </w:style>
  <w:style w:type="character" w:customStyle="1" w:styleId="57">
    <w:name w:val="red5"/>
    <w:basedOn w:val="26"/>
    <w:qFormat/>
    <w:uiPriority w:val="0"/>
    <w:rPr>
      <w:color w:val="E1211F"/>
    </w:rPr>
  </w:style>
  <w:style w:type="character" w:customStyle="1" w:styleId="58">
    <w:name w:val="cur10"/>
    <w:basedOn w:val="26"/>
    <w:qFormat/>
    <w:uiPriority w:val="0"/>
    <w:rPr>
      <w:shd w:val="clear" w:color="auto" w:fill="84B5FF"/>
    </w:rPr>
  </w:style>
  <w:style w:type="character" w:customStyle="1" w:styleId="59">
    <w:name w:val="cur11"/>
    <w:basedOn w:val="26"/>
    <w:qFormat/>
    <w:uiPriority w:val="0"/>
    <w:rPr>
      <w:color w:val="3354A2"/>
    </w:rPr>
  </w:style>
  <w:style w:type="character" w:customStyle="1" w:styleId="60">
    <w:name w:val="cur12"/>
    <w:basedOn w:val="26"/>
    <w:qFormat/>
    <w:uiPriority w:val="0"/>
    <w:rPr>
      <w:shd w:val="clear" w:color="auto" w:fill="FF0000"/>
    </w:rPr>
  </w:style>
  <w:style w:type="character" w:customStyle="1" w:styleId="61">
    <w:name w:val="hover30"/>
    <w:basedOn w:val="26"/>
    <w:qFormat/>
    <w:uiPriority w:val="0"/>
    <w:rPr>
      <w:b/>
    </w:rPr>
  </w:style>
  <w:style w:type="character" w:customStyle="1" w:styleId="62">
    <w:name w:val="hover31"/>
    <w:basedOn w:val="26"/>
    <w:qFormat/>
    <w:uiPriority w:val="0"/>
    <w:rPr>
      <w:shd w:val="clear" w:color="auto" w:fill="FF0000"/>
    </w:rPr>
  </w:style>
  <w:style w:type="character" w:customStyle="1" w:styleId="63">
    <w:name w:val="hover32"/>
    <w:basedOn w:val="26"/>
    <w:qFormat/>
    <w:uiPriority w:val="0"/>
    <w:rPr>
      <w:shd w:val="clear" w:color="auto" w:fill="FF0000"/>
    </w:rPr>
  </w:style>
  <w:style w:type="character" w:customStyle="1" w:styleId="64">
    <w:name w:val="ban-dy"/>
    <w:basedOn w:val="26"/>
    <w:qFormat/>
    <w:uiPriority w:val="0"/>
    <w:rPr>
      <w:sz w:val="18"/>
      <w:szCs w:val="18"/>
    </w:rPr>
  </w:style>
  <w:style w:type="character" w:customStyle="1" w:styleId="65">
    <w:name w:val="yjr"/>
    <w:basedOn w:val="26"/>
    <w:qFormat/>
    <w:uiPriority w:val="0"/>
  </w:style>
  <w:style w:type="character" w:customStyle="1" w:styleId="66">
    <w:name w:val="tyhl"/>
    <w:basedOn w:val="26"/>
    <w:qFormat/>
    <w:uiPriority w:val="0"/>
    <w:rPr>
      <w:shd w:val="clear" w:color="auto" w:fill="FFFFFF"/>
    </w:rPr>
  </w:style>
  <w:style w:type="character" w:customStyle="1" w:styleId="67">
    <w:name w:val="name"/>
    <w:basedOn w:val="26"/>
    <w:qFormat/>
    <w:uiPriority w:val="0"/>
    <w:rPr>
      <w:color w:val="2760B7"/>
    </w:rPr>
  </w:style>
  <w:style w:type="character" w:customStyle="1" w:styleId="68">
    <w:name w:val="yj-time"/>
    <w:basedOn w:val="26"/>
    <w:qFormat/>
    <w:uiPriority w:val="0"/>
    <w:rPr>
      <w:color w:val="AAAAAA"/>
      <w:sz w:val="12"/>
      <w:szCs w:val="12"/>
    </w:rPr>
  </w:style>
  <w:style w:type="character" w:customStyle="1" w:styleId="69">
    <w:name w:val="yj-time1"/>
    <w:basedOn w:val="26"/>
    <w:qFormat/>
    <w:uiPriority w:val="0"/>
    <w:rPr>
      <w:color w:val="AAAAAA"/>
      <w:sz w:val="12"/>
      <w:szCs w:val="12"/>
    </w:rPr>
  </w:style>
  <w:style w:type="character" w:customStyle="1" w:styleId="70">
    <w:name w:val="yj-blue"/>
    <w:basedOn w:val="26"/>
    <w:qFormat/>
    <w:uiPriority w:val="0"/>
    <w:rPr>
      <w:b/>
      <w:color w:val="FFFFFF"/>
      <w:sz w:val="14"/>
      <w:szCs w:val="14"/>
      <w:shd w:val="clear" w:color="auto" w:fill="1E84CB"/>
    </w:rPr>
  </w:style>
  <w:style w:type="character" w:customStyle="1" w:styleId="71">
    <w:name w:val="w100"/>
    <w:basedOn w:val="26"/>
    <w:qFormat/>
    <w:uiPriority w:val="0"/>
  </w:style>
  <w:style w:type="character" w:customStyle="1" w:styleId="72">
    <w:name w:val="yjl"/>
    <w:basedOn w:val="26"/>
    <w:qFormat/>
    <w:uiPriority w:val="0"/>
    <w:rPr>
      <w:color w:val="999999"/>
    </w:rPr>
  </w:style>
  <w:style w:type="character" w:customStyle="1" w:styleId="73">
    <w:name w:val="tit10"/>
    <w:basedOn w:val="26"/>
    <w:qFormat/>
    <w:uiPriority w:val="0"/>
    <w:rPr>
      <w:b/>
      <w:color w:val="333333"/>
      <w:sz w:val="26"/>
      <w:szCs w:val="26"/>
    </w:rPr>
  </w:style>
  <w:style w:type="character" w:customStyle="1" w:styleId="74">
    <w:name w:val="cur5"/>
    <w:basedOn w:val="26"/>
    <w:qFormat/>
    <w:uiPriority w:val="0"/>
    <w:rPr>
      <w:shd w:val="clear" w:color="auto" w:fill="84B5FF"/>
    </w:rPr>
  </w:style>
  <w:style w:type="character" w:customStyle="1" w:styleId="75">
    <w:name w:val="cur6"/>
    <w:basedOn w:val="26"/>
    <w:qFormat/>
    <w:uiPriority w:val="0"/>
    <w:rPr>
      <w:shd w:val="clear" w:color="auto" w:fill="FF0000"/>
    </w:rPr>
  </w:style>
  <w:style w:type="paragraph" w:customStyle="1" w:styleId="76">
    <w:name w:val="正文 New New New New New New New New New New New New New New New New"/>
    <w:qFormat/>
    <w:uiPriority w:val="0"/>
    <w:pPr>
      <w:widowControl w:val="0"/>
      <w:jc w:val="both"/>
    </w:pPr>
    <w:rPr>
      <w:rFonts w:ascii="Calibri" w:hAnsi="Calibri"/>
      <w:kern w:val="2"/>
      <w:sz w:val="21"/>
      <w:szCs w:val="24"/>
      <w:lang w:val="en-US" w:eastAsia="zh-CN" w:bidi="ar-SA"/>
    </w:rPr>
  </w:style>
  <w:style w:type="character" w:customStyle="1" w:styleId="77">
    <w:name w:val="font31"/>
    <w:basedOn w:val="26"/>
    <w:qFormat/>
    <w:uiPriority w:val="0"/>
    <w:rPr>
      <w:rFonts w:hint="default" w:ascii="Times New Roman" w:hAnsi="Times New Roman" w:cs="Times New Roman"/>
      <w:color w:val="000000"/>
      <w:sz w:val="18"/>
      <w:szCs w:val="18"/>
      <w:u w:val="none"/>
    </w:rPr>
  </w:style>
  <w:style w:type="paragraph" w:customStyle="1" w:styleId="78">
    <w:name w:val="修订1"/>
    <w:semiHidden/>
    <w:qFormat/>
    <w:uiPriority w:val="99"/>
    <w:rPr>
      <w:rFonts w:ascii="等线" w:hAnsi="等线" w:eastAsia="方正仿宋_GBK" w:cs="Times New Roman"/>
      <w:kern w:val="2"/>
      <w:sz w:val="32"/>
      <w:szCs w:val="22"/>
      <w:lang w:val="en-US" w:eastAsia="zh-CN" w:bidi="ar-SA"/>
    </w:rPr>
  </w:style>
  <w:style w:type="paragraph" w:customStyle="1" w:styleId="79">
    <w:name w:val="修订2"/>
    <w:semiHidden/>
    <w:qFormat/>
    <w:uiPriority w:val="99"/>
    <w:rPr>
      <w:rFonts w:ascii="等线" w:hAnsi="等线" w:eastAsia="方正仿宋_GBK" w:cs="Times New Roman"/>
      <w:kern w:val="2"/>
      <w:sz w:val="32"/>
      <w:szCs w:val="22"/>
      <w:lang w:val="en-US" w:eastAsia="zh-CN" w:bidi="ar-SA"/>
    </w:rPr>
  </w:style>
  <w:style w:type="character" w:customStyle="1" w:styleId="80">
    <w:name w:val="font191"/>
    <w:basedOn w:val="26"/>
    <w:qFormat/>
    <w:uiPriority w:val="0"/>
    <w:rPr>
      <w:rFonts w:hint="eastAsia" w:ascii="方正黑体_GBK" w:hAnsi="方正黑体_GBK" w:eastAsia="方正黑体_GBK" w:cs="方正黑体_GBK"/>
      <w:color w:val="000000"/>
      <w:sz w:val="40"/>
      <w:szCs w:val="40"/>
      <w:u w:val="none"/>
    </w:rPr>
  </w:style>
  <w:style w:type="character" w:customStyle="1" w:styleId="81">
    <w:name w:val="font231"/>
    <w:basedOn w:val="26"/>
    <w:qFormat/>
    <w:uiPriority w:val="0"/>
    <w:rPr>
      <w:rFonts w:hint="default" w:ascii="Times New Roman" w:hAnsi="Times New Roman" w:cs="Times New Roman"/>
      <w:color w:val="000000"/>
      <w:sz w:val="40"/>
      <w:szCs w:val="40"/>
      <w:u w:val="none"/>
    </w:rPr>
  </w:style>
  <w:style w:type="character" w:customStyle="1" w:styleId="82">
    <w:name w:val="font121"/>
    <w:basedOn w:val="26"/>
    <w:qFormat/>
    <w:uiPriority w:val="0"/>
    <w:rPr>
      <w:rFonts w:hint="default" w:ascii="Times New Roman" w:hAnsi="Times New Roman" w:cs="Times New Roman"/>
      <w:b/>
      <w:color w:val="000000"/>
      <w:sz w:val="40"/>
      <w:szCs w:val="40"/>
      <w:u w:val="none"/>
    </w:rPr>
  </w:style>
  <w:style w:type="character" w:customStyle="1" w:styleId="83">
    <w:name w:val="font321"/>
    <w:basedOn w:val="26"/>
    <w:qFormat/>
    <w:uiPriority w:val="0"/>
    <w:rPr>
      <w:rFonts w:hint="eastAsia" w:ascii="方正仿宋_GBK" w:hAnsi="方正仿宋_GBK" w:eastAsia="方正仿宋_GBK" w:cs="方正仿宋_GBK"/>
      <w:b/>
      <w:color w:val="000000"/>
      <w:sz w:val="40"/>
      <w:szCs w:val="40"/>
      <w:u w:val="none"/>
    </w:rPr>
  </w:style>
  <w:style w:type="character" w:customStyle="1" w:styleId="84">
    <w:name w:val="font221"/>
    <w:basedOn w:val="26"/>
    <w:qFormat/>
    <w:uiPriority w:val="0"/>
    <w:rPr>
      <w:rFonts w:hint="eastAsia" w:ascii="宋体" w:hAnsi="宋体" w:eastAsia="宋体" w:cs="宋体"/>
      <w:b/>
      <w:color w:val="000000"/>
      <w:sz w:val="40"/>
      <w:szCs w:val="40"/>
      <w:u w:val="none"/>
    </w:rPr>
  </w:style>
  <w:style w:type="character" w:customStyle="1" w:styleId="85">
    <w:name w:val="font311"/>
    <w:basedOn w:val="26"/>
    <w:qFormat/>
    <w:uiPriority w:val="0"/>
    <w:rPr>
      <w:rFonts w:hint="eastAsia" w:ascii="宋体" w:hAnsi="宋体" w:eastAsia="宋体" w:cs="宋体"/>
      <w:b/>
      <w:color w:val="000000"/>
      <w:sz w:val="40"/>
      <w:szCs w:val="40"/>
      <w:u w:val="none"/>
    </w:rPr>
  </w:style>
  <w:style w:type="character" w:customStyle="1" w:styleId="86">
    <w:name w:val="font131"/>
    <w:basedOn w:val="26"/>
    <w:qFormat/>
    <w:uiPriority w:val="0"/>
    <w:rPr>
      <w:rFonts w:hint="eastAsia" w:ascii="方正楷体_GBK" w:hAnsi="方正楷体_GBK" w:eastAsia="方正楷体_GBK" w:cs="方正楷体_GBK"/>
      <w:b/>
      <w:color w:val="000000"/>
      <w:sz w:val="40"/>
      <w:szCs w:val="40"/>
      <w:u w:val="none"/>
    </w:rPr>
  </w:style>
  <w:style w:type="character" w:customStyle="1" w:styleId="87">
    <w:name w:val="font212"/>
    <w:basedOn w:val="26"/>
    <w:qFormat/>
    <w:uiPriority w:val="0"/>
    <w:rPr>
      <w:rFonts w:hint="eastAsia" w:ascii="方正书宋_GBK" w:hAnsi="方正书宋_GBK" w:eastAsia="方正书宋_GBK" w:cs="方正书宋_GBK"/>
      <w:b/>
      <w:color w:val="000000"/>
      <w:sz w:val="40"/>
      <w:szCs w:val="40"/>
      <w:u w:val="none"/>
    </w:rPr>
  </w:style>
  <w:style w:type="character" w:customStyle="1" w:styleId="88">
    <w:name w:val="font11"/>
    <w:basedOn w:val="26"/>
    <w:qFormat/>
    <w:uiPriority w:val="0"/>
    <w:rPr>
      <w:rFonts w:hint="eastAsia" w:ascii="宋体" w:hAnsi="宋体" w:eastAsia="宋体" w:cs="宋体"/>
      <w:color w:val="000000"/>
      <w:sz w:val="36"/>
      <w:szCs w:val="36"/>
      <w:u w:val="none"/>
    </w:rPr>
  </w:style>
  <w:style w:type="character" w:customStyle="1" w:styleId="89">
    <w:name w:val="font61"/>
    <w:basedOn w:val="26"/>
    <w:qFormat/>
    <w:uiPriority w:val="0"/>
    <w:rPr>
      <w:rFonts w:hint="eastAsia" w:ascii="宋体" w:hAnsi="宋体" w:eastAsia="宋体" w:cs="宋体"/>
      <w:color w:val="000000"/>
      <w:sz w:val="36"/>
      <w:szCs w:val="36"/>
      <w:u w:val="none"/>
    </w:rPr>
  </w:style>
  <w:style w:type="character" w:customStyle="1" w:styleId="90">
    <w:name w:val="font51"/>
    <w:basedOn w:val="26"/>
    <w:qFormat/>
    <w:uiPriority w:val="0"/>
    <w:rPr>
      <w:rFonts w:hint="eastAsia" w:ascii="宋体" w:hAnsi="宋体" w:eastAsia="宋体" w:cs="宋体"/>
      <w:color w:val="000000"/>
      <w:sz w:val="36"/>
      <w:szCs w:val="36"/>
      <w:u w:val="none"/>
    </w:rPr>
  </w:style>
  <w:style w:type="paragraph" w:customStyle="1" w:styleId="91">
    <w:name w:val="列出段落"/>
    <w:basedOn w:val="1"/>
    <w:qFormat/>
    <w:uiPriority w:val="99"/>
    <w:pPr>
      <w:ind w:firstLine="420"/>
    </w:pPr>
  </w:style>
  <w:style w:type="paragraph" w:customStyle="1" w:styleId="92">
    <w:name w:val="msonormal"/>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customStyle="1" w:styleId="93">
    <w:name w:val="font5"/>
    <w:basedOn w:val="1"/>
    <w:qFormat/>
    <w:uiPriority w:val="0"/>
    <w:pPr>
      <w:widowControl/>
      <w:spacing w:before="100" w:beforeAutospacing="1" w:after="100" w:afterAutospacing="1" w:line="240" w:lineRule="auto"/>
      <w:ind w:firstLine="0" w:firstLineChars="0"/>
      <w:jc w:val="left"/>
    </w:pPr>
    <w:rPr>
      <w:rFonts w:ascii="方正黑体_GBK" w:hAnsi="宋体" w:eastAsia="方正黑体_GBK" w:cs="宋体"/>
      <w:kern w:val="0"/>
      <w:sz w:val="40"/>
      <w:szCs w:val="40"/>
    </w:rPr>
  </w:style>
  <w:style w:type="paragraph" w:customStyle="1" w:styleId="94">
    <w:name w:val="font6"/>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36"/>
      <w:szCs w:val="36"/>
    </w:rPr>
  </w:style>
  <w:style w:type="paragraph" w:customStyle="1" w:styleId="95">
    <w:name w:val="font7"/>
    <w:basedOn w:val="1"/>
    <w:qFormat/>
    <w:uiPriority w:val="0"/>
    <w:pPr>
      <w:widowControl/>
      <w:spacing w:before="100" w:beforeAutospacing="1" w:after="100" w:afterAutospacing="1" w:line="240" w:lineRule="auto"/>
      <w:ind w:firstLine="0" w:firstLineChars="0"/>
      <w:jc w:val="left"/>
    </w:pPr>
    <w:rPr>
      <w:rFonts w:ascii="宋体" w:hAnsi="宋体" w:eastAsia="宋体" w:cs="宋体"/>
      <w:color w:val="000000"/>
      <w:kern w:val="0"/>
      <w:sz w:val="36"/>
      <w:szCs w:val="36"/>
    </w:rPr>
  </w:style>
  <w:style w:type="paragraph" w:customStyle="1" w:styleId="96">
    <w:name w:val="font8"/>
    <w:basedOn w:val="1"/>
    <w:qFormat/>
    <w:uiPriority w:val="0"/>
    <w:pPr>
      <w:widowControl/>
      <w:spacing w:before="100" w:beforeAutospacing="1" w:after="100" w:afterAutospacing="1" w:line="240" w:lineRule="auto"/>
      <w:ind w:firstLine="0" w:firstLineChars="0"/>
      <w:jc w:val="left"/>
    </w:pPr>
    <w:rPr>
      <w:rFonts w:ascii="方正楷体_GBK" w:hAnsi="宋体" w:eastAsia="方正楷体_GBK" w:cs="宋体"/>
      <w:b/>
      <w:bCs/>
      <w:kern w:val="0"/>
      <w:sz w:val="40"/>
      <w:szCs w:val="40"/>
    </w:rPr>
  </w:style>
  <w:style w:type="paragraph" w:customStyle="1" w:styleId="97">
    <w:name w:val="font9"/>
    <w:basedOn w:val="1"/>
    <w:qFormat/>
    <w:uiPriority w:val="0"/>
    <w:pPr>
      <w:widowControl/>
      <w:spacing w:before="100" w:beforeAutospacing="1" w:after="100" w:afterAutospacing="1" w:line="240" w:lineRule="auto"/>
      <w:ind w:firstLine="0" w:firstLineChars="0"/>
      <w:jc w:val="left"/>
    </w:pPr>
    <w:rPr>
      <w:rFonts w:ascii="Times New Roman" w:hAnsi="Times New Roman" w:eastAsia="宋体" w:cs="Times New Roman"/>
      <w:b/>
      <w:bCs/>
      <w:kern w:val="0"/>
      <w:sz w:val="40"/>
      <w:szCs w:val="40"/>
    </w:rPr>
  </w:style>
  <w:style w:type="paragraph" w:customStyle="1" w:styleId="98">
    <w:name w:val="font10"/>
    <w:basedOn w:val="1"/>
    <w:qFormat/>
    <w:uiPriority w:val="0"/>
    <w:pPr>
      <w:widowControl/>
      <w:spacing w:before="100" w:beforeAutospacing="1" w:after="100" w:afterAutospacing="1" w:line="240" w:lineRule="auto"/>
      <w:ind w:firstLine="0" w:firstLineChars="0"/>
      <w:jc w:val="left"/>
    </w:pPr>
    <w:rPr>
      <w:rFonts w:ascii="方正书宋_GBK" w:hAnsi="宋体" w:eastAsia="方正书宋_GBK" w:cs="宋体"/>
      <w:kern w:val="0"/>
      <w:sz w:val="36"/>
      <w:szCs w:val="36"/>
    </w:rPr>
  </w:style>
  <w:style w:type="paragraph" w:customStyle="1" w:styleId="99">
    <w:name w:val="font12"/>
    <w:basedOn w:val="1"/>
    <w:qFormat/>
    <w:uiPriority w:val="0"/>
    <w:pPr>
      <w:widowControl/>
      <w:spacing w:before="100" w:beforeAutospacing="1" w:after="100" w:afterAutospacing="1" w:line="240" w:lineRule="auto"/>
      <w:ind w:firstLine="0" w:firstLineChars="0"/>
      <w:jc w:val="left"/>
    </w:pPr>
    <w:rPr>
      <w:rFonts w:ascii="方正仿宋_GBK" w:hAnsi="宋体" w:cs="宋体"/>
      <w:b/>
      <w:bCs/>
      <w:kern w:val="0"/>
      <w:sz w:val="40"/>
      <w:szCs w:val="40"/>
    </w:rPr>
  </w:style>
  <w:style w:type="paragraph" w:customStyle="1" w:styleId="100">
    <w:name w:val="font13"/>
    <w:basedOn w:val="1"/>
    <w:qFormat/>
    <w:uiPriority w:val="0"/>
    <w:pPr>
      <w:widowControl/>
      <w:spacing w:before="100" w:beforeAutospacing="1" w:after="100" w:afterAutospacing="1" w:line="240" w:lineRule="auto"/>
      <w:ind w:firstLine="0" w:firstLineChars="0"/>
      <w:jc w:val="left"/>
    </w:pPr>
    <w:rPr>
      <w:rFonts w:ascii="宋体" w:hAnsi="宋体" w:eastAsia="宋体" w:cs="宋体"/>
      <w:b/>
      <w:bCs/>
      <w:color w:val="000000"/>
      <w:kern w:val="0"/>
      <w:sz w:val="40"/>
      <w:szCs w:val="40"/>
    </w:rPr>
  </w:style>
  <w:style w:type="paragraph" w:customStyle="1" w:styleId="101">
    <w:name w:val="font14"/>
    <w:basedOn w:val="1"/>
    <w:qFormat/>
    <w:uiPriority w:val="0"/>
    <w:pPr>
      <w:widowControl/>
      <w:spacing w:before="100" w:beforeAutospacing="1" w:after="100" w:afterAutospacing="1" w:line="240" w:lineRule="auto"/>
      <w:ind w:firstLine="0" w:firstLineChars="0"/>
      <w:jc w:val="left"/>
    </w:pPr>
    <w:rPr>
      <w:rFonts w:ascii="宋体" w:hAnsi="宋体" w:eastAsia="宋体" w:cs="宋体"/>
      <w:b/>
      <w:bCs/>
      <w:kern w:val="0"/>
      <w:sz w:val="40"/>
      <w:szCs w:val="40"/>
    </w:rPr>
  </w:style>
  <w:style w:type="paragraph" w:customStyle="1" w:styleId="102">
    <w:name w:val="font15"/>
    <w:basedOn w:val="1"/>
    <w:qFormat/>
    <w:uiPriority w:val="0"/>
    <w:pPr>
      <w:widowControl/>
      <w:spacing w:before="100" w:beforeAutospacing="1" w:after="100" w:afterAutospacing="1" w:line="240" w:lineRule="auto"/>
      <w:ind w:firstLine="0" w:firstLineChars="0"/>
      <w:jc w:val="left"/>
    </w:pPr>
    <w:rPr>
      <w:rFonts w:ascii="方正书宋_GBK" w:hAnsi="宋体" w:eastAsia="方正书宋_GBK" w:cs="宋体"/>
      <w:b/>
      <w:bCs/>
      <w:kern w:val="0"/>
      <w:sz w:val="40"/>
      <w:szCs w:val="40"/>
    </w:rPr>
  </w:style>
  <w:style w:type="paragraph" w:customStyle="1" w:styleId="103">
    <w:name w:val="font16"/>
    <w:basedOn w:val="1"/>
    <w:qFormat/>
    <w:uiPriority w:val="0"/>
    <w:pPr>
      <w:widowControl/>
      <w:spacing w:before="100" w:beforeAutospacing="1" w:after="100" w:afterAutospacing="1" w:line="240" w:lineRule="auto"/>
      <w:ind w:firstLine="0" w:firstLineChars="0"/>
      <w:jc w:val="left"/>
    </w:pPr>
    <w:rPr>
      <w:rFonts w:ascii="Times New Roman" w:hAnsi="Times New Roman" w:eastAsia="宋体" w:cs="Times New Roman"/>
      <w:color w:val="000000"/>
      <w:kern w:val="0"/>
      <w:sz w:val="36"/>
      <w:szCs w:val="36"/>
    </w:rPr>
  </w:style>
  <w:style w:type="paragraph" w:customStyle="1" w:styleId="104">
    <w:name w:val="xl85"/>
    <w:basedOn w:val="1"/>
    <w:qFormat/>
    <w:uiPriority w:val="0"/>
    <w:pPr>
      <w:widowControl/>
      <w:spacing w:before="100" w:beforeAutospacing="1" w:after="100" w:afterAutospacing="1" w:line="240" w:lineRule="auto"/>
      <w:ind w:firstLine="0" w:firstLineChars="0"/>
      <w:jc w:val="left"/>
    </w:pPr>
    <w:rPr>
      <w:rFonts w:ascii="方正仿宋" w:hAnsi="宋体" w:eastAsia="方正仿宋" w:cs="宋体"/>
      <w:kern w:val="0"/>
      <w:sz w:val="40"/>
      <w:szCs w:val="40"/>
    </w:rPr>
  </w:style>
  <w:style w:type="paragraph" w:customStyle="1" w:styleId="105">
    <w:name w:val="xl86"/>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36"/>
      <w:szCs w:val="36"/>
    </w:rPr>
  </w:style>
  <w:style w:type="paragraph" w:customStyle="1" w:styleId="106">
    <w:name w:val="xl87"/>
    <w:basedOn w:val="1"/>
    <w:qFormat/>
    <w:uiPriority w:val="0"/>
    <w:pPr>
      <w:widowControl/>
      <w:spacing w:before="100" w:beforeAutospacing="1" w:after="100" w:afterAutospacing="1" w:line="240" w:lineRule="auto"/>
      <w:ind w:firstLine="0" w:firstLineChars="0"/>
      <w:jc w:val="left"/>
    </w:pPr>
    <w:rPr>
      <w:rFonts w:ascii="Times New Roman" w:hAnsi="Times New Roman" w:eastAsia="宋体" w:cs="Times New Roman"/>
      <w:kern w:val="0"/>
      <w:sz w:val="36"/>
      <w:szCs w:val="36"/>
    </w:rPr>
  </w:style>
  <w:style w:type="paragraph" w:customStyle="1" w:styleId="107">
    <w:name w:val="xl88"/>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48"/>
      <w:szCs w:val="48"/>
    </w:rPr>
  </w:style>
  <w:style w:type="paragraph" w:customStyle="1" w:styleId="108">
    <w:name w:val="xl89"/>
    <w:basedOn w:val="1"/>
    <w:qFormat/>
    <w:uiPriority w:val="0"/>
    <w:pPr>
      <w:widowControl/>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09">
    <w:name w:val="xl90"/>
    <w:basedOn w:val="1"/>
    <w:qFormat/>
    <w:uiPriority w:val="0"/>
    <w:pPr>
      <w:widowControl/>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10">
    <w:name w:val="xl91"/>
    <w:basedOn w:val="1"/>
    <w:qFormat/>
    <w:uiPriority w:val="0"/>
    <w:pPr>
      <w:widowControl/>
      <w:spacing w:before="100" w:beforeAutospacing="1" w:after="100" w:afterAutospacing="1" w:line="240" w:lineRule="auto"/>
      <w:ind w:firstLine="0" w:firstLineChars="0"/>
    </w:pPr>
    <w:rPr>
      <w:rFonts w:ascii="Times New Roman" w:hAnsi="Times New Roman" w:eastAsia="宋体" w:cs="Times New Roman"/>
      <w:b/>
      <w:bCs/>
      <w:kern w:val="0"/>
      <w:sz w:val="36"/>
      <w:szCs w:val="36"/>
    </w:rPr>
  </w:style>
  <w:style w:type="paragraph" w:customStyle="1" w:styleId="111">
    <w:name w:val="xl92"/>
    <w:basedOn w:val="1"/>
    <w:qFormat/>
    <w:uiPriority w:val="0"/>
    <w:pPr>
      <w:widowControl/>
      <w:spacing w:before="100" w:beforeAutospacing="1" w:after="100" w:afterAutospacing="1" w:line="240" w:lineRule="auto"/>
      <w:ind w:firstLine="0" w:firstLineChars="0"/>
      <w:jc w:val="left"/>
    </w:pPr>
    <w:rPr>
      <w:rFonts w:ascii="Times New Roman" w:hAnsi="Times New Roman" w:eastAsia="宋体" w:cs="Times New Roman"/>
      <w:kern w:val="0"/>
      <w:sz w:val="36"/>
      <w:szCs w:val="36"/>
    </w:rPr>
  </w:style>
  <w:style w:type="paragraph" w:customStyle="1" w:styleId="112">
    <w:name w:val="xl93"/>
    <w:basedOn w:val="1"/>
    <w:qFormat/>
    <w:uiPriority w:val="0"/>
    <w:pPr>
      <w:widowControl/>
      <w:spacing w:before="100" w:beforeAutospacing="1" w:after="100" w:afterAutospacing="1" w:line="240" w:lineRule="auto"/>
      <w:ind w:firstLine="0" w:firstLineChars="0"/>
    </w:pPr>
    <w:rPr>
      <w:rFonts w:ascii="宋体" w:hAnsi="宋体" w:eastAsia="宋体" w:cs="宋体"/>
      <w:kern w:val="0"/>
      <w:sz w:val="40"/>
      <w:szCs w:val="40"/>
    </w:rPr>
  </w:style>
  <w:style w:type="paragraph" w:customStyle="1" w:styleId="113">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14">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36"/>
      <w:szCs w:val="36"/>
    </w:rPr>
  </w:style>
  <w:style w:type="paragraph" w:customStyle="1" w:styleId="115">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b/>
      <w:bCs/>
      <w:kern w:val="0"/>
      <w:sz w:val="40"/>
      <w:szCs w:val="40"/>
    </w:rPr>
  </w:style>
  <w:style w:type="paragraph" w:customStyle="1" w:styleId="116">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黑体_GBK" w:hAnsi="宋体" w:eastAsia="方正黑体_GBK" w:cs="宋体"/>
      <w:kern w:val="0"/>
      <w:sz w:val="36"/>
      <w:szCs w:val="36"/>
    </w:rPr>
  </w:style>
  <w:style w:type="paragraph" w:customStyle="1" w:styleId="117">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18">
    <w:name w:val="xl99"/>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楷体_GBK" w:hAnsi="宋体" w:eastAsia="方正楷体_GBK" w:cs="宋体"/>
      <w:kern w:val="0"/>
      <w:sz w:val="36"/>
      <w:szCs w:val="36"/>
    </w:rPr>
  </w:style>
  <w:style w:type="paragraph" w:customStyle="1" w:styleId="119">
    <w:name w:val="xl100"/>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楷体_GBK" w:hAnsi="宋体" w:eastAsia="方正楷体_GBK" w:cs="宋体"/>
      <w:b/>
      <w:bCs/>
      <w:kern w:val="0"/>
      <w:sz w:val="40"/>
      <w:szCs w:val="40"/>
    </w:rPr>
  </w:style>
  <w:style w:type="paragraph" w:customStyle="1" w:styleId="120">
    <w:name w:val="xl101"/>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楷体_GBK" w:hAnsi="宋体" w:eastAsia="方正楷体_GBK" w:cs="宋体"/>
      <w:kern w:val="0"/>
      <w:sz w:val="36"/>
      <w:szCs w:val="36"/>
    </w:rPr>
  </w:style>
  <w:style w:type="paragraph" w:customStyle="1" w:styleId="121">
    <w:name w:val="xl102"/>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22">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b/>
      <w:bCs/>
      <w:kern w:val="0"/>
      <w:sz w:val="36"/>
      <w:szCs w:val="36"/>
    </w:rPr>
  </w:style>
  <w:style w:type="paragraph" w:customStyle="1" w:styleId="123">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40"/>
      <w:szCs w:val="40"/>
    </w:rPr>
  </w:style>
  <w:style w:type="paragraph" w:customStyle="1" w:styleId="124">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楷体_GBK" w:hAnsi="宋体" w:eastAsia="方正楷体_GBK" w:cs="宋体"/>
      <w:b/>
      <w:bCs/>
      <w:kern w:val="0"/>
      <w:sz w:val="36"/>
      <w:szCs w:val="36"/>
    </w:rPr>
  </w:style>
  <w:style w:type="paragraph" w:customStyle="1" w:styleId="125">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26">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27">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28">
    <w:name w:val="xl1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29">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30">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31">
    <w:name w:val="xl11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32">
    <w:name w:val="xl1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33">
    <w:name w:val="xl11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34">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35">
    <w:name w:val="xl1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36">
    <w:name w:val="xl1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37">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书宋_GBK" w:hAnsi="宋体" w:eastAsia="方正书宋_GBK" w:cs="宋体"/>
      <w:kern w:val="0"/>
      <w:sz w:val="36"/>
      <w:szCs w:val="36"/>
    </w:rPr>
  </w:style>
  <w:style w:type="paragraph" w:customStyle="1" w:styleId="138">
    <w:name w:val="xl1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39">
    <w:name w:val="xl1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仿宋_GBK" w:hAnsi="宋体" w:cs="宋体"/>
      <w:kern w:val="0"/>
      <w:sz w:val="36"/>
      <w:szCs w:val="36"/>
    </w:rPr>
  </w:style>
  <w:style w:type="paragraph" w:customStyle="1" w:styleId="140">
    <w:name w:val="xl12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41">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楷体_GBK" w:hAnsi="宋体" w:eastAsia="方正楷体_GBK" w:cs="宋体"/>
      <w:kern w:val="0"/>
      <w:sz w:val="36"/>
      <w:szCs w:val="36"/>
    </w:rPr>
  </w:style>
  <w:style w:type="paragraph" w:customStyle="1" w:styleId="142">
    <w:name w:val="xl1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楷体_GBK" w:hAnsi="宋体" w:eastAsia="方正楷体_GBK" w:cs="宋体"/>
      <w:b/>
      <w:bCs/>
      <w:kern w:val="0"/>
      <w:sz w:val="40"/>
      <w:szCs w:val="40"/>
    </w:rPr>
  </w:style>
  <w:style w:type="paragraph" w:customStyle="1" w:styleId="143">
    <w:name w:val="xl1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楷体_GBK" w:hAnsi="宋体" w:eastAsia="方正楷体_GBK" w:cs="宋体"/>
      <w:kern w:val="0"/>
      <w:sz w:val="36"/>
      <w:szCs w:val="36"/>
    </w:rPr>
  </w:style>
  <w:style w:type="paragraph" w:customStyle="1" w:styleId="144">
    <w:name w:val="xl1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45">
    <w:name w:val="xl1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46">
    <w:name w:val="xl1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36"/>
      <w:szCs w:val="36"/>
    </w:rPr>
  </w:style>
  <w:style w:type="paragraph" w:customStyle="1" w:styleId="147">
    <w:name w:val="xl1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48">
    <w:name w:val="xl1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49">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50">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51">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52">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53">
    <w:name w:val="xl1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54">
    <w:name w:val="xl135"/>
    <w:basedOn w:val="1"/>
    <w:qFormat/>
    <w:uiPriority w:val="0"/>
    <w:pPr>
      <w:widowControl/>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55">
    <w:name w:val="xl1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仿宋_GBK" w:hAnsi="宋体" w:cs="宋体"/>
      <w:b/>
      <w:bCs/>
      <w:kern w:val="0"/>
      <w:sz w:val="36"/>
      <w:szCs w:val="36"/>
    </w:rPr>
  </w:style>
  <w:style w:type="paragraph" w:customStyle="1" w:styleId="156">
    <w:name w:val="xl1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57">
    <w:name w:val="xl1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b/>
      <w:bCs/>
      <w:kern w:val="0"/>
      <w:sz w:val="36"/>
      <w:szCs w:val="36"/>
    </w:rPr>
  </w:style>
  <w:style w:type="paragraph" w:customStyle="1" w:styleId="158">
    <w:name w:val="xl1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黑体_GBK" w:hAnsi="宋体" w:eastAsia="方正黑体_GBK" w:cs="宋体"/>
      <w:kern w:val="0"/>
      <w:sz w:val="36"/>
      <w:szCs w:val="36"/>
    </w:rPr>
  </w:style>
  <w:style w:type="paragraph" w:customStyle="1" w:styleId="159">
    <w:name w:val="xl140"/>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楷体_GBK" w:hAnsi="宋体" w:eastAsia="方正楷体_GBK" w:cs="宋体"/>
      <w:kern w:val="0"/>
      <w:sz w:val="36"/>
      <w:szCs w:val="36"/>
    </w:rPr>
  </w:style>
  <w:style w:type="paragraph" w:customStyle="1" w:styleId="160">
    <w:name w:val="xl141"/>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61">
    <w:name w:val="xl1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62">
    <w:name w:val="xl1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63">
    <w:name w:val="xl1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kern w:val="0"/>
      <w:sz w:val="36"/>
      <w:szCs w:val="36"/>
    </w:rPr>
  </w:style>
  <w:style w:type="paragraph" w:customStyle="1" w:styleId="164">
    <w:name w:val="xl1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65">
    <w:name w:val="xl1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66">
    <w:name w:val="xl1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b/>
      <w:bCs/>
      <w:kern w:val="0"/>
      <w:sz w:val="36"/>
      <w:szCs w:val="36"/>
    </w:rPr>
  </w:style>
  <w:style w:type="paragraph" w:customStyle="1" w:styleId="167">
    <w:name w:val="xl1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168">
    <w:name w:val="xl1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b/>
      <w:bCs/>
      <w:kern w:val="0"/>
      <w:sz w:val="36"/>
      <w:szCs w:val="36"/>
    </w:rPr>
  </w:style>
  <w:style w:type="paragraph" w:customStyle="1" w:styleId="169">
    <w:name w:val="xl1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70">
    <w:name w:val="xl1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71">
    <w:name w:val="xl1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kern w:val="0"/>
      <w:sz w:val="36"/>
      <w:szCs w:val="36"/>
    </w:rPr>
  </w:style>
  <w:style w:type="paragraph" w:customStyle="1" w:styleId="172">
    <w:name w:val="xl1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仿宋_GBK" w:hAnsi="宋体" w:cs="宋体"/>
      <w:kern w:val="0"/>
      <w:sz w:val="36"/>
      <w:szCs w:val="36"/>
    </w:rPr>
  </w:style>
  <w:style w:type="paragraph" w:customStyle="1" w:styleId="173">
    <w:name w:val="xl1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74">
    <w:name w:val="xl1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75">
    <w:name w:val="xl1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76">
    <w:name w:val="xl1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77">
    <w:name w:val="xl15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78">
    <w:name w:val="xl1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79">
    <w:name w:val="xl1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80">
    <w:name w:val="xl1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81">
    <w:name w:val="xl162"/>
    <w:basedOn w:val="1"/>
    <w:qFormat/>
    <w:uiPriority w:val="0"/>
    <w:pPr>
      <w:widowControl/>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82">
    <w:name w:val="xl1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83">
    <w:name w:val="xl1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kern w:val="0"/>
      <w:sz w:val="36"/>
      <w:szCs w:val="36"/>
    </w:rPr>
  </w:style>
  <w:style w:type="paragraph" w:customStyle="1" w:styleId="184">
    <w:name w:val="xl1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85">
    <w:name w:val="xl1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40"/>
      <w:szCs w:val="40"/>
    </w:rPr>
  </w:style>
  <w:style w:type="paragraph" w:customStyle="1" w:styleId="186">
    <w:name w:val="xl1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87">
    <w:name w:val="xl1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88">
    <w:name w:val="xl1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89">
    <w:name w:val="xl1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90">
    <w:name w:val="xl1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91">
    <w:name w:val="xl1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92">
    <w:name w:val="xl1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93">
    <w:name w:val="xl1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94">
    <w:name w:val="xl1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kern w:val="0"/>
      <w:sz w:val="36"/>
      <w:szCs w:val="36"/>
    </w:rPr>
  </w:style>
  <w:style w:type="paragraph" w:customStyle="1" w:styleId="195">
    <w:name w:val="xl1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96">
    <w:name w:val="xl177"/>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197">
    <w:name w:val="xl178"/>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198">
    <w:name w:val="xl179"/>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199">
    <w:name w:val="xl1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方正仿宋_GB2312" w:hAnsi="宋体" w:eastAsia="方正仿宋_GB2312" w:cs="宋体"/>
      <w:kern w:val="0"/>
      <w:szCs w:val="32"/>
    </w:rPr>
  </w:style>
  <w:style w:type="paragraph" w:customStyle="1" w:styleId="200">
    <w:name w:val="xl1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201">
    <w:name w:val="xl1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kern w:val="0"/>
      <w:sz w:val="36"/>
      <w:szCs w:val="36"/>
    </w:rPr>
  </w:style>
  <w:style w:type="paragraph" w:customStyle="1" w:styleId="202">
    <w:name w:val="xl183"/>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40"/>
      <w:szCs w:val="40"/>
    </w:rPr>
  </w:style>
  <w:style w:type="paragraph" w:customStyle="1" w:styleId="203">
    <w:name w:val="xl184"/>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204">
    <w:name w:val="xl185"/>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205">
    <w:name w:val="xl1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206">
    <w:name w:val="xl1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40"/>
      <w:szCs w:val="40"/>
    </w:rPr>
  </w:style>
  <w:style w:type="paragraph" w:customStyle="1" w:styleId="207">
    <w:name w:val="xl1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书宋_GBK" w:hAnsi="宋体" w:eastAsia="方正书宋_GBK" w:cs="宋体"/>
      <w:kern w:val="0"/>
      <w:sz w:val="36"/>
      <w:szCs w:val="36"/>
    </w:rPr>
  </w:style>
  <w:style w:type="paragraph" w:customStyle="1" w:styleId="208">
    <w:name w:val="xl1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209">
    <w:name w:val="xl1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Cs w:val="32"/>
    </w:rPr>
  </w:style>
  <w:style w:type="paragraph" w:customStyle="1" w:styleId="210">
    <w:name w:val="xl1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211">
    <w:name w:val="xl1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212">
    <w:name w:val="xl1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213">
    <w:name w:val="xl1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left"/>
    </w:pPr>
    <w:rPr>
      <w:rFonts w:ascii="Times New Roman" w:hAnsi="Times New Roman" w:eastAsia="宋体" w:cs="Times New Roman"/>
      <w:kern w:val="0"/>
      <w:sz w:val="36"/>
      <w:szCs w:val="36"/>
    </w:rPr>
  </w:style>
  <w:style w:type="paragraph" w:customStyle="1" w:styleId="214">
    <w:name w:val="xl1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215">
    <w:name w:val="xl1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宋体" w:hAnsi="宋体" w:eastAsia="宋体" w:cs="宋体"/>
      <w:kern w:val="0"/>
      <w:sz w:val="36"/>
      <w:szCs w:val="36"/>
    </w:rPr>
  </w:style>
  <w:style w:type="paragraph" w:customStyle="1" w:styleId="216">
    <w:name w:val="xl1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宋体" w:hAnsi="宋体" w:eastAsia="宋体" w:cs="宋体"/>
      <w:kern w:val="0"/>
      <w:sz w:val="36"/>
      <w:szCs w:val="36"/>
    </w:rPr>
  </w:style>
  <w:style w:type="paragraph" w:customStyle="1" w:styleId="217">
    <w:name w:val="xl198"/>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kern w:val="0"/>
      <w:sz w:val="36"/>
      <w:szCs w:val="36"/>
    </w:rPr>
  </w:style>
  <w:style w:type="paragraph" w:customStyle="1" w:styleId="218">
    <w:name w:val="xl199"/>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219">
    <w:name w:val="xl20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仿宋_GBK" w:hAnsi="宋体" w:cs="宋体"/>
      <w:kern w:val="0"/>
      <w:sz w:val="36"/>
      <w:szCs w:val="36"/>
    </w:rPr>
  </w:style>
  <w:style w:type="paragraph" w:customStyle="1" w:styleId="220">
    <w:name w:val="xl20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b/>
      <w:bCs/>
      <w:kern w:val="0"/>
      <w:sz w:val="36"/>
      <w:szCs w:val="36"/>
    </w:rPr>
  </w:style>
  <w:style w:type="paragraph" w:customStyle="1" w:styleId="221">
    <w:name w:val="xl2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kern w:val="0"/>
      <w:sz w:val="36"/>
      <w:szCs w:val="36"/>
    </w:rPr>
  </w:style>
  <w:style w:type="paragraph" w:customStyle="1" w:styleId="222">
    <w:name w:val="xl2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kern w:val="0"/>
      <w:sz w:val="36"/>
      <w:szCs w:val="36"/>
    </w:rPr>
  </w:style>
  <w:style w:type="paragraph" w:customStyle="1" w:styleId="223">
    <w:name w:val="xl2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Times New Roman" w:hAnsi="Times New Roman" w:eastAsia="宋体" w:cs="Times New Roman"/>
      <w:kern w:val="0"/>
      <w:sz w:val="36"/>
      <w:szCs w:val="36"/>
    </w:rPr>
  </w:style>
  <w:style w:type="paragraph" w:customStyle="1" w:styleId="224">
    <w:name w:val="xl2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25">
    <w:name w:val="xl2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26">
    <w:name w:val="xl2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pPr>
    <w:rPr>
      <w:rFonts w:ascii="方正黑体_GBK" w:hAnsi="宋体" w:eastAsia="方正黑体_GBK" w:cs="宋体"/>
      <w:kern w:val="0"/>
      <w:sz w:val="40"/>
      <w:szCs w:val="40"/>
    </w:rPr>
  </w:style>
  <w:style w:type="paragraph" w:customStyle="1" w:styleId="227">
    <w:name w:val="xl208"/>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28">
    <w:name w:val="xl209"/>
    <w:basedOn w:val="1"/>
    <w:qFormat/>
    <w:uiPriority w:val="0"/>
    <w:pPr>
      <w:widowControl/>
      <w:pBdr>
        <w:left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29">
    <w:name w:val="xl210"/>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30">
    <w:name w:val="xl211"/>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31">
    <w:name w:val="xl212"/>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32">
    <w:name w:val="xl213"/>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3">
    <w:name w:val="xl214"/>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4">
    <w:name w:val="xl215"/>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5">
    <w:name w:val="xl216"/>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6">
    <w:name w:val="xl217"/>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7">
    <w:name w:val="xl218"/>
    <w:basedOn w:val="1"/>
    <w:qFormat/>
    <w:uiPriority w:val="0"/>
    <w:pPr>
      <w:widowControl/>
      <w:pBdr>
        <w:left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8">
    <w:name w:val="xl219"/>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39">
    <w:name w:val="xl220"/>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40">
    <w:name w:val="xl221"/>
    <w:basedOn w:val="1"/>
    <w:qFormat/>
    <w:uiPriority w:val="0"/>
    <w:pPr>
      <w:widowControl/>
      <w:pBdr>
        <w:left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41">
    <w:name w:val="xl222"/>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center"/>
    </w:pPr>
    <w:rPr>
      <w:rFonts w:ascii="方正黑体_GBK" w:hAnsi="宋体" w:eastAsia="方正黑体_GBK" w:cs="宋体"/>
      <w:kern w:val="0"/>
      <w:sz w:val="40"/>
      <w:szCs w:val="40"/>
    </w:rPr>
  </w:style>
  <w:style w:type="paragraph" w:customStyle="1" w:styleId="242">
    <w:name w:val="xl223"/>
    <w:basedOn w:val="1"/>
    <w:qFormat/>
    <w:uiPriority w:val="0"/>
    <w:pPr>
      <w:widowControl/>
      <w:pBdr>
        <w:top w:val="single" w:color="auto" w:sz="4" w:space="0"/>
        <w:lef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3">
    <w:name w:val="xl224"/>
    <w:basedOn w:val="1"/>
    <w:qFormat/>
    <w:uiPriority w:val="0"/>
    <w:pPr>
      <w:widowControl/>
      <w:pBdr>
        <w:top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4">
    <w:name w:val="xl225"/>
    <w:basedOn w:val="1"/>
    <w:qFormat/>
    <w:uiPriority w:val="0"/>
    <w:pPr>
      <w:widowControl/>
      <w:pBdr>
        <w:left w:val="single" w:color="auto" w:sz="4" w:space="0"/>
        <w:bottom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5">
    <w:name w:val="xl226"/>
    <w:basedOn w:val="1"/>
    <w:qFormat/>
    <w:uiPriority w:val="0"/>
    <w:pPr>
      <w:widowControl/>
      <w:pBdr>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6">
    <w:name w:val="xl227"/>
    <w:basedOn w:val="1"/>
    <w:qFormat/>
    <w:uiPriority w:val="0"/>
    <w:pPr>
      <w:widowControl/>
      <w:pBdr>
        <w:top w:val="single" w:color="auto" w:sz="4" w:space="0"/>
        <w:lef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7">
    <w:name w:val="xl228"/>
    <w:basedOn w:val="1"/>
    <w:qFormat/>
    <w:uiPriority w:val="0"/>
    <w:pPr>
      <w:widowControl/>
      <w:pBdr>
        <w:top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8">
    <w:name w:val="xl229"/>
    <w:basedOn w:val="1"/>
    <w:qFormat/>
    <w:uiPriority w:val="0"/>
    <w:pPr>
      <w:widowControl/>
      <w:pBdr>
        <w:top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49">
    <w:name w:val="xl230"/>
    <w:basedOn w:val="1"/>
    <w:qFormat/>
    <w:uiPriority w:val="0"/>
    <w:pPr>
      <w:widowControl/>
      <w:pBdr>
        <w:left w:val="single" w:color="auto" w:sz="4" w:space="0"/>
        <w:bottom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50">
    <w:name w:val="xl231"/>
    <w:basedOn w:val="1"/>
    <w:qFormat/>
    <w:uiPriority w:val="0"/>
    <w:pPr>
      <w:widowControl/>
      <w:pBdr>
        <w:bottom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paragraph" w:customStyle="1" w:styleId="251">
    <w:name w:val="xl232"/>
    <w:basedOn w:val="1"/>
    <w:qFormat/>
    <w:uiPriority w:val="0"/>
    <w:pPr>
      <w:widowControl/>
      <w:pBdr>
        <w:bottom w:val="single" w:color="auto" w:sz="4" w:space="0"/>
        <w:right w:val="single" w:color="auto" w:sz="4" w:space="0"/>
      </w:pBdr>
      <w:spacing w:before="100" w:beforeAutospacing="1" w:after="100" w:afterAutospacing="1" w:line="240" w:lineRule="auto"/>
      <w:ind w:firstLine="0" w:firstLineChars="0"/>
      <w:jc w:val="center"/>
    </w:pPr>
    <w:rPr>
      <w:rFonts w:ascii="Times New Roman" w:hAnsi="Times New Roman" w:eastAsia="宋体" w:cs="Times New Roman"/>
      <w:b/>
      <w:bCs/>
      <w:kern w:val="0"/>
      <w:sz w:val="36"/>
      <w:szCs w:val="36"/>
    </w:rPr>
  </w:style>
  <w:style w:type="character" w:customStyle="1" w:styleId="252">
    <w:name w:val="font111"/>
    <w:basedOn w:val="26"/>
    <w:qFormat/>
    <w:uiPriority w:val="0"/>
    <w:rPr>
      <w:rFonts w:hint="default" w:ascii="Times New Roman" w:hAnsi="Times New Roman" w:cs="Times New Roman"/>
      <w:color w:val="auto"/>
      <w:sz w:val="40"/>
      <w:szCs w:val="40"/>
      <w:u w:val="none"/>
    </w:rPr>
  </w:style>
  <w:style w:type="character" w:customStyle="1" w:styleId="253">
    <w:name w:val="font91"/>
    <w:basedOn w:val="26"/>
    <w:qFormat/>
    <w:uiPriority w:val="0"/>
    <w:rPr>
      <w:rFonts w:hint="default" w:ascii="Times New Roman" w:hAnsi="Times New Roman" w:cs="Times New Roman"/>
      <w:b/>
      <w:color w:val="auto"/>
      <w:sz w:val="40"/>
      <w:szCs w:val="40"/>
      <w:u w:val="none"/>
    </w:rPr>
  </w:style>
  <w:style w:type="character" w:customStyle="1" w:styleId="254">
    <w:name w:val="font141"/>
    <w:basedOn w:val="26"/>
    <w:qFormat/>
    <w:uiPriority w:val="0"/>
    <w:rPr>
      <w:rFonts w:hint="eastAsia" w:ascii="宋体" w:hAnsi="宋体" w:eastAsia="宋体" w:cs="宋体"/>
      <w:b/>
      <w:color w:val="auto"/>
      <w:sz w:val="40"/>
      <w:szCs w:val="40"/>
      <w:u w:val="none"/>
    </w:rPr>
  </w:style>
  <w:style w:type="character" w:customStyle="1" w:styleId="255">
    <w:name w:val="font81"/>
    <w:basedOn w:val="26"/>
    <w:qFormat/>
    <w:uiPriority w:val="0"/>
    <w:rPr>
      <w:rFonts w:hint="eastAsia" w:ascii="方正楷体_GBK" w:hAnsi="方正楷体_GBK" w:eastAsia="方正楷体_GBK" w:cs="方正楷体_GBK"/>
      <w:b/>
      <w:color w:val="auto"/>
      <w:sz w:val="40"/>
      <w:szCs w:val="40"/>
      <w:u w:val="none"/>
    </w:rPr>
  </w:style>
  <w:style w:type="character" w:customStyle="1" w:styleId="256">
    <w:name w:val="font151"/>
    <w:basedOn w:val="26"/>
    <w:qFormat/>
    <w:uiPriority w:val="0"/>
    <w:rPr>
      <w:rFonts w:hint="eastAsia" w:ascii="方正书宋_GBK" w:hAnsi="方正书宋_GBK" w:eastAsia="方正书宋_GBK" w:cs="方正书宋_GBK"/>
      <w:b/>
      <w:color w:val="auto"/>
      <w:sz w:val="40"/>
      <w:szCs w:val="40"/>
      <w:u w:val="none"/>
    </w:rPr>
  </w:style>
  <w:style w:type="character" w:customStyle="1" w:styleId="257">
    <w:name w:val="font71"/>
    <w:basedOn w:val="26"/>
    <w:qFormat/>
    <w:uiPriority w:val="0"/>
    <w:rPr>
      <w:rFonts w:hint="eastAsia" w:ascii="宋体" w:hAnsi="宋体" w:eastAsia="宋体" w:cs="宋体"/>
      <w:color w:val="000000"/>
      <w:sz w:val="36"/>
      <w:szCs w:val="36"/>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Pages>
  <Words>21884</Words>
  <Characters>124740</Characters>
  <Lines>1039</Lines>
  <Paragraphs>292</Paragraphs>
  <TotalTime>1</TotalTime>
  <ScaleCrop>false</ScaleCrop>
  <LinksUpToDate>false</LinksUpToDate>
  <CharactersWithSpaces>146332</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2021-04-01T15:09:00Z</dcterms:created>
  <dc:creator>Lu Gai</dc:creator>
  <cp:lastModifiedBy>WPS_1634986885</cp:lastModifiedBy>
  <cp:lastPrinted>2021-04-01T17:09:00Z</cp:lastPrinted>
  <dcterms:modified xsi:type="dcterms:W3CDTF">2023-01-16T14:22:53Z</dcterms:modified>
  <dc:title>重庆市渝北区国民经济和社会发展</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KSOSaveFontToCloudKey">
    <vt:lpwstr>386548972_cloud</vt:lpwstr>
  </property>
  <property fmtid="{D5CDD505-2E9C-101B-9397-08002B2CF9AE}" pid="4" name="ICV">
    <vt:lpwstr>FBDCBFDF7C0A65FD3DEDC463754C0B93</vt:lpwstr>
  </property>
</Properties>
</file>