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640.0" w:type="dxa"/>
        <w:jc w:val="left"/>
        <w:tblLayout w:type="fixed"/>
        <w:tblLook w:val="0000"/>
      </w:tblPr>
      <w:tblGrid>
        <w:gridCol w:w="8640"/>
        <w:tblGridChange w:id="0">
          <w:tblGrid>
            <w:gridCol w:w="8640"/>
          </w:tblGrid>
        </w:tblGridChange>
      </w:tblGrid>
      <w:tr>
        <w:trPr>
          <w:cantSplit w:val="0"/>
          <w:trHeight w:val="390" w:hRule="atLeast"/>
          <w:tblHeader w:val="0"/>
        </w:trPr>
        <w:tc>
          <w:tcPr>
            <w:vAlign w:val="center"/>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8640.0" w:type="dxa"/>
              <w:jc w:val="left"/>
              <w:tblLayout w:type="fixed"/>
              <w:tblLook w:val="0000"/>
            </w:tblPr>
            <w:tblGrid>
              <w:gridCol w:w="8640"/>
              <w:tblGridChange w:id="0">
                <w:tblGrid>
                  <w:gridCol w:w="8640"/>
                </w:tblGrid>
              </w:tblGridChange>
            </w:tblGrid>
            <w:tr>
              <w:trPr>
                <w:cantSplit w:val="0"/>
                <w:tblHeader w:val="0"/>
              </w:trPr>
              <w:tc>
                <w:tcP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Our company realizes its sale activities by providing products directly from manufacturers or resellers and presenting these products to its own customers.</w:t>
                    <w:br w:type="textWrapping"/>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LOW VOLTAGE EQUIPMENTS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br w:type="textWrapping"/>
                    <w:t xml:space="preserve">Air Circuit Breakers, Circuit Breakers, Min. Circuit Breakers, Motor Starters, Thermal Relays, Button and Signal Lamps etc.</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L.V. AND M.V. COMPANSATION EQUIPMENTS</w:t>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Capacitors, Reactive Power Control Relays, Harmonic Filters, Discharging Coils etc.</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METERING &amp; MEASURING EQUIPMENTS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br w:type="textWrapping"/>
                    <w:t xml:space="preserve">Active &amp; Reactive Metering Equipments, Ampermeters, Voltmeters, Wattmeters, Varmeters, Power Analisers, Other Measuring Equipments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H.V. &amp; M.V. POWER TRANSFORMERS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br w:type="textWrapping"/>
                    <w:t xml:space="preserve">All Type Distribution Transformers and Its Accessories.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L.V. &amp; M.V. &amp; H.V. MEASURING TRANSFORMERS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br w:type="textWrapping"/>
                    <w:t xml:space="preserve">Current Transformers, Voltage Transformers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M.V. &amp; H.V. CIRCUIT BREAKERS, ISOLATORS AND SWITCHBOARDS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br w:type="textWrapping"/>
                    <w:t xml:space="preserve">SF6 &amp; Vacuum Type Circuit Breakers, Load Breakers, Disconnecting Switches, Modular Type Switchboards, Concrete Kiosk Switchboards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PROTECTION RELAYS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br w:type="textWrapping"/>
                    <w:t xml:space="preserve">Overcurrent Protection Relays, Over &amp; Under Voltage Protection Relays, Differantial Protection Relays, Annunciators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CABLES &amp; CONDUCTORS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br w:type="textWrapping"/>
                    <w:t xml:space="preserve">L.V. &amp; M.V. Energy Cables (NYA, NYAF, NYM, NYMHY. NYFGbY, NYRY, XLPE) , Telephone Cables  (PDV, PD-PAP), Fire Alarm Cables, Many Cores Control Cables, Data Cables, AAAC &amp; ACSR Aluminum Conductors, Copper Conductors &amp; Busbars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CABLE AND ALL CONDUCTOR ACCESSORIES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br w:type="textWrapping"/>
                    <w:t xml:space="preserve">Cable Terminations (L.V. and M.V.) , Joints, Cable Lugs, Terminals, Cable Marking Equipments, U Terminals, ALCU Terminals, Earthing Terminals</w:t>
                  </w:r>
                </w:p>
                <w:p w:rsidR="00000000" w:rsidDel="00000000" w:rsidP="00000000" w:rsidRDefault="00000000" w:rsidRPr="00000000" w14:paraId="0000000C">
                  <w:pPr>
                    <w:rPr>
                      <w:vertAlign w:val="baseline"/>
                    </w:rPr>
                  </w:pPr>
                  <w:r w:rsidDel="00000000" w:rsidR="00000000" w:rsidRPr="00000000">
                    <w:rPr>
                      <w:rtl w:val="0"/>
                    </w:rPr>
                  </w:r>
                </w:p>
              </w:tc>
            </w:tr>
          </w:tbl>
          <w:p w:rsidR="00000000" w:rsidDel="00000000" w:rsidP="00000000" w:rsidRDefault="00000000" w:rsidRPr="00000000" w14:paraId="0000000D">
            <w:pPr>
              <w:rPr>
                <w:vertAlign w:val="baseline"/>
              </w:rPr>
            </w:pPr>
            <w:r w:rsidDel="00000000" w:rsidR="00000000" w:rsidRPr="00000000">
              <w:rPr>
                <w:color w:val="ffffff"/>
                <w:vertAlign w:val="baseline"/>
                <w:rtl w:val="0"/>
              </w:rPr>
              <w:t xml:space="preserve">SALES &amp; MARKETING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E">
            <w:pPr>
              <w:rPr>
                <w:vertAlign w:val="baseline"/>
              </w:rPr>
            </w:pPr>
            <w:r w:rsidDel="00000000" w:rsidR="00000000" w:rsidRPr="00000000">
              <w:rPr>
                <w:rtl w:val="0"/>
              </w:rPr>
            </w:r>
          </w:p>
        </w:tc>
      </w:tr>
    </w:tbl>
    <w:p w:rsidR="00000000" w:rsidDel="00000000" w:rsidP="00000000" w:rsidRDefault="00000000" w:rsidRPr="00000000" w14:paraId="0000000F">
      <w:pPr>
        <w:rPr>
          <w:vertAlign w:val="baseline"/>
        </w:rPr>
      </w:pPr>
      <w:r w:rsidDel="00000000" w:rsidR="00000000" w:rsidRPr="00000000">
        <w:rPr>
          <w:rtl w:val="0"/>
        </w:rPr>
      </w:r>
    </w:p>
    <w:p w:rsidR="00000000" w:rsidDel="00000000" w:rsidP="00000000" w:rsidRDefault="00000000" w:rsidRPr="00000000" w14:paraId="00000010">
      <w:pPr>
        <w:rPr>
          <w:vertAlign w:val="baseline"/>
        </w:rPr>
      </w:pPr>
      <w:r w:rsidDel="00000000" w:rsidR="00000000" w:rsidRPr="00000000">
        <w:rPr>
          <w:rtl w:val="0"/>
        </w:rPr>
      </w:r>
    </w:p>
    <w:tbl>
      <w:tblPr>
        <w:tblStyle w:val="Table3"/>
        <w:tblW w:w="8640.0" w:type="dxa"/>
        <w:jc w:val="left"/>
        <w:tblLayout w:type="fixed"/>
        <w:tblLook w:val="0000"/>
      </w:tblPr>
      <w:tblGrid>
        <w:gridCol w:w="8640"/>
        <w:tblGridChange w:id="0">
          <w:tblGrid>
            <w:gridCol w:w="8640"/>
          </w:tblGrid>
        </w:tblGridChange>
      </w:tblGrid>
      <w:tr>
        <w:trPr>
          <w:cantSplit w:val="0"/>
          <w:trHeight w:val="390" w:hRule="atLeast"/>
          <w:tblHeader w:val="0"/>
        </w:trPr>
        <w:tc>
          <w:tcPr>
            <w:vAlign w:val="center"/>
          </w:tcPr>
          <w:p w:rsidR="00000000" w:rsidDel="00000000" w:rsidP="00000000" w:rsidRDefault="00000000" w:rsidRPr="00000000" w14:paraId="00000011">
            <w:pPr>
              <w:rPr>
                <w:vertAlign w:val="baseline"/>
              </w:rPr>
            </w:pPr>
            <w:r w:rsidDel="00000000" w:rsidR="00000000" w:rsidRPr="00000000">
              <w:rPr>
                <w:color w:val="ffffff"/>
                <w:vertAlign w:val="baseline"/>
                <w:rtl w:val="0"/>
              </w:rPr>
              <w:t xml:space="preserve">CONTRACT GROUP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bl>
            <w:tblPr>
              <w:tblStyle w:val="Table4"/>
              <w:tblW w:w="8640.0" w:type="dxa"/>
              <w:jc w:val="left"/>
              <w:tblLayout w:type="fixed"/>
              <w:tblLook w:val="0000"/>
            </w:tblPr>
            <w:tblGrid>
              <w:gridCol w:w="8640"/>
              <w:tblGridChange w:id="0">
                <w:tblGrid>
                  <w:gridCol w:w="8640"/>
                </w:tblGrid>
              </w:tblGridChange>
            </w:tblGrid>
            <w:tr>
              <w:trPr>
                <w:cantSplit w:val="0"/>
                <w:tblHeader w:val="0"/>
              </w:trPr>
              <w:tc>
                <w:tcPr>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Our company has implemented electrical contracting activities with success since its establishment by being solution partner of its customers. These activities include various electrical and other works of Metal, Textile, Glass and Cement Factories, Petrol and Natural Gas Pipelines, Pump Stations, Energy &amp; Co-Generation Systems, Sport &amp; Educational Facilities, Business Centres, Culture &amp; Convention Centres, Hospitals and other health facilities.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Turn-Key 380/220/154/110kV Transformer Substations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br w:type="textWrapping"/>
                    <w:t xml:space="preserve">Complete electrical works of 380/154KV -380/36KV-154/36KV-220/36KV-220/10KV-110/10KV transformer substations including their construction, electrical projects, design and implementation of Scada programs.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Relay, Measuring and Control Panels for High Voltage Facilities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br w:type="textWrapping"/>
                    <w:t xml:space="preserve">Desing, project and implementation of relay, control and AC&amp;DC panels used in transformer substations.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Turn-Key 36kV Medium Voltage Transformer Stations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br w:type="textWrapping"/>
                    <w:t xml:space="preserve">Complete electrical works of Medium Voltage Transformer Stations, supply and mounting of power transformers, Metal Clad &amp; Enclosed Cells related to the facility, electrical project preparation of the facility and its related scada programs.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Turn-Key 0,4kV Low Voltage Transformer Stations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br w:type="textWrapping"/>
                    <w:t xml:space="preserve">Implementation of 0,4kV complete electrical works of facilities. Project preparation, design, supply and mounting of low voltage main and auxiliary panels.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Cabling and Cable Carriage Systems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br w:type="textWrapping"/>
                    <w:t xml:space="preserve">Underground &amp; overground mounting of energy cables. Supply, project and mounting of required galvanized cable enclosures for overground mounting of cables, cable ladders and other accessories.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Bus-Bar Systems,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br w:type="textWrapping"/>
                    <w:t xml:space="preserve">Transmission of the energy obtained from low voltage panels to the facilitiy’s inner sections with busbar systems. Related project preparation and mounting.</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Lighting Armatures and Accessories,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br w:type="textWrapping"/>
                    <w:t xml:space="preserve">Drawing of lighting projects of facilities, proper lighting fixture selection and mounting of these fixtures to their places with appropriate methods.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Fire Alarm and Security Systems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br w:type="textWrapping"/>
                    <w:t xml:space="preserve">Project preparation and mounting of  facilities’ fire and security systems.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Earthing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br w:type="textWrapping"/>
                    <w:t xml:space="preserve">Project preparation and earthing of high, medium and low voltage facilities.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Energy Management - Transformer Station Automation Systems - SCADA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br w:type="textWrapping"/>
                    <w:t xml:space="preserve">Power monitoring of the facility, solutions for economical and proper use of this energy and monitoring all facilities’ sections with automation and scada systems.</w:t>
                    <w:br w:type="textWrapping"/>
                    <w:t xml:space="preserve">         </w:t>
                    <w:br w:type="textWrapping"/>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DCS ve PLC Based Automation Systems</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Motor Control Centers (MCC),</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 &amp; DC Speed Control Systems and Panels</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Emergency Power Systems</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UPS</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45.0" w:type="dxa"/>
        <w:left w:w="45.0" w:type="dxa"/>
        <w:bottom w:w="45.0" w:type="dxa"/>
        <w:right w:w="45.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45.0" w:type="dxa"/>
        <w:left w:w="45.0" w:type="dxa"/>
        <w:bottom w:w="45.0" w:type="dxa"/>
        <w:right w:w="4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