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0F1C"/>
          <w:sz w:val="20"/>
          <w:szCs w:val="20"/>
        </w:rPr>
        <w:t xml:space="preserve">skill</w:t>
      </w:r>
      <w:r>
        <w:rPr>
          <w:b/>
          <w:bCs/>
          <w:color w:val="3EC6C6"/>
          <w:sz w:val="20"/>
          <w:szCs w:val="20"/>
        </w:rPr>
        <w:t xml:space="preserve">IT</w:t>
      </w:r>
    </w:p>
    <w:p>
      <w:pPr>
        <w:spacing w:after="200"/>
      </w:pPr>
      <w:r>
        <w:rPr>
          <w:color w:val="5F5E5A"/>
          <w:sz w:val="18"/>
          <w:szCs w:val="18"/>
        </w:rPr>
        <w:t xml:space="preserve">AI/ML Team · 4-Day Project · Technical Specification</w:t>
      </w:r>
    </w:p>
    <w:p>
      <w:pPr>
        <w:spacing w:after="80"/>
      </w:pPr>
      <w:r>
        <w:rPr>
          <w:b/>
          <w:bCs/>
          <w:color w:val="0D0F1C"/>
          <w:sz w:val="36"/>
          <w:szCs w:val="36"/>
        </w:rPr>
        <w:t xml:space="preserve">Production Efficiency Early-Warning System</w:t>
      </w:r>
    </w:p>
    <w:p>
      <w:pPr>
        <w:spacing w:after="40"/>
      </w:pPr>
      <w:r>
        <w:rPr>
          <w:color w:val="E8394A"/>
          <w:sz w:val="20"/>
          <w:szCs w:val="20"/>
        </w:rPr>
        <w:t xml:space="preserve">Problem 02 · Garment / Textile SMEs · Production Efficiency ML</w:t>
      </w:r>
    </w:p>
    <w:p>
      <w:pPr>
        <w:spacing w:after="320"/>
      </w:pPr>
      <w:r>
        <w:rPr>
          <w:i/>
          <w:iCs/>
          <w:color w:val="5F5E5A"/>
          <w:sz w:val="18"/>
          <w:szCs w:val="18"/>
        </w:rPr>
        <w:t xml:space="preserve">Prepared by: [Partner 1 Name] &amp; [Partner 2 Name]  |  Day 1 Deliverable  |  Status: Approach Locked</w:t>
      </w:r>
    </w:p>
    <w:p>
      <w:pPr>
        <w:pBdr>
          <w:bottom w:val="single" w:color="E8394A" w:sz="6" w:space="4"/>
        </w:pBd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1. Problem Framing</w:t>
      </w:r>
    </w:p>
    <w:p>
      <w:pPr>
        <w:spacing w:after="160" w:line="300"/>
      </w:pPr>
      <w:r>
        <w:rPr>
          <w:sz w:val="22"/>
          <w:szCs w:val="22"/>
        </w:rPr>
        <w:t xml:space="preserve">Textile and garment SMEs in Pakistan (typically 50–500 workers) track production almost entirely by hand — a supervisor walks the floor with a clipboard, and entries are logged to Excel at day's end, if at all. Underperformance on a line is often invisible until an order deadline is already at risk.</w:t>
      </w:r>
    </w:p>
    <w:p>
      <w:pPr>
        <w:spacing w:after="160" w:line="300"/>
      </w:pPr>
      <w:r>
        <w:rPr>
          <w:sz w:val="22"/>
          <w:szCs w:val="22"/>
        </w:rPr>
        <w:t xml:space="preserve">This is compounded by an incentive problem, not just a tooling gap: supervisors have a personal incentive to under-report issues on their own lines, so efficiency data exists largely as memory rather than as a reliable, checkable record.</w:t>
      </w:r>
    </w:p>
    <w:p>
      <w:pPr>
        <w:spacing w:after="160" w:line="300"/>
      </w:pPr>
      <w:r>
        <w:rPr>
          <w:sz w:val="22"/>
          <w:szCs w:val="22"/>
        </w:rPr>
        <w:t xml:space="preserve">Objective: turn scattered daily production entries into an early-warning signal for underperforming lines, shifts, or workers — credible and specific enough that a factory owner can act on it immediately, without digging through spreadsheets or relying on a supervisor's self-report.</w:t>
      </w: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2. Data Schema</w:t>
      </w:r>
    </w:p>
    <w:p>
      <w:pPr>
        <w:spacing w:after="160" w:line="300"/>
      </w:pPr>
      <w:r>
        <w:rPr>
          <w:sz w:val="22"/>
          <w:szCs w:val="22"/>
        </w:rPr>
        <w:t xml:space="preserve">Grain: one row per team, per day. Validated against a real garment-industry production dataset (1,197 rows · 12 team numbers × 2 departments × 59 days).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500"/>
            <w:shd w:fill="E839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shd w:fill="E839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E839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pipeline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date of the production entry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index for rolling calculations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sewing, finishing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 of the true grouping key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team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number (1–12)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unique alone — repeats across departments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team_id (derived)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+ team, e.g. sewing_1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actual unique grouping key used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targeted_productivity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Management's daily target for the team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point; not used for flagging directly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actual_productivity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output achieved (0–1 ratio, pre-computed by factory via SMV)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metric — taken as given, not derived by this system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smv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Minute Value — allocated time per task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/ provenance of actual_productivity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wip, over_time, incentive, idle_time, idle_men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Supporting production signals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Reserved for future multi-factor extension; not in core v1 logic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E8394A"/>
          <w:sz w:val="24"/>
          <w:szCs w:val="24"/>
        </w:rPr>
        <w:t xml:space="preserve">2.1 Data quality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Categorical cleanup: department values normalized for typos/whitespace (e.g. ‘sweing’ → ‘sewing’, trailing spaces stripped) before any grouping.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Grouping key correction: team number alone is not a unique identifier — the same number is reused across departments. All rolling calculations are grouped on department + team (team_id), not team alone.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wip handling: work-in-progress is structurally absent for the finishing department (0% coverage) vs. complete for sewing (100% coverage). Rather than imputing, wip is excluded from core detection logic so both departments receive equally reliable monitoring.</w:t>
      </w: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3. Detection Methodology</w:t>
      </w:r>
    </w:p>
    <w:p>
      <w:pPr>
        <w:spacing w:after="160" w:line="300"/>
      </w:pPr>
      <w:r>
        <w:rPr>
          <w:sz w:val="22"/>
          <w:szCs w:val="22"/>
        </w:rPr>
        <w:t xml:space="preserve">Core principle: compare each team against its own recent history, not a fixed company-wide benchmark. Teams differ structurally in their normal output level, so a single fixed threshold would over-flag naturally-lower-output teams and under-flag teams that have quietly slipped from a high baseline.</w:t>
      </w:r>
    </w:p>
    <w:p>
      <w:pPr>
        <w:pStyle w:val="Heading2"/>
        <w:spacing w:after="120" w:before="240"/>
      </w:pPr>
      <w:r>
        <w:rPr>
          <w:b/>
          <w:bCs/>
          <w:color w:val="E8394A"/>
          <w:sz w:val="24"/>
          <w:szCs w:val="24"/>
        </w:rPr>
        <w:t xml:space="preserve">3.1 Rolling baseline</w:t>
      </w:r>
    </w:p>
    <w:p>
      <w:pPr>
        <w:spacing w:after="160" w:line="300"/>
      </w:pPr>
      <w:r>
        <w:rPr>
          <w:sz w:val="22"/>
          <w:szCs w:val="22"/>
        </w:rPr>
        <w:t xml:space="preserve">For each team_id, compute a 7-day rolling mean and standard deviation of actual_productivity, using only the prior 7 days (today excluded from its own baseline via a 1-day shift). Minimum 3 days of history required before a team is considered scoreable.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0D0F1C"/>
          <w:sz w:val="20"/>
          <w:szCs w:val="20"/>
        </w:rPr>
        <w:t xml:space="preserve">rolling_mean = shift(1).rolling(window=7, min_periods=3).mean()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0D0F1C"/>
          <w:sz w:val="20"/>
          <w:szCs w:val="20"/>
        </w:rPr>
        <w:t xml:space="preserve">rolling_std  = shift(1).rolling(window=7, min_periods=3).std()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E8394A"/>
          <w:sz w:val="24"/>
          <w:szCs w:val="24"/>
        </w:rPr>
        <w:t xml:space="preserve">3.2 Stability safeguard</w:t>
      </w:r>
    </w:p>
    <w:p>
      <w:pPr>
        <w:spacing w:after="160" w:line="300"/>
      </w:pPr>
      <w:r>
        <w:rPr>
          <w:sz w:val="22"/>
          <w:szCs w:val="22"/>
        </w:rPr>
        <w:t xml:space="preserve">Standard deviation is floored at 0.03 to prevent division-by-near-zero for unusually consistent teams, which would otherwise produce meaningless four-digit z-scores.</w:t>
      </w:r>
    </w:p>
    <w:p>
      <w:pPr>
        <w:pStyle w:val="Heading2"/>
        <w:spacing w:after="120" w:before="240"/>
      </w:pPr>
      <w:r>
        <w:rPr>
          <w:b/>
          <w:bCs/>
          <w:color w:val="E8394A"/>
          <w:sz w:val="24"/>
          <w:szCs w:val="24"/>
        </w:rPr>
        <w:t xml:space="preserve">3.3 Two parallel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pct_of_normal = actual_productivity / rolling_mean — the owner-facing metric. Directly interpretable (e.g. ‘this team is running at 28% of its own normal’).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z_score = (actual_productivity − rolling_mean) / rolling_std_safe — the internal severity/ranking metric. Accounts for each team's natural volatility, so a small drop for an unusually stable team is correctly weighted as more significant than the same drop for a naturally volatile team.</w:t>
      </w:r>
    </w:p>
    <w:p>
      <w:pPr>
        <w:pStyle w:val="Heading2"/>
        <w:spacing w:after="120" w:before="240"/>
      </w:pPr>
      <w:r>
        <w:rPr>
          <w:b/>
          <w:bCs/>
          <w:color w:val="E8394A"/>
          <w:sz w:val="24"/>
          <w:szCs w:val="24"/>
        </w:rPr>
        <w:t xml:space="preserve">3.4 Flag rule</w:t>
      </w:r>
    </w:p>
    <w:p>
      <w:pPr>
        <w:spacing w:after="160" w:line="300"/>
      </w:pPr>
      <w:r>
        <w:rPr>
          <w:sz w:val="22"/>
          <w:szCs w:val="22"/>
        </w:rPr>
        <w:t xml:space="preserve">A team-day is flagged when either condition holds: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Severe single-day collapse — pct_of_normal &lt; 70%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Sustained decline — z_score indicates a below-normal day (&lt; −1) for 2 or more consecutive days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The sustained-decline condition specifically targets the brief's core failure mode: a slow slide that a supervisor could plausibly miss or under-report, as opposed to a single obviously bad day.</w:t>
      </w: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4. Validation on Real Data</w:t>
      </w:r>
    </w:p>
    <w:p>
      <w:pPr>
        <w:spacing w:after="160" w:line="300"/>
      </w:pPr>
      <w:r>
        <w:rPr>
          <w:sz w:val="22"/>
          <w:szCs w:val="22"/>
        </w:rPr>
        <w:t xml:space="preserve">Source: “Productivity Prediction of Garment Employees” (Kaggle) — real garment-factory production logs, 1,197 rows, 12 team numbers across 2 departments (24 true team_ids), 59 calendar days (Jan–Mar 2015).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500"/>
            <w:shd w:fill="3EC6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3EC6C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Scoreable team-days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1,125 of 1,197 (after 3-day minimum history warm-up)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Flagged team-days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152 (≈ 13.5% of scoreable rows)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 single-day events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Sustained decline events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Notable example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sewing_1 dropped to 28% of its own normal on 2015-02-24, correctly flagged as a sustained decline</w:t>
            </w:r>
          </w:p>
        </w:tc>
      </w:tr>
    </w:tbl>
    <w:p>
      <w:pPr>
        <w:spacing w:after="160" w:before="160"/>
      </w:pPr>
      <w:r>
        <w:rPr>
          <w:i/>
          <w:iCs/>
          <w:color w:val="5F5E5A"/>
          <w:sz w:val="22"/>
          <w:szCs w:val="22"/>
        </w:rPr>
        <w:t xml:space="preserve">A 13.5% flag rate is treated as a sanity check, not a target metric: high enough to represent a real, recurring business problem, low enough that an owner would not tune the alerts out as noise.</w:t>
      </w: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5. Deliverable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Interactive dashboard — for exploration and drill-down by line / shift / team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Exportable report — for record-keeping and offline sharing with the client</w:t>
      </w: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6. 4-Day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2500"/>
            <w:shd w:fill="0D0F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shd w:fill="0D0F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(complete)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study, data schema validation, detection methodology designed and proven in notebook against real data (this document).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notebook logic into reusable functions / a proper script. Run automatically across the full dataset. First working dashboard + report draft.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testing across the full dataset without manual intervention. Handle edge cases (sparse team history, ties, cold-start teams).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Polish output for presentation. Run against real or client-representative data if available. Prepare client walkthrough.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0D0F1C"/>
          <w:sz w:val="30"/>
          <w:szCs w:val="30"/>
        </w:rPr>
        <w:t xml:space="preserve">7. Key Technical Decisions — Rationale 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Statistical baseline over ML model: chosen for transparency and explainability to a non-technical owner, per the brief's explicit emphasis on credibility over technical complexity. An ML anomaly layer remains a viable Day 3–4 extension if time allows.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Per-team baseline over fixed target: raw target-miss rate (27% of all days in the validation data) is too noisy to act on alone; teams have naturally high day-to-day variance even when healthy.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team_id = department + team, not team alone: prevents silently merging two unrelated teams that happen to share a team number.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Std-dev floor at 0.03: prevents division-by-near-zero for highly consistent teams, which otherwise produces non-meaningful extreme z-scores.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actual_productivity is taken as given, not derived: it is the factory's own pre-computed SMV-based productivity ratio. This system adds an early-warning layer on top of an already-trusted number, rather than re-deriving how productivity itself is measured.</w:t>
      </w:r>
    </w:p>
    <w:p>
      <w:pPr>
        <w:pBdr>
          <w:top w:val="single" w:color="E8394A" w:sz="6" w:space="4"/>
        </w:pBdr>
        <w:spacing w:before="400"/>
      </w:pPr>
      <w:r>
        <w:rPr>
          <w:i/>
          <w:iCs/>
          <w:color w:val="5F5E5A"/>
          <w:sz w:val="16"/>
          <w:szCs w:val="16"/>
        </w:rPr>
        <w:t xml:space="preserve">AI/ML Team · Problem 02 · 4-Day Project · Confidential Internal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2026-07-11T07:56:01.862Z</dcterms:created>
  <dcterms:modified xsi:type="dcterms:W3CDTF">2026-07-11T07:56:01.875Z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