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d837w1x6w0rp" w:id="0"/>
      <w:bookmarkEnd w:id="0"/>
      <w:r>
        <w:rPr>
          <w:b w:val="1"/>
          <w:sz w:val="24"/>
          <w:szCs w:val="24"/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03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SWTID-2026-6867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35ti2rx0yahx" w:id="1"/>
      <w:bookmarkEnd w:id="1"/>
      <w:r>
        <w:rPr>
          <w:b w:val="1"/>
          <w:sz w:val="20"/>
          <w:szCs w:val="20"/>
          <w:rtl w:val="0"/>
        </w:rPr>
        <w:t xml:space="preserve">Test Scenarios &amp; Results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8.5022692889561"/>
        <w:gridCol w:w="2213.736762481089"/>
        <w:gridCol w:w="2029.6520423600605"/>
        <w:gridCol w:w="2142.9349470499246"/>
        <w:gridCol w:w="1024.2662632375188"/>
        <w:gridCol w:w="1080.9077155824507"/>
        <w:tblGridChange w:id="0">
          <w:tblGrid>
            <w:gridCol w:w="868.5022692889561"/>
            <w:gridCol w:w="2213.736762481089"/>
            <w:gridCol w:w="2029.6520423600605"/>
            <w:gridCol w:w="2142.9349470499246"/>
            <w:gridCol w:w="1024.2662632375188"/>
            <w:gridCol w:w="1080.907715582450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Test Case ID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Scenario (What to test)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Test Steps (How to test)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Expected Result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Actual Result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Pass/Fail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FT-01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Laptop Catalog Item Validation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Open the ServiceNow Service Catalog and verify that the Standard Laptop catalog item is available. Open the catalog item and check that the required fields are displayed.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The Standard Laptop catalog item is available and all required fields are displayed correctly.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The Standard Laptop catalog item is available and all required fields are displayed correctly.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FT-02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Laptop Request Form Validation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Enter valid and invalid values in the laptop request form fields. Submit the request with valid values and verify the validation behavior for invalid values.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Valid values are accepted and invalid or missing required values are identified with appropriate validation messages.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Valid values are accepted and invalid or missing required values are identified with appropriate validation messages.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FT-03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Laptop Procurement Flow Execution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Submit a valid standard laptop request and verify that the configured ServiceNow Flow Designer flow is triggered.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The Flow Designer automation is triggered successfully after the laptop request is submitted.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The Flow Designer automation is triggered successfully after the laptop request is submitted.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FT-04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Approval and Procurement Task Check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Submit a laptop request, complete the required approval, and verify that the procurement task is created and the request status is updated.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The approval is processed successfully, the procurement task is created, and the request status is updated correctly.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The approval is processed successfully, the procurement task is created, and the request status is updated correctly.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PT-01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Flow Response Time Test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Submit a standard laptop request and measure the time taken for the configured Flow Designer automation to begin processing the request.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The request is processed within an acceptable response time without unnecessary delay.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The request is processed within an acceptable response time without unnecessary delay.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PT-02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Multiple Request Processing Test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Submit multiple standard laptop requests and verify that the Flow Designer automation processes the requests correctly.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Multiple laptop requests are processed successfully without flow failures or significant performance degradation.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Multiple laptop requests are processed successfully without flow failures or significant performance degradation.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PT-03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Procurement Request Load Test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Create multiple laptop procurement requests and verify request creation, approval processing, procurement task creation, and status updates.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The system processes multiple procurement requests smoothly without crashing or losing request information.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The system processes multiple procurement requests smoothly without crashing or losing request information.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