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D2B119" w14:textId="4495D594" w:rsidR="00C415A7" w:rsidRDefault="00C415A7" w:rsidP="00C415A7">
      <w:pPr>
        <w:jc w:val="center"/>
        <w:rPr>
          <w:b/>
          <w:bCs/>
          <w:sz w:val="36"/>
          <w:szCs w:val="36"/>
        </w:rPr>
      </w:pPr>
      <w:r>
        <w:rPr>
          <w:b/>
          <w:bCs/>
          <w:sz w:val="36"/>
          <w:szCs w:val="36"/>
        </w:rPr>
        <w:t xml:space="preserve">User Acceptance Testing (UAT) Template </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02066B" w:rsidRPr="0002066B" w14:paraId="10E988D9"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C8E4A"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Pr>
                <w:rFonts w:ascii="Calibri" w:eastAsia="Times New Roman" w:hAnsi="Calibri" w:cs="Calibri"/>
                <w:color w:val="000000"/>
                <w:kern w:val="0"/>
                <w:lang w:eastAsia="en-IN"/>
                <w14:ligatures w14:val="none"/>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BA299" w14:textId="5272CB01"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Pr>
                <w:rFonts w:ascii="Calibri" w:eastAsia="Times New Roman" w:hAnsi="Calibri" w:cs="Calibri"/>
                <w:color w:val="000000"/>
                <w:kern w:val="0"/>
                <w:lang w:eastAsia="en-IN"/>
                <w14:ligatures w14:val="none"/>
              </w:rPr>
              <w:t>03 October 2026</w:t>
            </w:r>
          </w:p>
        </w:tc>
      </w:tr>
      <w:tr w:rsidR="0002066B" w:rsidRPr="0002066B" w14:paraId="13170035"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3A853"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Pr>
                <w:rFonts w:ascii="Calibri" w:eastAsia="Times New Roman" w:hAnsi="Calibri" w:cs="Calibri"/>
                <w:color w:val="000000"/>
                <w:kern w:val="0"/>
                <w:lang w:eastAsia="en-IN"/>
                <w14:ligatures w14:val="none"/>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D5A88" w14:textId="439911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Pr>
                <w:rFonts w:ascii="Calibri" w:eastAsia="Times New Roman" w:hAnsi="Calibri" w:cs="Calibri"/>
                <w:color w:val="000000"/>
                <w:kern w:val="0"/>
                <w:lang w:eastAsia="en-IN"/>
                <w14:ligatures w14:val="none"/>
              </w:rPr>
              <w:t>SWTID-2026-6867</w:t>
            </w:r>
          </w:p>
        </w:tc>
      </w:tr>
      <w:tr w:rsidR="0002066B" w:rsidRPr="0002066B" w14:paraId="60515947"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F9AD6"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Pr>
                <w:rFonts w:ascii="Calibri" w:eastAsia="Times New Roman" w:hAnsi="Calibri" w:cs="Calibri"/>
                <w:color w:val="000000"/>
                <w:kern w:val="0"/>
                <w:lang w:eastAsia="en-IN"/>
                <w14:ligatures w14:val="none"/>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3FCAC" w14:textId="206BDF02"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Pr>
                <w:rFonts w:ascii="Calibri" w:eastAsia="Times New Roman" w:hAnsi="Calibri" w:cs="Calibri"/>
                <w:color w:val="000000"/>
                <w:kern w:val="0"/>
                <w:lang w:eastAsia="en-IN"/>
                <w14:ligatures w14:val="none"/>
              </w:rPr>
              <w:t>Streamlining IT Procurement: Automating Standard Laptop Orders with Flow Designer</w:t>
            </w:r>
          </w:p>
        </w:tc>
      </w:tr>
      <w:tr w:rsidR="0002066B" w:rsidRPr="0002066B" w14:paraId="37EF54C6"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AF04E"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Pr>
                <w:rFonts w:ascii="Calibri" w:eastAsia="Times New Roman" w:hAnsi="Calibri" w:cs="Calibri"/>
                <w:color w:val="000000"/>
                <w:kern w:val="0"/>
                <w:lang w:eastAsia="en-IN"/>
                <w14:ligatures w14:val="none"/>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1AF50" w14:textId="385367EB"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Pr>
                <w:rFonts w:ascii="Calibri" w:eastAsia="Times New Roman" w:hAnsi="Calibri" w:cs="Calibri"/>
                <w:color w:val="000000"/>
                <w:kern w:val="0"/>
                <w:lang w:eastAsia="en-IN"/>
                <w14:ligatures w14:val="none"/>
              </w:rPr>
              <w:t>4 Marks</w:t>
            </w:r>
          </w:p>
        </w:tc>
      </w:tr>
    </w:tbl>
    <w:p w14:paraId="164E09F6" w14:textId="77777777" w:rsidR="0002066B" w:rsidRPr="00C415A7" w:rsidRDefault="0002066B" w:rsidP="0002066B">
      <w:pPr>
        <w:rPr>
          <w:b/>
          <w:bCs/>
          <w:sz w:val="36"/>
          <w:szCs w:val="36"/>
        </w:rPr>
      </w:pPr>
    </w:p>
    <w:p w14:paraId="73E11B44" w14:textId="77777777" w:rsidR="00C415A7" w:rsidRPr="00C415A7" w:rsidRDefault="00C415A7" w:rsidP="00C415A7">
      <w:pPr>
        <w:rPr>
          <w:b/>
          <w:bCs/>
        </w:rPr>
      </w:pPr>
      <w:r>
        <w:rPr>
          <w:b/>
          <w:bCs/>
        </w:rPr>
        <w:t>Project Overview:</w:t>
      </w:r>
    </w:p>
    <w:p>
      <w:r>
        <w:t xml:space="preserve">Project Name: Streamlining IT Procurement: Automating Standard Laptop Orders with Flow Designer</w:t>
      </w:r>
    </w:p>
    <w:p>
      <w:r>
        <w:t xml:space="preserve">Project Description: A ServiceNow solution that automates the procurement process for standard laptop orders using Flow Designer. The system allows users to submit laptop requests and automatically processes approvals, procurement tasks, status updates, and fulfillment activities.</w:t>
      </w:r>
    </w:p>
    <w:p>
      <w:r>
        <w:t xml:space="preserve">Project Version: 1.0</w:t>
      </w:r>
    </w:p>
    <w:p>
      <w:r>
        <w:t xml:space="preserve">Testing Period: 03 October 2026 to 03 October 2026</w:t>
      </w:r>
    </w:p>
    <w:p w14:paraId="66295D85" w14:textId="77777777" w:rsidR="00C415A7" w:rsidRPr="00C415A7" w:rsidRDefault="00C415A7" w:rsidP="00C415A7">
      <w:pPr>
        <w:rPr>
          <w:b/>
          <w:bCs/>
        </w:rPr>
      </w:pPr>
      <w:r>
        <w:rPr>
          <w:b/>
          <w:bCs/>
        </w:rPr>
        <w:t>Testing Scope:</w:t>
      </w:r>
    </w:p>
    <w:p>
      <w:r>
        <w:t xml:space="preserve">Features and Functionalities to be Tested:</w:t>
      </w:r>
    </w:p>
    <w:p>
      <w:pPr>
        <w:pStyle w:val="ListParagraph"/>
        <w:numPr>
          <w:ilvl w:val="0"/>
          <w:numId w:val="1"/>
        </w:numPr>
      </w:pPr>
      <w:r>
        <w:t>Standard laptop catalog item</w:t>
      </w:r>
    </w:p>
    <w:p>
      <w:pPr>
        <w:pStyle w:val="ListParagraph"/>
        <w:numPr>
          <w:ilvl w:val="0"/>
          <w:numId w:val="1"/>
        </w:numPr>
      </w:pPr>
      <w:r>
        <w:t>Laptop request submission</w:t>
      </w:r>
    </w:p>
    <w:p>
      <w:pPr>
        <w:pStyle w:val="ListParagraph"/>
        <w:numPr>
          <w:ilvl w:val="0"/>
          <w:numId w:val="1"/>
        </w:numPr>
      </w:pPr>
      <w:r>
        <w:t>Flow Designer trigger</w:t>
      </w:r>
    </w:p>
    <w:p>
      <w:pPr>
        <w:pStyle w:val="ListParagraph"/>
        <w:numPr>
          <w:ilvl w:val="0"/>
          <w:numId w:val="1"/>
        </w:numPr>
      </w:pPr>
      <w:r>
        <w:t>Flow Designer automated actions</w:t>
      </w:r>
    </w:p>
    <w:p>
      <w:pPr>
        <w:pStyle w:val="ListParagraph"/>
        <w:numPr>
          <w:ilvl w:val="0"/>
          <w:numId w:val="1"/>
        </w:numPr>
      </w:pPr>
      <w:r>
        <w:t>Approval process</w:t>
      </w:r>
    </w:p>
    <w:p>
      <w:pPr>
        <w:pStyle w:val="ListParagraph"/>
        <w:numPr>
          <w:ilvl w:val="0"/>
          <w:numId w:val="1"/>
        </w:numPr>
      </w:pPr>
      <w:r>
        <w:t>Procurement task creation</w:t>
      </w:r>
    </w:p>
    <w:p>
      <w:pPr>
        <w:pStyle w:val="ListParagraph"/>
        <w:numPr>
          <w:ilvl w:val="0"/>
          <w:numId w:val="1"/>
        </w:numPr>
      </w:pPr>
      <w:r>
        <w:t>Request status updates</w:t>
      </w:r>
    </w:p>
    <w:p>
      <w:pPr>
        <w:pStyle w:val="ListParagraph"/>
        <w:numPr>
          <w:ilvl w:val="0"/>
          <w:numId w:val="1"/>
        </w:numPr>
      </w:pPr>
      <w:r>
        <w:t>Procurement dashboard</w:t>
      </w:r>
    </w:p>
    <w:p>
      <w:pPr>
        <w:pStyle w:val="ListParagraph"/>
        <w:numPr>
          <w:ilvl w:val="0"/>
          <w:numId w:val="1"/>
        </w:numPr>
      </w:pPr>
      <w:r>
        <w:t>End-to-end laptop order automation</w:t>
      </w:r>
    </w:p>
    <w:p>
      <w:r>
        <w:t xml:space="preserve">User Stories / Requirements to be Tested:</w:t>
      </w:r>
    </w:p>
    <w:p>
      <w:pPr>
        <w:pStyle w:val="ListParagraph"/>
        <w:numPr>
          <w:ilvl w:val="0"/>
          <w:numId w:val="1"/>
        </w:numPr>
      </w:pPr>
      <w:r>
        <w:t>USN-1: Select the standard laptop catalog item</w:t>
      </w:r>
    </w:p>
    <w:p>
      <w:pPr>
        <w:pStyle w:val="ListParagraph"/>
        <w:numPr>
          <w:ilvl w:val="0"/>
          <w:numId w:val="1"/>
        </w:numPr>
      </w:pPr>
      <w:r>
        <w:t>USN-2: Submit a laptop request with required details</w:t>
      </w:r>
    </w:p>
    <w:p>
      <w:pPr>
        <w:pStyle w:val="ListParagraph"/>
        <w:numPr>
          <w:ilvl w:val="0"/>
          <w:numId w:val="1"/>
        </w:numPr>
      </w:pPr>
      <w:r>
        <w:t>USN-3: Trigger Flow Designer when a laptop order is submitted</w:t>
      </w:r>
    </w:p>
    <w:p>
      <w:pPr>
        <w:pStyle w:val="ListParagraph"/>
        <w:numPr>
          <w:ilvl w:val="0"/>
          <w:numId w:val="1"/>
        </w:numPr>
      </w:pPr>
      <w:r>
        <w:t>USN-4: Process the laptop request automatically using Flow Designer</w:t>
      </w:r>
    </w:p>
    <w:p>
      <w:pPr>
        <w:pStyle w:val="ListParagraph"/>
        <w:numPr>
          <w:ilvl w:val="0"/>
          <w:numId w:val="1"/>
        </w:numPr>
      </w:pPr>
      <w:r>
        <w:t>USN-5: Configure approval and fulfillment actions</w:t>
      </w:r>
    </w:p>
    <w:p>
      <w:pPr>
        <w:pStyle w:val="ListParagraph"/>
        <w:numPr>
          <w:ilvl w:val="0"/>
          <w:numId w:val="1"/>
        </w:numPr>
      </w:pPr>
      <w:r>
        <w:t>USN-6: Validate the submitted laptop request</w:t>
      </w:r>
    </w:p>
    <w:p>
      <w:pPr>
        <w:pStyle w:val="ListParagraph"/>
        <w:numPr>
          <w:ilvl w:val="0"/>
          <w:numId w:val="1"/>
        </w:numPr>
      </w:pPr>
      <w:r>
        <w:t>USN-7: Approve the laptop procurement request</w:t>
      </w:r>
    </w:p>
    <w:p>
      <w:pPr>
        <w:pStyle w:val="ListParagraph"/>
        <w:numPr>
          <w:ilvl w:val="0"/>
          <w:numId w:val="1"/>
        </w:numPr>
      </w:pPr>
      <w:r>
        <w:t>USN-8: Generate the procurement task automatically</w:t>
      </w:r>
    </w:p>
    <w:p>
      <w:pPr>
        <w:pStyle w:val="ListParagraph"/>
        <w:numPr>
          <w:ilvl w:val="0"/>
          <w:numId w:val="1"/>
        </w:numPr>
      </w:pPr>
      <w:r>
        <w:t>USN-9: Update the laptop request status automatically</w:t>
      </w:r>
    </w:p>
    <w:p>
      <w:pPr>
        <w:pStyle w:val="ListParagraph"/>
        <w:numPr>
          <w:ilvl w:val="0"/>
          <w:numId w:val="1"/>
        </w:numPr>
      </w:pPr>
      <w:r>
        <w:t>USN-10: View laptop procurement requests through the dashboard</w:t>
      </w:r>
    </w:p>
    <w:p>
      <w:pPr>
        <w:pStyle w:val="ListParagraph"/>
        <w:numPr>
          <w:ilvl w:val="0"/>
          <w:numId w:val="1"/>
        </w:numPr>
      </w:pPr>
      <w:r>
        <w:t>USN-11: Test the complete laptop order automation flow</w:t>
      </w:r>
    </w:p>
    <w:p w14:paraId="0D9CC513" w14:textId="77777777" w:rsidR="00C415A7" w:rsidRPr="00C415A7" w:rsidRDefault="00C415A7" w:rsidP="00C415A7">
      <w:pPr>
        <w:rPr>
          <w:b/>
          <w:bCs/>
        </w:rPr>
      </w:pPr>
      <w:r>
        <w:rPr>
          <w:b/>
          <w:bCs/>
        </w:rPr>
        <w:t>Testing Environment:</w:t>
      </w:r>
    </w:p>
    <w:p>
      <w:r>
        <w:t xml:space="preserve">URL/Location: ServiceNow application / ServiceNow development instance</w:t>
      </w:r>
    </w:p>
    <w:p>
      <w:r>
        <w:t xml:space="preserve">Credentials (if required): Use authorized ServiceNow training/development instance credentials.</w:t>
      </w:r>
    </w:p>
    <w:p w14:paraId="0CD28ECB" w14:textId="77777777" w:rsidR="00C415A7" w:rsidRDefault="00C415A7" w:rsidP="00C415A7">
      <w:pPr>
        <w:rPr>
          <w:b/>
          <w:bCs/>
        </w:rPr>
      </w:pPr>
      <w:r>
        <w:rPr>
          <w:b/>
          <w:bCs/>
        </w:rPr>
        <w:t>Test Cases:</w:t>
      </w:r>
    </w:p>
    <w:tbl>
      <w:tblPr>
        <w:tblStyle w:val="TableGrid"/>
        <w:tblpPr w:leftFromText="180" w:rightFromText="180" w:topFromText="180" w:bottomFromText="180" w:vertAnchor="text" w:tblpX="90"/>
        <w:tblW w:w="8642" w:type="dxa"/>
        <w:tblLayout w:type="fixed"/>
        <w:tblLook w:val="0600" w:firstRow="0" w:lastRow="0" w:firstColumn="0" w:lastColumn="0" w:noHBand="1" w:noVBand="1"/>
      </w:tblPr>
      <w:tblGrid>
        <w:gridCol w:w="1285"/>
        <w:gridCol w:w="1285"/>
        <w:gridCol w:w="2245"/>
        <w:gridCol w:w="1276"/>
        <w:gridCol w:w="1275"/>
        <w:gridCol w:w="1276"/>
      </w:tblGrid>
      <w:tr w:rsidR="00C415A7" w14:paraId="5D99C39C" w14:textId="77777777" w:rsidTr="00C415A7">
        <w:tc>
          <w:tcPr>
            <w:tcW w:w="1285" w:type="dxa"/>
          </w:tcPr>
          <w:p w14:paraId="57DFC722" w14:textId="77777777" w:rsidR="00C415A7" w:rsidRDefault="00C415A7">
            <w:pPr>
              <w:spacing w:before="277" w:after="277"/>
              <w:rPr>
                <w:b/>
                <w:color w:val="1F1F1F"/>
              </w:rPr>
            </w:pPr>
            <w:r>
              <w:rPr>
                <w:b/>
                <w:color w:val="1F1F1F"/>
              </w:rPr>
              <w:t>Test Case ID</w:t>
            </w:r>
          </w:p>
        </w:tc>
        <w:tc>
          <w:tcPr>
            <w:tcW w:w="1285" w:type="dxa"/>
          </w:tcPr>
          <w:p w14:paraId="3EE7553E" w14:textId="77777777" w:rsidR="00C415A7" w:rsidRDefault="00C415A7">
            <w:pPr>
              <w:spacing w:before="277" w:after="277"/>
              <w:rPr>
                <w:b/>
                <w:color w:val="1F1F1F"/>
              </w:rPr>
            </w:pPr>
            <w:r>
              <w:rPr>
                <w:b/>
                <w:color w:val="1F1F1F"/>
              </w:rPr>
              <w:t>Test Scenario</w:t>
            </w:r>
          </w:p>
        </w:tc>
        <w:tc>
          <w:tcPr>
            <w:tcW w:w="2245" w:type="dxa"/>
          </w:tcPr>
          <w:p w14:paraId="4BBE08F5" w14:textId="77777777" w:rsidR="00C415A7" w:rsidRDefault="00C415A7">
            <w:pPr>
              <w:spacing w:before="277" w:after="277"/>
              <w:rPr>
                <w:b/>
                <w:color w:val="1F1F1F"/>
              </w:rPr>
            </w:pPr>
            <w:r>
              <w:rPr>
                <w:b/>
                <w:color w:val="1F1F1F"/>
              </w:rPr>
              <w:t>Test Steps</w:t>
            </w:r>
          </w:p>
        </w:tc>
        <w:tc>
          <w:tcPr>
            <w:tcW w:w="1276" w:type="dxa"/>
          </w:tcPr>
          <w:p w14:paraId="546A8C40" w14:textId="77777777" w:rsidR="00C415A7" w:rsidRDefault="00C415A7">
            <w:pPr>
              <w:spacing w:before="277" w:after="277"/>
              <w:rPr>
                <w:b/>
                <w:color w:val="1F1F1F"/>
              </w:rPr>
            </w:pPr>
            <w:r>
              <w:rPr>
                <w:b/>
                <w:color w:val="1F1F1F"/>
              </w:rPr>
              <w:t>Expected Result</w:t>
            </w:r>
          </w:p>
        </w:tc>
        <w:tc>
          <w:tcPr>
            <w:tcW w:w="1275" w:type="dxa"/>
          </w:tcPr>
          <w:p w14:paraId="169346A6" w14:textId="77777777" w:rsidR="00C415A7" w:rsidRDefault="00C415A7">
            <w:pPr>
              <w:spacing w:before="277" w:after="277"/>
              <w:rPr>
                <w:b/>
                <w:color w:val="1F1F1F"/>
              </w:rPr>
            </w:pPr>
            <w:r>
              <w:rPr>
                <w:b/>
                <w:color w:val="1F1F1F"/>
              </w:rPr>
              <w:t>Actual Result</w:t>
            </w:r>
          </w:p>
        </w:tc>
        <w:tc>
          <w:tcPr>
            <w:tcW w:w="1276" w:type="dxa"/>
          </w:tcPr>
          <w:p w14:paraId="2B0A0827" w14:textId="77777777" w:rsidR="00C415A7" w:rsidRDefault="00C415A7">
            <w:pPr>
              <w:spacing w:before="277" w:after="277"/>
              <w:rPr>
                <w:b/>
                <w:color w:val="1F1F1F"/>
              </w:rPr>
            </w:pPr>
            <w:r>
              <w:rPr>
                <w:b/>
                <w:color w:val="1F1F1F"/>
              </w:rPr>
              <w:t>Pass/Fail</w:t>
            </w:r>
          </w:p>
        </w:tc>
      </w:tr>
      <w:tr>
        <w:tc>
          <w:tcPr>
            <w:tcW w:w="1285"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TC-001</w:t>
            </w:r>
          </w:p>
        </w:tc>
        <w:tc>
          <w:tcPr>
            <w:tcW w:w="1285"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Verify that the standard laptop catalog item is available.</w:t>
            </w:r>
          </w:p>
        </w:tc>
        <w:tc>
          <w:tcPr>
            <w:tcW w:w="2245"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1. Open the ServiceNow Service Catalog.</w:t>
            </w:r>
          </w:p>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2. Search for the standard laptop catalog item.</w:t>
            </w:r>
          </w:p>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3. Open the laptop catalog item.</w:t>
            </w:r>
          </w:p>
        </w:tc>
        <w:tc>
          <w:tcPr>
            <w:tcW w:w="1276"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The standard laptop catalog item is displayed and can be opened.</w:t>
            </w:r>
          </w:p>
        </w:tc>
        <w:tc>
          <w:tcPr>
            <w:tcW w:w="1275"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The standard laptop catalog item is displayed and can be opened.</w:t>
            </w:r>
          </w:p>
        </w:tc>
        <w:tc>
          <w:tcPr>
            <w:tcW w:w="1276"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Pass</w:t>
            </w:r>
          </w:p>
        </w:tc>
      </w:tr>
      <w:tr>
        <w:tc>
          <w:tcPr>
            <w:tcW w:w="1285"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TC-002</w:t>
            </w:r>
          </w:p>
        </w:tc>
        <w:tc>
          <w:tcPr>
            <w:tcW w:w="1285"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Verify that a user can submit a laptop request.</w:t>
            </w:r>
          </w:p>
        </w:tc>
        <w:tc>
          <w:tcPr>
            <w:tcW w:w="2245"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1. Open the standard laptop catalog item.</w:t>
            </w:r>
          </w:p>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2. Enter the required request details.</w:t>
            </w:r>
          </w:p>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3. Submit the request.</w:t>
            </w:r>
          </w:p>
        </w:tc>
        <w:tc>
          <w:tcPr>
            <w:tcW w:w="1276"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The laptop request is submitted successfully.</w:t>
            </w:r>
          </w:p>
        </w:tc>
        <w:tc>
          <w:tcPr>
            <w:tcW w:w="1275"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The laptop request is submitted successfully.</w:t>
            </w:r>
          </w:p>
        </w:tc>
        <w:tc>
          <w:tcPr>
            <w:tcW w:w="1276"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Pass</w:t>
            </w:r>
          </w:p>
        </w:tc>
      </w:tr>
      <w:tr>
        <w:tc>
          <w:tcPr>
            <w:tcW w:w="1285"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TC-003</w:t>
            </w:r>
          </w:p>
        </w:tc>
        <w:tc>
          <w:tcPr>
            <w:tcW w:w="1285"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Verify that Flow Designer is triggered when a laptop request is submitted.</w:t>
            </w:r>
          </w:p>
        </w:tc>
        <w:tc>
          <w:tcPr>
            <w:tcW w:w="2245"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1. Submit a standard laptop request.</w:t>
            </w:r>
          </w:p>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2. Open Flow Designer.</w:t>
            </w:r>
          </w:p>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3. Verify the flow execution.</w:t>
            </w:r>
          </w:p>
        </w:tc>
        <w:tc>
          <w:tcPr>
            <w:tcW w:w="1276"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The configured Flow Designer flow is triggered automatically.</w:t>
            </w:r>
          </w:p>
        </w:tc>
        <w:tc>
          <w:tcPr>
            <w:tcW w:w="1275"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The configured Flow Designer flow is triggered automatically.</w:t>
            </w:r>
          </w:p>
        </w:tc>
        <w:tc>
          <w:tcPr>
            <w:tcW w:w="1276"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Pass</w:t>
            </w:r>
          </w:p>
        </w:tc>
      </w:tr>
      <w:tr>
        <w:tc>
          <w:tcPr>
            <w:tcW w:w="1285"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TC-004</w:t>
            </w:r>
          </w:p>
        </w:tc>
        <w:tc>
          <w:tcPr>
            <w:tcW w:w="1285"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Verify that Flow Designer processes the laptop request automatically.</w:t>
            </w:r>
          </w:p>
        </w:tc>
        <w:tc>
          <w:tcPr>
            <w:tcW w:w="2245"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1. Submit a laptop request.</w:t>
            </w:r>
          </w:p>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2. Allow the configured flow to execute.</w:t>
            </w:r>
          </w:p>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3. Verify the configured flow actions.</w:t>
            </w:r>
          </w:p>
        </w:tc>
        <w:tc>
          <w:tcPr>
            <w:tcW w:w="1276"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The configured Flow Designer actions execute successfully.</w:t>
            </w:r>
          </w:p>
        </w:tc>
        <w:tc>
          <w:tcPr>
            <w:tcW w:w="1275"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The configured Flow Designer actions execute successfully.</w:t>
            </w:r>
          </w:p>
        </w:tc>
        <w:tc>
          <w:tcPr>
            <w:tcW w:w="1276"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Pass</w:t>
            </w:r>
          </w:p>
        </w:tc>
      </w:tr>
      <w:tr>
        <w:tc>
          <w:tcPr>
            <w:tcW w:w="1285"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TC-005</w:t>
            </w:r>
          </w:p>
        </w:tc>
        <w:tc>
          <w:tcPr>
            <w:tcW w:w="1285"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Verify the approval process for a laptop request.</w:t>
            </w:r>
          </w:p>
        </w:tc>
        <w:tc>
          <w:tcPr>
            <w:tcW w:w="2245"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1. Submit a laptop request.</w:t>
            </w:r>
          </w:p>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2. Open the generated approval request.</w:t>
            </w:r>
          </w:p>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3. Approve the request.</w:t>
            </w:r>
          </w:p>
        </w:tc>
        <w:tc>
          <w:tcPr>
            <w:tcW w:w="1276"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The approval is recorded and the procurement process continues.</w:t>
            </w:r>
          </w:p>
        </w:tc>
        <w:tc>
          <w:tcPr>
            <w:tcW w:w="1275"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The approval is recorded and the procurement process continues.</w:t>
            </w:r>
          </w:p>
        </w:tc>
        <w:tc>
          <w:tcPr>
            <w:tcW w:w="1276"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Pass</w:t>
            </w:r>
          </w:p>
        </w:tc>
      </w:tr>
      <w:tr>
        <w:tc>
          <w:tcPr>
            <w:tcW w:w="1285"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TC-006</w:t>
            </w:r>
          </w:p>
        </w:tc>
        <w:tc>
          <w:tcPr>
            <w:tcW w:w="1285"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Verify automatic procurement task creation.</w:t>
            </w:r>
          </w:p>
        </w:tc>
        <w:tc>
          <w:tcPr>
            <w:tcW w:w="2245"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1. Complete the laptop request approval.</w:t>
            </w:r>
          </w:p>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2. Open the related request record.</w:t>
            </w:r>
          </w:p>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3. Verify the procurement task.</w:t>
            </w:r>
          </w:p>
        </w:tc>
        <w:tc>
          <w:tcPr>
            <w:tcW w:w="1276"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A procurement task is created automatically.</w:t>
            </w:r>
          </w:p>
        </w:tc>
        <w:tc>
          <w:tcPr>
            <w:tcW w:w="1275"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A procurement task is created automatically.</w:t>
            </w:r>
          </w:p>
        </w:tc>
        <w:tc>
          <w:tcPr>
            <w:tcW w:w="1276"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Pass</w:t>
            </w:r>
          </w:p>
        </w:tc>
      </w:tr>
      <w:tr>
        <w:tc>
          <w:tcPr>
            <w:tcW w:w="1285"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TC-007</w:t>
            </w:r>
          </w:p>
        </w:tc>
        <w:tc>
          <w:tcPr>
            <w:tcW w:w="1285"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Verify automatic request status updates.</w:t>
            </w:r>
          </w:p>
        </w:tc>
        <w:tc>
          <w:tcPr>
            <w:tcW w:w="2245"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1. Submit a laptop request.</w:t>
            </w:r>
          </w:p>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2. Complete the approval and procurement steps.</w:t>
            </w:r>
          </w:p>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3. Check the request status.</w:t>
            </w:r>
          </w:p>
        </w:tc>
        <w:tc>
          <w:tcPr>
            <w:tcW w:w="1276"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The request status is updated automatically according to the configured workflow.</w:t>
            </w:r>
          </w:p>
        </w:tc>
        <w:tc>
          <w:tcPr>
            <w:tcW w:w="1275"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The request status is updated automatically according to the configured workflow.</w:t>
            </w:r>
          </w:p>
        </w:tc>
        <w:tc>
          <w:tcPr>
            <w:tcW w:w="1276"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Pass</w:t>
            </w:r>
          </w:p>
        </w:tc>
      </w:tr>
      <w:tr>
        <w:tc>
          <w:tcPr>
            <w:tcW w:w="1285"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TC-008</w:t>
            </w:r>
          </w:p>
        </w:tc>
        <w:tc>
          <w:tcPr>
            <w:tcW w:w="1285"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Verify the procurement dashboard.</w:t>
            </w:r>
          </w:p>
        </w:tc>
        <w:tc>
          <w:tcPr>
            <w:tcW w:w="2245"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1. Open the procurement dashboard.</w:t>
            </w:r>
          </w:p>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2. View laptop procurement requests.</w:t>
            </w:r>
          </w:p>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3. Check the displayed request status.</w:t>
            </w:r>
          </w:p>
        </w:tc>
        <w:tc>
          <w:tcPr>
            <w:tcW w:w="1276"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The dashboard displays laptop procurement requests and their status correctly.</w:t>
            </w:r>
          </w:p>
        </w:tc>
        <w:tc>
          <w:tcPr>
            <w:tcW w:w="1275"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The dashboard displays laptop procurement requests and their status correctly.</w:t>
            </w:r>
          </w:p>
        </w:tc>
        <w:tc>
          <w:tcPr>
            <w:tcW w:w="1276"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Pass</w:t>
            </w:r>
          </w:p>
        </w:tc>
      </w:tr>
      <w:tr>
        <w:tc>
          <w:tcPr>
            <w:tcW w:w="1285"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TC-009</w:t>
            </w:r>
          </w:p>
        </w:tc>
        <w:tc>
          <w:tcPr>
            <w:tcW w:w="1285"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Verify the complete laptop procurement automation.</w:t>
            </w:r>
          </w:p>
        </w:tc>
        <w:tc>
          <w:tcPr>
            <w:tcW w:w="2245"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1. Submit a standard laptop request.</w:t>
            </w:r>
          </w:p>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2. Complete the approval process.</w:t>
            </w:r>
          </w:p>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3. Verify procurement task creation.</w:t>
            </w:r>
          </w:p>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4. Verify status updates.</w:t>
            </w:r>
          </w:p>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5. Verify fulfillment completion.</w:t>
            </w:r>
          </w:p>
        </w:tc>
        <w:tc>
          <w:tcPr>
            <w:tcW w:w="1276"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The complete laptop procurement process is automated successfully from request submission to fulfillment.</w:t>
            </w:r>
          </w:p>
        </w:tc>
        <w:tc>
          <w:tcPr>
            <w:tcW w:w="1275"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The complete laptop procurement process is automated successfully from request submission to fulfillment.</w:t>
            </w:r>
          </w:p>
        </w:tc>
        <w:tc>
          <w:tcPr>
            <w:tcW w:w="1276"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Pass</w:t>
            </w:r>
          </w:p>
        </w:tc>
      </w:tr>
    </w:tbl>
    <w:p w14:paraId="3D148930" w14:textId="77777777" w:rsidR="00C415A7" w:rsidRPr="00C415A7" w:rsidRDefault="00C415A7" w:rsidP="00C415A7">
      <w:pPr>
        <w:rPr>
          <w:b/>
          <w:bCs/>
        </w:rPr>
      </w:pPr>
    </w:p>
    <w:p w14:paraId="5A9DC8E7" w14:textId="77777777" w:rsidR="00C415A7" w:rsidRPr="000A7CAF" w:rsidRDefault="00C415A7" w:rsidP="00C415A7">
      <w:pPr>
        <w:rPr>
          <w:b/>
          <w:bCs/>
        </w:rPr>
      </w:pPr>
      <w:r>
        <w:rPr>
          <w:b/>
          <w:bCs/>
        </w:rPr>
        <w:t>Bug Tracking:</w:t>
      </w:r>
    </w:p>
    <w:p>
      <w:r>
        <w:t xml:space="preserve">No critical or unresolved bugs identified during UAT.</w:t>
      </w:r>
    </w:p>
    <w:tbl>
      <w:tblPr>
        <w:tblStyle w:val="TableGrid"/>
        <w:tblpPr w:leftFromText="180" w:rightFromText="180" w:topFromText="180" w:bottomFromText="180" w:vertAnchor="text" w:tblpX="90"/>
        <w:tblW w:w="8642" w:type="dxa"/>
        <w:tblLayout w:type="fixed"/>
        <w:tblLook w:val="0600" w:firstRow="0" w:lastRow="0" w:firstColumn="0" w:lastColumn="0" w:noHBand="1" w:noVBand="1"/>
      </w:tblPr>
      <w:tblGrid>
        <w:gridCol w:w="1129"/>
        <w:gridCol w:w="1441"/>
        <w:gridCol w:w="2245"/>
        <w:gridCol w:w="1276"/>
        <w:gridCol w:w="1134"/>
        <w:gridCol w:w="1417"/>
      </w:tblGrid>
      <w:tr w:rsidR="00C415A7" w14:paraId="168EF13A" w14:textId="77777777" w:rsidTr="000A7CAF">
        <w:trPr>
          <w:trHeight w:val="841"/>
        </w:trPr>
        <w:tc>
          <w:tcPr>
            <w:tcW w:w="1129" w:type="dxa"/>
          </w:tcPr>
          <w:p w14:paraId="31E4F308" w14:textId="397236B6" w:rsidR="00C415A7" w:rsidRDefault="00C415A7">
            <w:pPr>
              <w:spacing w:before="277" w:after="277"/>
              <w:rPr>
                <w:b/>
                <w:color w:val="1F1F1F"/>
              </w:rPr>
            </w:pPr>
            <w:r>
              <w:rPr>
                <w:b/>
                <w:color w:val="1F1F1F"/>
              </w:rPr>
              <w:t>Bug ID</w:t>
            </w:r>
          </w:p>
        </w:tc>
        <w:tc>
          <w:tcPr>
            <w:tcW w:w="1441" w:type="dxa"/>
          </w:tcPr>
          <w:p w14:paraId="374C3C72" w14:textId="4685A6AB" w:rsidR="00C415A7" w:rsidRDefault="000A7CAF">
            <w:pPr>
              <w:spacing w:before="277" w:after="277"/>
              <w:rPr>
                <w:b/>
                <w:color w:val="1F1F1F"/>
              </w:rPr>
            </w:pPr>
            <w:r>
              <w:rPr>
                <w:b/>
                <w:color w:val="1F1F1F"/>
              </w:rPr>
              <w:t>Bug Description</w:t>
            </w:r>
          </w:p>
        </w:tc>
        <w:tc>
          <w:tcPr>
            <w:tcW w:w="2245" w:type="dxa"/>
          </w:tcPr>
          <w:p w14:paraId="02B7A048" w14:textId="53226AA5" w:rsidR="00C415A7" w:rsidRDefault="00C415A7">
            <w:pPr>
              <w:spacing w:before="277" w:after="277"/>
              <w:rPr>
                <w:b/>
                <w:color w:val="1F1F1F"/>
              </w:rPr>
            </w:pPr>
            <w:r>
              <w:rPr>
                <w:b/>
                <w:color w:val="1F1F1F"/>
              </w:rPr>
              <w:t xml:space="preserve">Steps to reproduce</w:t>
            </w:r>
          </w:p>
        </w:tc>
        <w:tc>
          <w:tcPr>
            <w:tcW w:w="1276" w:type="dxa"/>
          </w:tcPr>
          <w:p w14:paraId="598CACD7" w14:textId="7F855A79" w:rsidR="00C415A7" w:rsidRDefault="000A7CAF">
            <w:pPr>
              <w:spacing w:before="277" w:after="277"/>
              <w:rPr>
                <w:b/>
                <w:color w:val="1F1F1F"/>
              </w:rPr>
            </w:pPr>
            <w:r>
              <w:rPr>
                <w:b/>
                <w:color w:val="1F1F1F"/>
              </w:rPr>
              <w:t>Severity</w:t>
            </w:r>
          </w:p>
        </w:tc>
        <w:tc>
          <w:tcPr>
            <w:tcW w:w="1134" w:type="dxa"/>
          </w:tcPr>
          <w:p w14:paraId="04CFA747" w14:textId="01103A72" w:rsidR="00C415A7" w:rsidRDefault="000A7CAF">
            <w:pPr>
              <w:spacing w:before="277" w:after="277"/>
              <w:rPr>
                <w:b/>
                <w:color w:val="1F1F1F"/>
              </w:rPr>
            </w:pPr>
            <w:r>
              <w:rPr>
                <w:b/>
                <w:color w:val="1F1F1F"/>
              </w:rPr>
              <w:t>Status</w:t>
            </w:r>
          </w:p>
        </w:tc>
        <w:tc>
          <w:tcPr>
            <w:tcW w:w="1417" w:type="dxa"/>
          </w:tcPr>
          <w:p w14:paraId="2D50F9E1" w14:textId="74C19EB6" w:rsidR="00C415A7" w:rsidRDefault="000A7CAF">
            <w:pPr>
              <w:spacing w:before="277" w:after="277"/>
              <w:rPr>
                <w:b/>
                <w:color w:val="1F1F1F"/>
              </w:rPr>
            </w:pPr>
            <w:r>
              <w:rPr>
                <w:b/>
                <w:color w:val="1F1F1F"/>
              </w:rPr>
              <w:t>Additional feedback</w:t>
            </w:r>
          </w:p>
        </w:tc>
      </w:tr>
      <w:tr>
        <w:tc>
          <w:tcPr>
            <w:tcW w:w="1129"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BG-001</w:t>
            </w:r>
          </w:p>
        </w:tc>
        <w:tc>
          <w:tcPr>
            <w:tcW w:w="1441"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Minor validation issue identified during initial testing.</w:t>
            </w:r>
          </w:p>
        </w:tc>
        <w:tc>
          <w:tcPr>
            <w:tcW w:w="2245"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1. Submit a laptop request.</w:t>
            </w:r>
          </w:p>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2. Review the request validation.</w:t>
            </w:r>
          </w:p>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3. Verify the request processing.</w:t>
            </w:r>
          </w:p>
        </w:tc>
        <w:tc>
          <w:tcPr>
            <w:tcW w:w="1276"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Low</w:t>
            </w:r>
          </w:p>
        </w:tc>
        <w:tc>
          <w:tcPr>
            <w:tcW w:w="1134"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Closed</w:t>
            </w:r>
          </w:p>
        </w:tc>
        <w:tc>
          <w:tcPr>
            <w:tcW w:w="1417" w:type="dxa"/>
          </w:tcPr>
          <w:p>
            <w:pPr>
              <w:widowControl/>
              <w:spacing w:after="160" w:line="259"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Issue was reviewed and resolved during testing.</w:t>
            </w:r>
          </w:p>
        </w:tc>
      </w:tr>
    </w:tbl>
    <w:p w14:paraId="32884C54" w14:textId="77777777" w:rsidR="00C415A7" w:rsidRDefault="00C415A7" w:rsidP="00C415A7"/>
    <w:p w14:paraId="6CCA2374" w14:textId="77777777" w:rsidR="00C415A7" w:rsidRPr="000A7CAF" w:rsidRDefault="00C415A7" w:rsidP="00C415A7">
      <w:pPr>
        <w:rPr>
          <w:b/>
          <w:bCs/>
        </w:rPr>
      </w:pPr>
      <w:r>
        <w:rPr>
          <w:b/>
          <w:bCs/>
        </w:rPr>
        <w:t>Sign-off:</w:t>
      </w:r>
    </w:p>
    <w:p>
      <w:r>
        <w:t xml:space="preserve">Tester Name: ServiceNow UAT Team</w:t>
      </w:r>
    </w:p>
    <w:p>
      <w:r>
        <w:t xml:space="preserve">Date: 03 October 2026</w:t>
      </w:r>
    </w:p>
    <w:p>
      <w:r>
        <w:t xml:space="preserve">Signature: ________________________</w:t>
      </w:r>
    </w:p>
    <w:p w14:paraId="3464F435" w14:textId="77777777" w:rsidR="00C415A7" w:rsidRPr="000A7CAF" w:rsidRDefault="00C415A7" w:rsidP="00C415A7">
      <w:pPr>
        <w:rPr>
          <w:b/>
          <w:bCs/>
        </w:rPr>
      </w:pPr>
      <w:r>
        <w:rPr>
          <w:b/>
          <w:bCs/>
        </w:rPr>
        <w:t>Notes:</w:t>
      </w:r>
    </w:p>
    <w:p w14:paraId="1FF951B9" w14:textId="77777777" w:rsidR="00C415A7" w:rsidRDefault="00C415A7" w:rsidP="000A7CAF">
      <w:pPr>
        <w:pStyle w:val="ListParagraph"/>
        <w:numPr>
          <w:ilvl w:val="0"/>
          <w:numId w:val="1"/>
        </w:numPr>
      </w:pPr>
      <w:r>
        <w:t>Ensure that all test cases cover both positive and negative scenarios.</w:t>
      </w:r>
    </w:p>
    <w:p w14:paraId="3AC0F016" w14:textId="77777777" w:rsidR="00C415A7" w:rsidRDefault="00C415A7" w:rsidP="000A7CAF">
      <w:pPr>
        <w:pStyle w:val="ListParagraph"/>
        <w:numPr>
          <w:ilvl w:val="0"/>
          <w:numId w:val="1"/>
        </w:numPr>
      </w:pPr>
      <w:r>
        <w:t>Encourage testers to provide detailed feedback, including any suggestions for improvement.</w:t>
      </w:r>
    </w:p>
    <w:p w14:paraId="16C75995" w14:textId="77777777" w:rsidR="00C415A7" w:rsidRDefault="00C415A7" w:rsidP="000A7CAF">
      <w:pPr>
        <w:pStyle w:val="ListParagraph"/>
        <w:numPr>
          <w:ilvl w:val="0"/>
          <w:numId w:val="1"/>
        </w:numPr>
      </w:pPr>
      <w:r>
        <w:t>Bug tracking should include details such as severity, status, and steps to reproduce.</w:t>
      </w:r>
    </w:p>
    <w:p w14:paraId="78C45795" w14:textId="77777777" w:rsidR="00C415A7" w:rsidRDefault="00C415A7" w:rsidP="000A7CAF">
      <w:pPr>
        <w:pStyle w:val="ListParagraph"/>
        <w:numPr>
          <w:ilvl w:val="0"/>
          <w:numId w:val="1"/>
        </w:numPr>
      </w:pPr>
      <w:r>
        <w:t>Obtain sign-off from both the project manager and product owner before proceeding with deployment.</w:t>
      </w:r>
    </w:p>
    <w:p w14:paraId="35DEA6EE" w14:textId="3C038943" w:rsidR="00C415A7" w:rsidRDefault="00C415A7" w:rsidP="00C415A7"/>
    <w:sectPr w:rsidR="00C41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57308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415A7"/>
    <w:rsid w:val="0002066B"/>
    <w:rsid w:val="000A7CAF"/>
    <w:rsid w:val="00367FFC"/>
    <w:rsid w:val="0045657E"/>
    <w:rsid w:val="005003D4"/>
    <w:rsid w:val="00A53BA6"/>
    <w:rsid w:val="00C415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AACF"/>
  <w15:docId w15:val="{D93083A8-F5D9-432E-B13B-54DFDF0F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5916</TotalTime>
  <Pages>2</Pages>
  <Words>224</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Kapoor</dc:creator>
  <cp:keywords/>
  <dc:description/>
  <cp:lastModifiedBy>Shivani Kapoor</cp:lastModifiedBy>
  <cp:revision>2</cp:revision>
  <dcterms:created xsi:type="dcterms:W3CDTF">2024-01-27T08:24:00Z</dcterms:created>
  <dcterms:modified xsi:type="dcterms:W3CDTF">2024-07-06T04:12:00Z</dcterms:modified>
</cp:coreProperties>
</file>