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SWTID-2026-6867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14:paraId="0000000F">
      <w:pPr>
        <w:keepNext/>
        <w:rPr>
          <w:b w:val="1"/>
        </w:rPr>
      </w:pPr>
      <w:r>
        <w:rPr>
          <w:b w:val="1"/>
          <w:rtl w:val="0"/>
        </w:rPr>
        <w:t xml:space="preserve">Architecture: Standard laptop order automation on the ServiceNow cloud platform</w:t>
      </w:r>
    </w:p>
    <w:p w14:paraId="00000011">
      <w:pPr>
        <w:rPr>
          <w:b w:val="1"/>
        </w:rPr>
      </w:pPr>
      <w:r>
        <w:rPr>
          <w:rtl w:val="0"/>
        </w:rPr>
        <w:drawing>
          <wp:inline distB="0" distT="0" distL="0" distR="0">
            <wp:extent cx="5900000" cy="3300059"/>
            <wp:effectExtent b="0" l="0" r="0" t="0"/>
            <wp:docPr descr="Technical architecture of standard laptop order automation on the ServiceNow cloud platform" id="14" name="image1.png"/>
            <a:graphic>
              <a:graphicData uri="http://schemas.openxmlformats.org/drawingml/2006/picture">
                <pic:pic>
                  <pic:nvPicPr>
                    <pic:cNvPr descr="Technical architecture of standard laptop order automation on the ServiceNow cloud platform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300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6050000</wp:posOffset>
                </wp:positionH>
                <wp:positionV relativeFrom="paragraph">
                  <wp:posOffset>0</wp:posOffset>
                </wp:positionV>
                <wp:extent cx="3100000" cy="3270059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3100000" cy="32700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20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20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20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20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20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6050000</wp:posOffset>
                </wp:positionH>
                <wp:positionV relativeFrom="paragraph">
                  <wp:posOffset>0</wp:posOffset>
                </wp:positionV>
                <wp:extent cx="3100000" cy="3270059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00000" cy="32700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pageBreakBefore/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Interface through which employees submit and view standard laptop requests.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ServiceNow Service Catalog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Handles the automation triggered after the standard laptop request is approved.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ServiceNow Flow Designer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Handles the approval of the submitted standard laptop request.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ServiceNow Approval Workflow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Creates and assigns the laptop configuration task to the Hardware group.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ServiceNow Catalog Task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Stores ServiceNow request, approval, and task records related to the laptop procurement process.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ServiceNow Platform Database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Cloud-based storage of application and transaction records within the ServiceNow platform.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ServiceNow Cloud Platform Data Storage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Stores attachments associated with requests or tasks when required.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ServiceNow Attachment Storage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No external API is required for the standard laptop procurement automation.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No external API is required for the standard laptop procurement automation.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Machine learning is not required for this project.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The application is implemented and executed on the ServiceNow cloud platform.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ServiceNow Cloud Platform</w:t>
            </w:r>
          </w:p>
        </w:tc>
      </w:tr>
    </w:tbl>
    <w:p w:rsidR="00000000" w:rsidDel="00000000" w:rsidP="00000000" w:rsidRDefault="00000000" w:rsidRPr="00000000" w14:paraId="00000051">
      <w:pPr>
        <w:pageBreakBefore/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No separate open-source application framework is required for this ServiceNow-based solution.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ServiceNow Platform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Security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Access to requests, approvals, and configuration tasks is controlled through authorized ServiceNow users and role-based access.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ServiceNow Role-Based Access Control (RBAC)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The ServiceNow cloud platform can support an increasing number of standard laptop requests while Flow Designer automates repetitive processing.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ServiceNow Cloud Platform and Flow Designer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The solution is hosted on the ServiceNow cloud platform so employees and IT teams can access the request and automation process when required.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ServiceNow Cloud Platform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Flow Designer automatically creates and assigns the Catalog Task after approval, reducing unnecessary manual processing and processing delays.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ServiceNow Flow Designer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References:</w:t>
      </w:r>
    </w:p>
    <w:p w14:paraId="0000006D">
      <w:pPr>
        <w:rPr>
          <w:b w:val="1"/>
        </w:rPr>
      </w:pPr>
      <w:r>
        <w:rPr>
          <w:b w:val="1"/>
          <w:rtl w:val="0"/>
        </w:rPr>
        <w:t xml:space="preserve">1. ServiceNow – Flow Designer: </w:t>
      </w:r>
      <w:hyperlink r:id="rId10">
        <w:r>
          <w:rPr>
            <w:b w:val="1"/>
            <w:color w:val="0563c1"/>
            <w:u w:val="single"/>
            <w:rtl w:val="0"/>
          </w:rPr>
          <w:t xml:space="preserve">https://www.servicenow.com/in/products/platform-flow-designer.html</w:t>
        </w:r>
      </w:hyperlink>
    </w:p>
    <w:p w14:paraId="0000006E">
      <w:pPr>
        <w:rPr>
          <w:b w:val="1"/>
        </w:rPr>
      </w:pPr>
      <w:r>
        <w:rPr>
          <w:b w:val="1"/>
          <w:rtl w:val="0"/>
        </w:rPr>
        <w:t xml:space="preserve">2. ServiceNow – Service Catalog: </w:t>
      </w:r>
      <w:hyperlink r:id="rId11">
        <w:r>
          <w:rPr>
            <w:b w:val="1"/>
            <w:color w:val="0563c1"/>
            <w:u w:val="single"/>
            <w:rtl w:val="0"/>
          </w:rPr>
          <w:t xml:space="preserve">https://www.servicenow.com/products/it-service-automation-applications/service-catalog.html</w:t>
        </w:r>
      </w:hyperlink>
    </w:p>
    <w:p w14:paraId="0000006F">
      <w:pPr>
        <w:rPr>
          <w:b w:val="1"/>
        </w:rPr>
      </w:pPr>
      <w:r>
        <w:rPr>
          <w:b w:val="1"/>
          <w:rtl w:val="0"/>
        </w:rPr>
        <w:t xml:space="preserve">3. ServiceNow Developers: </w:t>
      </w:r>
      <w:hyperlink r:id="rId12">
        <w:r>
          <w:rPr>
            <w:b w:val="1"/>
            <w:color w:val="0563c1"/>
            <w:u w:val="single"/>
            <w:rtl w:val="0"/>
          </w:rPr>
          <w:t xml:space="preserve">https://developer.servicenow.com/</w:t>
        </w:r>
      </w:hyperlink>
    </w:p>
    <w:p w14:paraId="00000070">
      <w:pPr>
        <w:rPr>
          <w:b w:val="1"/>
        </w:rPr>
      </w:pPr>
      <w:r>
        <w:rPr>
          <w:b w:val="1"/>
          <w:rtl w:val="0"/>
        </w:rPr>
        <w:t xml:space="preserve">4. ServiceNow – Now Platform: </w:t>
      </w:r>
      <w:hyperlink r:id="rId13">
        <w:r>
          <w:rPr>
            <w:b w:val="1"/>
            <w:color w:val="0563c1"/>
            <w:u w:val="single"/>
            <w:rtl w:val="0"/>
          </w:rPr>
          <w:t xml:space="preserve">https://www.servicenow.com/products/now-platform.html</w:t>
        </w:r>
      </w:hyperlink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1" Type="http://schemas.openxmlformats.org/officeDocument/2006/relationships/hyperlink" Target="https://www.servicenow.com/products/it-service-automation-applications/service-catalog.html" TargetMode="External"/><Relationship Id="rId10" Type="http://schemas.openxmlformats.org/officeDocument/2006/relationships/hyperlink" Target="https://www.servicenow.com/in/products/platform-flow-designer.html" TargetMode="External"/><Relationship Id="rId13" Type="http://schemas.openxmlformats.org/officeDocument/2006/relationships/hyperlink" Target="https://www.servicenow.com/products/now-platform.html" TargetMode="External"/><Relationship Id="rId12" Type="http://schemas.openxmlformats.org/officeDocument/2006/relationships/hyperlink" Target="https://developer.servicenow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