
<file path=[Content_Types].xml><?xml version="1.0" encoding="utf-8"?>
<Types xmlns="http://schemas.openxmlformats.org/package/2006/content-types">
  <Default Extension="png" ContentType="image/pn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SWTID-2026-6867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12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0" w:after="6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3149345"/>
            <wp:effectExtent l="0" t="0" r="0" b="0"/>
            <wp:docPr id="3" name="image1.png" descr="Solution architecture illustration: Employee, Service Catalog, Approval, Flow Designer, Catalog Task, Hardware Group assignment, Laptop Configuration, Laptop Ready / Delivery, with ServiceNow data recor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olution architecture illustration: Employee, Service Catalog, Approval, Flow Designer, Catalog Task, Hardware Group assignment, Laptop Configuration, Laptop Ready / Delivery, with ServiceNow data record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Solution architecture and data flow of the standard laptop procurement automation</w:t>
      </w:r>
    </w:p>
    <w:p>
      <w:pPr>
        <w:spacing w:after="0" w:line="240" w:lineRule="auto"/>
        <w:rPr>
          <w:b/>
        </w:rPr>
      </w:pPr>
      <w:r>
        <w:rPr>
          <w:b/>
        </w:rPr>
        <w:t>References:</w:t>
      </w:r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 ServiceNow Flow Designer – </w:t>
      </w:r>
      <w:hyperlink r:id="rId7">
        <w:r>
          <w:rPr>
            <w:color w:val="0563C1"/>
            <w:u w:val="single"/>
            <w:sz w:val="20"/>
            <w:szCs w:val="20"/>
          </w:rPr>
          <w:t>https://www.servicenow.com/in/products/platform-flow-designer.html</w:t>
        </w:r>
      </w:hyperlink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2. ServiceNow Service Catalog – </w:t>
      </w:r>
      <w:hyperlink r:id="rId10">
        <w:r>
          <w:rPr>
            <w:color w:val="0563C1"/>
            <w:u w:val="single"/>
            <w:sz w:val="20"/>
            <w:szCs w:val="20"/>
          </w:rPr>
          <w:t>https://www.servicenow.com/products/it-service-automation-applications/service-catalog.html</w:t>
        </w:r>
      </w:hyperlink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3. ServiceNow Developers – </w:t>
      </w:r>
      <w:hyperlink r:id="rId11">
        <w:r>
          <w:rPr>
            <w:color w:val="0563C1"/>
            <w:u w:val="single"/>
            <w:sz w:val="20"/>
            <w:szCs w:val="20"/>
          </w:rPr>
          <w:t>https://developer.servicenow.com/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rvicenow.com/in/products/platform-flow-designer.html" TargetMode="External"/><Relationship Id="rId10" Type="http://schemas.openxmlformats.org/officeDocument/2006/relationships/hyperlink" Target="https://www.servicenow.com/products/it-service-automation-applications/service-catalog.html" TargetMode="External"/><Relationship Id="rId11" Type="http://schemas.openxmlformats.org/officeDocument/2006/relationships/hyperlink" Target="https://developer.servicenow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