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사용자 요구사항 정의서</w:t>
      </w:r>
    </w:p>
    <w:p>
      <w:r>
        <w:t>FIRST 프로젝트의 사용자 요구사항 정의서 생성 완료본입니다.</w:t>
      </w:r>
    </w:p>
    <w:p>
      <w:r>
        <w:t>REQ-001 사용자는 프로젝트별 RFP 및 회의록을 등록할 수 있어야 한다.</w:t>
      </w:r>
    </w:p>
    <w:p>
      <w:r>
        <w:t>REQ-002 시스템은 등록된 입력 파일을 기반으로 사용자 요구사항 정의서를 생성하여야 한다.</w:t>
      </w:r>
    </w:p>
    <w:p>
      <w:r>
        <w:t>REQ-003 프로젝트 관리자는 생성된 산출물을 승인 또는 반려할 수 있어야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