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아키텍처 설계서</w:t>
      </w:r>
    </w:p>
    <w:p>
      <w:r>
        <w:t>사용자 요청은 웹 UI를 통해 Django 애플리케이션으로 전달된다.</w:t>
      </w:r>
    </w:p>
    <w:p>
      <w:r>
        <w:t>Django는 AI Agent API를 호출한다.</w:t>
      </w:r>
    </w:p>
    <w:p>
      <w:r>
        <w:t>보안 계층은 별도 영역으로 표시한다.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