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아키텍처 설계서</w:t>
      </w:r>
    </w:p>
    <w:p>
      <w:r>
        <w:t>웹 애플리케이션은 Django로 구성한다.</w:t>
      </w:r>
    </w:p>
    <w:p>
      <w:r>
        <w:t>AI Agent는 FastAPI로 구성한다.</w:t>
      </w:r>
    </w:p>
    <w:p>
      <w:r>
        <w:t>문서 파일은 스토리지에 저장한다.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