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12기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sz w:val="36"/>
          <w:szCs w:val="36"/>
          <w:rtl w:val="0"/>
        </w:rPr>
        <w:t xml:space="preserve"> 인공지능 학습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23585" cy="207645"/>
                <wp:effectExtent b="0" l="0" r="0" t="0"/>
                <wp:wrapNone/>
                <wp:docPr id="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56501579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177964032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768495162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35498926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인공지능 학습 결과서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489405511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07/16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235742379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0000"/>
                    <w:rtl w:val="0"/>
                  </w:rPr>
                  <w:t xml:space="preserve">https://github.com/SKNETWORKS-FAMILY-AICAMP/SKN12-FINAL-5TEAM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163319246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18381835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이석원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138161388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1. 모델 비교 및 선정 이유</w:t>
          </w:r>
        </w:sdtContent>
      </w:sdt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RandomForest / GradientBoosting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4652315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앙상블 학습 방식으로 여러 개의 결정트리를 이용하여 학습</w:t>
          </w:r>
        </w:sdtContent>
      </w:sdt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11325076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과적합 방지, 예측 정확도 향상 등의 장점 존재</w:t>
          </w:r>
        </w:sdtContent>
      </w:sdt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83465713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두 모델의 성능이 좋지 않아 최적화된 모델을 선정하기 위해 AutoML 프레임워크 도입</w:t>
            <w:br w:type="textWrapping"/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AutoGluon </w:t>
      </w:r>
      <w:sdt>
        <w:sdtPr>
          <w:id w:val="-132476950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도입</w:t>
          </w:r>
        </w:sdtContent>
      </w:sdt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101188214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머신러닝 워크플로우(전처리, 학습, 튜닝, 예측)를 자동화하는 파이프라인 구현</w:t>
          </w:r>
        </w:sdtContent>
      </w:sdt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65388732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모델 선정 및 하이퍼파라미터 튜닝 과정을 자동화하여 효율성 향상</w:t>
          </w:r>
        </w:sdtContent>
      </w:sdt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  <w:u w:val="none"/>
        </w:rPr>
      </w:pPr>
      <w:sdt>
        <w:sdtPr>
          <w:id w:val="-90428169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다양한 모델 탐색과 앙상블 기법을 통해 최적의 예측 성능 확보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29865580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최적 모델 선정</w:t>
          </w:r>
        </w:sdtContent>
      </w:sdt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024273763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선정 모델 : 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LightGBMXT (LightGBM eXtra Trees)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240" w:before="24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69580250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평가지표 : RMSE</w:t>
          </w:r>
        </w:sdtContent>
      </w:sdt>
    </w:p>
    <w:p w:rsidR="00000000" w:rsidDel="00000000" w:rsidP="00000000" w:rsidRDefault="00000000" w:rsidRPr="00000000" w14:paraId="0000001D">
      <w:pPr>
        <w:numPr>
          <w:ilvl w:val="2"/>
          <w:numId w:val="3"/>
        </w:numPr>
        <w:spacing w:after="240" w:before="240" w:line="240" w:lineRule="auto"/>
        <w:ind w:left="216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97817156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Score_test의 값이 작을 수록 좋은 모델</w:t>
          </w:r>
        </w:sdtContent>
      </w:sdt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875" w:tblpY="0"/>
        <w:tblW w:w="5669.29133858267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4.645669291339"/>
        <w:gridCol w:w="2834.645669291339"/>
        <w:tblGridChange w:id="0">
          <w:tblGrid>
            <w:gridCol w:w="2834.645669291339"/>
            <w:gridCol w:w="2834.645669291339"/>
          </w:tblGrid>
        </w:tblGridChange>
      </w:tblGrid>
      <w:tr>
        <w:trPr>
          <w:cantSplit w:val="1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model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b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score_test</w:t>
            </w:r>
          </w:p>
        </w:tc>
      </w:tr>
      <w:tr>
        <w:trPr>
          <w:cantSplit w:val="1"/>
          <w:trHeight w:val="283.46456692913387" w:hRule="atLeast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LightGBMXT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5.00</w:t>
            </w:r>
          </w:p>
        </w:tc>
      </w:tr>
      <w:tr>
        <w:trPr>
          <w:cantSplit w:val="1"/>
          <w:trHeight w:val="283.46456692913387" w:hRule="atLeast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LightGBM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5.13</w:t>
            </w:r>
          </w:p>
        </w:tc>
      </w:tr>
      <w:tr>
        <w:trPr>
          <w:cantSplit w:val="1"/>
          <w:trHeight w:val="283.46456692913387" w:hRule="atLeast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CatBoost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5.14</w:t>
            </w:r>
          </w:p>
        </w:tc>
      </w:tr>
      <w:tr>
        <w:trPr>
          <w:cantSplit w:val="1"/>
          <w:trHeight w:val="283.46456692913387" w:hRule="atLeast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RandomForest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5.42</w:t>
            </w:r>
          </w:p>
        </w:tc>
      </w:tr>
      <w:tr>
        <w:trPr>
          <w:cantSplit w:val="1"/>
          <w:trHeight w:val="283.46456692913387" w:hRule="atLeast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GradientBoosting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5.34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="240" w:lineRule="auto"/>
        <w:ind w:left="216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89994435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2. 모델 구조 및 아키텍처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57461644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2.1 LightGBMXT 아키텍처 설명</w:t>
          </w:r>
        </w:sdtContent>
      </w:sdt>
    </w:p>
    <w:tbl>
      <w:tblPr>
        <w:tblStyle w:val="Table3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6.3506207534724"/>
        <w:gridCol w:w="7179.161190270151"/>
        <w:tblGridChange w:id="0">
          <w:tblGrid>
            <w:gridCol w:w="1846.3506207534724"/>
            <w:gridCol w:w="7179.16119027015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01317549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364276018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51550116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모델명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LightGBMXT (LightGBM eXtra Trees)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12255959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사용 목적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644162124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일반 LightGBM 대비 더 다양한 트리 구조 탐색으로 성능 향상 유도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53232785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기반 구조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Gradient Boosting Decision Tree (GBDT)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375457483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주요 특징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8307625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- LightGBM 기반 + ExtraTrees식 무작위성 추가</w:t>
                </w:r>
              </w:sdtContent>
            </w:sdt>
          </w:p>
          <w:p w:rsidR="00000000" w:rsidDel="00000000" w:rsidP="00000000" w:rsidRDefault="00000000" w:rsidRPr="00000000" w14:paraId="0000003C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72871834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- 더 넓은 하이퍼파라미터 공간 </w:t>
                </w:r>
              </w:sdtContent>
            </w:sdt>
          </w:p>
          <w:p w:rsidR="00000000" w:rsidDel="00000000" w:rsidP="00000000" w:rsidRDefault="00000000" w:rsidRPr="00000000" w14:paraId="0000003D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num_leaves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feature_fraction</w:t>
            </w:r>
            <w:sdt>
              <w:sdtPr>
                <w:id w:val="-145314119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등 폭넓게 튜닝됨</w:t>
                </w:r>
              </w:sdtContent>
            </w:sdt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="240" w:lineRule="auto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211570844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차이점 </w:t>
                </w:r>
              </w:sdtContent>
            </w:sdt>
          </w:p>
          <w:p w:rsidR="00000000" w:rsidDel="00000000" w:rsidP="00000000" w:rsidRDefault="00000000" w:rsidRPr="00000000" w14:paraId="0000003F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vs LightGBM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707822003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LightGBM은 비교적 보수적이고 안정적인 반면,</w:t>
                </w:r>
              </w:sdtContent>
            </w:sdt>
          </w:p>
          <w:p w:rsidR="00000000" w:rsidDel="00000000" w:rsidP="00000000" w:rsidRDefault="00000000" w:rsidRPr="00000000" w14:paraId="00000041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LightGBMXT</w:t>
            </w:r>
            <w:sdt>
              <w:sdtPr>
                <w:id w:val="-47061441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는 탐색적이며 더 많은 모델 구조를 실험함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60269306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활용 라이브러리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autogluon.tabular</w:t>
            </w:r>
            <w:sdt>
              <w:sdtPr>
                <w:id w:val="-1690783789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, 내부적으로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lightgbm</w:t>
            </w:r>
            <w:sdt>
              <w:sdtPr>
                <w:id w:val="992072623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 사용</w:t>
                </w:r>
              </w:sdtContent>
            </w:sdt>
          </w:p>
        </w:tc>
      </w:tr>
    </w:tbl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159454728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3. 학습 설정 및 하이퍼파라미터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tbl>
      <w:tblPr>
        <w:tblStyle w:val="Table4"/>
        <w:tblW w:w="67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60"/>
        <w:gridCol w:w="4085"/>
        <w:tblGridChange w:id="0">
          <w:tblGrid>
            <w:gridCol w:w="2660"/>
            <w:gridCol w:w="4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-1617632393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항목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210898483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값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8831545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학습 데이터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38094288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5,257 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71559264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검증 데이터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987850485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657 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485858687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테스트 데이터 수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44752365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658 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num_leaves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542674613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학습률 (Learning Rate)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0.05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extra_trees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boosting_type</w:t>
              <w:tab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'gbdt'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max_depth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59706113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-1 (제한 없음)</w:t>
                </w:r>
              </w:sdtContent>
            </w:sdt>
          </w:p>
        </w:tc>
      </w:tr>
    </w:tbl>
    <w:p w:rsidR="00000000" w:rsidDel="00000000" w:rsidP="00000000" w:rsidRDefault="00000000" w:rsidRPr="00000000" w14:paraId="00000058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sz w:val="22"/>
          <w:szCs w:val="22"/>
        </w:rPr>
      </w:pPr>
      <w:sdt>
        <w:sdtPr>
          <w:id w:val="-134409195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4. 학습 결과 및 성능 평가</w:t>
            <w:br w:type="textWrapping"/>
          </w:r>
        </w:sdtContent>
      </w:sdt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28185933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4.1. 학습 결과 요약</w:t>
          </w:r>
        </w:sdtContent>
      </w:sdt>
    </w:p>
    <w:tbl>
      <w:tblPr>
        <w:tblStyle w:val="Table5"/>
        <w:tblW w:w="6945.0" w:type="dxa"/>
        <w:jc w:val="left"/>
        <w:tblInd w:w="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1695"/>
        <w:gridCol w:w="2655"/>
        <w:tblGridChange w:id="0">
          <w:tblGrid>
            <w:gridCol w:w="2595"/>
            <w:gridCol w:w="1695"/>
            <w:gridCol w:w="2655"/>
          </w:tblGrid>
        </w:tblGridChange>
      </w:tblGrid>
      <w:tr>
        <w:trPr>
          <w:cantSplit w:val="0"/>
          <w:trHeight w:val="841.479492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sdt>
              <w:sdtPr>
                <w:id w:val="-192609936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1"/>
                    <w:szCs w:val="21"/>
                    <w:rtl w:val="0"/>
                  </w:rPr>
                  <w:t xml:space="preserve">모델명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1"/>
                <w:szCs w:val="21"/>
                <w:rtl w:val="0"/>
              </w:rPr>
              <w:t xml:space="preserve">R²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.479492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LightGBMXT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5.00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0.4538</w:t>
            </w:r>
          </w:p>
        </w:tc>
      </w:tr>
      <w:tr>
        <w:trPr>
          <w:cantSplit w:val="0"/>
          <w:trHeight w:val="841.479492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LightGBM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5.13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0.4536</w:t>
            </w:r>
          </w:p>
        </w:tc>
      </w:tr>
      <w:tr>
        <w:trPr>
          <w:cantSplit w:val="0"/>
          <w:trHeight w:val="841.479492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CatBoost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5.14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40" w:before="240" w:line="240" w:lineRule="auto"/>
              <w:jc w:val="center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0.4354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Arial" w:cs="Arial" w:eastAsia="Arial" w:hAnsi="Arial"/>
          <w:sz w:val="22"/>
          <w:szCs w:val="22"/>
        </w:rPr>
      </w:pPr>
      <w:sdt>
        <w:sdtPr>
          <w:id w:val="1717944417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4.2 해석 및 분석</w:t>
          </w:r>
        </w:sdtContent>
      </w:sdt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471563051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RMSE 가 가장 낮은 모델: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LightGBMXT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A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sdt>
        <w:sdtPr>
          <w:id w:val="1756335862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2"/>
              <w:szCs w:val="22"/>
              <w:rtl w:val="0"/>
            </w:rPr>
            <w:t xml:space="preserve">5. 과적합/과소적합 대응</w:t>
          </w:r>
        </w:sdtContent>
      </w:sdt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90393859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적용 기법:</w:t>
          </w:r>
        </w:sdtContent>
      </w:sdt>
    </w:p>
    <w:tbl>
      <w:tblPr>
        <w:tblStyle w:val="Table6"/>
        <w:tblW w:w="89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2820"/>
        <w:gridCol w:w="3330"/>
        <w:tblGridChange w:id="0">
          <w:tblGrid>
            <w:gridCol w:w="2835"/>
            <w:gridCol w:w="2820"/>
            <w:gridCol w:w="3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812890816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기법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772328797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sdt>
              <w:sdtPr>
                <w:id w:val="294847405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2"/>
                    <w:szCs w:val="22"/>
                    <w:rtl w:val="0"/>
                  </w:rPr>
                  <w:t xml:space="preserve">적용 여부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867477291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조기 종료 (Early Stopping)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681764970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성능 저하 시 학습 중단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83248155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(AutoGluon 내장 기능 자동 적용)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2088634136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학습률 조정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328234657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성능 변화에 따른 자동 조정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</w:t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1001712511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(AutoGluon 내장스케줄링  사용)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-1188743087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교차 검증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537505893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데이터 분산 고려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 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sdt>
              <w:sdtPr>
                <w:id w:val="250437286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(단일 validation set 사용)</w:t>
                </w:r>
              </w:sdtContent>
            </w:sdt>
          </w:p>
        </w:tc>
      </w:tr>
    </w:tbl>
    <w:p w:rsidR="00000000" w:rsidDel="00000000" w:rsidP="00000000" w:rsidRDefault="00000000" w:rsidRPr="00000000" w14:paraId="0000007B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920849918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6. 결론 및 향후 계획</w:t>
            <w:br w:type="textWrapping"/>
          </w:r>
        </w:sdtContent>
      </w:sdt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250269390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최종 선정 모델: </w:t>
          </w:r>
        </w:sdtContent>
      </w:sdt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LightGBMXT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389249917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활용 방안: 면접 질문에 대한 사용자 답변 채점</w:t>
            <w:br w:type="textWrapping"/>
          </w:r>
        </w:sdtContent>
      </w:sdt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608938625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향후 계획:</w:t>
            <w:br w:type="textWrapping"/>
          </w:r>
        </w:sdtContent>
      </w:sdt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92218298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점수 알고리즘 구체화를 통해 체계 개선</w:t>
            <w:br w:type="textWrapping"/>
          </w:r>
        </w:sdtContent>
      </w:sdt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613857029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RAGAS 기반 평가 지표 도입</w:t>
            <w:br w:type="textWrapping"/>
          </w:r>
        </w:sdtContent>
      </w:sdt>
    </w:p>
    <w:p w:rsidR="00000000" w:rsidDel="00000000" w:rsidP="00000000" w:rsidRDefault="00000000" w:rsidRPr="00000000" w14:paraId="00000081">
      <w:pPr>
        <w:numPr>
          <w:ilvl w:val="1"/>
          <w:numId w:val="5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128686280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실제 면접 수집을 통해 데이터 보강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82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98169746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7. 부록</w:t>
          </w:r>
        </w:sdtContent>
      </w:sdt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210184163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Github 링크 : </w:t>
            <w:br w:type="textWrapping"/>
          </w:r>
        </w:sdtContent>
      </w:sdt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694033896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전체 파라미터 :  config.json </w:t>
          </w:r>
        </w:sdtContent>
      </w:sdt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sdt>
        <w:sdtPr>
          <w:id w:val="-1385942970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학습 리더보드 사진</w:t>
          </w:r>
        </w:sdtContent>
      </w:sdt>
    </w:p>
    <w:p w:rsidR="00000000" w:rsidDel="00000000" w:rsidP="00000000" w:rsidRDefault="00000000" w:rsidRPr="00000000" w14:paraId="00000086">
      <w:pPr>
        <w:spacing w:after="0" w:before="24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</w:rPr>
        <w:drawing>
          <wp:inline distB="114300" distT="114300" distL="114300" distR="114300">
            <wp:extent cx="5731200" cy="2476500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CWr9qex5gWX+EmGl6SS/e5P/B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4AHIhMU9IOFRKZHJmOUtJaUhRUElGbTRlZk51WmJhNDBNU2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