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산출물 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모델별 자동 채점 결과표, 자유문항 정성 및 정량평가, 재현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2025-09-29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깃허브 경로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https://github.com/skn-ai14-250409/SKN14-Final-3Team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조성재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모델 목적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</w:t>
        <w:br w:type="textWrapping"/>
        <w:t xml:space="preserve"> KB 국민은행 여신 업무에서</w:t>
        <w:br w:type="textWrapping"/>
        <w:t xml:space="preserve">- 금리, DSR, 중도상환수수료, 예금보호, ECL 등 정량 계산 질의에 정확히 응답,</w:t>
        <w:br w:type="textWrapping"/>
        <w:t xml:space="preserve">- 내규/약관 절차, 판정 로직을 일관된 형식으로 설명,</w:t>
        <w:br w:type="textWrapping"/>
        <w:t xml:space="preserve">- 멀티턴 상담 맥락(예: 소득, 기존상환등)을 기억하고, 필요시 툴 호출(계산기/규정조회/RAG)을 수행하는 sLLM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모델 아키텍처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선정 모델(베이스 후보):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Qwen-2.5-7B / Qwen-2.5-7B-instruct / Qwen-3-8B-Base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아키텍처 개요: Qwen-2.5-7B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69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4115"/>
        <w:gridCol w:w="1910"/>
        <w:tblGridChange w:id="0">
          <w:tblGrid>
            <w:gridCol w:w="890"/>
            <w:gridCol w:w="4115"/>
            <w:gridCol w:w="19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계층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구성 요소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입력층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Tokenizer (byte-level BPE)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, Vocab ≈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151,646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Token Embedding (dim=3,584)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(base≈1e6)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텍스트를 토큰화하고 임베딩으로 변환. RoPE로 위치 정보를 부여해 긴 문맥에서도 안정적인 주의집중(Attention) 수행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디코더(본체)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Transformer Decoder Blocks × 28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GQA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(Query Heads=28,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KV Heads=4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Head size=128),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SwiGLU FFN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(intermediate=18,944),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RMSNorm(Pre-Norm)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QKV bias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Dual Chunk Attention + YARN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다음 토큰 예측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을 위한 자기회귀적(autogressive) 언어 모델링. GQA로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KV 캐시 효율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과 추론 처리량을 개선, DCA+YARN으로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롱컨텍스트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안정성 향상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출력층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LM Head (Linear → Softmax over Vocab)</w:t>
              <w:br w:type="textWrapping"/>
              <w:t xml:space="preserve"> Task Head(Dense + Softmax)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LM Head를 통해 각 시점의 토큰 로짓을 산출해 확률 분포(Softmax)로 변환, 텍스트를 생성/완성.</w:t>
              <w:br w:type="textWrapping"/>
              <w:t xml:space="preserve">혹은 Task Head를 통해 다중 분류 수행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선정 근거</w:t>
        <w:br w:type="textWrapping"/>
        <w:t xml:space="preserve">  Qwen 계열의 모델은 최대 256K 토큰(최대 1M까지 확장가능) 폭넓은 컨텍스트 윈도우로 멀티</w:t>
        <w:br w:type="textWrapping"/>
        <w:t xml:space="preserve">  턴을 수월하게 하며, 한국어가 잘 학습 되어있고 멀티턴과 tool calling이 가능하여 프로젝트에</w:t>
        <w:br w:type="textWrapping"/>
        <w:t xml:space="preserve">  적합하며, “</w:t>
      </w:r>
      <w:r w:rsidDel="00000000" w:rsidR="00000000" w:rsidRPr="00000000">
        <w:rPr>
          <w:rtl w:val="0"/>
        </w:rPr>
        <w:t xml:space="preserve">인공지능 학습 결과서” 에서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볼 수 있다 싶이 실험을 해보았을때 프로젝트에 가장 적합한  성능을 보여줌.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9nhjvhuwutny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베이스 모델 선정 과정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기존에 많이 사용하는 Qwen 2.5 와 가장 최근에 발표된 Qwen3 중 프로젝트에 가장 적합한 모델을 선정하기 위해 평가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업계에서 가장 많이 사용하는 평가 방법인 LLM-as-a-judge와 lm-eval-harness를 통해 평가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bookmarkStart w:colFirst="0" w:colLast="0" w:name="_4twjrmjnsijh" w:id="1"/>
      <w:bookmarkEnd w:id="1"/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3.1 LLM as a Judge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문항 세트 (총 5문항)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하-1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원리금균등 월 상환액(툴콜 권장): JSON { "monthly_payment": number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하-2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상품 분류: JSON { "label": "신용대출"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중-1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DSR(스트레스 +2.0%p, 멀티턴): JSON { "dsr_pct": number, "eligible": boolean, "new_monthly_payment": number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중-2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중도상환수수료(스텝다운+일할): JSON { "fee": number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자유질문-1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'스트레스 DSR’이란 뭐고 현재 한국에선 어떻게 시행하고 있어? output은 이제 상관없이 자유롭게 말해줘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22dvuoiwrw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3.1.1 정답 기준(요약)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1,060,655.15원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(±200원)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Q2: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“신용대출”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Q3: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월상환 1,696,785.40원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DSR 38.5920%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eligible=true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(±200원 / ±0.5%p)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Q4: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556,666.67원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(±200원)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Q5: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정의 정확성, 구체성, 한국 맥락 충실도, 독자 친화성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xsuwltjnu6k4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3.1.2 실험 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Ollama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GUI(대화) + API(툴콜/스키마/temperature=0 고정)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공통 옵션: temperature=0, JSON-only, 동일 컨텍스트 길이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멀티턴 검증: 동일 세션에서 턴A→턴B 순차</w:t>
      </w:r>
    </w:p>
    <w:p w:rsidR="00000000" w:rsidDel="00000000" w:rsidP="00000000" w:rsidRDefault="00000000" w:rsidRPr="00000000" w14:paraId="00000038">
      <w:pPr>
        <w:spacing w:after="240" w:before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3.2 lm-eval-harness (한국어 및 금융 벤치마크 기준 평가)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line="36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HAERAE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한국어 LLM 종합 벤치마크. 한국어 독해, 상식 추론, 수학, 코드 등 여러 태스크로 한국어 모델 성능을 전반적으로 평가.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line="36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Kobest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한국어용 MMLU 스타일 벤치마크. 법, 경제, 역사, 의학 등 다양한 분야의 전문지식을 묻는 객관식 문제로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지식·추론 능력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평가.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line="36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HRM8k_GSM8k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GSM8K(초등 수준 수학 단답형 벤치마크)의 한국어 번역/적용 버전.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연산·문제 해결 능력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을 한국어 맥락에서 검증.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line="36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HRM8k_MATH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MATH 벤치마크(고등·대학 수준 수학 문제)의 한국어 버전. 복잡한 수학적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추론·증명 능력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평가.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before="0" w:line="36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lm-eval-harness 벤치마크 결과</w:t>
      </w:r>
    </w:p>
    <w:tbl>
      <w:tblPr>
        <w:tblStyle w:val="Table3"/>
        <w:tblW w:w="7586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2"/>
        <w:gridCol w:w="1517.2"/>
        <w:gridCol w:w="1517.2"/>
        <w:gridCol w:w="1517.2"/>
        <w:gridCol w:w="1517.2"/>
        <w:tblGridChange w:id="0">
          <w:tblGrid>
            <w:gridCol w:w="1517.2"/>
            <w:gridCol w:w="1517.2"/>
            <w:gridCol w:w="1517.2"/>
            <w:gridCol w:w="1517.2"/>
            <w:gridCol w:w="1517.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highlight w:val="green"/>
                <w:rtl w:val="0"/>
              </w:rPr>
              <w:t xml:space="preserve">HAERAE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Kobest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HRM8k_GSM8k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HRM8k_MATH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Qwen2.5-7B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highlight w:val="green"/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0.44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Qwen3-8B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highlight w:val="green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0.78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0" w:line="360" w:lineRule="auto"/>
        <w:ind w:left="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성능 평가 결과</w:t>
      </w:r>
    </w:p>
    <w:p w:rsidR="00000000" w:rsidDel="00000000" w:rsidP="00000000" w:rsidRDefault="00000000" w:rsidRPr="00000000" w14:paraId="00000051">
      <w:pPr>
        <w:spacing w:after="0" w:before="240" w:line="240" w:lineRule="auto"/>
        <w:ind w:left="72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[LLM as a Judge 평가 결과]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Q2(라벨 분류)**는 세 모델 모두 무난(3/3 통과).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수치·규정 계산형(Q1, Q3, Q4)에서 성패가 갈림.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Qwen-3-8B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가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5/8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로 가장 낫지만,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Q1 오차 +495원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(허용±200)으로 아깝게 탈락, Q3(3점짜리 핵심)**는 계산/퍼센트 스케일 오류로 실패.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Qwen-2.5-7B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2/8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이지만 Dense 구조 + FT 레시피가 풍부해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파인튜닝/툴콜로 상향 여지 큼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자유질문-1:</w:t>
        <w:br w:type="textWrapping"/>
        <w:t xml:space="preserve">- Qwen-3-8B: 금융당국 시각에서 개괄적으로 요약하는 데는 강점이 있으나, 다소 추상적.</w:t>
        <w:br w:type="textWrapping"/>
        <w:t xml:space="preserve">- Qwen-2.5-7B: 구체적 수치, 시뮬레이션 가정, 한국 도입 시기 등을 제시하여 독자가 실제 제도의 모습과 정책 취지를 직관적으로 이해할 수 있게 함.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1440" w:firstLine="0"/>
        <w:jc w:val="left"/>
        <w:rPr>
          <w:rFonts w:ascii="Arimo" w:cs="Arimo" w:eastAsia="Arimo" w:hAnsi="Arimo"/>
          <w:b w:val="1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9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[lm-eval-harness를 통한 평가 결과]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크기가 1B 정도 차이가 나고 다음 세대의 모델임에도 불구하고 HARAE의 성능이 2.5가 3보다 뛰어남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수학적 능력은 Qwen-3가 압도적으로 좋은 것을 확인할 수 있었음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베이스 선정 및 학습 계획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5htamgljuogi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5.1 베이스 선정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최종 선정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Qwen-2.5-7B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선정 사유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학습 불확실성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Qwen-3-8B는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Thinking/Non-thinking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구조로 추론모드의 복잡성이 존재하므로 fine-tuning의 어려움이 있을것 같으며, 공개 FT 레시피/성공사례가 상대적으로 적고, 라우팅/게이팅 변화에 따른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미세튜닝 일관성 리스크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존재.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생태계/재현성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Qwen-2.5-7B는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LoRA/QLoRA, TRL, PEFT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기반 FT 자료와 커뮤니티 사례가 풍부하여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재현성·문제 해결 속도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가 빠름.</w:t>
      </w:r>
    </w:p>
    <w:p w:rsidR="00000000" w:rsidDel="00000000" w:rsidP="00000000" w:rsidRDefault="00000000" w:rsidRPr="00000000" w14:paraId="00000064">
      <w:pPr>
        <w:spacing w:after="0" w:before="0" w:line="240" w:lineRule="auto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프로젝트에서 sLLM이 맡게 될 업무는 금융 QA이며 수학문제를 계산하는 부분은 Tool calling으로 커버 가능.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실험 결과 해석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제로샷에서 Qwen-3-8B가 수치형 일부 우위였으나, **우리 업무(여신 규정·계산·JSON 형식·툴콜/RAG)**는 FT와 툴 체인 표준화로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2.5-7B도 충분히 상향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가능.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940" w:firstLine="0"/>
        <w:jc w:val="left"/>
        <w:rPr>
          <w:rFonts w:ascii="Arial" w:cs="Arial" w:eastAsia="Arial" w:hAnsi="Arial"/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결론</w:t>
      </w:r>
      <w:r w:rsidDel="00000000" w:rsidR="00000000" w:rsidRPr="00000000">
        <w:rPr>
          <w:rFonts w:ascii="Arial" w:cs="Arial" w:eastAsia="Arial" w:hAnsi="Arial"/>
          <w:color w:val="0e0e0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학습/운영 리스크 최소화 + 도메인 특화 후 성능 상향 가능성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을 종합해 </w:t>
      </w:r>
      <w:r w:rsidDel="00000000" w:rsidR="00000000" w:rsidRPr="00000000">
        <w:rPr>
          <w:rFonts w:ascii="Arial" w:cs="Arial" w:eastAsia="Arial" w:hAnsi="Arial"/>
          <w:b w:val="1"/>
          <w:color w:val="0e0e0e"/>
          <w:sz w:val="21"/>
          <w:szCs w:val="21"/>
          <w:rtl w:val="0"/>
        </w:rPr>
        <w:t xml:space="preserve">Qwen-2.5-7B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를 베이스로 선정.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bwbh3owv4nrv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5.2 파인튜닝(Full-fine-tuning)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목표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금융지식 및 KB 국민은행 내규 및 상품 지식 학습 (SFT)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형식 준수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(상세한 설명, 넘버링과 강조구문) 정렬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**선호/정렬 데이터(DPO/ORPO)**로 안전·정확 응답 강화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데이터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(사내) 내규·심사 체크리스트·상품설명서·FAQ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지시–응답(SFT)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합성+AI 피드백(distilabel)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다양성·품질 확보,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임베딩/MinHash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로 중복 제거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휴먼 스팟체크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로 환각/용어/책임 문구 정제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학습 스펙(예시)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QLoRA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r=16, α=16, dropout=0.05, target=q_proj,k_proj,v_proj,o_proj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seq len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4k,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bf16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effective batch tokens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≈128k,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epoch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1~2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스케줄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cosine, warmup 2% 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정규화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gradient clipping 1.0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출력 통제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JSON 스키마 강제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(테스트: Ollama format, 운영: 서버 측 validation)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툴콜 우선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원리금균등/DSR/수수료/ECL 계산 함수를 호출 → 수치 오차 최소화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240" w:before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금지/완화 토큰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개인정보·단정적 법률 자문 등 제한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6. 종합 평가 및 활용방안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모델 안정성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동일 프롬프트·옵션에서 저장/로드 후 결과 재현 가능. 수치 문제는 툴콜(계산 함수) + JSON 스키마 강제로 오차·형식 흔들림 최소화.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일반화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여신 도메인 내 규정·절차는 SFT + 선호정렬(ORPO/DPO)로 안정화, 최신성은 RAG(사내 문서/내규 개정본)로 보완. 멀티턴 대화 기준 정보(소득·기존상환 등) 유지.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재사용성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QLoRA 어댑터로 경량 배포(수백 MB 수준) 및 증분 업데이트 용이. 실험은 Ollama, 운영은 vLLM(동적 배칭·KV 캐시)로 비용/지연 최적화.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향후 활용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여신 상담 보조(DSR/적격성·서류 안내)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심사 체크 자동화(체크리스트 질의·누락 탐지)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약관/상품 Q&amp;A(근거 조항 인용)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사내 검색·요약(공지/지침 요약)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운영 가드레일: PII 마스킹, 금지 토큰/표현 필터, 근거 인용 의무화, 실패 케이스 주간 점검(어댑터/프롬프트 핫픽스).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86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