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0" w:lineRule="exact"/>
      </w:pPr>
      <w:r>
        <w:pict>
          <v:rect id="bgRect" style="position:absolute;margin-left:0;margin-top:0;width:610pt;height:860pt;z-index:-10;mso-position-horizontal-relative:page;mso-position-vertical-relative:page;mso-position-horizontal:left;mso-position-vertical:top" fillcolor="#FFFFFF" stroked="f">
            <o:lock v:ext="edit" aspectratio="f"/>
          </v:rect>
        </w:pict>
      </w:r>
    </w:p>
    <w:tbl>
      <w:tblPr>
        <w:tblW w:type="auto" w:w="0"/>
        <w:tblLayout w:type="fixed"/>
        <w:tblLook w:firstColumn="1" w:firstRow="1" w:lastColumn="0" w:lastRow="0" w:noHBand="0" w:noVBand="0" w:val="04A0"/>
        <w:shd w:val="clear" w:color="auto" w:fill="ffffff"/>
        <w:tblBorders>
          <w:top w:val="single" w:sz="1" w:space="0" w:color="FFFFFF" w:themeColor="background1" w:themeTint="00"/>
          <w:left w:val="single" w:sz="1" w:space="0" w:color="FFFFFF" w:themeColor="background1" w:themeTint="00"/>
          <w:bottom w:val="single" w:sz="1" w:space="0" w:color="FFFFFF" w:themeColor="background1" w:themeTint="00"/>
          <w:right w:val="single" w:sz="1" w:space="0" w:color="FFFFFF" w:themeColor="background1" w:themeTint="00"/>
          <w:insideH w:val="single" w:sz="1" w:space="0" w:color="FFFFFF" w:themeColor="background1" w:themeTint="00"/>
          <w:insideV w:val="single" w:sz="1" w:space="0" w:color="FFFFFF" w:themeColor="background1" w:themeTint="00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345c94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  <w:insideH w:val="single" w:sz="1" w:space="0" w:color="FFFFFF" w:themeColor="background1" w:themeTint="00"/>
              <w:insideV w:val="single" w:sz="1" w:space="0" w:color="FFFFFF" w:themeColor="background1" w:themeTint="00"/>
            </w:tcBorders>
          </w:tcPr>
          <w:p>
            <w:pPr>
              <w:spacing w:after="0"/>
            </w:pPr>
          </w:p>
        </w:tc>
        <w:tc>
          <w:tcPr>
            <w:tcW w:type="dxa" w:w="5400"/>
            <w:shd w:val="clear" w:color="auto" w:fill="ffffff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  <w:insideH w:val="single" w:sz="1" w:space="0" w:color="FFFFFF" w:themeColor="background1" w:themeTint="00"/>
              <w:insideV w:val="single" w:sz="1" w:space="0" w:color="FFFFFF" w:themeColor="background1" w:themeTint="00"/>
            </w:tcBorders>
          </w:tcPr>
          <w:p>
            <w:pPr>
              <w:spacing w:after="0"/>
              <w:jc w:val="left"/>
            </w:pPr>
            <w:r>
              <w:rPr>
                <w:rFonts w:ascii="Malgun Gothic" w:hAnsi="Malgun Gothic"/>
                <w:b/>
                <w:color w:val="17365D"/>
                <w:sz w:val="30"/>
              </w:rPr>
              <w:t>OpenCLIP 기반 디자인 침해 위험 분석</w:t>
            </w:r>
          </w:p>
        </w:tc>
      </w:tr>
    </w:tbl>
    <w:p>
      <w:pPr>
        <w:pStyle w:val="Heading1"/>
        <w:spacing w:after="0" w:before="450"/>
        <w:jc w:val="left"/>
        <w:pBdr>
          <w:bottom w:val="single" w:sz="8" w:space="2" w:color="E0E0E0"/>
        </w:pBdr>
      </w:pPr>
      <w:r>
        <w:rPr>
          <w:rFonts w:ascii="Malgun Gothic" w:hAnsi="Malgun Gothic" w:eastAsia="Malgun Gothic" w:cs="Malgun Gothic"/>
          <w:b/>
          <w:color w:val="345C94"/>
          <w:sz w:val="24"/>
        </w:rPr>
        <w:t>1. 개요</w:t>
      </w:r>
    </w:p>
    <w:p>
      <w:r>
        <w:rPr>
          <w:rFonts w:ascii="Malgun Gothic" w:hAnsi="Malgun Gothic" w:eastAsia="Malgun Gothic" w:cs="Malgun Gothic"/>
          <w:color w:val="17365D"/>
          <w:sz w:val="17"/>
        </w:rPr>
        <w:t>본 문서는 OpenCLIP(Open Contrastive Language–Image Pretraining) 모델을 활용하여 디자인 이미지 간의 시각적 유사도를 분석하고, 이를 통해 디자인 침해 위험을 평가하는 시스템을 구현한 결과를 정리한 것입니다.</w:t>
      </w:r>
    </w:p>
    <w:p>
      <w:r>
        <w:rPr>
          <w:rFonts w:ascii="Malgun Gothic" w:hAnsi="Malgun Gothic" w:eastAsia="Malgun Gothic" w:cs="Malgun Gothic"/>
          <w:color w:val="17365D"/>
          <w:sz w:val="17"/>
        </w:rPr>
        <w:t>본 시스템은 KIPRIS(특허정보검색서비스)에서 수집한 2000년도 디자인 이미지 JSONL 데이터를 기반으로, 특정 디자인과 유사한 선행 디자인을 탐색하고 침해 위험 후보를 식별하는 자동화된 파이프라인을 구축해보았습니다.</w:t>
      </w:r>
    </w:p>
    <w:p>
      <w:pPr>
        <w:pStyle w:val="Heading1"/>
        <w:spacing w:after="0" w:before="450"/>
        <w:jc w:val="left"/>
        <w:pBdr>
          <w:bottom w:val="single" w:sz="8" w:space="2" w:color="E0E0E0"/>
        </w:pBdr>
      </w:pPr>
      <w:r>
        <w:rPr>
          <w:rFonts w:ascii="Malgun Gothic" w:hAnsi="Malgun Gothic" w:eastAsia="Malgun Gothic" w:cs="Malgun Gothic"/>
          <w:b/>
          <w:color w:val="345C94"/>
          <w:sz w:val="24"/>
        </w:rPr>
        <w:t>2. 목적</w:t>
      </w:r>
    </w:p>
    <w:p>
      <w:pPr>
        <w:pStyle w:val="ListBullet"/>
        <w:spacing w:line="240" w:lineRule="auto" w:after="20" w:before="0"/>
      </w:pPr>
      <w:r>
        <w:rPr>
          <w:rFonts w:ascii="Malgun Gothic" w:hAnsi="Malgun Gothic" w:eastAsia="Malgun Gothic" w:cs="Malgun Gothic"/>
          <w:color w:val="17365D"/>
          <w:sz w:val="24"/>
        </w:rPr>
        <w:t>대규모 디자인 이미지 간 정량적 유사도 비교 파이프라인 구축</w:t>
      </w:r>
    </w:p>
    <w:p>
      <w:pPr>
        <w:pStyle w:val="ListBullet"/>
        <w:spacing w:line="240" w:lineRule="auto" w:after="20" w:before="0"/>
      </w:pPr>
      <w:r>
        <w:rPr>
          <w:rFonts w:ascii="Malgun Gothic" w:hAnsi="Malgun Gothic" w:eastAsia="Malgun Gothic" w:cs="Malgun Gothic"/>
          <w:color w:val="17365D"/>
          <w:sz w:val="24"/>
        </w:rPr>
        <w:t>OpenCLIP 기반 고성능 이미지 임베딩 생성</w:t>
      </w:r>
    </w:p>
    <w:p>
      <w:pPr>
        <w:pStyle w:val="ListBullet"/>
        <w:spacing w:line="240" w:lineRule="auto" w:after="20" w:before="0"/>
      </w:pPr>
      <w:r>
        <w:rPr>
          <w:rFonts w:ascii="Malgun Gothic" w:hAnsi="Malgun Gothic" w:eastAsia="Malgun Gothic" w:cs="Malgun Gothic"/>
          <w:color w:val="17365D"/>
          <w:sz w:val="24"/>
        </w:rPr>
        <w:t>코사인 유사도를 활용한 침해 위험 후보 자동 식별</w:t>
      </w:r>
    </w:p>
    <w:p>
      <w:pPr>
        <w:pStyle w:val="ListBullet"/>
        <w:spacing w:line="240" w:lineRule="auto" w:after="20" w:before="0"/>
      </w:pPr>
      <w:r>
        <w:rPr>
          <w:rFonts w:ascii="Malgun Gothic" w:hAnsi="Malgun Gothic" w:eastAsia="Malgun Gothic" w:cs="Malgun Gothic"/>
          <w:color w:val="17365D"/>
          <w:sz w:val="24"/>
        </w:rPr>
        <w:t>향후 디자인 FTO(Freedom-To-Operate) 분석 시스템의 기초 데이터 생성</w:t>
      </w:r>
    </w:p>
    <w:p>
      <w:pPr>
        <w:pStyle w:val="Heading1"/>
        <w:spacing w:after="0" w:before="450"/>
        <w:jc w:val="left"/>
        <w:pBdr>
          <w:bottom w:val="single" w:sz="8" w:space="2" w:color="E0E0E0"/>
        </w:pBdr>
      </w:pPr>
      <w:r>
        <w:rPr>
          <w:rFonts w:ascii="Malgun Gothic" w:hAnsi="Malgun Gothic" w:eastAsia="Malgun Gothic" w:cs="Malgun Gothic"/>
          <w:b/>
          <w:color w:val="345C94"/>
          <w:sz w:val="24"/>
        </w:rPr>
        <w:t>3. 데이터 구성</w:t>
      </w:r>
    </w:p>
    <w:p>
      <w:pPr>
        <w:pStyle w:val="Heading2"/>
        <w:spacing w:after="0" w:before="300"/>
      </w:pPr>
      <w:r>
        <w:rPr>
          <w:rFonts w:ascii="Malgun Gothic" w:hAnsi="Malgun Gothic" w:eastAsia="Malgun Gothic" w:cs="Malgun Gothic"/>
          <w:b/>
          <w:color w:val="345C94"/>
          <w:sz w:val="21"/>
        </w:rPr>
        <w:t>3.1. 데이터 출처</w:t>
      </w:r>
    </w:p>
    <w:p>
      <w:r>
        <w:rPr>
          <w:rFonts w:ascii="Malgun Gothic" w:hAnsi="Malgun Gothic" w:eastAsia="Malgun Gothic" w:cs="Malgun Gothic"/>
          <w:color w:val="17365D"/>
          <w:sz w:val="17"/>
        </w:rPr>
        <w:t>사용된 데이터의 출처 및 기본 정보는 다음과 같습니다.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val="clear" w:color="auto" w:fill="e9eff7"/>
          </w:tcPr>
          <w:p>
            <w:r/>
            <w:r>
              <w:rPr>
                <w:rFonts w:ascii="Malgun Gothic" w:hAnsi="Malgun Gothic" w:eastAsia="Malgun Gothic" w:cs="Malgun Gothic"/>
                <w:b/>
                <w:color w:val="17365D"/>
                <w:sz w:val="17"/>
              </w:rPr>
              <w:t>항목</w:t>
            </w:r>
          </w:p>
        </w:tc>
        <w:tc>
          <w:tcPr>
            <w:tcW w:type="dxa" w:w="5400"/>
            <w:shd w:val="clear" w:color="auto" w:fill="e9eff7"/>
          </w:tcPr>
          <w:p>
            <w:r/>
            <w:r>
              <w:rPr>
                <w:rFonts w:ascii="Malgun Gothic" w:hAnsi="Malgun Gothic" w:eastAsia="Malgun Gothic" w:cs="Malgun Gothic"/>
                <w:b/>
                <w:color w:val="17365D"/>
                <w:sz w:val="17"/>
              </w:rPr>
              <w:t>내용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출처</w:t>
            </w:r>
          </w:p>
        </w:tc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KIPRIS 디자인 공개 데이터 [1]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대상 연도</w:t>
            </w:r>
          </w:p>
        </w:tc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2000년도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데이터 유형</w:t>
            </w:r>
          </w:p>
        </w:tc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디자인 이미지 (JPEG/PNG), 디자인 메타데이터 (JSONL)</w:t>
            </w:r>
          </w:p>
        </w:tc>
      </w:tr>
    </w:tbl>
    <w:p>
      <w:pPr>
        <w:pStyle w:val="Heading2"/>
        <w:spacing w:after="0" w:before="300"/>
      </w:pPr>
      <w:r>
        <w:rPr>
          <w:rFonts w:ascii="Malgun Gothic" w:hAnsi="Malgun Gothic" w:eastAsia="Malgun Gothic" w:cs="Malgun Gothic"/>
          <w:b/>
          <w:color w:val="345C94"/>
          <w:sz w:val="21"/>
        </w:rPr>
        <w:t>3.2. 데이터 전처리 구조</w:t>
      </w:r>
    </w:p>
    <w:p>
      <w:r>
        <w:rPr>
          <w:rFonts w:ascii="Malgun Gothic" w:hAnsi="Malgun Gothic" w:eastAsia="Malgun Gothic" w:cs="Malgun Gothic"/>
          <w:color w:val="17365D"/>
          <w:sz w:val="17"/>
        </w:rPr>
        <w:t>수집된 원본 데이터는 분석 효율성을 위해 다음과 같은 구조로 전처리 및 분리하였고, 원본 JSONL 파일은 텍스트 설명 부분과 이미지 메타데이터로 분리하여 각각의 파일로 저장하였습니다.</w:t>
      </w:r>
    </w:p>
    <w:p>
      <w:r>
        <w:rPr>
          <w:rFonts w:ascii="Courier New" w:hAnsi="Courier New"/>
        </w:rPr>
        <w:t>09-01/2000 년도/</w:t>
        <w:br/>
        <w:t>— openclip_metadata.jsonl # 원본 JSONL</w:t>
        <w:br/>
        <w:t>— split_output/</w:t>
        <w:br/>
        <w:t>— documents.jsonl # 디자인 설명 등 텍스트 document</w:t>
        <w:br/>
        <w:t>— metadata.csv # 이미지 경로, 출원 정보, 식별자</w:t>
        <w:br/>
        <w:t>— metadata.parquet # CSV와 동일한 내용의 Parquet 형식</w:t>
        <w:br/>
        <w:t>— img/ # 디자인 이미지 파일 (JPEG/PNG)</w:t>
      </w:r>
    </w:p>
    <w:p>
      <w:r>
        <w:rPr>
          <w:rFonts w:ascii="Malgun Gothic" w:hAnsi="Malgun Gothic" w:eastAsia="Malgun Gothic" w:cs="Malgun Gothic"/>
          <w:color w:val="17365D"/>
          <w:sz w:val="17"/>
        </w:rPr>
        <w:t>JSONL 파일은 다음 기준으로 분리하였습니다.</w:t>
      </w:r>
    </w:p>
    <w:p>
      <w:pPr>
        <w:sectPr>
          <w:type w:val="nextPage"/>
          <w:pgMar w:top="720" w:bottom="720" w:left="720" w:right="720"/>
        </w:sectPr>
      </w:pPr>
    </w:p>
    <w:p>
      <w:pPr>
        <w:spacing w:before="0" w:after="0" w:line="0" w:lineRule="exact"/>
      </w:pPr>
      <w:r>
        <w:pict>
          <v:rect id="bgRect" style="position:absolute;margin-left:0;margin-top:0;width:610pt;height:860pt;z-index:-10;mso-position-horizontal-relative:page;mso-position-vertical-relative:page;mso-position-horizontal:left;mso-position-vertical:top" fillcolor="#FFFFFF" stroked="f">
            <o:lock v:ext="edit" aspectratio="f"/>
          </v:rect>
        </w:pict>
      </w:r>
    </w:p>
    <w:p>
      <w:pPr>
        <w:pStyle w:val="ListBullet"/>
        <w:spacing w:line="240" w:lineRule="auto" w:after="20" w:before="0"/>
      </w:pPr>
      <w:r>
        <w:rPr>
          <w:rFonts w:ascii="Malgun Gothic" w:hAnsi="Malgun Gothic" w:eastAsia="Malgun Gothic" w:cs="Malgun Gothic"/>
          <w:b/>
          <w:color w:val="17365D"/>
          <w:sz w:val="24"/>
        </w:rPr>
        <w:t>document:</w:t>
      </w:r>
      <w:r>
        <w:t xml:space="preserve"> </w:t>
      </w:r>
      <w:r>
        <w:rPr>
          <w:rFonts w:ascii="Malgun Gothic" w:hAnsi="Malgun Gothic" w:eastAsia="Malgun Gothic" w:cs="Malgun Gothic"/>
          <w:color w:val="17365D"/>
          <w:sz w:val="24"/>
        </w:rPr>
        <w:t xml:space="preserve"> 디자인의 명칭, 설명 등 텍스트 정보</w:t>
      </w:r>
    </w:p>
    <w:p>
      <w:pPr>
        <w:pStyle w:val="ListBullet"/>
        <w:spacing w:line="240" w:lineRule="auto" w:after="20" w:before="0"/>
      </w:pPr>
      <w:r>
        <w:rPr>
          <w:rFonts w:ascii="Malgun Gothic" w:hAnsi="Malgun Gothic" w:eastAsia="Malgun Gothic" w:cs="Malgun Gothic"/>
          <w:b/>
          <w:color w:val="17365D"/>
          <w:sz w:val="24"/>
        </w:rPr>
        <w:t>metadata:</w:t>
      </w:r>
      <w:r>
        <w:t xml:space="preserve"> </w:t>
      </w:r>
      <w:r>
        <w:rPr>
          <w:rFonts w:ascii="Malgun Gothic" w:hAnsi="Malgun Gothic" w:eastAsia="Malgun Gothic" w:cs="Malgun Gothic"/>
          <w:color w:val="17365D"/>
          <w:sz w:val="24"/>
        </w:rPr>
        <w:t xml:space="preserve"> 이미지 파일 경로, 출원 번호, 공개 번호 등 식별 정보</w:t>
      </w:r>
    </w:p>
    <w:p>
      <w:pPr>
        <w:pStyle w:val="Heading1"/>
        <w:spacing w:after="0" w:before="450"/>
        <w:jc w:val="left"/>
        <w:pBdr>
          <w:bottom w:val="single" w:sz="8" w:space="2" w:color="E0E0E0"/>
        </w:pBdr>
      </w:pPr>
      <w:r>
        <w:rPr>
          <w:rFonts w:ascii="Malgun Gothic" w:hAnsi="Malgun Gothic" w:eastAsia="Malgun Gothic" w:cs="Malgun Gothic"/>
          <w:b/>
          <w:color w:val="345C94"/>
          <w:sz w:val="24"/>
        </w:rPr>
        <w:t>4. 시스템 전체 구조</w:t>
      </w:r>
    </w:p>
    <w:p>
      <w:pPr>
        <w:pStyle w:val="Heading2"/>
        <w:spacing w:after="0" w:before="300"/>
      </w:pPr>
      <w:r>
        <w:rPr>
          <w:rFonts w:ascii="Malgun Gothic" w:hAnsi="Malgun Gothic" w:eastAsia="Malgun Gothic" w:cs="Malgun Gothic"/>
          <w:b/>
          <w:color w:val="345C94"/>
          <w:sz w:val="21"/>
        </w:rPr>
        <w:t>4.1. 처리 흐름</w:t>
      </w:r>
    </w:p>
    <w:p>
      <w:r>
        <w:rPr>
          <w:rFonts w:ascii="Malgun Gothic" w:hAnsi="Malgun Gothic" w:eastAsia="Malgun Gothic" w:cs="Malgun Gothic"/>
          <w:color w:val="17365D"/>
          <w:sz w:val="17"/>
        </w:rPr>
        <w:t>입력된 디자인 이미지로부터 유사도 점수를 산출하기까지 다음의 단계를 순차적으로 수행하고 각 단계는 이미지의 특징을 벡터 공간에 투영하며, 이를 정량적으로 비교하는 과정으로 구성하였습니다.</w:t>
      </w:r>
    </w:p>
    <w:p>
      <w:r>
        <w:rPr>
          <w:rFonts w:ascii="Courier New" w:hAnsi="Courier New"/>
        </w:rPr>
        <w:t>디자인 이미지 입력</w:t>
        <w:br/>
        <w:t>↓</w:t>
        <w:br/>
        <w:t>이미지 전처리 (Resize / Normalize)</w:t>
        <w:br/>
        <w:t>↓</w:t>
        <w:br/>
        <w:t>OpenCLIP ViT-L-14 모델 통과</w:t>
        <w:br/>
        <w:t>↓</w:t>
        <w:br/>
        <w:t>768 차원 이미지 임베딩 벡터 생성</w:t>
        <w:br/>
        <w:t>↓</w:t>
        <w:br/>
        <w:t>L2 정규화 (Normalization)</w:t>
        <w:br/>
        <w:t>↓</w:t>
        <w:br/>
        <w:t>코사인 유사도 (Cosine Similarity) 계산</w:t>
        <w:br/>
        <w:t>↓</w:t>
        <w:br/>
        <w:t>임계값 (Threshold) 기반 침해 위험 판단</w:t>
      </w:r>
    </w:p>
    <w:p>
      <w:pPr>
        <w:pStyle w:val="Heading2"/>
        <w:spacing w:after="0" w:before="300"/>
      </w:pPr>
      <w:r>
        <w:rPr>
          <w:rFonts w:ascii="Malgun Gothic" w:hAnsi="Malgun Gothic" w:eastAsia="Malgun Gothic" w:cs="Malgun Gothic"/>
          <w:b/>
          <w:color w:val="345C94"/>
          <w:sz w:val="21"/>
        </w:rPr>
        <w:t>4.2. 사용 모델</w:t>
      </w:r>
    </w:p>
    <w:p>
      <w:r>
        <w:rPr>
          <w:rFonts w:ascii="Malgun Gothic" w:hAnsi="Malgun Gothic" w:eastAsia="Malgun Gothic" w:cs="Malgun Gothic"/>
          <w:color w:val="17365D"/>
          <w:sz w:val="17"/>
        </w:rPr>
        <w:t>이미지 임베딩 생성 및 유사도 측정에 사용된 모델의 상세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val="clear" w:color="auto" w:fill="e9eff7"/>
          </w:tcPr>
          <w:p>
            <w:r/>
            <w:r>
              <w:rPr>
                <w:rFonts w:ascii="Malgun Gothic" w:hAnsi="Malgun Gothic" w:eastAsia="Malgun Gothic" w:cs="Malgun Gothic"/>
                <w:b/>
                <w:color w:val="17365D"/>
                <w:sz w:val="17"/>
              </w:rPr>
              <w:t>항목</w:t>
            </w:r>
          </w:p>
        </w:tc>
        <w:tc>
          <w:tcPr>
            <w:tcW w:type="dxa" w:w="5400"/>
            <w:shd w:val="clear" w:color="auto" w:fill="e9eff7"/>
          </w:tcPr>
          <w:p>
            <w:r/>
            <w:r>
              <w:rPr>
                <w:rFonts w:ascii="Malgun Gothic" w:hAnsi="Malgun Gothic" w:eastAsia="Malgun Gothic" w:cs="Malgun Gothic"/>
                <w:b/>
                <w:color w:val="17365D"/>
                <w:sz w:val="17"/>
              </w:rPr>
              <w:t>내용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모델</w:t>
            </w:r>
          </w:p>
        </w:tc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OpenCLIP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Backbone</w:t>
            </w:r>
          </w:p>
        </w:tc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ViT-L-14 (Vision Transformer Large, 14x14 patch size)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Pretrained</w:t>
            </w:r>
          </w:p>
        </w:tc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laion2b_s32b_b82k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Embedding</w:t>
            </w:r>
          </w:p>
        </w:tc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Dense Vector (고밀도 벡터)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Similarity</w:t>
            </w:r>
          </w:p>
        </w:tc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Cosine Similarity (코사인 유사도)</w:t>
            </w:r>
          </w:p>
        </w:tc>
      </w:tr>
    </w:tbl>
    <w:p>
      <w:pPr>
        <w:pStyle w:val="Heading1"/>
        <w:spacing w:after="0" w:before="450"/>
        <w:jc w:val="left"/>
        <w:pBdr>
          <w:bottom w:val="single" w:sz="8" w:space="2" w:color="E0E0E0"/>
        </w:pBdr>
      </w:pPr>
      <w:r>
        <w:rPr>
          <w:rFonts w:ascii="Malgun Gothic" w:hAnsi="Malgun Gothic" w:eastAsia="Malgun Gothic" w:cs="Malgun Gothic"/>
          <w:b/>
          <w:color w:val="345C94"/>
          <w:sz w:val="24"/>
        </w:rPr>
        <w:t>5. 유사도 계산 방법</w:t>
      </w:r>
    </w:p>
    <w:p>
      <w:pPr>
        <w:pStyle w:val="Heading2"/>
        <w:spacing w:after="0" w:before="300"/>
      </w:pPr>
      <w:r>
        <w:rPr>
          <w:rFonts w:ascii="Malgun Gothic" w:hAnsi="Malgun Gothic" w:eastAsia="Malgun Gothic" w:cs="Malgun Gothic"/>
          <w:b/>
          <w:color w:val="345C94"/>
          <w:sz w:val="21"/>
        </w:rPr>
        <w:t>5.1. 이미지 임베딩</w:t>
      </w:r>
    </w:p>
    <w:p>
      <w:r>
        <w:rPr>
          <w:rFonts w:ascii="Malgun Gothic" w:hAnsi="Malgun Gothic" w:eastAsia="Malgun Gothic" w:cs="Malgun Gothic"/>
          <w:color w:val="17365D"/>
          <w:sz w:val="17"/>
        </w:rPr>
        <w:t>각 디자인 이미지는 OpenCLIP의 Vision Encoder를 통해 고차원의 벡터로 변환됩니다. (벡터 : 이미지의 시각적 특징형태, 구조, 패턴 등)</w:t>
      </w:r>
    </w:p>
    <w:p>
      <w:pPr>
        <w:pStyle w:val="Heading2"/>
        <w:spacing w:after="0" w:before="300"/>
      </w:pPr>
      <w:r>
        <w:rPr>
          <w:rFonts w:ascii="Malgun Gothic" w:hAnsi="Malgun Gothic" w:eastAsia="Malgun Gothic" w:cs="Malgun Gothic"/>
          <w:b/>
          <w:color w:val="345C94"/>
          <w:sz w:val="21"/>
        </w:rPr>
        <w:t>5.2. 코사인 유사도</w:t>
      </w:r>
    </w:p>
    <w:p>
      <w:r>
        <w:rPr>
          <w:rFonts w:ascii="Malgun Gothic" w:hAnsi="Malgun Gothic" w:eastAsia="Malgun Gothic" w:cs="Malgun Gothic"/>
          <w:color w:val="17365D"/>
          <w:sz w:val="17"/>
        </w:rPr>
        <w:t>두 이미지 A와 B의 임베딩 벡터 간 시각적 유사도는 코사인 유사도 공식을 통해 계산됩니다. 계산된 유사도 값의 범위는 -1에서 1 사이이며, L2 정규화를 거친 벡터의 경우 0에서 1 사이의 값을 갖게 됩니다.</w:t>
      </w:r>
    </w:p>
    <w:p>
      <w:pPr>
        <w:pStyle w:val="ListBullet"/>
        <w:spacing w:line="240" w:lineRule="auto" w:after="20" w:before="0"/>
      </w:pPr>
      <w:r>
        <w:rPr>
          <w:rFonts w:ascii="Malgun Gothic" w:hAnsi="Malgun Gothic" w:eastAsia="Malgun Gothic" w:cs="Malgun Gothic"/>
          <w:b/>
          <w:color w:val="17365D"/>
          <w:sz w:val="24"/>
        </w:rPr>
        <w:t>0에 가까움:</w:t>
      </w:r>
      <w:r>
        <w:t xml:space="preserve"> </w:t>
      </w:r>
      <w:r>
        <w:rPr>
          <w:rFonts w:ascii="Malgun Gothic" w:hAnsi="Malgun Gothic" w:eastAsia="Malgun Gothic" w:cs="Malgun Gothic"/>
          <w:color w:val="17365D"/>
          <w:sz w:val="24"/>
        </w:rPr>
        <w:t xml:space="preserve"> 두 이미지 간 시각적 연관성이 낮음 (비유사)</w:t>
      </w:r>
    </w:p>
    <w:p>
      <w:pPr>
        <w:pStyle w:val="ListBullet"/>
        <w:spacing w:line="240" w:lineRule="auto" w:after="20" w:before="0"/>
      </w:pPr>
      <w:r>
        <w:rPr>
          <w:rFonts w:ascii="Malgun Gothic" w:hAnsi="Malgun Gothic" w:eastAsia="Malgun Gothic" w:cs="Malgun Gothic"/>
          <w:b/>
          <w:color w:val="17365D"/>
          <w:sz w:val="24"/>
        </w:rPr>
        <w:t>1에 가까움:</w:t>
      </w:r>
      <w:r>
        <w:t xml:space="preserve"> </w:t>
      </w:r>
      <w:r>
        <w:rPr>
          <w:rFonts w:ascii="Malgun Gothic" w:hAnsi="Malgun Gothic" w:eastAsia="Malgun Gothic" w:cs="Malgun Gothic"/>
          <w:color w:val="17365D"/>
          <w:sz w:val="24"/>
        </w:rPr>
        <w:t xml:space="preserve"> 두 이미지 간 시각적 연관성이 매우 높음 (유사)</w:t>
      </w:r>
    </w:p>
    <w:p>
      <w:pPr>
        <w:sectPr>
          <w:type w:val="nextPage"/>
          <w:pgMar w:top="720" w:bottom="720" w:left="720" w:right="720"/>
        </w:sectPr>
      </w:pPr>
    </w:p>
    <w:p>
      <w:pPr>
        <w:spacing w:before="0" w:after="0" w:line="0" w:lineRule="exact"/>
      </w:pPr>
      <w:r>
        <w:pict>
          <v:rect id="bgRect" style="position:absolute;margin-left:0;margin-top:0;width:610pt;height:860pt;z-index:-10;mso-position-horizontal-relative:page;mso-position-vertical-relative:page;mso-position-horizontal:left;mso-position-vertical:top" fillcolor="#FFFFFF" stroked="f">
            <o:lock v:ext="edit" aspectratio="f"/>
          </v:rect>
        </w:pict>
      </w:r>
    </w:p>
    <w:p>
      <w:pPr>
        <w:pStyle w:val="Heading1"/>
        <w:spacing w:after="0" w:before="450"/>
        <w:jc w:val="left"/>
        <w:pBdr>
          <w:bottom w:val="single" w:sz="8" w:space="2" w:color="E0E0E0"/>
        </w:pBdr>
      </w:pPr>
      <w:r>
        <w:rPr>
          <w:rFonts w:ascii="Malgun Gothic" w:hAnsi="Malgun Gothic" w:eastAsia="Malgun Gothic" w:cs="Malgun Gothic"/>
          <w:b/>
          <w:color w:val="345C94"/>
          <w:sz w:val="24"/>
        </w:rPr>
        <w:t>6. 레이블링 기준</w:t>
      </w:r>
    </w:p>
    <w:p>
      <w:r>
        <w:rPr>
          <w:rFonts w:ascii="Malgun Gothic" w:hAnsi="Malgun Gothic" w:eastAsia="Malgun Gothic" w:cs="Malgun Gothic"/>
          <w:color w:val="17365D"/>
          <w:sz w:val="17"/>
        </w:rPr>
        <w:t>계산된 코사인 유사도 점수를 바탕으로, 두 이미지 간의 유사 여부를 판단하기 위한 기준(임계값)을 0.7로 설정하였습니다. 이 임계값은 0.5 TEST 분석을 통해 설정되었으며, 추후 데이터 분포에 따라 조정될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val="clear" w:color="auto" w:fill="e9eff7"/>
          </w:tcPr>
          <w:p>
            <w:r/>
            <w:r>
              <w:rPr>
                <w:rFonts w:ascii="Malgun Gothic" w:hAnsi="Malgun Gothic" w:eastAsia="Malgun Gothic" w:cs="Malgun Gothic"/>
                <w:b/>
                <w:color w:val="17365D"/>
                <w:sz w:val="17"/>
              </w:rPr>
              <w:t>Label</w:t>
            </w:r>
          </w:p>
        </w:tc>
        <w:tc>
          <w:tcPr>
            <w:tcW w:type="dxa" w:w="3600"/>
            <w:shd w:val="clear" w:color="auto" w:fill="e9eff7"/>
          </w:tcPr>
          <w:p>
            <w:r/>
            <w:r>
              <w:rPr>
                <w:rFonts w:ascii="Malgun Gothic" w:hAnsi="Malgun Gothic" w:eastAsia="Malgun Gothic" w:cs="Malgun Gothic"/>
                <w:b/>
                <w:color w:val="17365D"/>
                <w:sz w:val="17"/>
              </w:rPr>
              <w:t>의미</w:t>
            </w:r>
          </w:p>
        </w:tc>
        <w:tc>
          <w:tcPr>
            <w:tcW w:type="dxa" w:w="3600"/>
            <w:shd w:val="clear" w:color="auto" w:fill="e9eff7"/>
          </w:tcPr>
          <w:p>
            <w:r/>
            <w:r>
              <w:rPr>
                <w:rFonts w:ascii="Malgun Gothic" w:hAnsi="Malgun Gothic" w:eastAsia="Malgun Gothic" w:cs="Malgun Gothic"/>
                <w:b/>
                <w:color w:val="17365D"/>
                <w:sz w:val="17"/>
              </w:rPr>
              <w:t>기준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1</w:t>
            </w:r>
          </w:p>
        </w:tc>
        <w:tc>
          <w:tcPr>
            <w:tcW w:type="dxa" w:w="36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유사 (침해 위험 높음)</w:t>
            </w:r>
          </w:p>
        </w:tc>
        <w:tc>
          <w:tcPr>
            <w:tcW w:type="dxa" w:w="36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cosine ≥ 0.7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0</w:t>
            </w:r>
          </w:p>
        </w:tc>
        <w:tc>
          <w:tcPr>
            <w:tcW w:type="dxa" w:w="36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비유사 (침해 위험 낮음)</w:t>
            </w:r>
          </w:p>
        </w:tc>
        <w:tc>
          <w:tcPr>
            <w:tcW w:type="dxa" w:w="36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cosine &lt; 0.7</w:t>
            </w:r>
          </w:p>
        </w:tc>
      </w:tr>
    </w:tbl>
    <w:p>
      <w:pPr>
        <w:pStyle w:val="Heading1"/>
        <w:spacing w:after="0" w:before="450"/>
        <w:jc w:val="left"/>
        <w:pBdr>
          <w:bottom w:val="single" w:sz="8" w:space="2" w:color="E0E0E0"/>
        </w:pBdr>
      </w:pPr>
      <w:r>
        <w:rPr>
          <w:rFonts w:ascii="Malgun Gothic" w:hAnsi="Malgun Gothic" w:eastAsia="Malgun Gothic" w:cs="Malgun Gothic"/>
          <w:b/>
          <w:color w:val="345C94"/>
          <w:sz w:val="24"/>
        </w:rPr>
        <w:t>7. 실험 설정</w:t>
      </w:r>
    </w:p>
    <w:p>
      <w:r>
        <w:rPr>
          <w:rFonts w:ascii="Malgun Gothic" w:hAnsi="Malgun Gothic" w:eastAsia="Malgun Gothic" w:cs="Malgun Gothic"/>
          <w:color w:val="17365D"/>
          <w:sz w:val="17"/>
        </w:rPr>
        <w:t>유사도 계산 모델의 성능을 검증하기 위해 다음과 같은 환경에서 실험을 진행하였습니다.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val="clear" w:color="auto" w:fill="e9eff7"/>
          </w:tcPr>
          <w:p>
            <w:r/>
            <w:r>
              <w:rPr>
                <w:rFonts w:ascii="Malgun Gothic" w:hAnsi="Malgun Gothic" w:eastAsia="Malgun Gothic" w:cs="Malgun Gothic"/>
                <w:b/>
                <w:color w:val="17365D"/>
                <w:sz w:val="17"/>
              </w:rPr>
              <w:t>항목</w:t>
            </w:r>
          </w:p>
        </w:tc>
        <w:tc>
          <w:tcPr>
            <w:tcW w:type="dxa" w:w="5400"/>
            <w:shd w:val="clear" w:color="auto" w:fill="e9eff7"/>
          </w:tcPr>
          <w:p>
            <w:r/>
            <w:r>
              <w:rPr>
                <w:rFonts w:ascii="Malgun Gothic" w:hAnsi="Malgun Gothic" w:eastAsia="Malgun Gothic" w:cs="Malgun Gothic"/>
                <w:b/>
                <w:color w:val="17365D"/>
                <w:sz w:val="17"/>
              </w:rPr>
              <w:t>값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이미지 쌍 수</w:t>
            </w:r>
          </w:p>
        </w:tc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2,000 쌍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샘플링 방식</w:t>
            </w:r>
          </w:p>
        </w:tc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Random Pair Sampling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동일 이미지</w:t>
            </w:r>
          </w:p>
        </w:tc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비교 대상에서 제외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디바이스</w:t>
            </w:r>
          </w:p>
        </w:tc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MPS (Apple Silicon)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랜덤 시드</w:t>
            </w:r>
          </w:p>
        </w:tc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42</w:t>
            </w:r>
          </w:p>
        </w:tc>
      </w:tr>
    </w:tbl>
    <w:p>
      <w:pPr>
        <w:pStyle w:val="Heading1"/>
        <w:spacing w:after="0" w:before="450"/>
        <w:jc w:val="left"/>
        <w:pBdr>
          <w:bottom w:val="single" w:sz="8" w:space="2" w:color="E0E0E0"/>
        </w:pBdr>
      </w:pPr>
      <w:r>
        <w:rPr>
          <w:rFonts w:ascii="Malgun Gothic" w:hAnsi="Malgun Gothic" w:eastAsia="Malgun Gothic" w:cs="Malgun Gothic"/>
          <w:b/>
          <w:color w:val="345C94"/>
          <w:sz w:val="24"/>
        </w:rPr>
        <w:t>8. 실험 결과</w:t>
      </w:r>
    </w:p>
    <w:p>
      <w:pPr>
        <w:pStyle w:val="Heading2"/>
        <w:spacing w:after="0" w:before="300"/>
      </w:pPr>
      <w:r>
        <w:rPr>
          <w:rFonts w:ascii="Malgun Gothic" w:hAnsi="Malgun Gothic" w:eastAsia="Malgun Gothic" w:cs="Malgun Gothic"/>
          <w:b/>
          <w:color w:val="345C94"/>
          <w:sz w:val="21"/>
        </w:rPr>
        <w:t>8.1. 통계 요약</w:t>
      </w:r>
    </w:p>
    <w:p>
      <w:r>
        <w:rPr>
          <w:rFonts w:ascii="Malgun Gothic" w:hAnsi="Malgun Gothic" w:eastAsia="Malgun Gothic" w:cs="Malgun Gothic"/>
          <w:color w:val="17365D"/>
          <w:sz w:val="17"/>
        </w:rPr>
        <w:t>무작위로 추출된 2,000 쌍의 디자인 이미지에 대해 유사도를 계산한 결과, 다음과 같은 통계치를 얻었습니다.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val="clear" w:color="auto" w:fill="e9eff7"/>
          </w:tcPr>
          <w:p>
            <w:r/>
            <w:r>
              <w:rPr>
                <w:rFonts w:ascii="Malgun Gothic" w:hAnsi="Malgun Gothic" w:eastAsia="Malgun Gothic" w:cs="Malgun Gothic"/>
                <w:b/>
                <w:color w:val="17365D"/>
                <w:sz w:val="17"/>
              </w:rPr>
              <w:t>항목</w:t>
            </w:r>
          </w:p>
        </w:tc>
        <w:tc>
          <w:tcPr>
            <w:tcW w:type="dxa" w:w="5400"/>
            <w:shd w:val="clear" w:color="auto" w:fill="e9eff7"/>
          </w:tcPr>
          <w:p>
            <w:r/>
            <w:r>
              <w:rPr>
                <w:rFonts w:ascii="Malgun Gothic" w:hAnsi="Malgun Gothic" w:eastAsia="Malgun Gothic" w:cs="Malgun Gothic"/>
                <w:b/>
                <w:color w:val="17365D"/>
                <w:sz w:val="17"/>
              </w:rPr>
              <w:t>값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전체 쌍</w:t>
            </w:r>
          </w:p>
        </w:tc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2,000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유사 (Label=1, cosine ≥ 0.7)</w:t>
            </w:r>
          </w:p>
        </w:tc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350 (17.50%)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비유사 (Label=0, cosine &lt; 0.7)</w:t>
            </w:r>
          </w:p>
        </w:tc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1,650 (82.50%)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평균 유사도</w:t>
            </w:r>
          </w:p>
        </w:tc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0.5958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최소 유사도</w:t>
            </w:r>
          </w:p>
        </w:tc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0.2400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최대 유사도</w:t>
            </w:r>
          </w:p>
        </w:tc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1.0000</w:t>
            </w:r>
          </w:p>
        </w:tc>
      </w:tr>
    </w:tbl>
    <w:p>
      <w:pPr>
        <w:pStyle w:val="Heading2"/>
        <w:spacing w:after="0" w:before="300"/>
      </w:pPr>
      <w:r>
        <w:rPr>
          <w:rFonts w:ascii="Malgun Gothic" w:hAnsi="Malgun Gothic" w:eastAsia="Malgun Gothic" w:cs="Malgun Gothic"/>
          <w:b/>
          <w:color w:val="345C94"/>
          <w:sz w:val="21"/>
        </w:rPr>
        <w:t>8.2. 결과 해석</w:t>
      </w:r>
    </w:p>
    <w:p>
      <w:r>
        <w:rPr>
          <w:rFonts w:ascii="Malgun Gothic" w:hAnsi="Malgun Gothic" w:eastAsia="Malgun Gothic" w:cs="Malgun Gothic"/>
          <w:color w:val="17365D"/>
          <w:sz w:val="17"/>
        </w:rPr>
        <w:t>실험 결과를 통해 다음과 같은 결론을 도출할 수 있었습니다.</w:t>
      </w:r>
    </w:p>
    <w:p>
      <w:pPr>
        <w:pStyle w:val="ListBullet"/>
        <w:spacing w:line="240" w:lineRule="auto" w:after="20" w:before="0"/>
      </w:pPr>
      <w:r>
        <w:rPr>
          <w:rFonts w:ascii="Malgun Gothic" w:hAnsi="Malgun Gothic" w:eastAsia="Malgun Gothic" w:cs="Malgun Gothic"/>
          <w:color w:val="17365D"/>
          <w:sz w:val="24"/>
        </w:rPr>
        <w:t>OpenCLIP 모델은 디자인의 전반적인 형태, 윤곽, 구조적 유사성에 매우 민감하게 반응하는 경향을 보였습니다.</w:t>
      </w:r>
    </w:p>
    <w:p>
      <w:pPr>
        <w:pStyle w:val="ListBullet"/>
        <w:spacing w:line="240" w:lineRule="auto" w:after="20" w:before="0"/>
      </w:pPr>
      <w:r>
        <w:rPr>
          <w:rFonts w:ascii="Malgun Gothic" w:hAnsi="Malgun Gothic" w:eastAsia="Malgun Gothic" w:cs="Malgun Gothic"/>
          <w:color w:val="17365D"/>
          <w:sz w:val="24"/>
        </w:rPr>
        <w:t>단순한 색상이나 질감의 차이보다는 제품의 전체적인 실루엣과 주요 구성 요소의 배치를 중심으로 유사도를 산출하였습니다.</w:t>
      </w:r>
    </w:p>
    <w:p>
      <w:pPr>
        <w:sectPr>
          <w:type w:val="nextPage"/>
          <w:pgMar w:top="720" w:bottom="720" w:left="720" w:right="720"/>
        </w:sectPr>
      </w:pPr>
    </w:p>
    <w:p>
      <w:pPr>
        <w:spacing w:before="0" w:after="0" w:line="0" w:lineRule="exact"/>
      </w:pPr>
      <w:r>
        <w:pict>
          <v:rect id="bgRect" style="position:absolute;margin-left:0;margin-top:0;width:610pt;height:860pt;z-index:-10;mso-position-horizontal-relative:page;mso-position-vertical-relative:page;mso-position-horizontal:left;mso-position-vertical:top" fillcolor="#FFFFFF" stroked="f">
            <o:lock v:ext="edit" aspectratio="f"/>
          </v:rect>
        </w:pict>
      </w:r>
    </w:p>
    <w:p>
      <w:pPr>
        <w:pStyle w:val="Heading1"/>
        <w:spacing w:after="0" w:before="450"/>
        <w:jc w:val="left"/>
        <w:pBdr>
          <w:bottom w:val="single" w:sz="8" w:space="2" w:color="E0E0E0"/>
        </w:pBdr>
      </w:pPr>
      <w:r>
        <w:rPr>
          <w:rFonts w:ascii="Malgun Gothic" w:hAnsi="Malgun Gothic" w:eastAsia="Malgun Gothic" w:cs="Malgun Gothic"/>
          <w:b/>
          <w:color w:val="345C94"/>
          <w:sz w:val="24"/>
        </w:rPr>
        <w:t>9. 한계점</w:t>
      </w:r>
    </w:p>
    <w:p>
      <w:pPr>
        <w:pStyle w:val="ListBullet"/>
        <w:spacing w:line="240" w:lineRule="auto" w:after="20" w:before="0"/>
      </w:pPr>
      <w:r>
        <w:rPr>
          <w:rFonts w:ascii="Malgun Gothic" w:hAnsi="Malgun Gothic" w:eastAsia="Malgun Gothic" w:cs="Malgun Gothic"/>
          <w:b/>
          <w:color w:val="17365D"/>
          <w:sz w:val="24"/>
        </w:rPr>
        <w:t>법적 판단의 부재:</w:t>
      </w:r>
      <w:r>
        <w:t xml:space="preserve"> </w:t>
      </w:r>
      <w:r>
        <w:rPr>
          <w:rFonts w:ascii="Malgun Gothic" w:hAnsi="Malgun Gothic" w:eastAsia="Malgun Gothic" w:cs="Malgun Gothic"/>
          <w:color w:val="17365D"/>
          <w:sz w:val="24"/>
        </w:rPr>
        <w:t xml:space="preserve"> 본 시스템은 시각적 유사도를 제시할 뿐, 법적 권리 침해 여부를 직접 판단하지는 않으므로, 최종적인 침해 판단은 전문가의 종합적인 검토를 필요로 합니다.</w:t>
      </w:r>
    </w:p>
    <w:p>
      <w:pPr>
        <w:pStyle w:val="ListBullet"/>
        <w:spacing w:line="240" w:lineRule="auto" w:after="20" w:before="0"/>
      </w:pPr>
      <w:r>
        <w:rPr>
          <w:rFonts w:ascii="Malgun Gothic" w:hAnsi="Malgun Gothic" w:eastAsia="Malgun Gothic" w:cs="Malgun Gothic"/>
          <w:b/>
          <w:color w:val="17365D"/>
          <w:sz w:val="24"/>
        </w:rPr>
        <w:t>비시각적 요소 미반영:</w:t>
      </w:r>
      <w:r>
        <w:t xml:space="preserve"> </w:t>
      </w:r>
      <w:r>
        <w:rPr>
          <w:rFonts w:ascii="Malgun Gothic" w:hAnsi="Malgun Gothic" w:eastAsia="Malgun Gothic" w:cs="Malgun Gothic"/>
          <w:color w:val="17365D"/>
          <w:sz w:val="24"/>
        </w:rPr>
        <w:t xml:space="preserve"> 디자인의 대상이 되는 물품의 용도, 기능, 명칭에 포함된 문자 정보 등 이미지 외적인 요소는 분석에 반영되지 않았습니다.</w:t>
      </w:r>
    </w:p>
    <w:p>
      <w:pPr>
        <w:pStyle w:val="ListBullet"/>
        <w:spacing w:line="240" w:lineRule="auto" w:after="20" w:before="0"/>
      </w:pPr>
      <w:r>
        <w:rPr>
          <w:rFonts w:ascii="Malgun Gothic" w:hAnsi="Malgun Gothic" w:eastAsia="Malgun Gothic" w:cs="Malgun Gothic"/>
          <w:b/>
          <w:color w:val="17365D"/>
          <w:sz w:val="24"/>
        </w:rPr>
        <w:t>임계값 의존성:</w:t>
      </w:r>
      <w:r>
        <w:t xml:space="preserve"> </w:t>
      </w:r>
      <w:r>
        <w:rPr>
          <w:rFonts w:ascii="Malgun Gothic" w:hAnsi="Malgun Gothic" w:eastAsia="Malgun Gothic" w:cs="Malgun Gothic"/>
          <w:color w:val="17365D"/>
          <w:sz w:val="24"/>
        </w:rPr>
        <w:t xml:space="preserve"> 유사/비유사 판단 결과는 설정된 임계값(Threshold)에 따라 민감하게 변화할 수 있어, 최적의 임계값 설정은 추가적인 테스트가 더 필요합니다.</w:t>
      </w:r>
    </w:p>
    <w:p>
      <w:pPr>
        <w:pStyle w:val="ListBullet"/>
        <w:spacing w:line="240" w:lineRule="auto" w:after="20" w:before="0"/>
      </w:pPr>
      <w:r>
        <w:rPr>
          <w:rFonts w:ascii="Malgun Gothic" w:hAnsi="Malgun Gothic" w:eastAsia="Malgun Gothic" w:cs="Malgun Gothic"/>
          <w:b/>
          <w:color w:val="17365D"/>
          <w:sz w:val="24"/>
        </w:rPr>
        <w:t>분석 단계의 성격:</w:t>
      </w:r>
      <w:r>
        <w:t xml:space="preserve"> </w:t>
      </w:r>
      <w:r>
        <w:rPr>
          <w:rFonts w:ascii="Malgun Gothic" w:hAnsi="Malgun Gothic" w:eastAsia="Malgun Gothic" w:cs="Malgun Gothic"/>
          <w:color w:val="17365D"/>
          <w:sz w:val="24"/>
        </w:rPr>
        <w:t xml:space="preserve"> 본 시스템은 학습 기반의 분류(Classification) 모델이 아닌, 유사도 기반의 1차 필터링 및 분석 도구 단계입니다.</w:t>
      </w:r>
    </w:p>
    <w:p>
      <w:pPr>
        <w:pStyle w:val="Heading1"/>
        <w:spacing w:after="0" w:before="450"/>
        <w:jc w:val="left"/>
        <w:pBdr>
          <w:bottom w:val="single" w:sz="8" w:space="2" w:color="E0E0E0"/>
        </w:pBdr>
      </w:pPr>
      <w:r>
        <w:rPr>
          <w:rFonts w:ascii="Malgun Gothic" w:hAnsi="Malgun Gothic" w:eastAsia="Malgun Gothic" w:cs="Malgun Gothic"/>
          <w:b/>
          <w:color w:val="345C94"/>
          <w:sz w:val="24"/>
        </w:rPr>
        <w:t>10. 참고 문헌</w:t>
      </w:r>
    </w:p>
    <w:p>
      <w:r>
        <w:rPr>
          <w:rFonts w:ascii="Malgun Gothic" w:hAnsi="Malgun Gothic" w:eastAsia="Malgun Gothic" w:cs="Malgun Gothic"/>
          <w:color w:val="17365D"/>
          <w:sz w:val="17"/>
        </w:rPr>
        <w:t>[1] 특허청, "특허정보넷 키프리스(KIPRIS)," 2026. [온라인]. Available: http://www.kipris.or.kr.</w:t>
      </w:r>
    </w:p>
    <w:p>
      <w:pPr>
        <w:shd w:val="clear" w:color="auto" w:fill="e7e6e6"/>
      </w:pPr>
    </w:p>
    <w:p>
      <w:pPr>
        <w:sectPr>
          <w:type w:val="nextPage"/>
          <w:pgMar w:top="720" w:bottom="720" w:left="720" w:right="720"/>
        </w:sectPr>
      </w:pPr>
    </w:p>
    <w:p>
      <w:pPr>
        <w:spacing w:before="0" w:after="0" w:line="0" w:lineRule="exact"/>
      </w:pPr>
      <w:r>
        <w:pict>
          <v:rect id="bgRect" style="position:absolute;margin-left:0;margin-top:0;width:610pt;height:860pt;z-index:-10;mso-position-horizontal-relative:page;mso-position-vertical-relative:page;mso-position-horizontal:left;mso-position-vertical:top" fillcolor="#FFFFFF" stroked="f">
            <o:lock v:ext="edit" aspectratio="f"/>
          </v:rect>
        </w:pict>
      </w:r>
    </w:p>
    <w:tbl>
      <w:tblPr>
        <w:tblW w:type="auto" w:w="0"/>
        <w:tblLayout w:type="fixed"/>
        <w:tblLook w:firstColumn="1" w:firstRow="1" w:lastColumn="0" w:lastRow="0" w:noHBand="0" w:noVBand="0" w:val="04A0"/>
        <w:shd w:val="clear" w:color="auto" w:fill="ffffff"/>
        <w:tblBorders>
          <w:top w:val="single" w:sz="1" w:space="0" w:color="FFFFFF" w:themeColor="background1" w:themeTint="00"/>
          <w:left w:val="single" w:sz="1" w:space="0" w:color="FFFFFF" w:themeColor="background1" w:themeTint="00"/>
          <w:bottom w:val="single" w:sz="1" w:space="0" w:color="FFFFFF" w:themeColor="background1" w:themeTint="00"/>
          <w:right w:val="single" w:sz="1" w:space="0" w:color="FFFFFF" w:themeColor="background1" w:themeTint="00"/>
          <w:insideH w:val="single" w:sz="1" w:space="0" w:color="FFFFFF" w:themeColor="background1" w:themeTint="00"/>
          <w:insideV w:val="single" w:sz="1" w:space="0" w:color="FFFFFF" w:themeColor="background1" w:themeTint="00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345c94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  <w:insideH w:val="single" w:sz="1" w:space="0" w:color="FFFFFF" w:themeColor="background1" w:themeTint="00"/>
              <w:insideV w:val="single" w:sz="1" w:space="0" w:color="FFFFFF" w:themeColor="background1" w:themeTint="00"/>
            </w:tcBorders>
          </w:tcPr>
          <w:p>
            <w:pPr>
              <w:spacing w:after="0"/>
            </w:pPr>
          </w:p>
        </w:tc>
        <w:tc>
          <w:tcPr>
            <w:tcW w:type="dxa" w:w="5400"/>
            <w:shd w:val="clear" w:color="auto" w:fill="ffffff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  <w:insideH w:val="single" w:sz="1" w:space="0" w:color="FFFFFF" w:themeColor="background1" w:themeTint="00"/>
              <w:insideV w:val="single" w:sz="1" w:space="0" w:color="FFFFFF" w:themeColor="background1" w:themeTint="00"/>
            </w:tcBorders>
          </w:tcPr>
          <w:p>
            <w:pPr>
              <w:spacing w:after="0"/>
              <w:jc w:val="left"/>
            </w:pPr>
            <w:r>
              <w:rPr>
                <w:rFonts w:ascii="Malgun Gothic" w:hAnsi="Malgun Gothic"/>
                <w:b/>
                <w:color w:val="17365D"/>
                <w:sz w:val="30"/>
              </w:rPr>
              <w:t>FTO 분석 사례 연구</w:t>
            </w:r>
          </w:p>
        </w:tc>
      </w:tr>
    </w:tbl>
    <w:p>
      <w:r>
        <w:rPr>
          <w:rFonts w:ascii="Malgun Gothic" w:hAnsi="Malgun Gothic" w:eastAsia="Malgun Gothic" w:cs="Malgun Gothic"/>
          <w:color w:val="17365D"/>
          <w:sz w:val="17"/>
        </w:rPr>
        <w:t>분석일: 2026-01-31</w:t>
      </w:r>
    </w:p>
    <w:p>
      <w:pPr>
        <w:pStyle w:val="Heading1"/>
        <w:spacing w:after="0" w:before="450"/>
        <w:jc w:val="left"/>
        <w:pBdr>
          <w:bottom w:val="single" w:sz="8" w:space="2" w:color="E0E0E0"/>
        </w:pBdr>
      </w:pPr>
      <w:r>
        <w:rPr>
          <w:rFonts w:ascii="Malgun Gothic" w:hAnsi="Malgun Gothic" w:eastAsia="Malgun Gothic" w:cs="Malgun Gothic"/>
          <w:b/>
          <w:color w:val="345C94"/>
          <w:sz w:val="24"/>
        </w:rPr>
        <w:t>11. 사례 연구: 향수병 디자인 (minji_02)</w:t>
      </w:r>
    </w:p>
    <w:p>
      <w:r>
        <w:rPr>
          <w:rFonts w:ascii="Malgun Gothic" w:hAnsi="Malgun Gothic" w:eastAsia="Malgun Gothic" w:cs="Malgun Gothic"/>
          <w:color w:val="17365D"/>
          <w:sz w:val="17"/>
        </w:rPr>
        <w:t>앞서 구축된 OpenCLIP 기반 분석 시스템을 활용하여 실제 디자인 스케치에 대한 FTO(Freedom-To-Operate) 분석을 수행한 요약 사례입니다.</w:t>
      </w:r>
    </w:p>
    <w:p>
      <w:pPr>
        <w:pStyle w:val="Heading2"/>
        <w:spacing w:after="0" w:before="300"/>
      </w:pPr>
      <w:r>
        <w:rPr>
          <w:rFonts w:ascii="Malgun Gothic" w:hAnsi="Malgun Gothic" w:eastAsia="Malgun Gothic" w:cs="Malgun Gothic"/>
          <w:b/>
          <w:color w:val="345C94"/>
          <w:sz w:val="21"/>
        </w:rPr>
        <w:t>11.1. 분석 대상</w:t>
      </w:r>
    </w:p>
    <w:p>
      <w:r>
        <w:rPr>
          <w:rFonts w:ascii="Malgun Gothic" w:hAnsi="Malgun Gothic" w:eastAsia="Malgun Gothic" w:cs="Malgun Gothic"/>
          <w:color w:val="17365D"/>
          <w:sz w:val="17"/>
        </w:rPr>
        <w:t>분석 대상은 불꽃 형태의 외관을 가진 향수병 디자인 스케치입니다.</w:t>
      </w:r>
    </w:p>
    <w:p>
      <w:pPr>
        <w:jc w:val="center"/>
      </w:pPr>
      <w:r/>
    </w:p>
    <w:p>
      <w:pPr>
        <w:jc w:val="center"/>
      </w:pPr>
      <w:r>
        <w:rPr>
          <w:rFonts w:ascii="Malgun Gothic" w:hAnsi="Malgun Gothic" w:eastAsia="Malgun Gothic" w:cs="Malgun Gothic"/>
          <w:color w:val="17365D"/>
          <w:sz w:val="17"/>
        </w:rPr>
        <w:t>분석 대상: 불꽃 형태 외관의 향수병 스케치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val="clear" w:color="auto" w:fill="e9eff7"/>
          </w:tcPr>
          <w:p>
            <w:r/>
            <w:r>
              <w:rPr>
                <w:rFonts w:ascii="Malgun Gothic" w:hAnsi="Malgun Gothic" w:eastAsia="Malgun Gothic" w:cs="Malgun Gothic"/>
                <w:b/>
                <w:color w:val="17365D"/>
                <w:sz w:val="17"/>
              </w:rPr>
              <w:t>항목</w:t>
            </w:r>
          </w:p>
        </w:tc>
        <w:tc>
          <w:tcPr>
            <w:tcW w:type="dxa" w:w="5400"/>
            <w:shd w:val="clear" w:color="auto" w:fill="e9eff7"/>
          </w:tcPr>
          <w:p>
            <w:r/>
            <w:r>
              <w:rPr>
                <w:rFonts w:ascii="Malgun Gothic" w:hAnsi="Malgun Gothic" w:eastAsia="Malgun Gothic" w:cs="Malgun Gothic"/>
                <w:b/>
                <w:color w:val="17365D"/>
                <w:sz w:val="17"/>
              </w:rPr>
              <w:t>내용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파일명</w:t>
            </w:r>
          </w:p>
        </w:tc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minji_02.jpg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설명</w:t>
            </w:r>
          </w:p>
        </w:tc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불꽃 형태 외관의 향수병 스케치</w:t>
            </w:r>
          </w:p>
        </w:tc>
      </w:tr>
    </w:tbl>
    <w:p>
      <w:pPr>
        <w:pStyle w:val="Heading2"/>
        <w:spacing w:after="0" w:before="300"/>
      </w:pPr>
      <w:r>
        <w:rPr>
          <w:rFonts w:ascii="Malgun Gothic" w:hAnsi="Malgun Gothic" w:eastAsia="Malgun Gothic" w:cs="Malgun Gothic"/>
          <w:b/>
          <w:color w:val="345C94"/>
          <w:sz w:val="21"/>
        </w:rPr>
        <w:t>11.2. 유사 디자인 검색 결과</w:t>
      </w:r>
    </w:p>
    <w:p>
      <w:r>
        <w:rPr>
          <w:rFonts w:ascii="Malgun Gothic" w:hAnsi="Malgun Gothic" w:eastAsia="Malgun Gothic" w:cs="Malgun Gothic"/>
          <w:color w:val="17365D"/>
          <w:sz w:val="17"/>
        </w:rPr>
        <w:t>KIPRIS 2000년도 데이터를 대상으로 유사도 분석을 수행한 결과, 다음과 같이 높은 유사도를 보이는 선행 디자인들이 발견되었습니다.</w:t>
      </w:r>
    </w:p>
    <w:p>
      <w:pPr>
        <w:jc w:val="center"/>
      </w:pPr>
      <w:r/>
    </w:p>
    <w:p>
      <w:pPr>
        <w:jc w:val="center"/>
      </w:pPr>
      <w:r>
        <w:rPr>
          <w:rFonts w:ascii="Malgun Gothic" w:hAnsi="Malgun Gothic" w:eastAsia="Malgun Gothic" w:cs="Malgun Gothic"/>
          <w:color w:val="17365D"/>
          <w:sz w:val="17"/>
        </w:rPr>
        <w:t>유사 디자인 예시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val="clear" w:color="auto" w:fill="e9eff7"/>
          </w:tcPr>
          <w:p>
            <w:r/>
            <w:r>
              <w:rPr>
                <w:rFonts w:ascii="Malgun Gothic" w:hAnsi="Malgun Gothic" w:eastAsia="Malgun Gothic" w:cs="Malgun Gothic"/>
                <w:b/>
                <w:color w:val="17365D"/>
                <w:sz w:val="17"/>
              </w:rPr>
              <w:t>항목</w:t>
            </w:r>
          </w:p>
        </w:tc>
        <w:tc>
          <w:tcPr>
            <w:tcW w:type="dxa" w:w="5400"/>
            <w:shd w:val="clear" w:color="auto" w:fill="e9eff7"/>
          </w:tcPr>
          <w:p>
            <w:r/>
            <w:r>
              <w:rPr>
                <w:rFonts w:ascii="Malgun Gothic" w:hAnsi="Malgun Gothic" w:eastAsia="Malgun Gothic" w:cs="Malgun Gothic"/>
                <w:b/>
                <w:color w:val="17365D"/>
                <w:sz w:val="17"/>
              </w:rPr>
              <w:t>분석 결과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파일명</w:t>
            </w:r>
          </w:p>
        </w:tc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3020000010913-09-01__3020000010913-01.jpg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유사도</w:t>
            </w:r>
          </w:p>
        </w:tc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83.1%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침해 위험도</w:t>
            </w:r>
          </w:p>
        </w:tc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71.9%</w:t>
            </w:r>
          </w:p>
        </w:tc>
      </w:tr>
    </w:tbl>
    <w:p>
      <w:pPr>
        <w:sectPr>
          <w:type w:val="nextPage"/>
          <w:pgMar w:top="720" w:bottom="720" w:left="720" w:right="720"/>
        </w:sectPr>
      </w:pPr>
    </w:p>
    <w:p>
      <w:pPr>
        <w:spacing w:before="0" w:after="0" w:line="0" w:lineRule="exact"/>
      </w:pPr>
      <w:r>
        <w:pict>
          <v:rect id="bgRect" style="position:absolute;margin-left:0;margin-top:0;width:610pt;height:860pt;z-index:-10;mso-position-horizontal-relative:page;mso-position-vertical-relative:page;mso-position-horizontal:left;mso-position-vertical:top" fillcolor="#FFFFFF" stroked="f">
            <o:lock v:ext="edit" aspectratio="f"/>
          </v:rect>
        </w:pict>
      </w:r>
    </w:p>
    <w:p>
      <w:pPr>
        <w:jc w:val="center"/>
      </w:pPr>
      <w:r/>
    </w:p>
    <w:p>
      <w:pPr>
        <w:jc w:val="center"/>
      </w:pPr>
      <w:r>
        <w:rPr>
          <w:rFonts w:ascii="Malgun Gothic" w:hAnsi="Malgun Gothic" w:eastAsia="Malgun Gothic" w:cs="Malgun Gothic"/>
          <w:color w:val="17365D"/>
          <w:sz w:val="17"/>
        </w:rPr>
        <w:t>유사 디자인 예시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val="clear" w:color="auto" w:fill="e9eff7"/>
          </w:tcPr>
          <w:p>
            <w:r/>
            <w:r>
              <w:rPr>
                <w:rFonts w:ascii="Malgun Gothic" w:hAnsi="Malgun Gothic" w:eastAsia="Malgun Gothic" w:cs="Malgun Gothic"/>
                <w:b/>
                <w:color w:val="17365D"/>
                <w:sz w:val="17"/>
              </w:rPr>
              <w:t>항목</w:t>
            </w:r>
          </w:p>
        </w:tc>
        <w:tc>
          <w:tcPr>
            <w:tcW w:type="dxa" w:w="5400"/>
            <w:shd w:val="clear" w:color="auto" w:fill="e9eff7"/>
          </w:tcPr>
          <w:p>
            <w:r/>
            <w:r>
              <w:rPr>
                <w:rFonts w:ascii="Malgun Gothic" w:hAnsi="Malgun Gothic" w:eastAsia="Malgun Gothic" w:cs="Malgun Gothic"/>
                <w:b/>
                <w:color w:val="17365D"/>
                <w:sz w:val="17"/>
              </w:rPr>
              <w:t>분석 결과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파일명</w:t>
            </w:r>
          </w:p>
        </w:tc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3020000010913-09-01__3020000010913-02.jpg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유사도</w:t>
            </w:r>
          </w:p>
        </w:tc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83.1%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침해 위험도</w:t>
            </w:r>
          </w:p>
        </w:tc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71.9%</w:t>
            </w:r>
          </w:p>
        </w:tc>
      </w:tr>
    </w:tbl>
    <w:p>
      <w:pPr>
        <w:jc w:val="center"/>
      </w:pPr>
      <w:r/>
    </w:p>
    <w:p>
      <w:pPr>
        <w:jc w:val="center"/>
      </w:pPr>
      <w:r>
        <w:rPr>
          <w:rFonts w:ascii="Malgun Gothic" w:hAnsi="Malgun Gothic" w:eastAsia="Malgun Gothic" w:cs="Malgun Gothic"/>
          <w:color w:val="17365D"/>
          <w:sz w:val="17"/>
        </w:rPr>
        <w:t>유사 디자인 예시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val="clear" w:color="auto" w:fill="e9eff7"/>
          </w:tcPr>
          <w:p>
            <w:r/>
            <w:r>
              <w:rPr>
                <w:rFonts w:ascii="Malgun Gothic" w:hAnsi="Malgun Gothic" w:eastAsia="Malgun Gothic" w:cs="Malgun Gothic"/>
                <w:b/>
                <w:color w:val="17365D"/>
                <w:sz w:val="17"/>
              </w:rPr>
              <w:t>항목</w:t>
            </w:r>
          </w:p>
        </w:tc>
        <w:tc>
          <w:tcPr>
            <w:tcW w:type="dxa" w:w="5400"/>
            <w:shd w:val="clear" w:color="auto" w:fill="e9eff7"/>
          </w:tcPr>
          <w:p>
            <w:r/>
            <w:r>
              <w:rPr>
                <w:rFonts w:ascii="Malgun Gothic" w:hAnsi="Malgun Gothic" w:eastAsia="Malgun Gothic" w:cs="Malgun Gothic"/>
                <w:b/>
                <w:color w:val="17365D"/>
                <w:sz w:val="17"/>
              </w:rPr>
              <w:t>분석 결과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파일명</w:t>
            </w:r>
          </w:p>
        </w:tc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3020000010913-09-01__3020000010913-03.jpg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유사도</w:t>
            </w:r>
          </w:p>
        </w:tc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78.0%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침해 위험도</w:t>
            </w:r>
          </w:p>
        </w:tc>
        <w:tc>
          <w:tcPr>
            <w:tcW w:type="dxa" w:w="5400"/>
          </w:tcPr>
          <w:p>
            <w:r/>
            <w:r>
              <w:rPr>
                <w:rFonts w:ascii="Malgun Gothic" w:hAnsi="Malgun Gothic" w:eastAsia="Malgun Gothic" w:cs="Malgun Gothic"/>
                <w:color w:val="17365D"/>
                <w:sz w:val="17"/>
              </w:rPr>
              <w:t>63.4%</w:t>
            </w:r>
          </w:p>
        </w:tc>
      </w:tr>
    </w:tbl>
    <w:p>
      <w:pPr>
        <w:shd w:val="clear" w:color="auto" w:fill="e7e6e6"/>
      </w:pPr>
    </w:p>
    <w:p>
      <w:r>
        <w:rPr>
          <w:rFonts w:ascii="Malgun Gothic" w:hAnsi="Malgun Gothic" w:eastAsia="Malgun Gothic" w:cs="Malgun Gothic"/>
          <w:color w:val="17365D"/>
          <w:sz w:val="17"/>
        </w:rPr>
        <w:br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 w:cs="Malgun Gothic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Han Sans SC" w:hAnsi="Source Han Sans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Han Sans SC" w:hAnsi="Source Han Sans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Han Sans SC" w:hAnsi="Source Han Sans SC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urce Han Sans SC" w:hAnsi="Source Han Sans SC"/>
      <w:b/>
      <w:bCs/>
      <w:i/>
      <w:iCs/>
      <w:color w:val="4F81BD" w:themeColor="accent1"/>
      <w:sz w:val="1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urce Han Sans SC" w:hAnsi="Source Han Sans SC"/>
      <w:color w:val="243F60" w:themeColor="accent1" w:themeShade="7F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urce Han Sans SC" w:hAnsi="Source Han Sans SC"/>
      <w:i/>
      <w:iCs/>
      <w:color w:val="243F60" w:themeColor="accent1" w:themeShade="7F"/>
      <w:sz w:val="1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urce Han Sans SC" w:hAnsi="Source Han Sans SC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urce Han Sans SC" w:hAnsi="Source Han Sans SC"/>
      <w:sz w:val="1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urce Han Sans SC" w:hAnsi="Source Han Sans SC"/>
      <w:sz w:val="1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