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SaaS 구독 서비스 이용 계약서</w:t>
      </w:r>
    </w:p>
    <w:p>
      <w:pPr>
        <w:spacing w:after="80" w:line="320" w:lineRule="exact"/>
      </w:pPr>
      <w:r>
        <w:rPr>
          <w:b w:val="0"/>
          <w:sz w:val="20"/>
        </w:rPr>
        <w:t>계약번호: TN-SAAS-2025-0156</w:t>
      </w:r>
    </w:p>
    <w:p>
      <w:pPr>
        <w:spacing w:after="80" w:line="320" w:lineRule="exact"/>
      </w:pPr>
      <w:r>
        <w:rPr>
          <w:b w:val="0"/>
          <w:sz w:val="20"/>
        </w:rPr>
        <w:t>주식회사 테크노바(이하 "서비스 제공자" 또는 "갑")과 주식회사 미래산업(이하 "고객" 또는 "을")은 아래 SaaS 서비스의 이용에 관하여 다음과 같이 계약을 체결한다.</w:t>
      </w:r>
    </w:p>
    <w:p>
      <w:r>
        <w:br w:type="page"/>
      </w:r>
    </w:p>
    <w:p>
      <w:pPr>
        <w:pStyle w:val="Heading2"/>
      </w:pPr>
      <w:r>
        <w:rPr>
          <w:color w:val="1A1A2E"/>
        </w:rPr>
        <w:t>제1조 (목적)</w:t>
      </w:r>
    </w:p>
    <w:p>
      <w:pPr>
        <w:spacing w:after="80" w:line="320" w:lineRule="exact"/>
      </w:pPr>
      <w:r>
        <w:rPr>
          <w:b w:val="0"/>
          <w:sz w:val="20"/>
        </w:rPr>
        <w:t>본 계약은 "갑"이 제공하는 AI 기반 워크플로우 자동화 클라우드 서비스 "WorkFlow Agent"(이하 "본 서비스")의 이용 조건, 서비스 수준(SLA), 대금 지급, 데이터 처리, 양 당사자의 권리·의무 등에 관한 사항을 정함을 목적으로 한다.</w:t>
      </w:r>
    </w:p>
    <w:p>
      <w:pPr>
        <w:pStyle w:val="Heading2"/>
      </w:pPr>
      <w:r>
        <w:rPr>
          <w:color w:val="1A1A2E"/>
        </w:rPr>
        <w:t>제2조 (서비스 내용)</w:t>
      </w:r>
    </w:p>
    <w:p>
      <w:pPr>
        <w:spacing w:after="80" w:line="320" w:lineRule="exact"/>
      </w:pPr>
      <w:r>
        <w:rPr>
          <w:b w:val="0"/>
          <w:sz w:val="20"/>
        </w:rPr>
        <w:t>① 본 서비스의 구성은 다음과 같다.</w:t>
        <w:br/>
        <w:br/>
        <w:t>[핵심 모듈]</w:t>
        <w:br/>
        <w:t>1. AI 문서 분석: 문서 자동 분류, 요약, 핵심 키워드 추출, 규정 위반 검사</w:t>
        <w:br/>
        <w:t>2. AI 일정 관리: 회의 자동 스케줄링, 일정 충돌 탐지, 참석자 추천</w:t>
        <w:br/>
        <w:t>3. AI 회의록: 회의 녹취 자동 전사, 핵심 의사결정 요약, 할 일(Action Item) 추출</w:t>
        <w:br/>
        <w:t>4. AI 챗봇: 사내 문서 기반 Q&amp;A, 업무 지시 처리, RAG 기반 정확한 답변</w:t>
        <w:br/>
        <w:t>5. 문서 생성: 보고서, 제안서, 회의록 등 템플릿 기반 자동 생성</w:t>
        <w:br/>
        <w:br/>
        <w:t>[관리 모듈]</w:t>
        <w:br/>
        <w:t>6. 관리자 대시보드: 사용량, 비용, 사용자 활동, AI 정확도 모니터링</w:t>
        <w:br/>
        <w:t>7. 사용자 관리: SSO(SAML 2.0), RBAC 기반 권한 관리, 감사 로그</w:t>
        <w:br/>
        <w:t>8. API 연동: REST API, Webhook, Zapier/Make 연동</w:t>
        <w:br/>
        <w:br/>
        <w:t>② 서비스 접속 URL: https://app.workflow-agent.io</w:t>
        <w:br/>
        <w:t>③ API 엔드포인트: https://api.workflow-agent.io/v1</w:t>
        <w:br/>
        <w:t>④ 관리자 콘솔: https://admin.workflow-agent.io</w:t>
      </w:r>
    </w:p>
    <w:p>
      <w:pPr>
        <w:pStyle w:val="Heading2"/>
      </w:pPr>
      <w:r>
        <w:rPr>
          <w:color w:val="1A1A2E"/>
        </w:rPr>
        <w:t>제3조 (구독 플랜 및 대금)</w:t>
      </w:r>
    </w:p>
    <w:p>
      <w:pPr>
        <w:spacing w:after="80" w:line="320" w:lineRule="exact"/>
      </w:pPr>
      <w:r>
        <w:rPr>
          <w:b w:val="0"/>
          <w:sz w:val="20"/>
        </w:rPr>
        <w:t>① "을"이 선택한 구독 플랜은 다음과 같다.</w:t>
      </w:r>
    </w:p>
    <w:p>
      <w:pPr>
        <w:pStyle w:val="Heading2"/>
      </w:pPr>
      <w:r>
        <w:rPr>
          <w:color w:val="1A1A2E"/>
        </w:rPr>
        <w:t>제4조 (서비스 수준 합의, SLA)</w:t>
      </w:r>
    </w:p>
    <w:p>
      <w:pPr>
        <w:spacing w:after="80" w:line="320" w:lineRule="exact"/>
      </w:pPr>
      <w:r>
        <w:rPr>
          <w:b w:val="0"/>
          <w:sz w:val="20"/>
        </w:rPr>
        <w:t>① "갑"은 다음의 서비스 수준을 보장한다.</w:t>
        <w:br/>
        <w:br/>
        <w:t>1. 가용성 (Availability)</w:t>
        <w:br/>
        <w:t>- 월간 가용성: 99.9% (약 43분 이하의 계획 외 다운타임)</w:t>
        <w:br/>
        <w:t>- 측정 방식: (총 시간 - 비가용 시간) / 총 시간 × 100</w:t>
        <w:br/>
        <w:t>- 계획된 유지보수는 비가용 시간에서 제외 (사전 72시간 통보)</w:t>
        <w:br/>
        <w:t>- 가용성 크레딧:</w:t>
      </w:r>
    </w:p>
    <w:p>
      <w:pPr>
        <w:pStyle w:val="Heading2"/>
      </w:pPr>
      <w:r>
        <w:rPr>
          <w:color w:val="1A1A2E"/>
        </w:rPr>
        <w:t>제5조 (데이터 처리 및 보호)</w:t>
      </w:r>
    </w:p>
    <w:p>
      <w:pPr>
        <w:spacing w:after="80" w:line="320" w:lineRule="exact"/>
      </w:pPr>
      <w:r>
        <w:rPr>
          <w:b w:val="0"/>
          <w:sz w:val="20"/>
        </w:rPr>
        <w:t>① "갑"은 "을"의 데이터를 다음과 같이 처리한다.</w:t>
        <w:br/>
        <w:br/>
        <w:t>1. 데이터 소유권: "을"이 본 서비스에 업로드한 데이터(이하 "고객 데이터")의 소유권은 "을"에게 있다.</w:t>
        <w:br/>
        <w:t>2. 데이터 이용: "갑"은 고객 데이터를 본 서비스 제공 목적으로만 사용하며, "을"의 사전 동의 없이 제3자에게 공개하지 않는다.</w:t>
        <w:br/>
        <w:t>3. AI 모델 학습: "갑"은 고객 데이터를 AI 모델 학습에 사용하지 않는다. 단, "을"이 명시적으로 동의한 경우, 비식별화된 데이터를 서비스 개선 목적으로 활용할 수 있다.</w:t>
        <w:br/>
        <w:t>4. 데이터 저장 위치: 대한민국 (AWS 서울 리전, ap-northeast-2)</w:t>
        <w:br/>
        <w:t>5. 데이터 백업: 매일 자동 백업, 30일간 보관, 지리적 분리 저장(도쿄 리전)</w:t>
        <w:br/>
        <w:t>6. 데이터 암호화:</w:t>
        <w:br/>
        <w:t xml:space="preserve">   - 전송 중: TLS 1.3</w:t>
        <w:br/>
        <w:t xml:space="preserve">   - 저장 시: AES-256 (AWS KMS 관리)</w:t>
        <w:br/>
        <w:t xml:space="preserve">   - 키 관리: "을" 전용 암호화 키 (테넌트 격리)</w:t>
        <w:br/>
        <w:t>7. 데이터 삭제: 계약 종료 후 30일 이내 완전 삭제 (삭제 증명서 발행)</w:t>
        <w:br/>
        <w:t>8. 데이터 이동성: "을"은 언제든지 자신의 데이터를 JSON/CSV 형식으로 내보내기(Export) 할 수 있다.</w:t>
        <w:br/>
        <w:br/>
        <w:t>② 개인정보 처리</w:t>
        <w:br/>
        <w:t>- "갑"은 "을"의 개인정보 처리 수탁자로서 개인정보보호법을 준수한다.</w:t>
        <w:br/>
        <w:t>- 개인정보 처리 위탁의 상세 내용은 별첨 1 "데이터 처리 부속 합의서(DPA)"에 정한다.</w:t>
        <w:br/>
        <w:t>- 개인정보 유출 사고 발생 시, "갑"은 인지 후 24시간 이내에 "을"에게 통보한다.</w:t>
      </w:r>
    </w:p>
    <w:p>
      <w:pPr>
        <w:pStyle w:val="Heading2"/>
      </w:pPr>
      <w:r>
        <w:rPr>
          <w:color w:val="1A1A2E"/>
        </w:rPr>
        <w:t>제6조 (보안)</w:t>
      </w:r>
    </w:p>
    <w:p>
      <w:pPr>
        <w:spacing w:after="80" w:line="320" w:lineRule="exact"/>
      </w:pPr>
      <w:r>
        <w:rPr>
          <w:b w:val="0"/>
          <w:sz w:val="20"/>
        </w:rPr>
        <w:t>① "갑"은 다음의 보안 조치를 유지한다.</w:t>
        <w:br/>
        <w:t>1. 인증 및 인가: SAML 2.0 SSO, MFA(다중 인증) 지원, RBAC, IP 화이트리스트</w:t>
        <w:br/>
        <w:t>2. 네트워크 보안: WAF, DDoS 방어(AWS Shield Advanced), IDS/IPS</w:t>
        <w:br/>
        <w:t>3. 취약점 관리: 분기 1회 모의침투 테스트, 월 1회 취약점 스캔, 연 1회 제3자 보안 감사</w:t>
        <w:br/>
        <w:t>4. 보안 인증: ISO 27001, SOC 2 Type II, CSA STAR Level 2</w:t>
        <w:br/>
        <w:t>5. 접근 통제: 최소 권한 원칙, 관리자 접근 로그 90일 보관</w:t>
        <w:br/>
        <w:t>6. 사고 대응: 보안 사고 대응 팀(CSIRT) 24/7 운영</w:t>
        <w:br/>
        <w:br/>
        <w:t>② "을"의 보안 책임:</w:t>
        <w:br/>
        <w:t>1. 사용자 계정 및 비밀번호 관리</w:t>
        <w:br/>
        <w:t>2. SSO 미사용 시 MFA 활성화</w:t>
        <w:br/>
        <w:t>3. 접근 권한의 적절한 설정 및 주기적 검토</w:t>
        <w:br/>
        <w:t>4. 보안 취약점 발견 시 "갑"에게 즉시 통보</w:t>
      </w:r>
    </w:p>
    <w:p>
      <w:pPr>
        <w:pStyle w:val="Heading2"/>
      </w:pPr>
      <w:r>
        <w:rPr>
          <w:color w:val="1A1A2E"/>
        </w:rPr>
        <w:t>제7조 (지식재산권)</w:t>
      </w:r>
    </w:p>
    <w:p>
      <w:pPr>
        <w:spacing w:after="80" w:line="320" w:lineRule="exact"/>
      </w:pPr>
      <w:r>
        <w:rPr>
          <w:b w:val="0"/>
          <w:sz w:val="20"/>
        </w:rPr>
        <w:t>① 본 서비스(소프트웨어, AI 모델, 디자인, 문서 등)에 대한 지식재산권은 "갑"에게 있다.</w:t>
        <w:br/>
        <w:t>② "을"에게 부여되는 라이선스:</w:t>
        <w:br/>
        <w:t>- 범위: 본 서비스를 계약 기간 동안 "을"의 내부 업무 목적으로 사용할 수 있는 비독점적, 양도 불가능한 라이선스</w:t>
        <w:br/>
        <w:t>- 제한: 리버스 엔지니어링, 복제, 재배포, 서브라이선스 금지</w:t>
        <w:br/>
        <w:t>③ "을"이 본 서비스에 업로드한 콘텐츠의 지식재산권은 "을"에게 유보된다.</w:t>
        <w:br/>
        <w:t>④ "을"의 피드백이나 제안이 "갑"의 서비스 개선에 반영되는 경우, 해당 개선에 대한 지식재산권은 "갑"에게 귀속된다.</w:t>
      </w:r>
    </w:p>
    <w:p>
      <w:pPr>
        <w:pStyle w:val="Heading2"/>
      </w:pPr>
      <w:r>
        <w:rPr>
          <w:color w:val="1A1A2E"/>
        </w:rPr>
        <w:t>제8조 (계약 기간 및 갱신)</w:t>
      </w:r>
    </w:p>
    <w:p>
      <w:pPr>
        <w:spacing w:after="80" w:line="320" w:lineRule="exact"/>
      </w:pPr>
      <w:r>
        <w:rPr>
          <w:b w:val="0"/>
          <w:sz w:val="20"/>
        </w:rPr>
        <w:t>① 본 계약의 초기 기간은 2025년 4월 1일부터 2026년 3월 31일까지 1년간으로 한다.</w:t>
        <w:br/>
        <w:t>② 본 계약은 기간 만료 30일 전까지 일방이 서면으로 해지 통보하지 않는 한, 동일 조건으로 1년씩 자동 갱신된다.</w:t>
        <w:br/>
        <w:t>③ 자동 갱신 시 서비스 이용료는 전년도 소비자물가지수(CPI) 상승률을 반영하여 조정할 수 있으며, 조정 시 갱신 60일 전까지 서면 통보한다.</w:t>
        <w:br/>
        <w:t>④ 연간 이용료 인상률은 10%를 초과할 수 없다.</w:t>
      </w:r>
    </w:p>
    <w:p>
      <w:pPr>
        <w:pStyle w:val="Heading2"/>
      </w:pPr>
      <w:r>
        <w:rPr>
          <w:color w:val="1A1A2E"/>
        </w:rPr>
        <w:t>제9조 (계약 해지)</w:t>
      </w:r>
    </w:p>
    <w:p>
      <w:pPr>
        <w:spacing w:after="80" w:line="320" w:lineRule="exact"/>
      </w:pPr>
      <w:r>
        <w:rPr>
          <w:b w:val="0"/>
          <w:sz w:val="20"/>
        </w:rPr>
        <w:t>① 양 당사자는 다음 사유 발생 시 상대방에게 서면 통보하여 즉시 해지할 수 있다.</w:t>
        <w:br/>
        <w:t>1. 상대방이 본 계약의 중요 조항을 위반하고, 통보 후 30일 이내 시정하지 않는 경우</w:t>
        <w:br/>
        <w:t>2. 상대방에 대해 파산, 회생절차 개시 신청이 있는 경우</w:t>
        <w:br/>
        <w:t>3. "갑"의 SLA 미준수가 3개월 연속 발생한 경우</w:t>
        <w:br/>
        <w:t>4. "을"의 대금 지급이 60일 이상 연체된 경우</w:t>
        <w:br/>
        <w:br/>
        <w:t>② "을"은 30일 전 서면 통보로 언제든지 본 계약을 해지할 수 있다.</w:t>
        <w:br/>
        <w:t>③ 해지 시 처리:</w:t>
        <w:br/>
        <w:t>- "을"의 데이터: 해지일로부터 30일간 데이터 다운로드 기간 제공, 이후 완전 삭제</w:t>
        <w:br/>
        <w:t>- 이용료: 연간 선납의 경우, 잔여 기간에 대한 이용료를 일할 계산하여 환불 (해지 사유가 "을"의 귀책인 경우 환불 불가)</w:t>
        <w:br/>
        <w:t>- 전환 지원: "갑"은 "을"의 요청 시 데이터 마이그레이션을 합리적으로 지원 (별도 비용)</w:t>
      </w:r>
    </w:p>
    <w:p>
      <w:pPr>
        <w:pStyle w:val="Heading2"/>
      </w:pPr>
      <w:r>
        <w:rPr>
          <w:color w:val="1A1A2E"/>
        </w:rPr>
        <w:t>제10조 (책임의 제한)</w:t>
      </w:r>
    </w:p>
    <w:p>
      <w:pPr>
        <w:spacing w:after="80" w:line="320" w:lineRule="exact"/>
      </w:pPr>
      <w:r>
        <w:rPr>
          <w:b w:val="0"/>
          <w:sz w:val="20"/>
        </w:rPr>
        <w:t>① "갑"의 총 책임 한도는 해지일 직전 12개월간 "을"이 지급한 이용료 총액으로 한다.</w:t>
        <w:br/>
        <w:t>② "갑"은 다음 사항에 대해 책임을 지지 아니한다.</w:t>
        <w:br/>
        <w:t>1. "을"의 데이터 백업 미실시로 인한 데이터 손실</w:t>
        <w:br/>
        <w:t>2. "을"의 잘못된 설정 또는 운영으로 인한 서비스 장애</w:t>
        <w:br/>
        <w:t>3. 제3자 서비스(인터넷, 이메일, SSO 등)의 장애</w:t>
        <w:br/>
        <w:t>4. 불가항력에 의한 서비스 중단</w:t>
        <w:br/>
        <w:t>③ 간접 손해, 일실이익, 데이터 손실, 징벌적 손해는 배상 범위에서 제외한다.</w:t>
        <w:br/>
        <w:t>④ 다만, "갑"의 고의 또는 중과실, 비밀유지 의무 위반, 개인정보 유출에 대해서는 본 조의 책임 제한이 적용되지 아니한다.</w:t>
      </w:r>
    </w:p>
    <w:p>
      <w:pPr>
        <w:pStyle w:val="Heading2"/>
      </w:pPr>
      <w:r>
        <w:rPr>
          <w:color w:val="1A1A2E"/>
        </w:rPr>
        <w:t>제11조 (서비스 변경 및 종료)</w:t>
      </w:r>
    </w:p>
    <w:p>
      <w:pPr>
        <w:spacing w:after="80" w:line="320" w:lineRule="exact"/>
      </w:pPr>
      <w:r>
        <w:rPr>
          <w:b w:val="0"/>
          <w:sz w:val="20"/>
        </w:rPr>
        <w:t>① "갑"은 본 서비스의 기능을 추가, 변경, 개선할 수 있다. 주요 변경 시 30일 전 통보한다.</w:t>
        <w:br/>
        <w:t>② "갑"이 본 서비스를 영구 종료하는 경우, 최소 12개월 전 "을"에게 통보하고, 종료 시까지의 잔여 이용료를 환불하며, 데이터 이전을 지원한다.</w:t>
        <w:br/>
        <w:t>③ "갑"은 보안 위협, 법률 위반, 서비스 남용이 발생한 경우 사전 통보 없이 일시적으로 서비스를 중단할 수 있다 (사후 즉시 통보).</w:t>
      </w:r>
    </w:p>
    <w:p>
      <w:pPr>
        <w:pStyle w:val="Heading2"/>
      </w:pPr>
      <w:r>
        <w:rPr>
          <w:color w:val="1A1A2E"/>
        </w:rPr>
        <w:t>제12조 (일반조항)</w:t>
      </w:r>
    </w:p>
    <w:p>
      <w:pPr>
        <w:spacing w:after="80" w:line="320" w:lineRule="exact"/>
      </w:pPr>
      <w:r>
        <w:rPr>
          <w:b w:val="0"/>
          <w:sz w:val="20"/>
        </w:rPr>
        <w:t>① 완전 합의: 본 계약(별첨 포함)은 본 서비스 이용에 관한 양측의 완전한 합의를 구성한다.</w:t>
        <w:br/>
        <w:t>② 수정: 양측 권한 있는 자의 서면 합의에 의해서만 수정 가능하다.</w:t>
        <w:br/>
        <w:t>③ 양도 금지: 상대방의 사전 서면 동의 없이 계약상 권리·의무를 양도할 수 없다. 다만, "갑"은 합병, 분할, 사업양도 시 양도 가능하다.</w:t>
        <w:br/>
        <w:t>④ 준거법: 대한민국 법률</w:t>
        <w:br/>
        <w:t>⑤ 분쟁해결: 서울중앙지방법원을 전속 관할법원으로 한다.</w:t>
        <w:br/>
        <w:t>⑥ 존속조항: 제5조(데이터), 제7조(지식재산권), 제10조(책임 제한), 비밀유지 조항은 계약 종료 후에도 존속한다.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플랜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Enterprise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사용자 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500명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스토리지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5TB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처리량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무제한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월 이용료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2,500만 원 (부가세 별도)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연간 이용료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2억 7,000만 원 (10% 할인 적용, 부가세 별도)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결제 방식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연간 선납 (계약일로부터 14일 이내)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추가 사용자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1인당 월 5만 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추가 스토리지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1TB당 월 50만 원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월간 가용성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서비스 크레딧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99.9% 이상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99.0% ~ 99.9%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월 이용료의 10%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95.0% ~ 99.0%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월 이용료의 25%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95.0% 미만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월 이용료의 50%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2. 응답 시간</w:t>
        <w:br/>
        <w:t>- API 평균 응답시간: 500ms 이내 (95th percentile)</w:t>
        <w:br/>
        <w:t>- 웹 페이지 로딩: 3초 이내</w:t>
        <w:br/>
        <w:t>- AI 문서 분석: 문서당 30초 이내 (10페이지 기준)</w:t>
        <w:br/>
        <w:t>- AI 챗봇 응답: 5초 이내</w:t>
        <w:br/>
        <w:br/>
        <w:t>3. 지원 서비스</w:t>
        <w:br/>
        <w:t>- 지원 채널: 이메일, 채팅, 전화 (Enterprise 전용)</w:t>
        <w:br/>
        <w:t>- 지원 시간: 평일 09:00~18:00 (KST), 긴급 이슈 24/7</w:t>
        <w:br/>
        <w:t>- 응답 시간: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심각도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정의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최초 응답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업데이트 주기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목표 해결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 (긴급)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서비스 전체 불가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4시간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 (높음)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핵심 기능 불가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24시간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P3 (보통)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일부 기능 제한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72시간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P4 (낮음)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질문/개선요청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필요시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5영업일</w:t>
            </w:r>
          </w:p>
        </w:tc>
      </w:tr>
    </w:tbl>
    <w:p/>
    <w:p>
      <w:pPr>
        <w:pStyle w:val="Heading1"/>
      </w:pPr>
      <w:r>
        <w:rPr>
          <w:color w:val="1A1A2E"/>
        </w:rPr>
        <w:t>서명</w:t>
      </w:r>
    </w:p>
    <w:p>
      <w:pPr>
        <w:spacing w:after="80" w:line="320" w:lineRule="exact"/>
      </w:pPr>
      <w:r>
        <w:rPr>
          <w:b w:val="0"/>
          <w:sz w:val="20"/>
        </w:rPr>
        <w:t>2025년  3월  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"갑" 주식회사 테크노바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"을" 주식회사 미래산업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소재지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서울특별시 강남구 테헤란로 152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서울특별시 송파구 올림픽로 300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대표이사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박진우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장영희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서명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(인)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br/>
        <w:t>별첨 1. 데이터 처리 부속 합의서 (DPA)</w:t>
        <w:br/>
        <w:t>별첨 2. 서비스 수준 합의서 (SLA) 상세</w:t>
        <w:br/>
        <w:t>별첨 3. 보안 백서 (Security Whitepaper)</w:t>
        <w:br/>
        <w:t>별첨 4. 개인정보 처리 위탁 계약서</w:t>
        <w:br/>
        <w:t>별첨 5. 서비스 이용 약관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