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소프트웨어 개발 용역 계약서</w:t>
      </w:r>
    </w:p>
    <w:p/>
    <w:p>
      <w:r>
        <w:t>주식회사 넥스트이노베이션(이하 '갑')과 주식회사 코드랩솔루션(이하 '을')은 아래와 같이 소프트웨어 개발 용역 계약을 체결한다.</w:t>
      </w:r>
    </w:p>
    <w:p>
      <w:pPr>
        <w:pStyle w:val="Heading2"/>
      </w:pPr>
      <w:r>
        <w:rPr>
          <w:color w:val="1A1A2E"/>
        </w:rPr>
        <w:t>제1조 (목적)</w:t>
      </w:r>
    </w:p>
    <w:p>
      <w:r>
        <w:t>본 계약은 갑이 을에게 'AI 기반 문서관리 시스템(이하 "본 시스템")'의 설계, 개발, 테스트 및 배포에 관한 용역을 위탁하고, 을이 이를 수행함에 있어 필요한 제반 사항을 정함을 목적으로 한다.</w:t>
      </w:r>
    </w:p>
    <w:p>
      <w:pPr>
        <w:pStyle w:val="Heading2"/>
      </w:pPr>
      <w:r>
        <w:rPr>
          <w:color w:val="1A1A2E"/>
        </w:rPr>
        <w:t>제2조 (용역 범위)</w:t>
      </w:r>
    </w:p>
    <w:p>
      <w:r>
        <w:t>① 을이 수행할 용역의 범위는 다음 각 호와 같다.</w:t>
        <w:br/>
        <w:t xml:space="preserve">  1. 시스템 요구사항 분석 및 설계 문서 작성</w:t>
        <w:br/>
        <w:t xml:space="preserve">  2. AI 엔진 개발 (자연어처리, 문서 분류, 요약 기능)</w:t>
        <w:br/>
        <w:t xml:space="preserve">  3. 백엔드 API 서버 개발 (FastAPI 기반)</w:t>
        <w:br/>
        <w:t xml:space="preserve">  4. 프론트엔드 웹 애플리케이션 개발 (React 기반)</w:t>
        <w:br/>
        <w:t xml:space="preserve">  5. 데이터베이스 설계 및 구축 (PostgreSQL)</w:t>
        <w:br/>
        <w:t xml:space="preserve">  6. 시스템 통합 테스트 및 성능 최적화</w:t>
        <w:br/>
        <w:t xml:space="preserve">  7. 운영 환경 배포 및 안정화 지원 (배포 후 1개월)</w:t>
        <w:br/>
        <w:t>② 세부 기능 명세는 별첨 '기능요구사항 정의서(SRS)'에 따른다.</w:t>
      </w:r>
    </w:p>
    <w:p>
      <w:pPr>
        <w:pStyle w:val="Heading2"/>
      </w:pPr>
      <w:r>
        <w:rPr>
          <w:color w:val="1A1A2E"/>
        </w:rPr>
        <w:t>제3조 (계약 기간)</w:t>
      </w:r>
    </w:p>
    <w:p>
      <w:r>
        <w:t>① 본 계약의 수행 기간은 2025년 4월 1일부터 2025년 9월 30일까지 총 6개월로 한다.</w:t>
        <w:br/>
        <w:t>② 갑과 을의 합의에 의해 계약 기간을 연장할 수 있으며, 이 경우 서면 합의를 원칙으로 한다.</w:t>
        <w:br/>
        <w:t>③ 불가항력 사유 발생 시 해당 기간만큼 자동 연장되며, 이를 즉시 상대방에게 통지하여야 한다.</w:t>
      </w:r>
    </w:p>
    <w:p>
      <w:pPr>
        <w:pStyle w:val="Heading2"/>
      </w:pPr>
      <w:r>
        <w:rPr>
          <w:color w:val="1A1A2E"/>
        </w:rPr>
        <w:t>제4조 (계약 금액 및 지급 조건)</w:t>
      </w:r>
    </w:p>
    <w:p>
      <w:r>
        <w:t>① 본 계약의 총 용역 대금은 금 4억 8천만 원(부가가치세 별도)으로 한다.</w:t>
        <w:br/>
        <w:t>② 대금은 다음과 같이 4회 분할 지급한다.</w:t>
        <w:br/>
        <w:t xml:space="preserve">  1. 착수금: 계약 체결 후 7영업일 이내 — 1억 2천만 원 (25%)</w:t>
        <w:br/>
        <w:t xml:space="preserve">  2. 1차 중도금: 설계 완료 검수 후 — 1억 2천만 원 (25%)</w:t>
        <w:br/>
        <w:t xml:space="preserve">  3. 2차 중도금: 개발 완료 검수 후 — 1억 2천만 원 (25%)</w:t>
        <w:br/>
        <w:t xml:space="preserve">  4. 잔금: 최종 검수 완료 후 14영업일 이내 — 1억 2천만 원 (25%)</w:t>
        <w:br/>
        <w:t>③ 을은 각 지급 시점에 세금계산서를 발행하며, 갑은 수령 후 14영업일 이내에 지급한다.</w:t>
      </w:r>
    </w:p>
    <w:p>
      <w:pPr>
        <w:pStyle w:val="Heading2"/>
      </w:pPr>
      <w:r>
        <w:rPr>
          <w:color w:val="1A1A2E"/>
        </w:rPr>
        <w:t>제5조 (검수)</w:t>
      </w:r>
    </w:p>
    <w:p>
      <w:r>
        <w:t>① 을은 각 단계별 산출물을 갑에게 제출하고, 갑은 제출일로부터 10영업일 이내에 검수를 완료한다.</w:t>
        <w:br/>
        <w:t>② 검수 기준은 별첨 '검수 기준서'에 따르며, 주요 결함(Critical/Major)이 없을 것을 기준으로 한다.</w:t>
        <w:br/>
        <w:t>③ 갑이 검수 기간 내 서면 이의를 제기하지 않을 경우 검수에 합격한 것으로 간주한다.</w:t>
        <w:br/>
        <w:t>④ 검수 불합격 시 을은 갑의 보완 요청에 따라 10영업일 이내에 수정·보완하여 재제출한다.</w:t>
      </w:r>
    </w:p>
    <w:p>
      <w:pPr>
        <w:pStyle w:val="Heading2"/>
      </w:pPr>
      <w:r>
        <w:rPr>
          <w:color w:val="1A1A2E"/>
        </w:rPr>
        <w:t>제6조 (지식재산권)</w:t>
      </w:r>
    </w:p>
    <w:p>
      <w:r>
        <w:t>① 본 계약에 의해 개발된 시스템의 소스코드, 설계 문서 등 모든 산출물의 지식재산권은 최종 대금 지급 완료 시 갑에게 귀속된다.</w:t>
        <w:br/>
        <w:t>② 을이 기존에 보유한 범용 라이브러리 및 프레임워크의 지식재산권은 을에게 귀속되며, 갑에게 비독점적 사용권을 부여한다.</w:t>
        <w:br/>
        <w:t>③ 오픈소스 소프트웨어 사용 시 을은 라이선스 목록을 갑에게 사전 제출하여 승인을 받아야 한다.</w:t>
      </w:r>
    </w:p>
    <w:p>
      <w:pPr>
        <w:pStyle w:val="Heading2"/>
      </w:pPr>
      <w:r>
        <w:rPr>
          <w:color w:val="1A1A2E"/>
        </w:rPr>
        <w:t>제7조 (비밀유지)</w:t>
      </w:r>
    </w:p>
    <w:p>
      <w:r>
        <w:t>① 갑과 을은 본 계약의 이행 과정에서 취득한 상대방의 영업 비밀, 기술 정보, 고객 정보 등 일체의 비밀 정보를 제3자에게 누설하거나 본 계약 목적 외의 용도로 사용하여서는 아니 된다.</w:t>
        <w:br/>
        <w:t>② 본 조의 의무는 계약 종료 후 3년간 존속한다.</w:t>
        <w:br/>
        <w:t>③ 위반 시 상대방에게 발생한 손해를 배상할 책임을 진다.</w:t>
      </w:r>
    </w:p>
    <w:p>
      <w:pPr>
        <w:pStyle w:val="Heading2"/>
      </w:pPr>
      <w:r>
        <w:rPr>
          <w:color w:val="1A1A2E"/>
        </w:rPr>
        <w:t>제8조 (하자 보수)</w:t>
      </w:r>
    </w:p>
    <w:p>
      <w:r>
        <w:t>① 을은 최종 검수 완료일로부터 12개월간 본 시스템의 하자에 대하여 무상으로 보수할 의무를 진다.</w:t>
        <w:br/>
        <w:t>② 하자의 범위는 을의 귀책사유로 인한 시스템 오류, 성능 저하, 보안 취약점 등을 포함한다.</w:t>
        <w:br/>
        <w:t>③ 갑의 요구사항 변경 또는 운영 환경 변경으로 인한 수정 사항은 하자 보수 범위에 포함되지 아니한다.</w:t>
      </w:r>
    </w:p>
    <w:p>
      <w:pPr>
        <w:pStyle w:val="Heading2"/>
      </w:pPr>
      <w:r>
        <w:rPr>
          <w:color w:val="1A1A2E"/>
        </w:rPr>
        <w:t>제9조 (계약 해제·해지)</w:t>
      </w:r>
    </w:p>
    <w:p>
      <w:r>
        <w:t>① 갑 또는 을이 본 계약의 중요한 의무를 위반하고, 상대방의 서면 최고 후 30일 이내에 이를 시정하지 아니한 경우 계약을 해제·해지할 수 있다.</w:t>
        <w:br/>
        <w:t>② 해제·해지 시 이미 완료된 작업에 대한 대금은 정산하여 지급하되, 귀책사유 있는 당사자는 상대방에게 손해배상 책임을 진다.</w:t>
      </w:r>
    </w:p>
    <w:p>
      <w:pPr>
        <w:pStyle w:val="Heading2"/>
      </w:pPr>
      <w:r>
        <w:rPr>
          <w:color w:val="1A1A2E"/>
        </w:rPr>
        <w:t>제10조 (분쟁 해결)</w:t>
      </w:r>
    </w:p>
    <w:p>
      <w:r>
        <w:t>본 계약과 관련하여 발생하는 분쟁은 서울중앙지방법원을 제1심 관할 법원으로 한다.</w:t>
      </w:r>
    </w:p>
    <w:p/>
    <w:p/>
    <w:p>
      <w:r>
        <w:t>본 계약의 성립을 증명하기 위하여 계약서 2부를 작성하고, 갑과 을이 각각 기명날인한 후 각 1부씩 보관한다.</w:t>
      </w:r>
    </w:p>
    <w:p/>
    <w:p>
      <w:r>
        <w:t>2025년 3월 12일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갑 (위탁자)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을 (수탁자)</w:t>
            </w:r>
          </w:p>
        </w:tc>
      </w:tr>
      <w:tr>
        <w:tc>
          <w:tcPr>
            <w:tcW w:type="dxa" w:w="2880"/>
          </w:tcPr>
          <w:p>
            <w:r>
              <w:t>상호</w:t>
            </w:r>
          </w:p>
        </w:tc>
        <w:tc>
          <w:tcPr>
            <w:tcW w:type="dxa" w:w="2880"/>
          </w:tcPr>
          <w:p>
            <w:r>
              <w:t>주식회사 넥스트이노베이션</w:t>
            </w:r>
          </w:p>
        </w:tc>
        <w:tc>
          <w:tcPr>
            <w:tcW w:type="dxa" w:w="2880"/>
          </w:tcPr>
          <w:p>
            <w:r>
              <w:t>주식회사 코드랩솔루션</w:t>
            </w:r>
          </w:p>
        </w:tc>
      </w:tr>
      <w:tr>
        <w:tc>
          <w:tcPr>
            <w:tcW w:type="dxa" w:w="2880"/>
          </w:tcPr>
          <w:p>
            <w:r>
              <w:t>대표이사</w:t>
            </w:r>
          </w:p>
        </w:tc>
        <w:tc>
          <w:tcPr>
            <w:tcW w:type="dxa" w:w="2880"/>
          </w:tcPr>
          <w:p>
            <w:r>
              <w:t>김태현</w:t>
            </w:r>
          </w:p>
        </w:tc>
        <w:tc>
          <w:tcPr>
            <w:tcW w:type="dxa" w:w="2880"/>
          </w:tcPr>
          <w:p>
            <w:r>
              <w:t>이승우</w:t>
            </w:r>
          </w:p>
        </w:tc>
      </w:tr>
      <w:tr>
        <w:tc>
          <w:tcPr>
            <w:tcW w:type="dxa" w:w="2880"/>
          </w:tcPr>
          <w:p>
            <w:r>
              <w:t>사업자등록번호</w:t>
            </w:r>
          </w:p>
        </w:tc>
        <w:tc>
          <w:tcPr>
            <w:tcW w:type="dxa" w:w="2880"/>
          </w:tcPr>
          <w:p>
            <w:r>
              <w:t>123-45-67890</w:t>
            </w:r>
          </w:p>
        </w:tc>
        <w:tc>
          <w:tcPr>
            <w:tcW w:type="dxa" w:w="2880"/>
          </w:tcPr>
          <w:p>
            <w:r>
              <w:t>987-65-43210</w:t>
            </w:r>
          </w:p>
        </w:tc>
      </w:tr>
      <w:tr>
        <w:tc>
          <w:tcPr>
            <w:tcW w:type="dxa" w:w="2880"/>
          </w:tcPr>
          <w:p>
            <w:r>
              <w:t>주소</w:t>
            </w:r>
          </w:p>
        </w:tc>
        <w:tc>
          <w:tcPr>
            <w:tcW w:type="dxa" w:w="2880"/>
          </w:tcPr>
          <w:p>
            <w:r>
              <w:t>서울특별시 강남구 테헤란로 152, 12층</w:t>
            </w:r>
          </w:p>
        </w:tc>
        <w:tc>
          <w:tcPr>
            <w:tcW w:type="dxa" w:w="2880"/>
          </w:tcPr>
          <w:p>
            <w:r>
              <w:t>서울특별시 서초구 서초대로 301, 8층</w:t>
            </w:r>
          </w:p>
        </w:tc>
      </w:tr>
      <w:tr>
        <w:tc>
          <w:tcPr>
            <w:tcW w:type="dxa" w:w="2880"/>
          </w:tcPr>
          <w:p>
            <w:r>
              <w:t>기명날인</w:t>
            </w:r>
          </w:p>
        </w:tc>
        <w:tc>
          <w:tcPr>
            <w:tcW w:type="dxa" w:w="2880"/>
          </w:tcPr>
          <w:p>
            <w:r>
              <w:t>(인)</w:t>
            </w:r>
          </w:p>
        </w:tc>
        <w:tc>
          <w:tcPr>
            <w:tcW w:type="dxa" w:w="2880"/>
          </w:tcPr>
          <w:p>
            <w:r>
              <w:t>(인)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