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293B"/>
          <w:sz w:val="44"/>
        </w:rPr>
        <w:t>회  의  록</w:t>
      </w:r>
    </w:p>
    <w:p>
      <w:pPr>
        <w:pBdr>
          <w:bottom w:val="single" w:sz="12" w:space="1" w:color="1E293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rHeight w:val="567" w:hRule="atLeast"/>
        </w:trPr>
        <w:tc>
          <w:tcPr>
            <w:tcW w:type="dxa" w:w="1417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회의 제목</w:t>
            </w:r>
          </w:p>
        </w:tc>
        <w:tc>
          <w:tcPr>
            <w:tcW w:type="dxa" w:w="7654"/>
            <w:gridSpan w:val="3"/>
            <w:vAlign w:val="center"/>
          </w:tcPr>
          <w:p>
            <w:r>
              <w:rPr>
                <w:sz w:val="20"/>
              </w:rPr>
              <w:t>RAG 설계 회의록</w:t>
            </w:r>
          </w:p>
        </w:tc>
      </w:tr>
      <w:tr>
        <w:tc>
          <w:tcPr>
            <w:tcW w:type="dxa" w:w="1417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회의 날짜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20"/>
              </w:rPr>
              <w:t>2026-03-10</w:t>
            </w:r>
          </w:p>
        </w:tc>
        <w:tc>
          <w:tcPr>
            <w:tcW w:type="dxa" w:w="1417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회의 시간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17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회의 장소</w:t>
            </w:r>
          </w:p>
        </w:tc>
        <w:tc>
          <w:tcPr>
            <w:tcW w:type="dxa" w:w="3402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417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회의 유형</w:t>
            </w:r>
          </w:p>
        </w:tc>
        <w:tc>
          <w:tcPr>
            <w:tcW w:type="dxa" w:w="2835"/>
            <w:vAlign w:val="center"/>
          </w:tcPr>
          <w:p>
            <w:r>
              <w:rPr>
                <w:sz w:val="20"/>
              </w:rPr>
              <w:t>☑ 정기  ☐ 비정기  ☐ 긴급</w:t>
            </w:r>
          </w:p>
        </w:tc>
      </w:tr>
      <w:tr>
        <w:trPr>
          <w:trHeight w:val="680" w:hRule="atLeast"/>
        </w:trPr>
        <w:tc>
          <w:tcPr>
            <w:tcW w:type="dxa" w:w="1417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참석자</w:t>
            </w:r>
          </w:p>
        </w:tc>
        <w:tc>
          <w:tcPr>
            <w:tcW w:type="dxa" w:w="7654"/>
            <w:gridSpan w:val="3"/>
            <w:vAlign w:val="center"/>
          </w:tcPr>
          <w:p>
            <w:r>
              <w:rPr>
                <w:sz w:val="20"/>
              </w:rPr>
              <w:t>신지용, 윤경은, 진승언</w:t>
            </w:r>
          </w:p>
        </w:tc>
      </w:tr>
      <w:tr>
        <w:tc>
          <w:tcPr>
            <w:tcW w:type="dxa" w:w="1417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작성자</w:t>
            </w:r>
          </w:p>
        </w:tc>
        <w:tc>
          <w:tcPr>
            <w:tcW w:type="dxa" w:w="7654"/>
            <w:gridSpan w:val="3"/>
            <w:vAlign w:val="center"/>
          </w:tcPr>
          <w:p>
            <w:r>
              <w:rPr>
                <w:sz w:val="20"/>
              </w:rPr>
              <w:t>신지용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93B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회의 내용</w:t>
            </w:r>
          </w:p>
        </w:tc>
      </w:tr>
      <w:tr>
        <w:trPr>
          <w:trHeight w:val="2835" w:hRule="atLeast"/>
        </w:trPr>
        <w:tc>
          <w:tcPr>
            <w:tcW w:type="dxa" w:w="9406"/>
            <w:vAlign w:val="center"/>
          </w:tcPr>
          <w:p>
            <w:r>
              <w:rPr>
                <w:sz w:val="20"/>
              </w:rPr>
              <w:t>BM25+벡터 하이브리드 검색 방식을 최종 확정하고 reranker는 bge-v2를 사용하기로 결정. 다음 주까지 Qdrant 인덱싱 파이프라인을 완성하기로 함.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93B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결정 사항</w:t>
            </w:r>
          </w:p>
        </w:tc>
      </w:tr>
      <w:tr>
        <w:trPr>
          <w:trHeight w:val="1701" w:hRule="atLeast"/>
        </w:trPr>
        <w:tc>
          <w:tcPr>
            <w:tcW w:type="dxa" w:w="9406"/>
            <w:vAlign w:val="center"/>
          </w:tcPr>
          <w:p>
            <w:r>
              <w:rPr>
                <w:sz w:val="20"/>
              </w:rPr>
              <w:t>BM25+벡터 하이브리드 검색 방식 확정</w:t>
              <w:br/>
              <w:t>reranker로 bge-v2 사용</w:t>
              <w:br/>
              <w:t>청크 사이즈 512토큰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9405"/>
            <w:gridSpan w:val="5"/>
            <w:shd w:val="clear" w:color="auto" w:fill="1E293B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Action Item</w:t>
            </w:r>
          </w:p>
        </w:tc>
      </w:tr>
      <w:tr>
        <w:tc>
          <w:tcPr>
            <w:tcW w:type="dxa" w:w="1881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No.</w:t>
            </w:r>
          </w:p>
        </w:tc>
        <w:tc>
          <w:tcPr>
            <w:tcW w:type="dxa" w:w="1881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Action Item</w:t>
            </w:r>
          </w:p>
        </w:tc>
        <w:tc>
          <w:tcPr>
            <w:tcW w:type="dxa" w:w="1881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담당자</w:t>
            </w:r>
          </w:p>
        </w:tc>
        <w:tc>
          <w:tcPr>
            <w:tcW w:type="dxa" w:w="1881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기한</w:t>
            </w:r>
          </w:p>
        </w:tc>
        <w:tc>
          <w:tcPr>
            <w:tcW w:type="dxa" w:w="1881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상태</w:t>
            </w:r>
          </w:p>
        </w:tc>
      </w:tr>
      <w:tr>
        <w:trPr>
          <w:trHeight w:val="567" w:hRule="atLeast"/>
        </w:trPr>
        <w:tc>
          <w:tcPr>
            <w:tcW w:type="dxa" w:w="1881"/>
            <w:shd w:val="clear" w:color="auto" w:fill="F8FAFC"/>
            <w:vAlign w:val="cente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881"/>
            <w:shd w:val="clear" w:color="auto" w:fill="F8FAFC"/>
            <w:vAlign w:val="center"/>
          </w:tcPr>
          <w:p>
            <w:r>
              <w:rPr>
                <w:sz w:val="20"/>
              </w:rPr>
              <w:t>Qdrant 인덱싱 파이프라인 완성</w:t>
            </w:r>
          </w:p>
        </w:tc>
        <w:tc>
          <w:tcPr>
            <w:tcW w:type="dxa" w:w="1881"/>
            <w:shd w:val="clear" w:color="auto" w:fill="F8FAFC"/>
            <w:vAlign w:val="center"/>
          </w:tcPr>
          <w:p>
            <w:r>
              <w:rPr>
                <w:sz w:val="20"/>
              </w:rPr>
              <w:t>신지용</w:t>
            </w:r>
          </w:p>
        </w:tc>
        <w:tc>
          <w:tcPr>
            <w:tcW w:type="dxa" w:w="1881"/>
            <w:shd w:val="clear" w:color="auto" w:fill="F8FAFC"/>
            <w:vAlign w:val="center"/>
          </w:tcPr>
          <w:p>
            <w:r>
              <w:rPr>
                <w:sz w:val="20"/>
              </w:rPr>
              <w:t>2026-03-17</w:t>
            </w:r>
          </w:p>
        </w:tc>
        <w:tc>
          <w:tcPr>
            <w:tcW w:type="dxa" w:w="1881"/>
            <w:shd w:val="clear" w:color="auto" w:fill="F8FAFC"/>
            <w:vAlign w:val="center"/>
          </w:tcPr>
          <w:p>
            <w:r>
              <w:rPr>
                <w:sz w:val="20"/>
              </w:rPr>
              <w:t>☐ 진행중  ☐ 완료</w:t>
            </w:r>
          </w:p>
        </w:tc>
      </w:tr>
      <w:tr>
        <w:trPr>
          <w:trHeight w:val="567" w:hRule="atLeast"/>
        </w:trPr>
        <w:tc>
          <w:tcPr>
            <w:tcW w:type="dxa" w:w="1881"/>
            <w:shd w:val="clear" w:color="auto" w:fill="FFFFFF"/>
            <w:vAlign w:val="cente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r>
              <w:rPr>
                <w:sz w:val="20"/>
              </w:rPr>
              <w:t>bge-v2 reranker 통합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r>
              <w:rPr>
                <w:sz w:val="20"/>
              </w:rPr>
              <w:t>윤경은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r>
              <w:rPr>
                <w:sz w:val="20"/>
              </w:rPr>
              <w:t>2026-03-17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r>
              <w:rPr>
                <w:sz w:val="20"/>
              </w:rPr>
              <w:t>☐ 진행중  ☐ 완료</w:t>
            </w:r>
          </w:p>
        </w:tc>
      </w:tr>
      <w:tr>
        <w:trPr>
          <w:trHeight w:val="567" w:hRule="atLeast"/>
        </w:trPr>
        <w:tc>
          <w:tcPr>
            <w:tcW w:type="dxa" w:w="1881"/>
            <w:shd w:val="clear" w:color="auto" w:fill="F8FAFC"/>
            <w:vAlign w:val="center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881"/>
            <w:shd w:val="clear" w:color="auto" w:fill="F8FAFC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881"/>
            <w:shd w:val="clear" w:color="auto" w:fill="F8FAFC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881"/>
            <w:shd w:val="clear" w:color="auto" w:fill="F8FAFC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881"/>
            <w:shd w:val="clear" w:color="auto" w:fill="F8FAFC"/>
            <w:vAlign w:val="center"/>
          </w:tcPr>
          <w:p>
            <w:r>
              <w:rPr>
                <w:sz w:val="20"/>
              </w:rPr>
              <w:t>☐ 진행중  ☐ 완료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93B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비고 / 다음 회의 일정</w:t>
            </w:r>
          </w:p>
        </w:tc>
      </w:tr>
      <w:tr>
        <w:trPr>
          <w:trHeight w:val="1134" w:hRule="atLeast"/>
        </w:trPr>
        <w:tc>
          <w:tcPr>
            <w:tcW w:type="dxa" w:w="9406"/>
            <w:vAlign w:val="center"/>
          </w:tcPr>
          <w:p>
            <w:r>
              <w:rPr>
                <w:sz w:val="20"/>
              </w:rPr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