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사내 정보보안 관리 규정</w:t>
      </w:r>
    </w:p>
    <w:p>
      <w:pPr>
        <w:jc w:val="right"/>
      </w:pPr>
      <w:r>
        <w:t>문서번호: SEC-POL-2025-001 | 제정일: 2025년 1월 15일 | 개정일: 2025년 3월 1일 (제3차 개정)</w:t>
      </w:r>
    </w:p>
    <w:p>
      <w:r>
        <w:t>시행 부서: 정보보안실 | 적용 범위: 전 임직원, 계약직, 외부 협력사 인원 포함</w:t>
      </w:r>
    </w:p>
    <w:p>
      <w:pPr>
        <w:pStyle w:val="Heading2"/>
      </w:pPr>
      <w:r>
        <w:rPr>
          <w:color w:val="1A1A2E"/>
        </w:rPr>
        <w:t>제1장 총칙</w:t>
      </w:r>
    </w:p>
    <w:p>
      <w:pPr>
        <w:pStyle w:val="Heading3"/>
      </w:pPr>
      <w:r>
        <w:rPr>
          <w:color w:val="1A1A2E"/>
        </w:rPr>
        <w:t>제1조 (목적)</w:t>
      </w:r>
    </w:p>
    <w:p>
      <w:r>
        <w:t>본 규정은 주식회사 넥스트이노베이션(이하 '회사')의 정보자산을 내부 및 외부 위협으로부터 보호하고, 정보보안 사고를 예방하며, 관련 법규(개인정보 보호법, 정보통신망법, 전자금융거래법, 산업기술유출방지법, EU GDPR 등)를 준수하기 위한 정보보안 관리 체계의 기본 사항을 정함을 목적으로 한다. 본 규정은 ISO 27001:2022 및 ISMS-P 인증 기준에 부합하도록 수립되었으며, 회사의 모든 정보보안 관련 세부 지침 및 절차서의 상위 규범으로서의 지위를 가진다.</w:t>
      </w:r>
    </w:p>
    <w:p>
      <w:pPr>
        <w:pStyle w:val="Heading3"/>
      </w:pPr>
      <w:r>
        <w:rPr>
          <w:color w:val="1A1A2E"/>
        </w:rPr>
        <w:t>제2조 (적용 범위)</w:t>
      </w:r>
    </w:p>
    <w:p>
      <w:r>
        <w:t>① 본 규정은 회사의 모든 임직원(정규직, 계약직, 인턴, 파견직 포함), 외부 용역 인력, 협력사 인원 등 회사의 정보자산에 접근하는 모든 인원에게 적용된다.</w:t>
        <w:br/>
        <w:t>② 본 규정의 적용 대상 정보자산은 다음 각 호를 포함한다.</w:t>
        <w:br/>
        <w:t xml:space="preserve">  1. 전자적 형태의 데이터: 고객 개인정보, 영업 기밀, 소스코드, 기술 문서, 재무 정보</w:t>
        <w:br/>
        <w:t xml:space="preserve">  2. 물리적 형태의 자산: 서버실, 네트워크 장비, 단말기, 문서 보관실, 출력물</w:t>
        <w:br/>
        <w:t xml:space="preserve">  3. 클라우드 환경: AWS, GCP, Azure 등 퍼블릭/프라이빗 클라우드 인프라 및 데이터</w:t>
        <w:br/>
        <w:t xml:space="preserve">  4. 소프트웨어 자산: 자체 개발 소프트웨어, 구매 라이선스, 오픈소스 컴포넌트</w:t>
        <w:br/>
        <w:t xml:space="preserve">  5. 인적 자산: 핵심 기술 인력의 지식, 접근 권한, 인증 정보</w:t>
        <w:br/>
        <w:t>③ 해외 지사(일본, 싱가포르) 및 원격근무 환경에도 동일하게 적용된다.</w:t>
      </w:r>
    </w:p>
    <w:p>
      <w:pPr>
        <w:pStyle w:val="Heading3"/>
      </w:pPr>
      <w:r>
        <w:rPr>
          <w:color w:val="1A1A2E"/>
        </w:rPr>
        <w:t>제3조 (용어 정의)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용어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정의</w:t>
            </w:r>
          </w:p>
        </w:tc>
      </w:tr>
      <w:tr>
        <w:tc>
          <w:tcPr>
            <w:tcW w:type="dxa" w:w="4320"/>
          </w:tcPr>
          <w:p>
            <w:r>
              <w:t>정보자산</w:t>
            </w:r>
          </w:p>
        </w:tc>
        <w:tc>
          <w:tcPr>
            <w:tcW w:type="dxa" w:w="4320"/>
          </w:tcPr>
          <w:p>
            <w:r>
              <w:t>회사의 업무 수행에 사용되는 모든 형태의 정보 및 이를 처리하는 시스템</w:t>
            </w:r>
          </w:p>
        </w:tc>
      </w:tr>
      <w:tr>
        <w:tc>
          <w:tcPr>
            <w:tcW w:type="dxa" w:w="4320"/>
          </w:tcPr>
          <w:p>
            <w:r>
              <w:t>보안 등급</w:t>
            </w:r>
          </w:p>
        </w:tc>
        <w:tc>
          <w:tcPr>
            <w:tcW w:type="dxa" w:w="4320"/>
          </w:tcPr>
          <w:p>
            <w:r>
              <w:t>정보의 민감도에 따른 분류: 극비(S), 대외비(A), 내부용(B), 공개(C)</w:t>
            </w:r>
          </w:p>
        </w:tc>
      </w:tr>
      <w:tr>
        <w:tc>
          <w:tcPr>
            <w:tcW w:type="dxa" w:w="4320"/>
          </w:tcPr>
          <w:p>
            <w:r>
              <w:t>접근 통제</w:t>
            </w:r>
          </w:p>
        </w:tc>
        <w:tc>
          <w:tcPr>
            <w:tcW w:type="dxa" w:w="4320"/>
          </w:tcPr>
          <w:p>
            <w:r>
              <w:t>인가된 사용자만 정보자산에 접근할 수 있도록 하는 물리적·논리적 통제 수단</w:t>
            </w:r>
          </w:p>
        </w:tc>
      </w:tr>
      <w:tr>
        <w:tc>
          <w:tcPr>
            <w:tcW w:type="dxa" w:w="4320"/>
          </w:tcPr>
          <w:p>
            <w:r>
              <w:t>보안 사고</w:t>
            </w:r>
          </w:p>
        </w:tc>
        <w:tc>
          <w:tcPr>
            <w:tcW w:type="dxa" w:w="4320"/>
          </w:tcPr>
          <w:p>
            <w:r>
              <w:t>정보자산의 기밀성, 무결성, 가용성이 침해되거나 침해될 우려가 있는 사건</w:t>
            </w:r>
          </w:p>
        </w:tc>
      </w:tr>
      <w:tr>
        <w:tc>
          <w:tcPr>
            <w:tcW w:type="dxa" w:w="4320"/>
          </w:tcPr>
          <w:p>
            <w:r>
              <w:t>제로 트러스트</w:t>
            </w:r>
          </w:p>
        </w:tc>
        <w:tc>
          <w:tcPr>
            <w:tcW w:type="dxa" w:w="4320"/>
          </w:tcPr>
          <w:p>
            <w:r>
              <w:t>네트워크 내·외부를 불문하고 모든 접근을 검증하는 보안 아키텍처</w:t>
            </w:r>
          </w:p>
        </w:tc>
      </w:tr>
      <w:tr>
        <w:tc>
          <w:tcPr>
            <w:tcW w:type="dxa" w:w="4320"/>
          </w:tcPr>
          <w:p>
            <w:r>
              <w:t>DLP</w:t>
            </w:r>
          </w:p>
        </w:tc>
        <w:tc>
          <w:tcPr>
            <w:tcW w:type="dxa" w:w="4320"/>
          </w:tcPr>
          <w:p>
            <w:r>
              <w:t>Data Loss Prevention — 데이터 유출 방지 시스템</w:t>
            </w:r>
          </w:p>
        </w:tc>
      </w:tr>
      <w:tr>
        <w:tc>
          <w:tcPr>
            <w:tcW w:type="dxa" w:w="4320"/>
          </w:tcPr>
          <w:p>
            <w:r>
              <w:t>SIEM</w:t>
            </w:r>
          </w:p>
        </w:tc>
        <w:tc>
          <w:tcPr>
            <w:tcW w:type="dxa" w:w="4320"/>
          </w:tcPr>
          <w:p>
            <w:r>
              <w:t>Security Information and Event Management — 보안 이벤트 통합 관제 시스템</w:t>
            </w:r>
          </w:p>
        </w:tc>
      </w:tr>
      <w:tr>
        <w:tc>
          <w:tcPr>
            <w:tcW w:type="dxa" w:w="4320"/>
          </w:tcPr>
          <w:p>
            <w:r>
              <w:t>EDR</w:t>
            </w:r>
          </w:p>
        </w:tc>
        <w:tc>
          <w:tcPr>
            <w:tcW w:type="dxa" w:w="4320"/>
          </w:tcPr>
          <w:p>
            <w:r>
              <w:t>Endpoint Detection and Response — 단말 위협 탐지 및 대응 솔루션</w:t>
            </w:r>
          </w:p>
        </w:tc>
      </w:tr>
    </w:tbl>
    <w:p/>
    <w:p>
      <w:pPr>
        <w:pStyle w:val="Heading2"/>
      </w:pPr>
      <w:r>
        <w:rPr>
          <w:color w:val="1A1A2E"/>
        </w:rPr>
        <w:t>제2장 정보보안 조직 및 책임</w:t>
      </w:r>
    </w:p>
    <w:p>
      <w:pPr>
        <w:pStyle w:val="Heading3"/>
      </w:pPr>
      <w:r>
        <w:rPr>
          <w:color w:val="1A1A2E"/>
        </w:rPr>
        <w:t>제4조 (정보보안 조직 체계)</w:t>
      </w:r>
    </w:p>
    <w:p>
      <w:r>
        <w:t>① 정보보안 최고 책임자(CISO)는 CTO가 겸임하며, 정보보안에 관한 최종 의사결정 권한을 가진다.</w:t>
        <w:br/>
        <w:t>② 정보보안실은 CISO 직속으로 다음 팀으로 구성된다.</w:t>
        <w:br/>
        <w:t xml:space="preserve">  1. 보안기획팀: 정책 수립, 감사, 인증(ISMS-P/ISO 27001) 관리, 교육</w:t>
        <w:br/>
        <w:t xml:space="preserve">  2. 보안운영팀: SIEM/EDR 운영, 취약점 관리, 패치 관리, 침해사고 대응(CERT)</w:t>
        <w:br/>
        <w:t xml:space="preserve">  3. 클라우드보안팀: AWS/GCP 보안 아키텍처, IAM, 네트워크 보안, 컨테이너 보안</w:t>
        <w:br/>
        <w:t xml:space="preserve">  4. 개인정보보호팀: 개인정보 처리 방침, 동의 관리, 파기, GDPR/CCPA 대응</w:t>
        <w:br/>
        <w:t>③ 각 사업부에는 부서 보안 담당자(Security Champion)를 1인 이상 지정한다.</w:t>
        <w:br/>
        <w:t>④ 정보보안위원회는 분기 1회 개최하며, CISO, 각 본부장, 법무팀장이 참석한다.</w:t>
      </w:r>
    </w:p>
    <w:p>
      <w:pPr>
        <w:pStyle w:val="Heading3"/>
      </w:pPr>
      <w:r>
        <w:rPr>
          <w:color w:val="1A1A2E"/>
        </w:rPr>
        <w:t>제5조 (임직원의 보안 책임)</w:t>
      </w:r>
    </w:p>
    <w:p>
      <w:r>
        <w:t>① 모든 임직원은 본 규정 및 하위 지침을 숙지하고 준수할 의무가 있다.</w:t>
        <w:br/>
        <w:t>② 보안 사고 또는 의심 사례를 인지한 경우 즉시(24시간 이내) 보안운영팀에 신고하여야 한다.</w:t>
        <w:br/>
        <w:t>③ 입사 시 정보보안 서약서를 작성하며, 퇴직 시 정보자산 반납 및 비밀유지 확약서를 제출한다.</w:t>
        <w:br/>
        <w:t>④ 연 1회 이상 정보보안 교육을 이수하여야 하며, 미이수 시 인사 평가에 반영된다.</w:t>
        <w:br/>
        <w:t>⑤ 관리자(팀장 이상)는 소속 직원의 보안 규정 준수 여부를 감독할 책임이 있다.</w:t>
      </w:r>
    </w:p>
    <w:p>
      <w:pPr>
        <w:pStyle w:val="Heading2"/>
      </w:pPr>
      <w:r>
        <w:rPr>
          <w:color w:val="1A1A2E"/>
        </w:rPr>
        <w:t>제3장 정보자산 분류 및 관리</w:t>
      </w:r>
    </w:p>
    <w:p>
      <w:pPr>
        <w:pStyle w:val="Heading3"/>
      </w:pPr>
      <w:r>
        <w:rPr>
          <w:color w:val="1A1A2E"/>
        </w:rPr>
        <w:t>제6조 (정보자산 분류 기준)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등급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분류 기준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예시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접근 권한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암호화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보존 기간</w:t>
            </w:r>
          </w:p>
        </w:tc>
      </w:tr>
      <w:tr>
        <w:tc>
          <w:tcPr>
            <w:tcW w:type="dxa" w:w="1440"/>
          </w:tcPr>
          <w:p>
            <w:r>
              <w:t>극비(S)</w:t>
            </w:r>
          </w:p>
        </w:tc>
        <w:tc>
          <w:tcPr>
            <w:tcW w:type="dxa" w:w="1440"/>
          </w:tcPr>
          <w:p>
            <w:r>
              <w:t>유출 시 경영 위기 또는</w:t>
              <w:br/>
              <w:t>법적 책임 초래</w:t>
            </w:r>
          </w:p>
        </w:tc>
        <w:tc>
          <w:tcPr>
            <w:tcW w:type="dxa" w:w="1440"/>
          </w:tcPr>
          <w:p>
            <w:r>
              <w:t>M&amp;A 전략, 핵심 알고리즘</w:t>
              <w:br/>
              <w:t>소스코드, 고객 금융정보</w:t>
            </w:r>
          </w:p>
        </w:tc>
        <w:tc>
          <w:tcPr>
            <w:tcW w:type="dxa" w:w="1440"/>
          </w:tcPr>
          <w:p>
            <w:r>
              <w:t>CISO 승인 + MFA</w:t>
              <w:br/>
              <w:t>접근 로그 실시간 감시</w:t>
            </w:r>
          </w:p>
        </w:tc>
        <w:tc>
          <w:tcPr>
            <w:tcW w:type="dxa" w:w="1440"/>
          </w:tcPr>
          <w:p>
            <w:r>
              <w:t>AES-256 필수</w:t>
              <w:br/>
              <w:t>전송 시 TLS 1.3</w:t>
            </w:r>
          </w:p>
        </w:tc>
        <w:tc>
          <w:tcPr>
            <w:tcW w:type="dxa" w:w="1440"/>
          </w:tcPr>
          <w:p>
            <w:r>
              <w:t>영구 또는</w:t>
              <w:br/>
              <w:t>법정 의무기간</w:t>
            </w:r>
          </w:p>
        </w:tc>
      </w:tr>
      <w:tr>
        <w:tc>
          <w:tcPr>
            <w:tcW w:type="dxa" w:w="1440"/>
          </w:tcPr>
          <w:p>
            <w:r>
              <w:t>대외비(A)</w:t>
            </w:r>
          </w:p>
        </w:tc>
        <w:tc>
          <w:tcPr>
            <w:tcW w:type="dxa" w:w="1440"/>
          </w:tcPr>
          <w:p>
            <w:r>
              <w:t>유출 시 경쟁력 저하</w:t>
              <w:br/>
              <w:t>또는 신뢰 훼손</w:t>
            </w:r>
          </w:p>
        </w:tc>
        <w:tc>
          <w:tcPr>
            <w:tcW w:type="dxa" w:w="1440"/>
          </w:tcPr>
          <w:p>
            <w:r>
              <w:t>사업 계획, 재무제표(미공개)</w:t>
              <w:br/>
              <w:t>고객 계약 조건, 인사 정보</w:t>
            </w:r>
          </w:p>
        </w:tc>
        <w:tc>
          <w:tcPr>
            <w:tcW w:type="dxa" w:w="1440"/>
          </w:tcPr>
          <w:p>
            <w:r>
              <w:t>부서장 승인 + MFA</w:t>
              <w:br/>
              <w:t>분기별 접근 권한 검토</w:t>
            </w:r>
          </w:p>
        </w:tc>
        <w:tc>
          <w:tcPr>
            <w:tcW w:type="dxa" w:w="1440"/>
          </w:tcPr>
          <w:p>
            <w:r>
              <w:t>AES-256 권장</w:t>
              <w:br/>
              <w:t>전송 시 TLS 1.2+</w:t>
            </w:r>
          </w:p>
        </w:tc>
        <w:tc>
          <w:tcPr>
            <w:tcW w:type="dxa" w:w="1440"/>
          </w:tcPr>
          <w:p>
            <w:r>
              <w:t>5년 또는</w:t>
              <w:br/>
              <w:t>사업 관련성 종료 시</w:t>
            </w:r>
          </w:p>
        </w:tc>
      </w:tr>
      <w:tr>
        <w:tc>
          <w:tcPr>
            <w:tcW w:type="dxa" w:w="1440"/>
          </w:tcPr>
          <w:p>
            <w:r>
              <w:t>내부용(B)</w:t>
            </w:r>
          </w:p>
        </w:tc>
        <w:tc>
          <w:tcPr>
            <w:tcW w:type="dxa" w:w="1440"/>
          </w:tcPr>
          <w:p>
            <w:r>
              <w:t>내부 업무 효율을 위한</w:t>
              <w:br/>
              <w:t>정보</w:t>
            </w:r>
          </w:p>
        </w:tc>
        <w:tc>
          <w:tcPr>
            <w:tcW w:type="dxa" w:w="1440"/>
          </w:tcPr>
          <w:p>
            <w:r>
              <w:t>회의록, 내부 매뉴얼</w:t>
              <w:br/>
              <w:t>프로젝트 문서, 교육 자료</w:t>
            </w:r>
          </w:p>
        </w:tc>
        <w:tc>
          <w:tcPr>
            <w:tcW w:type="dxa" w:w="1440"/>
          </w:tcPr>
          <w:p>
            <w:r>
              <w:t>소속 부서원</w:t>
              <w:br/>
              <w:t>+ 관련 프로젝트 인원</w:t>
            </w:r>
          </w:p>
        </w:tc>
        <w:tc>
          <w:tcPr>
            <w:tcW w:type="dxa" w:w="1440"/>
          </w:tcPr>
          <w:p>
            <w:r>
              <w:t>선택적 암호화</w:t>
            </w:r>
          </w:p>
        </w:tc>
        <w:tc>
          <w:tcPr>
            <w:tcW w:type="dxa" w:w="1440"/>
          </w:tcPr>
          <w:p>
            <w:r>
              <w:t>3년 또는</w:t>
              <w:br/>
              <w:t>프로젝트 종료 후 1년</w:t>
            </w:r>
          </w:p>
        </w:tc>
      </w:tr>
      <w:tr>
        <w:tc>
          <w:tcPr>
            <w:tcW w:type="dxa" w:w="1440"/>
          </w:tcPr>
          <w:p>
            <w:r>
              <w:t>공개(C)</w:t>
            </w:r>
          </w:p>
        </w:tc>
        <w:tc>
          <w:tcPr>
            <w:tcW w:type="dxa" w:w="1440"/>
          </w:tcPr>
          <w:p>
            <w:r>
              <w:t>외부 공개에</w:t>
              <w:br/>
              <w:t>제한이 없는 정보</w:t>
            </w:r>
          </w:p>
        </w:tc>
        <w:tc>
          <w:tcPr>
            <w:tcW w:type="dxa" w:w="1440"/>
          </w:tcPr>
          <w:p>
            <w:r>
              <w:t>홈페이지 게시물</w:t>
              <w:br/>
              <w:t>공개 보도자료, 채용 공고</w:t>
            </w:r>
          </w:p>
        </w:tc>
        <w:tc>
          <w:tcPr>
            <w:tcW w:type="dxa" w:w="1440"/>
          </w:tcPr>
          <w:p>
            <w:r>
              <w:t>제한 없음</w:t>
            </w:r>
          </w:p>
        </w:tc>
        <w:tc>
          <w:tcPr>
            <w:tcW w:type="dxa" w:w="1440"/>
          </w:tcPr>
          <w:p>
            <w:r>
              <w:t>불필요</w:t>
            </w:r>
          </w:p>
        </w:tc>
        <w:tc>
          <w:tcPr>
            <w:tcW w:type="dxa" w:w="1440"/>
          </w:tcPr>
          <w:p>
            <w:r>
              <w:t>필요 시</w:t>
            </w:r>
          </w:p>
        </w:tc>
      </w:tr>
    </w:tbl>
    <w:p/>
    <w:p>
      <w:pPr>
        <w:pStyle w:val="Heading3"/>
      </w:pPr>
      <w:r>
        <w:rPr>
          <w:color w:val="1A1A2E"/>
        </w:rPr>
        <w:t>제7조 (정보자산 관리 절차)</w:t>
      </w:r>
    </w:p>
    <w:p>
      <w:r>
        <w:t>① 모든 정보자산은 자산 관리 대장에 등록하고, 자산 소유자(Owner)를 지정한다.</w:t>
        <w:br/>
        <w:t>② 자산 소유자는 해당 자산의 보안 등급 지정, 접근 권한 관리, 폐기 승인에 책임을 진다.</w:t>
        <w:br/>
        <w:t>③ 정보자산의 생성·변경·폐기 시 다음 절차를 따른다.</w:t>
        <w:br/>
        <w:t xml:space="preserve">  1. 생성: 자산 등록 → 보안 등급 지정 → 접근 권한 설정 → 암호화 적용</w:t>
        <w:br/>
        <w:t xml:space="preserve">  2. 변경: 변경 사유 기록 → 보안 등급 재평가 → 접근 권한 재설정</w:t>
        <w:br/>
        <w:t xml:space="preserve">  3. 폐기: 폐기 신청 → 자산 소유자 승인 → 완전 삭제(와이핑/물리 파쇄) → 폐기 대장 기록</w:t>
        <w:br/>
        <w:t>④ 자산 관리 대장은 반기 1회 정기 점검하며, 미사용 자산은 접근 권한을 즉시 회수한다.</w:t>
      </w:r>
    </w:p>
    <w:p>
      <w:pPr>
        <w:pStyle w:val="Heading2"/>
      </w:pPr>
      <w:r>
        <w:rPr>
          <w:color w:val="1A1A2E"/>
        </w:rPr>
        <w:t>제4장 접근 통제</w:t>
      </w:r>
    </w:p>
    <w:p>
      <w:pPr>
        <w:pStyle w:val="Heading3"/>
      </w:pPr>
      <w:r>
        <w:rPr>
          <w:color w:val="1A1A2E"/>
        </w:rPr>
        <w:t>제8조 (계정 및 인증 관리)</w:t>
      </w:r>
    </w:p>
    <w:p>
      <w:r>
        <w:t>① 모든 시스템 접근은 개인별 고유 계정을 사용하며, 공용 계정 사용을 금지한다.</w:t>
        <w:br/>
        <w:t>② 비밀번호 정책:</w:t>
        <w:br/>
        <w:t xml:space="preserve">  - 최소 12자 이상, 대소문자·숫자·특수문자 조합 필수</w:t>
        <w:br/>
        <w:t xml:space="preserve">  - 90일마다 변경 의무, 최근 5회 사용 이력과 동일 비밀번호 재사용 금지</w:t>
        <w:br/>
        <w:t xml:space="preserve">  - 5회 연속 인증 실패 시 계정 자동 잠금 (30분 또는 관리자 해제)</w:t>
        <w:br/>
        <w:t>③ 다중 인증(MFA) 적용 대상:</w:t>
        <w:br/>
        <w:t xml:space="preserve">  - 극비/대외비 등급 시스템: 필수</w:t>
        <w:br/>
        <w:t xml:space="preserve">  - VPN 접속: 필수</w:t>
        <w:br/>
        <w:t xml:space="preserve">  - 클라우드 콘솔(AWS/GCP): 필수</w:t>
        <w:br/>
        <w:t xml:space="preserve">  - 소스코드 저장소(GitHub/GitLab): 필수</w:t>
        <w:br/>
        <w:t xml:space="preserve">  - 이메일: 권장 (2025년 하반기 필수 전환 예정)</w:t>
        <w:br/>
        <w:t>④ 퇴직자 계정은 퇴직일 당일 비활성화하며, 30일 이내 완전 삭제한다.</w:t>
        <w:br/>
        <w:t>⑤ 외부 협력사 계정은 프로젝트 기간에 한하여 발급하며, 종료 즉시 회수한다.</w:t>
      </w:r>
    </w:p>
    <w:p>
      <w:pPr>
        <w:pStyle w:val="Heading3"/>
      </w:pPr>
      <w:r>
        <w:rPr>
          <w:color w:val="1A1A2E"/>
        </w:rPr>
        <w:t>제9조 (네트워크 접근 통제)</w:t>
      </w:r>
    </w:p>
    <w:p>
      <w:r>
        <w:t>① 사내 네트워크는 업무 영역별로 VLAN을 분리한다.</w:t>
        <w:br/>
        <w:t xml:space="preserve">  - 개발망(VLAN 10): 개발 서버, 소스코드 저장소, CI/CD 파이프라인</w:t>
        <w:br/>
        <w:t xml:space="preserve">  - 운영망(VLAN 20): 프로덕션 서버, 데이터베이스, 모니터링 시스템</w:t>
        <w:br/>
        <w:t xml:space="preserve">  - 사무망(VLAN 30): 일반 업무용 PC, 프린터, 회의실 장비</w:t>
        <w:br/>
        <w:t xml:space="preserve">  - DMZ(VLAN 40): 웹 서버, API Gateway, WAF</w:t>
        <w:br/>
        <w:t xml:space="preserve">  - 게스트망(VLAN 50): 방문자, 비인가 기기 (인터넷만 허용)</w:t>
        <w:br/>
        <w:t>② 개발망↔운영망 간 통신은 방화벽을 통해 최소 필요 포트만 허용한다.</w:t>
        <w:br/>
        <w:t>③ 외부 접속은 VPN(WireGuard 기반)을 통해서만 허용하며, Split Tunneling을 금지한다.</w:t>
        <w:br/>
        <w:t>④ 제로 트러스트 아키텍처를 단계적으로 도입한다 (2025년 3분기 1단계 완료 목표).</w:t>
        <w:br/>
        <w:t>⑤ 모든 네트워크 트래픽은 IDS/IPS를 통해 실시간 모니터링하며, 이상 트래픽 발생 시 보안운영팀에 즉시 알림이 전송된다.</w:t>
      </w:r>
    </w:p>
    <w:p>
      <w:pPr>
        <w:pStyle w:val="Heading2"/>
      </w:pPr>
      <w:r>
        <w:rPr>
          <w:color w:val="1A1A2E"/>
        </w:rPr>
        <w:t>제5장 물리적 보안</w:t>
      </w:r>
    </w:p>
    <w:p>
      <w:pPr>
        <w:pStyle w:val="Heading3"/>
      </w:pPr>
      <w:r>
        <w:rPr>
          <w:color w:val="1A1A2E"/>
        </w:rPr>
        <w:t>제10조 (출입 통제)</w:t>
      </w:r>
    </w:p>
    <w:p>
      <w:r>
        <w:t>① 사옥 출입은 RFID 카드 + 지문 인증의 이중 인증 방식을 적용한다.</w:t>
        <w:br/>
        <w:t>② 서버실은 별도의 생체 인증(홍채 또는 지문) + PIN 코드의 삼중 인증을 적용한다.</w:t>
        <w:br/>
        <w:t>③ 서버실 출입 기록은 CCTV 녹화(90일 보존)와 함께 전자 출입 로그로 관리한다.</w:t>
        <w:br/>
        <w:t>④ 방문자는 방문자 등록부에 기재 후 임시 출입증을 발급받으며, 반드시 사내 인원의 에스코트를 받아야 한다.</w:t>
        <w:br/>
        <w:t>⑤ 비인가 구역(서버실, 보안실, 경영진 구역) 출입 시도는 보안 사고로 간주한다.</w:t>
      </w:r>
    </w:p>
    <w:p>
      <w:pPr>
        <w:pStyle w:val="Heading2"/>
      </w:pPr>
      <w:r>
        <w:rPr>
          <w:color w:val="1A1A2E"/>
        </w:rPr>
        <w:t>제6장 침해사고 대응</w:t>
      </w:r>
    </w:p>
    <w:p>
      <w:pPr>
        <w:pStyle w:val="Heading3"/>
      </w:pPr>
      <w:r>
        <w:rPr>
          <w:color w:val="1A1A2E"/>
        </w:rPr>
        <w:t>제11조 (사고 분류 및 대응 절차)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등급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대응 시한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보고 체계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예시</w:t>
            </w:r>
          </w:p>
        </w:tc>
      </w:tr>
      <w:tr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대규모 데이터 유출</w:t>
              <w:br/>
              <w:t>서비스 전면 중단</w:t>
              <w:br/>
              <w:t>랜섬웨어 감염</w:t>
            </w:r>
          </w:p>
        </w:tc>
        <w:tc>
          <w:tcPr>
            <w:tcW w:type="dxa" w:w="1728"/>
          </w:tcPr>
          <w:p>
            <w:r>
              <w:t>즉시 대응</w:t>
              <w:br/>
              <w:t>(30분 이내 초동 조치)</w:t>
            </w:r>
          </w:p>
        </w:tc>
        <w:tc>
          <w:tcPr>
            <w:tcW w:type="dxa" w:w="1728"/>
          </w:tcPr>
          <w:p>
            <w:r>
              <w:t>CISO → CEO</w:t>
              <w:br/>
              <w:t>→ 이사회 보고</w:t>
              <w:br/>
              <w:t>유관기관 신고</w:t>
            </w:r>
          </w:p>
        </w:tc>
        <w:tc>
          <w:tcPr>
            <w:tcW w:type="dxa" w:w="1728"/>
          </w:tcPr>
          <w:p>
            <w:r>
              <w:t>고객 DB 10만건 유출</w:t>
              <w:br/>
              <w:t>APT 공격 확인</w:t>
              <w:br/>
              <w:t>전사 랜섬웨어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부분적 데이터 유출</w:t>
              <w:br/>
              <w:t>핵심 시스템 장애</w:t>
              <w:br/>
              <w:t>악성코드 감염(확산)</w:t>
            </w:r>
          </w:p>
        </w:tc>
        <w:tc>
          <w:tcPr>
            <w:tcW w:type="dxa" w:w="1728"/>
          </w:tcPr>
          <w:p>
            <w:r>
              <w:t>2시간 이내</w:t>
              <w:br/>
              <w:t>초동 조치</w:t>
            </w:r>
          </w:p>
        </w:tc>
        <w:tc>
          <w:tcPr>
            <w:tcW w:type="dxa" w:w="1728"/>
          </w:tcPr>
          <w:p>
            <w:r>
              <w:t>보안운영팀장</w:t>
              <w:br/>
              <w:t>→ CISO 보고</w:t>
            </w:r>
          </w:p>
        </w:tc>
        <w:tc>
          <w:tcPr>
            <w:tcW w:type="dxa" w:w="1728"/>
          </w:tcPr>
          <w:p>
            <w:r>
              <w:t>직원 PC 악성코드</w:t>
              <w:br/>
              <w:t>내부 시스템 침입 시도</w:t>
              <w:br/>
              <w:t>비인가 접근 성공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보안 정책 위반</w:t>
              <w:br/>
              <w:t>취약점 발견</w:t>
              <w:br/>
              <w:t>비정상 접근 시도</w:t>
            </w:r>
          </w:p>
        </w:tc>
        <w:tc>
          <w:tcPr>
            <w:tcW w:type="dxa" w:w="1728"/>
          </w:tcPr>
          <w:p>
            <w:r>
              <w:t>24시간 이내</w:t>
              <w:br/>
              <w:t>조치</w:t>
            </w:r>
          </w:p>
        </w:tc>
        <w:tc>
          <w:tcPr>
            <w:tcW w:type="dxa" w:w="1728"/>
          </w:tcPr>
          <w:p>
            <w:r>
              <w:t>보안운영팀</w:t>
              <w:br/>
              <w:t>내부 처리</w:t>
            </w:r>
          </w:p>
        </w:tc>
        <w:tc>
          <w:tcPr>
            <w:tcW w:type="dxa" w:w="1728"/>
          </w:tcPr>
          <w:p>
            <w:r>
              <w:t>비밀번호 정책 위반</w:t>
              <w:br/>
              <w:t>미패치 취약점 발견</w:t>
              <w:br/>
              <w:t>비정상 로그인 반복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보안 인식 부족</w:t>
              <w:br/>
              <w:t>경미한 정책 위반</w:t>
            </w:r>
          </w:p>
        </w:tc>
        <w:tc>
          <w:tcPr>
            <w:tcW w:type="dxa" w:w="1728"/>
          </w:tcPr>
          <w:p>
            <w:r>
              <w:t>72시간 이내</w:t>
              <w:br/>
              <w:t>조치</w:t>
            </w:r>
          </w:p>
        </w:tc>
        <w:tc>
          <w:tcPr>
            <w:tcW w:type="dxa" w:w="1728"/>
          </w:tcPr>
          <w:p>
            <w:r>
              <w:t>부서 보안담당자</w:t>
              <w:br/>
              <w:t>처리</w:t>
            </w:r>
          </w:p>
        </w:tc>
        <w:tc>
          <w:tcPr>
            <w:tcW w:type="dxa" w:w="1728"/>
          </w:tcPr>
          <w:p>
            <w:r>
              <w:t>화면 잠금 미설정</w:t>
              <w:br/>
              <w:t>보안 교육 미이수</w:t>
              <w:br/>
              <w:t>문서 분류 미표시</w:t>
            </w:r>
          </w:p>
        </w:tc>
      </w:tr>
    </w:tbl>
    <w:p/>
    <w:p>
      <w:pPr>
        <w:pStyle w:val="Heading3"/>
      </w:pPr>
      <w:r>
        <w:rPr>
          <w:color w:val="1A1A2E"/>
        </w:rPr>
        <w:t>제12조 (침해사고 대응 프로세스)</w:t>
      </w:r>
    </w:p>
    <w:p>
      <w:r>
        <w:t>① 탐지(Detection): SIEM/EDR 알림 또는 직원 신고를 통해 사고를 인지한다.</w:t>
        <w:br/>
        <w:t>② 초동 대응(Containment): 감염 시스템 네트워크 격리, 계정 잠금, 증거 보전(메모리 덤프, 디스크 이미지).</w:t>
        <w:br/>
        <w:t>③ 분석(Analysis): 공격 벡터, 침해 범위, 영향도를 분석한다. 필요 시 외부 포렌식 업체를 투입한다.</w:t>
        <w:br/>
        <w:t>④ 제거(Eradication): 악성코드 제거, 취약점 패치, 침해 경로 차단.</w:t>
        <w:br/>
        <w:t>⑤ 복구(Recovery): 백업 데이터를 이용한 시스템 복구, 서비스 정상화 확인.</w:t>
        <w:br/>
        <w:t>⑥ 사후 조치(Post-Incident): 사고 보고서 작성, 재발 방지 대책 수립, 관련 규정 개정 검토.</w:t>
        <w:br/>
        <w:t>⑦ Critical/High 등급 사고 시 72시간 이내에 한국인터넷진흥원(KISA)에 신고하며, 개인정보 유출 시 개인정보보호위원회에 추가 신고한다.</w:t>
      </w:r>
    </w:p>
    <w:p>
      <w:pPr>
        <w:pStyle w:val="Heading2"/>
      </w:pPr>
      <w:r>
        <w:rPr>
          <w:color w:val="1A1A2E"/>
        </w:rPr>
        <w:t>제7장 클라우드 보안</w:t>
      </w:r>
    </w:p>
    <w:p>
      <w:pPr>
        <w:pStyle w:val="Heading3"/>
      </w:pPr>
      <w:r>
        <w:rPr>
          <w:color w:val="1A1A2E"/>
        </w:rPr>
        <w:t>제13조 (클라우드 보안 기준)</w:t>
      </w:r>
    </w:p>
    <w:p>
      <w:r>
        <w:t>① AWS 계정은 AWS Organizations를 통해 중앙 관리하며, 계정별 SCPs(Service Control Policies)를 적용한다.</w:t>
        <w:br/>
        <w:t>② S3 버킷은 기본적으로 퍼블릭 접근을 차단(Block Public Access)하며, 예외는 CISO 승인을 받는다.</w:t>
        <w:br/>
        <w:t>③ RDS/DynamoDB 등 데이터베이스는 VPC 내부에서만 접근 가능하도록 설정한다.</w:t>
        <w:br/>
        <w:t>④ CloudTrail 로깅을 모든 리전에 활성화하며, 로그는 별도 보안 계정의 S3에 90일간 보관한다.</w:t>
        <w:br/>
        <w:t>⑤ GuardDuty, Security Hub, Config를 활성화하여 보안 상태를 지속적으로 모니터링한다.</w:t>
        <w:br/>
        <w:t>⑥ IAM 정책은 최소 권한 원칙(Least Privilege)을 적용하며, 분기 1회 권한 리뷰를 실시한다.</w:t>
        <w:br/>
        <w:t>⑦ 컨테이너(ECS/EKS) 이미지는 ECR에서 스캔 후 취약점 Zero인 경우에만 배포를 허용한다.</w:t>
        <w:br/>
        <w:t>⑧ Terraform/CloudFormation을 통한 IaC(Infrastructure as Code)를 의무화하며, 수동 콘솔 변경은 긴급 상황에 한하여 허용하고 24시간 이내 IaC에 반영한다.</w:t>
      </w:r>
    </w:p>
    <w:p>
      <w:pPr>
        <w:pStyle w:val="Heading2"/>
      </w:pPr>
      <w:r>
        <w:rPr>
          <w:color w:val="1A1A2E"/>
        </w:rPr>
        <w:t>제8장 개인정보보호</w:t>
      </w:r>
    </w:p>
    <w:p>
      <w:pPr>
        <w:pStyle w:val="Heading3"/>
      </w:pPr>
      <w:r>
        <w:rPr>
          <w:color w:val="1A1A2E"/>
        </w:rPr>
        <w:t>제14조 (개인정보 처리 원칙)</w:t>
      </w:r>
    </w:p>
    <w:p>
      <w:r>
        <w:t>① 개인정보는 수집 목적에 필요한 최소한의 정보만 수집하며, 목적 외 이용을 금지한다.</w:t>
        <w:br/>
        <w:t>② 개인정보 수집 시 정보주체의 명시적 동의를 받으며, 동의 철회 요청은 10영업일 이내에 처리한다.</w:t>
        <w:br/>
        <w:t>③ 개인정보 처리 위탁 시 위탁 계약서에 보안 요건을 명시하고, 연 1회 이상 위탁업체를 점검한다.</w:t>
        <w:br/>
        <w:t>④ 개인정보 국외 이전 시 개인정보보호위원회 사전 승인 또는 정보주체 동의를 받는다.</w:t>
        <w:br/>
        <w:t>⑤ 보유 기간이 경과한 개인정보는 지체 없이 파기(전자적 파일: 복구 불가 삭제, 인쇄물: 파쇄)한다.</w:t>
        <w:br/>
        <w:t>⑥ 개인정보 영향평가는 다음 경우에 실시한다.</w:t>
        <w:br/>
        <w:t xml:space="preserve">  - 5만 명 이상의 민감정보 처리</w:t>
        <w:br/>
        <w:t xml:space="preserve">  - 100만 명 이상의 개인정보 처리</w:t>
        <w:br/>
        <w:t xml:space="preserve">  - 기존 개인정보 파일과의 연계를 통해 50만 명 이상의 정보 처리</w:t>
      </w:r>
    </w:p>
    <w:p>
      <w:pPr>
        <w:pStyle w:val="Heading2"/>
      </w:pPr>
      <w:r>
        <w:rPr>
          <w:color w:val="1A1A2E"/>
        </w:rPr>
        <w:t>제9장 보칙</w:t>
      </w:r>
    </w:p>
    <w:p>
      <w:pPr>
        <w:pStyle w:val="Heading3"/>
      </w:pPr>
      <w:r>
        <w:rPr>
          <w:color w:val="1A1A2E"/>
        </w:rPr>
        <w:t>제15조 (위반 시 제재)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위반 유형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제재 수준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극비 정보 유출</w:t>
            </w:r>
          </w:p>
        </w:tc>
        <w:tc>
          <w:tcPr>
            <w:tcW w:type="dxa" w:w="2880"/>
          </w:tcPr>
          <w:p>
            <w:r>
              <w:t>즉시 해고 + 민형사 소송</w:t>
            </w:r>
          </w:p>
        </w:tc>
        <w:tc>
          <w:tcPr>
            <w:tcW w:type="dxa" w:w="2880"/>
          </w:tcPr>
          <w:p>
            <w:r>
              <w:t>경찰 고발 병행</w:t>
            </w:r>
          </w:p>
        </w:tc>
      </w:tr>
      <w:tr>
        <w:tc>
          <w:tcPr>
            <w:tcW w:type="dxa" w:w="2880"/>
          </w:tcPr>
          <w:p>
            <w:r>
              <w:t>대외비 정보 무단 반출</w:t>
            </w:r>
          </w:p>
        </w:tc>
        <w:tc>
          <w:tcPr>
            <w:tcW w:type="dxa" w:w="2880"/>
          </w:tcPr>
          <w:p>
            <w:r>
              <w:t>정직 3개월 + 보안 교육 80시간</w:t>
            </w:r>
          </w:p>
        </w:tc>
        <w:tc>
          <w:tcPr>
            <w:tcW w:type="dxa" w:w="2880"/>
          </w:tcPr>
          <w:p>
            <w:r>
              <w:t>2회 시 해고</w:t>
            </w:r>
          </w:p>
        </w:tc>
      </w:tr>
      <w:tr>
        <w:tc>
          <w:tcPr>
            <w:tcW w:type="dxa" w:w="2880"/>
          </w:tcPr>
          <w:p>
            <w:r>
              <w:t>접근 권한 무단 공유</w:t>
            </w:r>
          </w:p>
        </w:tc>
        <w:tc>
          <w:tcPr>
            <w:tcW w:type="dxa" w:w="2880"/>
          </w:tcPr>
          <w:p>
            <w:r>
              <w:t>경고 + 보안 교육 40시간</w:t>
            </w:r>
          </w:p>
        </w:tc>
        <w:tc>
          <w:tcPr>
            <w:tcW w:type="dxa" w:w="2880"/>
          </w:tcPr>
          <w:p>
            <w:r>
              <w:t>3회 시 정직</w:t>
            </w:r>
          </w:p>
        </w:tc>
      </w:tr>
      <w:tr>
        <w:tc>
          <w:tcPr>
            <w:tcW w:type="dxa" w:w="2880"/>
          </w:tcPr>
          <w:p>
            <w:r>
              <w:t>보안 교육 미이수</w:t>
            </w:r>
          </w:p>
        </w:tc>
        <w:tc>
          <w:tcPr>
            <w:tcW w:type="dxa" w:w="2880"/>
          </w:tcPr>
          <w:p>
            <w:r>
              <w:t>인사 평가 1등급 하향</w:t>
            </w:r>
          </w:p>
        </w:tc>
        <w:tc>
          <w:tcPr>
            <w:tcW w:type="dxa" w:w="2880"/>
          </w:tcPr>
          <w:p>
            <w:r>
              <w:t>2회 연속 시 경고</w:t>
            </w:r>
          </w:p>
        </w:tc>
      </w:tr>
      <w:tr>
        <w:tc>
          <w:tcPr>
            <w:tcW w:type="dxa" w:w="2880"/>
          </w:tcPr>
          <w:p>
            <w:r>
              <w:t>화면 잠금 미설정</w:t>
            </w:r>
          </w:p>
        </w:tc>
        <w:tc>
          <w:tcPr>
            <w:tcW w:type="dxa" w:w="2880"/>
          </w:tcPr>
          <w:p>
            <w:r>
              <w:t>구두 경고</w:t>
            </w:r>
          </w:p>
        </w:tc>
        <w:tc>
          <w:tcPr>
            <w:tcW w:type="dxa" w:w="2880"/>
          </w:tcPr>
          <w:p>
            <w:r>
              <w:t>3회 시 서면 경고</w:t>
            </w:r>
          </w:p>
        </w:tc>
      </w:tr>
    </w:tbl>
    <w:p/>
    <w:p>
      <w:pPr>
        <w:pStyle w:val="Heading3"/>
      </w:pPr>
      <w:r>
        <w:rPr>
          <w:color w:val="1A1A2E"/>
        </w:rPr>
        <w:t>제16조 (개정 이력)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버전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개정일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개정 내용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승인자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2024-01-15</w:t>
            </w:r>
          </w:p>
        </w:tc>
        <w:tc>
          <w:tcPr>
            <w:tcW w:type="dxa" w:w="2160"/>
          </w:tcPr>
          <w:p>
            <w:r>
              <w:t>최초 제정</w:t>
            </w:r>
          </w:p>
        </w:tc>
        <w:tc>
          <w:tcPr>
            <w:tcW w:type="dxa" w:w="2160"/>
          </w:tcPr>
          <w:p>
            <w:r>
              <w:t>박서연 CTO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2024-07-01</w:t>
            </w:r>
          </w:p>
        </w:tc>
        <w:tc>
          <w:tcPr>
            <w:tcW w:type="dxa" w:w="2160"/>
          </w:tcPr>
          <w:p>
            <w:r>
              <w:t>클라우드 보안, GDPR 조항 추가</w:t>
            </w:r>
          </w:p>
        </w:tc>
        <w:tc>
          <w:tcPr>
            <w:tcW w:type="dxa" w:w="2160"/>
          </w:tcPr>
          <w:p>
            <w:r>
              <w:t>박서연 CTO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2025-03-01</w:t>
            </w:r>
          </w:p>
        </w:tc>
        <w:tc>
          <w:tcPr>
            <w:tcW w:type="dxa" w:w="2160"/>
          </w:tcPr>
          <w:p>
            <w:r>
              <w:t>제로 트러스트, 컨테이너 보안, AI 데이터 보안 조항 추가</w:t>
            </w:r>
          </w:p>
        </w:tc>
        <w:tc>
          <w:tcPr>
            <w:tcW w:type="dxa" w:w="2160"/>
          </w:tcPr>
          <w:p>
            <w:r>
              <w:t>박서연 CTO</w:t>
            </w:r>
          </w:p>
        </w:tc>
      </w:tr>
    </w:tbl>
    <w:p/>
    <w:p/>
    <w:p>
      <w:r>
        <w:t>본 규정은 2025년 3월 1일부터 시행한다.</w:t>
      </w:r>
    </w:p>
    <w:p>
      <w:r>
        <w:t>주식회사 넥스트이노베이션 대표이사 김태현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