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40"/>
          <w:szCs w:val="40"/>
        </w:rPr>
        <w:t xml:space="preserve">자체 LLM 인공지능</w:t>
      </w:r>
    </w:p>
    <w:p>
      <w:pPr>
        <w:spacing w:after="20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555555"/>
          <w:sz w:val="20"/>
          <w:szCs w:val="20"/>
        </w:rPr>
        <w:t xml:space="preserve">SKN Family AI Camp 21기 : 최종 프로젝트 3조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72"/>
      </w:tblGrid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5" w:val="clear"/>
            <w:tcMar>
              <w:top w:type="dxa" w:w="100"/>
              <w:left w:type="dxa" w:w="120"/>
              <w:bottom w:type="dxa" w:w="10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333333"/>
                <w:sz w:val="19"/>
                <w:szCs w:val="19"/>
              </w:rPr>
              <w:t xml:space="preserve">프로젝트 주제</w:t>
            </w:r>
          </w:p>
        </w:tc>
        <w:tc>
          <w:tcPr>
            <w:tcW w:type="dxa" w:w="70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기업 내부 규정 기반 업무 지원 AI 어시스턴트 — WorkFlow Agent (듀듀)</w:t>
            </w:r>
          </w:p>
        </w:tc>
      </w:tr>
    </w:tbl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72"/>
      </w:tblGrid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5" w:val="clear"/>
            <w:tcMar>
              <w:top w:type="dxa" w:w="100"/>
              <w:left w:type="dxa" w:w="120"/>
              <w:bottom w:type="dxa" w:w="10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333333"/>
                <w:sz w:val="19"/>
                <w:szCs w:val="19"/>
              </w:rPr>
              <w:t xml:space="preserve">LLM
Fine-Tuning
적용 원본 데이터</w:t>
            </w:r>
          </w:p>
        </w:tc>
        <w:tc>
          <w:tcPr>
            <w:tcW w:type="dxa" w:w="70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20"/>
                <w:szCs w:val="20"/>
              </w:rPr>
              <w:t xml:space="preserve">[ 기업 내부 규정 원본 10종 ]</w:t>
            </w:r>
          </w:p>
          <w:p>
            <w:pPr>
              <w:spacing w:after="4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- 인사규정, 급여규정, 출장규정, 교육훈련규정, 복리후생규정</w:t>
            </w:r>
          </w:p>
          <w:p>
            <w:pPr>
              <w:spacing w:after="4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- 징계규정, 윤리강령, 개인정보처리규정, IT보안규정, 종합규정(PDF)</w:t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+) AIHub 공개 데이터(문서 요약, MRC, 보고서 QA)도 Document Agent 학습에 활용하였습니다.</w:t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+) 한국경제 PDF 자료는 프롬프트 엔지니어링만 적용했으므로 제외했습니다.</w:t>
            </w:r>
          </w:p>
        </w:tc>
      </w:tr>
    </w:tbl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72"/>
      </w:tblGrid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5" w:val="clear"/>
            <w:tcMar>
              <w:top w:type="dxa" w:w="100"/>
              <w:left w:type="dxa" w:w="120"/>
              <w:bottom w:type="dxa" w:w="10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333333"/>
                <w:sz w:val="19"/>
                <w:szCs w:val="19"/>
              </w:rPr>
              <w:t xml:space="preserve">Judgment
Agent
LLM 아웃풋
구조</w:t>
            </w:r>
          </w:p>
        </w:tc>
        <w:tc>
          <w:tcPr>
            <w:tcW w:type="dxa" w:w="70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20"/>
                <w:szCs w:val="20"/>
              </w:rPr>
              <w:t xml:space="preserve">[ Judgment Agent 아웃풋 구조 ]</w:t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1) result: 판단 결과 (yes / no / conditional / no_regulation)</w:t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2) confidence: 판단 신뢰도 (0.0~1.0)</w:t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3) reasoning: 판단 근거 설명</w:t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4) regulations: 참조한 규정 목록</w:t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5) cross_references: 교차 참조 규정</w:t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6) alternatives: 대안/조건부 허용 시 안내</w:t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아웃풋은 위와 같은 JSON 구조로 출력합니다.</w:t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따라서 Fine-Tuning 데이터도 위 형태를 참고하여 가공하였습니다.</w:t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참고로 해당 Fine-Tuning 단계는 AI 인플루언서의 말투가 아닌 '아웃풋 형태의 일관성 부여'에 초점을 두고 진행했습니다.</w:t>
            </w:r>
          </w:p>
        </w:tc>
      </w:tr>
    </w:tbl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72"/>
      </w:tblGrid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5" w:val="clear"/>
            <w:tcMar>
              <w:top w:type="dxa" w:w="100"/>
              <w:left w:type="dxa" w:w="120"/>
              <w:bottom w:type="dxa" w:w="10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333333"/>
                <w:sz w:val="19"/>
                <w:szCs w:val="19"/>
              </w:rPr>
              <w:t xml:space="preserve">Document
Agent /
Intent 분류
아웃풋 구조</w:t>
            </w:r>
          </w:p>
        </w:tc>
        <w:tc>
          <w:tcPr>
            <w:tcW w:type="dxa" w:w="70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20"/>
                <w:szCs w:val="20"/>
              </w:rPr>
              <w:t xml:space="preserve">[ Document Agent 아웃풋 구조 ]</w:t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intent에 따라 4가지 분기로 동작합니다:</w:t>
            </w:r>
          </w:p>
          <w:p>
            <w:pPr>
              <w:spacing w:after="4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- doc_search: 문서 검색 결과 반환 (관련 문서 목록 + 핵심 내용)</w:t>
            </w:r>
          </w:p>
          <w:p>
            <w:pPr>
              <w:spacing w:after="4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- doc_generate: 문서 생성 (보고서/회의록/JD/제안서 — 목차 + 섹션별 내용)</w:t>
            </w:r>
          </w:p>
          <w:p>
            <w:pPr>
              <w:spacing w:after="4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- doc_summary: 문서 요약 (원문 핵심 요약 텍스트)</w:t>
            </w:r>
          </w:p>
          <w:p>
            <w:pPr>
              <w:spacing w:after="4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- doc_qa: 문서 기반 질의응답 (질문에 대한 답변 + 근거 문서)</w:t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20"/>
                <w:szCs w:val="20"/>
              </w:rPr>
              <w:t xml:space="preserve">[ Intent 분류 아웃풋 구조 ]</w:t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BERT 기반 분류기가 사용자 발화를 8개 카테고리로 분류:</w:t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judgment, doc_search, doc_generate, doc_summary, doc_qa, schedule_add, schedule_view, general</w:t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confidence &gt; 0.85 시 해당 Agent로 라우팅, 미만 시 clarification 요청</w:t>
            </w:r>
          </w:p>
        </w:tc>
      </w:tr>
    </w:tbl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72"/>
      </w:tblGrid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5" w:val="clear"/>
            <w:tcMar>
              <w:top w:type="dxa" w:w="100"/>
              <w:left w:type="dxa" w:w="120"/>
              <w:bottom w:type="dxa" w:w="10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333333"/>
                <w:sz w:val="19"/>
                <w:szCs w:val="19"/>
              </w:rPr>
              <w:t xml:space="preserve">Fine-Tuning
데이터 구조</w:t>
            </w:r>
          </w:p>
        </w:tc>
        <w:tc>
          <w:tcPr>
            <w:tcW w:type="dxa" w:w="70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20"/>
                <w:szCs w:val="20"/>
              </w:rPr>
              <w:t xml:space="preserve">[ Fine-Tuning 데이터 구조 ]</w:t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Fine-Tuning 데이터는 JSONL 파일 형태로 구성되어 있으며, 총 3가지 role(system, user, assistant)을 부여했습니다.</w:t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첫 번째로 'system'에서는 프롬프트 지시 사항을 입력하였습니다.</w:t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두 번째로 'user'에서는 규정 내용 + 사용자 질문을 입력했습니다.</w:t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세 번째로 'assistant'에서는 프롬프트 지시 사항을 반영하여 판단 결과 JSON을 입력했습니다.</w:t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각 role에 부여한 예시는 아래와 같습니다.</w:t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p>
            <w:pPr>
              <w:spacing w:after="6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20"/>
                <w:szCs w:val="20"/>
              </w:rPr>
              <w:t xml:space="preserve">[ system ]</w:t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당신은 기업 내부 규정 판단 전문가입니다. 주어진 규정과 질문을 분석하여 JSON 형식으로 판단 결과를 제공하세요. result는 yes/no/conditional/no_regulation 중 하나여야 합니다.</w:t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p>
            <w:pPr>
              <w:spacing w:after="6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20"/>
                <w:szCs w:val="20"/>
              </w:rPr>
              <w:t xml:space="preserve">[ user ]</w:t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[규정 내용]</w:t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인사규정 제12조(연차휴가)</w:t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① 1년간 80퍼센트 이상 출근한 근로자에게 15일의 유급휴가를 준다...</w:t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[질문]</w:t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입사 6개월 된 직원이 연차를 사용할 수 있나요?</w:t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p>
            <w:pPr>
              <w:spacing w:after="6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20"/>
                <w:szCs w:val="20"/>
              </w:rPr>
              <w:t xml:space="preserve">[ assistant ]</w:t>
            </w:r>
          </w:p>
          <w:p>
            <w:pPr>
              <w:shd w:fill="2D2D2D" w:val="clear"/>
              <w:spacing w:after="0" w:before="0" w:line="276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D4D4D4"/>
                <w:sz w:val="16"/>
                <w:szCs w:val="16"/>
              </w:rPr>
              <w:t xml:space="preserve">{</w:t>
            </w:r>
          </w:p>
          <w:p>
            <w:pPr>
              <w:shd w:fill="2D2D2D" w:val="clear"/>
              <w:spacing w:after="0" w:before="0" w:line="276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D4D4D4"/>
                <w:sz w:val="16"/>
                <w:szCs w:val="16"/>
              </w:rPr>
              <w:t xml:space="preserve">  "result": "conditional",</w:t>
            </w:r>
          </w:p>
          <w:p>
            <w:pPr>
              <w:shd w:fill="2D2D2D" w:val="clear"/>
              <w:spacing w:after="0" w:before="0" w:line="276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D4D4D4"/>
                <w:sz w:val="16"/>
                <w:szCs w:val="16"/>
              </w:rPr>
              <w:t xml:space="preserve">  "confidence": 0.88,</w:t>
            </w:r>
          </w:p>
          <w:p>
            <w:pPr>
              <w:shd w:fill="2D2D2D" w:val="clear"/>
              <w:spacing w:after="0" w:before="0" w:line="276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D4D4D4"/>
                <w:sz w:val="16"/>
                <w:szCs w:val="16"/>
              </w:rPr>
              <w:t xml:space="preserve">  "reasoning": "인사규정 제12조에 따르면 1년 80% 이상 출근시 15일</w:t>
            </w:r>
          </w:p>
          <w:p>
            <w:pPr>
              <w:shd w:fill="2D2D2D" w:val="clear"/>
              <w:spacing w:after="0" w:before="0" w:line="276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D4D4D4"/>
                <w:sz w:val="16"/>
                <w:szCs w:val="16"/>
              </w:rPr>
              <w:t xml:space="preserve">    유급휴가를 부여하나, 1년 미만인 경우 1개월 개근시 1일의</w:t>
            </w:r>
          </w:p>
          <w:p>
            <w:pPr>
              <w:shd w:fill="2D2D2D" w:val="clear"/>
              <w:spacing w:after="0" w:before="0" w:line="276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D4D4D4"/>
                <w:sz w:val="16"/>
                <w:szCs w:val="16"/>
              </w:rPr>
              <w:t xml:space="preserve">    유급휴가가 발생합니다.",</w:t>
            </w:r>
          </w:p>
          <w:p>
            <w:pPr>
              <w:shd w:fill="2D2D2D" w:val="clear"/>
              <w:spacing w:after="0" w:before="0" w:line="276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D4D4D4"/>
                <w:sz w:val="16"/>
                <w:szCs w:val="16"/>
              </w:rPr>
              <w:t xml:space="preserve">  "regulations": ["인사규정 제12조"],</w:t>
            </w:r>
          </w:p>
          <w:p>
            <w:pPr>
              <w:shd w:fill="2D2D2D" w:val="clear"/>
              <w:spacing w:after="0" w:before="0" w:line="276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D4D4D4"/>
                <w:sz w:val="16"/>
                <w:szCs w:val="16"/>
              </w:rPr>
              <w:t xml:space="preserve">  "cross_references": [],</w:t>
            </w:r>
          </w:p>
          <w:p>
            <w:pPr>
              <w:shd w:fill="2D2D2D" w:val="clear"/>
              <w:spacing w:after="0" w:before="0" w:line="276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D4D4D4"/>
                <w:sz w:val="16"/>
                <w:szCs w:val="16"/>
              </w:rPr>
              <w:t xml:space="preserve">  "alternatives": ["1년 미만 근로자는 월 1일씩 발생하는 연차 사용 가능"]</w:t>
            </w:r>
          </w:p>
          <w:p>
            <w:pPr>
              <w:shd w:fill="2D2D2D" w:val="clear"/>
              <w:spacing w:after="0" w:before="0" w:line="276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D4D4D4"/>
                <w:sz w:val="16"/>
                <w:szCs w:val="16"/>
              </w:rPr>
              <w:t xml:space="preserve">}</w:t>
            </w:r>
          </w:p>
        </w:tc>
      </w:tr>
    </w:tbl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72"/>
      </w:tblGrid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5" w:val="clear"/>
            <w:tcMar>
              <w:top w:type="dxa" w:w="100"/>
              <w:left w:type="dxa" w:w="120"/>
              <w:bottom w:type="dxa" w:w="10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333333"/>
                <w:sz w:val="19"/>
                <w:szCs w:val="19"/>
              </w:rPr>
              <w:t xml:space="preserve">Fine-Tuning
데이터 현황</w:t>
            </w:r>
          </w:p>
        </w:tc>
        <w:tc>
          <w:tcPr>
            <w:tcW w:type="dxa" w:w="70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이와 같은 형식으로 총 11,258건의 학습 데이터를 마련한 후, JSONL 형태로 정리했습니다.</w:t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tbl>
            <w:tblPr>
              <w:tblW w:type="dxa" w:w="60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1200"/>
              <w:gridCol w:w="800"/>
              <w:gridCol w:w="700"/>
              <w:gridCol w:w="2400"/>
            </w:tblGrid>
            <w:tr>
              <w:tc>
                <w:tcPr>
                  <w:tcW w:type="dxa" w:w="9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shd w:fill="F0F0F0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i w:val="false"/>
                      <w:iCs w:val="false"/>
                      <w:sz w:val="18"/>
                      <w:szCs w:val="18"/>
                    </w:rPr>
                    <w:t xml:space="preserve">담당자</w:t>
                  </w:r>
                </w:p>
              </w:tc>
              <w:tc>
                <w:tcPr>
                  <w:tcW w:type="dxa" w:w="12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shd w:fill="F0F0F0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i w:val="false"/>
                      <w:iCs w:val="false"/>
                      <w:sz w:val="18"/>
                      <w:szCs w:val="18"/>
                    </w:rPr>
                    <w:t xml:space="preserve">데이터셋</w:t>
                  </w:r>
                </w:p>
              </w:tc>
              <w:tc>
                <w:tcPr>
                  <w:tcW w:type="dxa" w:w="8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shd w:fill="F0F0F0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i w:val="false"/>
                      <w:iCs w:val="false"/>
                      <w:sz w:val="18"/>
                      <w:szCs w:val="18"/>
                    </w:rPr>
                    <w:t xml:space="preserve">건수</w:t>
                  </w:r>
                </w:p>
              </w:tc>
              <w:tc>
                <w:tcPr>
                  <w:tcW w:type="dxa" w:w="7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shd w:fill="F0F0F0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i w:val="false"/>
                      <w:iCs w:val="false"/>
                      <w:sz w:val="18"/>
                      <w:szCs w:val="18"/>
                    </w:rPr>
                    <w:t xml:space="preserve">형식</w:t>
                  </w:r>
                </w:p>
              </w:tc>
              <w:tc>
                <w:tcPr>
                  <w:tcW w:type="dxa" w:w="24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shd w:fill="F0F0F0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i w:val="false"/>
                      <w:iCs w:val="false"/>
                      <w:sz w:val="18"/>
                      <w:szCs w:val="18"/>
                    </w:rPr>
                    <w:t xml:space="preserve">용도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신지용</w:t>
                  </w:r>
                </w:p>
              </w:tc>
              <w:tc>
                <w:tcPr>
                  <w:tcW w:type="dxa" w:w="12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Intent v1</w:t>
                  </w:r>
                </w:p>
              </w:tc>
              <w:tc>
                <w:tcPr>
                  <w:tcW w:type="dxa" w:w="8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1,916건</w:t>
                  </w:r>
                </w:p>
              </w:tc>
              <w:tc>
                <w:tcPr>
                  <w:tcW w:type="dxa" w:w="7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JSONL</w:t>
                  </w:r>
                </w:p>
              </w:tc>
              <w:tc>
                <w:tcPr>
                  <w:tcW w:type="dxa" w:w="24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의도 분류 모델 학습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신지용</w:t>
                  </w:r>
                </w:p>
              </w:tc>
              <w:tc>
                <w:tcPr>
                  <w:tcW w:type="dxa" w:w="12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Intent v2</w:t>
                  </w:r>
                </w:p>
              </w:tc>
              <w:tc>
                <w:tcPr>
                  <w:tcW w:type="dxa" w:w="8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2,898건</w:t>
                  </w:r>
                </w:p>
              </w:tc>
              <w:tc>
                <w:tcPr>
                  <w:tcW w:type="dxa" w:w="7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JSONL</w:t>
                  </w:r>
                </w:p>
              </w:tc>
              <w:tc>
                <w:tcPr>
                  <w:tcW w:type="dxa" w:w="24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의도 분류 개선 (증강)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윤경은</w:t>
                  </w:r>
                </w:p>
              </w:tc>
              <w:tc>
                <w:tcPr>
                  <w:tcW w:type="dxa" w:w="12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Judgment v1</w:t>
                  </w:r>
                </w:p>
              </w:tc>
              <w:tc>
                <w:tcPr>
                  <w:tcW w:type="dxa" w:w="8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3,277건</w:t>
                  </w:r>
                </w:p>
              </w:tc>
              <w:tc>
                <w:tcPr>
                  <w:tcW w:type="dxa" w:w="7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JSONL</w:t>
                  </w:r>
                </w:p>
              </w:tc>
              <w:tc>
                <w:tcPr>
                  <w:tcW w:type="dxa" w:w="24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규정 판단 LoRA 파인튜닝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진승언</w:t>
                  </w:r>
                </w:p>
              </w:tc>
              <w:tc>
                <w:tcPr>
                  <w:tcW w:type="dxa" w:w="12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Doc Generate</w:t>
                  </w:r>
                </w:p>
              </w:tc>
              <w:tc>
                <w:tcPr>
                  <w:tcW w:type="dxa" w:w="8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1,262건</w:t>
                  </w:r>
                </w:p>
              </w:tc>
              <w:tc>
                <w:tcPr>
                  <w:tcW w:type="dxa" w:w="7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JSONL</w:t>
                  </w:r>
                </w:p>
              </w:tc>
              <w:tc>
                <w:tcPr>
                  <w:tcW w:type="dxa" w:w="24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문서 생성 모델 학습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진승언</w:t>
                  </w:r>
                </w:p>
              </w:tc>
              <w:tc>
                <w:tcPr>
                  <w:tcW w:type="dxa" w:w="12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Doc QA</w:t>
                  </w:r>
                </w:p>
              </w:tc>
              <w:tc>
                <w:tcPr>
                  <w:tcW w:type="dxa" w:w="8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1,203건</w:t>
                  </w:r>
                </w:p>
              </w:tc>
              <w:tc>
                <w:tcPr>
                  <w:tcW w:type="dxa" w:w="7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JSONL</w:t>
                  </w:r>
                </w:p>
              </w:tc>
              <w:tc>
                <w:tcPr>
                  <w:tcW w:type="dxa" w:w="24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문서 질의응답 모델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진승언</w:t>
                  </w:r>
                </w:p>
              </w:tc>
              <w:tc>
                <w:tcPr>
                  <w:tcW w:type="dxa" w:w="12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Doc Summary</w:t>
                  </w:r>
                </w:p>
              </w:tc>
              <w:tc>
                <w:tcPr>
                  <w:tcW w:type="dxa" w:w="8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702건</w:t>
                  </w:r>
                </w:p>
              </w:tc>
              <w:tc>
                <w:tcPr>
                  <w:tcW w:type="dxa" w:w="7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JSONL</w:t>
                  </w:r>
                </w:p>
              </w:tc>
              <w:tc>
                <w:tcPr>
                  <w:tcW w:type="dxa" w:w="24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문서 요약 모델 학습</w:t>
                  </w:r>
                </w:p>
              </w:tc>
            </w:tr>
          </w:tbl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20"/>
                <w:szCs w:val="20"/>
              </w:rPr>
              <w:t xml:space="preserve">파인튜닝 모델: Kanana-1.5-8B-Instruct (kakaocorp)</w:t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파인튜닝 방식: QLoRA 4-bit (r=32, alpha=64, epoch=5, lr=1.5e-4)</w:t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학습 환경: RunPod A100 40GB</w:t>
            </w:r>
          </w:p>
        </w:tc>
      </w:tr>
    </w:tbl>
    <w:sectPr>
      <w:footerReference w:type="default" r:id="rId7"/>
      <w:pgSz w:w="11906" w:h="16838" w:orient="portrait"/>
      <w:pgMar w:top="1200" w:right="1400" w:bottom="1000" w:left="1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80" w:before="0"/>
      <w:jc w:val="center"/>
    </w:pPr>
    <w:r>
      <w:rPr>
        <w:rFonts w:ascii="맑은 고딕" w:cs="맑은 고딕" w:eastAsia="맑은 고딕" w:hAnsi="맑은 고딕"/>
        <w:b w:val="false"/>
        <w:bCs w:val="false"/>
        <w:i w:val="false"/>
        <w:iCs w:val="false"/>
        <w:color w:val="AAAAAA"/>
        <w:sz w:val="14"/>
        <w:szCs w:val="14"/>
      </w:rPr>
      <w:t xml:space="preserve">SKN21-FINAL-3TEAM | WorkFlow Agent</w:t>
    </w:r>
    <w:r>
      <w:rPr>
        <w:rFonts w:ascii="맑은 고딕" w:cs="맑은 고딕" w:eastAsia="맑은 고딕" w:hAnsi="맑은 고딕"/>
        <w:b w:val="false"/>
        <w:bCs w:val="false"/>
        <w:i w:val="false"/>
        <w:iCs w:val="false"/>
        <w:color w:val="AAAAAA"/>
        <w:sz w:val="14"/>
        <w:szCs w:val="14"/>
      </w:rPr>
      <w:t xml:space="preserve">    - </w:t>
    </w:r>
    <w:r>
      <w:rPr>
        <w:rFonts w:ascii="맑은 고딕" w:cs="맑은 고딕" w:eastAsia="맑은 고딕" w:hAnsi="맑은 고딕"/>
        <w:color w:val="AAAAAA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맑은 고딕" w:cs="맑은 고딕" w:eastAsia="맑은 고딕" w:hAnsi="맑은 고딕"/>
        <w:b w:val="false"/>
        <w:bCs w:val="false"/>
        <w:i w:val="false"/>
        <w:iCs w:val="false"/>
        <w:color w:val="AAAAAA"/>
        <w:sz w:val="14"/>
        <w:szCs w:val="14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2026-03-05T08:07:26.915Z</dcterms:created>
  <dcterms:modified xsi:type="dcterms:W3CDTF">2026-03-05T08:07:26.916Z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