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18.png" ContentType="image/png"/>
  <Override PartName="/word/media/rId22.png" ContentType="image/png"/>
  <Override PartName="/word/media/rId14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계량기별-상세-분석-meter-level-analysis"/>
    <w:p>
      <w:pPr>
        <w:pStyle w:val="Heading1"/>
      </w:pPr>
      <w:r>
        <w:t xml:space="preserve">06. 계량기별 상세 분석 (Meter-level Analysis)</w:t>
      </w:r>
    </w:p>
    <w:p>
      <w:pPr>
        <w:pStyle w:val="FirstParagraph"/>
      </w:pPr>
      <w:r>
        <w:t xml:space="preserve">본 문서는 Honda R&amp;D Europe 시설에 설치된 81개의 개별 계량기(Meter) 데이터를 바탕으로 한 상세 분석 결과를 요약합니다. 건물 전체를 통틀어 합산한 데이터만으로는 파악하기 힘든</w:t>
      </w:r>
      <w:r>
        <w:t xml:space="preserve"> </w:t>
      </w:r>
      <w:r>
        <w:rPr>
          <w:b/>
          <w:bCs/>
        </w:rPr>
        <w:t xml:space="preserve">개별 설비의 가동 패턴, 상호 연관성, 그룹별 트렌드</w:t>
      </w:r>
      <w:r>
        <w:t xml:space="preserve">를 식별하는 것을 목적으로 합니다.</w:t>
      </w:r>
    </w:p>
    <w:p>
      <w:r>
        <w:pict>
          <v:rect style="width:0;height:1.5pt" o:hralign="center" o:hrstd="t" o:hr="t"/>
        </w:pict>
      </w:r>
    </w:p>
    <w:bookmarkStart w:id="9" w:name="개별-계량기-기초-통계-descriptive-stats"/>
    <w:p>
      <w:pPr>
        <w:pStyle w:val="Heading2"/>
      </w:pPr>
      <w:r>
        <w:t xml:space="preserve">1. 개별 계량기 기초 통계 (Descriptive Stats)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산출물</w:t>
      </w:r>
      <w:r>
        <w:t xml:space="preserve">:</w:t>
      </w:r>
      <w:r>
        <w:t xml:space="preserve"> </w:t>
      </w:r>
      <w:r>
        <w:rPr>
          <w:rStyle w:val="VerbatimChar"/>
        </w:rPr>
        <w:t xml:space="preserve">outputs/profiling/07_meter_statistics.csv</w:t>
      </w:r>
    </w:p>
    <w:p>
      <w:pPr>
        <w:pStyle w:val="Compact"/>
        <w:numPr>
          <w:ilvl w:val="0"/>
          <w:numId w:val="1001"/>
        </w:numPr>
      </w:pPr>
      <w:r>
        <w:t xml:space="preserve">81개 계량기에 대한 측정항목(전력 P, 열에너지 E, 유량 V 등) 별 평균, 최대, 최소, 표준편차 및 무부하(0) 비율을 계산했습니다.</w:t>
      </w:r>
    </w:p>
    <w:p>
      <w:pPr>
        <w:pStyle w:val="Compact"/>
        <w:numPr>
          <w:ilvl w:val="0"/>
          <w:numId w:val="1001"/>
        </w:numPr>
      </w:pPr>
      <w:r>
        <w:t xml:space="preserve">주요 발견점:</w:t>
      </w:r>
    </w:p>
    <w:p>
      <w:pPr>
        <w:pStyle w:val="Compact"/>
        <w:numPr>
          <w:ilvl w:val="1"/>
          <w:numId w:val="1002"/>
        </w:numPr>
      </w:pPr>
      <w:r>
        <w:t xml:space="preserve">전체 계량기 중 일부(예: 공조/HVAC 장비)는 야간에 가동을 멈추어 0(Zero) 비율이 높은 반면, 서버(Server)용 전력 계량기는 24시간 내내 높은 기저부하(Base load)를 유지하며 무부하 비율이 0%에 수렴합니다.</w:t>
      </w:r>
    </w:p>
    <w:p>
      <w:r>
        <w:pict>
          <v:rect style="width:0;height:1.5pt" o:hralign="center" o:hrstd="t" o:hr="t"/>
        </w:pict>
      </w:r>
    </w:p>
    <w:bookmarkEnd w:id="9"/>
    <w:bookmarkStart w:id="13" w:name="시간대별-가동-패턴-seasonality"/>
    <w:p>
      <w:pPr>
        <w:pStyle w:val="Heading2"/>
      </w:pPr>
      <w:r>
        <w:t xml:space="preserve">2. 시간대별 가동 패턴 (Seasonality)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산출물</w:t>
      </w:r>
      <w:r>
        <w:t xml:space="preserve">:</w:t>
      </w:r>
      <w:r>
        <w:t xml:space="preserve"> </w:t>
      </w:r>
      <w:r>
        <w:rPr>
          <w:rStyle w:val="VerbatimChar"/>
        </w:rPr>
        <w:t xml:space="preserve">outputs/figures/meters/seasonality_top20.png</w:t>
      </w:r>
    </w:p>
    <w:p>
      <w:pPr>
        <w:pStyle w:val="CaptionedFigure"/>
      </w:pPr>
      <w:r>
        <w:drawing>
          <wp:inline>
            <wp:extent cx="5334000" cy="3659926"/>
            <wp:effectExtent b="0" l="0" r="0" t="0"/>
            <wp:docPr descr="Top 20 시간대별 패턴" title="" id="11" name="Picture"/>
            <a:graphic>
              <a:graphicData uri="http://schemas.openxmlformats.org/drawingml/2006/picture">
                <pic:pic>
                  <pic:nvPicPr>
                    <pic:cNvPr descr="../../outputs/figures/meters/seasonality_top20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9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 20 시간대별 패턴</w:t>
      </w:r>
    </w:p>
    <w:p>
      <w:pPr>
        <w:pStyle w:val="BodyText"/>
      </w:pPr>
      <w:r>
        <w:t xml:space="preserve">평균 전력 소모량이 가장 높은 상위 20개 계량기의 24시간(0~23시) 패턴을 박스플롯으로 시각화한 결과, 크게 두 가지 유형으로 분류됩니다.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주간 운영형 (Daytime Load)</w:t>
      </w:r>
    </w:p>
    <w:p>
      <w:pPr>
        <w:pStyle w:val="Compact"/>
        <w:numPr>
          <w:ilvl w:val="1"/>
          <w:numId w:val="1005"/>
        </w:numPr>
      </w:pPr>
      <w:r>
        <w:t xml:space="preserve">오전 8시에 급증하여 오후 5~6시에 급격히 하락하는 전형적인 오피스 근무 시간 패턴. (예:</w:t>
      </w:r>
      <w:r>
        <w:t xml:space="preserve"> </w:t>
      </w:r>
      <w:r>
        <w:rPr>
          <w:rStyle w:val="VerbatimChar"/>
        </w:rPr>
        <w:t xml:space="preserve">H1.W11</w:t>
      </w:r>
      <w:r>
        <w:t xml:space="preserve"> </w:t>
      </w:r>
      <w:r>
        <w:t xml:space="preserve">등 사무공간 분전반 및 일반 공조기)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상시 운영형 (Base Load)</w:t>
      </w:r>
    </w:p>
    <w:p>
      <w:pPr>
        <w:pStyle w:val="Compact"/>
        <w:numPr>
          <w:ilvl w:val="1"/>
          <w:numId w:val="1006"/>
        </w:numPr>
      </w:pPr>
      <w:r>
        <w:t xml:space="preserve">시간에 관계없이 24시간 내내 일정한 대역폭의 전력을 소모하는 패턴. (예:</w:t>
      </w:r>
      <w:r>
        <w:t xml:space="preserve"> </w:t>
      </w:r>
      <w:r>
        <w:rPr>
          <w:rStyle w:val="VerbatimChar"/>
        </w:rPr>
        <w:t xml:space="preserve">H1.K16</w:t>
      </w:r>
      <w:r>
        <w:t xml:space="preserve"> </w:t>
      </w:r>
      <w:r>
        <w:t xml:space="preserve">등 서버 전력 및 냉각 장비)</w:t>
      </w:r>
    </w:p>
    <w:p>
      <w:pPr>
        <w:pStyle w:val="FirstParagraph"/>
      </w:pPr>
      <w:r>
        <w:t xml:space="preserve">이러한 패턴 분리는 향후</w:t>
      </w:r>
      <w:r>
        <w:t xml:space="preserve"> </w:t>
      </w:r>
      <w:r>
        <w:t xml:space="preserve">“이상 탐지(Anomaly Detection)”</w:t>
      </w:r>
      <w:r>
        <w:t xml:space="preserve"> </w:t>
      </w:r>
      <w:r>
        <w:t xml:space="preserve">모델링 시</w:t>
      </w:r>
      <w:r>
        <w:t xml:space="preserve"> </w:t>
      </w:r>
      <w:r>
        <w:rPr>
          <w:b/>
          <w:bCs/>
        </w:rPr>
        <w:t xml:space="preserve">시간대 정보를 필수적인 피처(Feature)로 활용해야 함</w:t>
      </w:r>
      <w:r>
        <w:t xml:space="preserve">을 시사합니다. (예: 주간 운영형 설비가 새벽에 높은 전력을 소모하면 이상으로 탐지)</w:t>
      </w:r>
    </w:p>
    <w:p>
      <w:r>
        <w:pict>
          <v:rect style="width:0;height:1.5pt" o:hralign="center" o:hrstd="t" o:hr="t"/>
        </w:pict>
      </w:r>
    </w:p>
    <w:bookmarkEnd w:id="13"/>
    <w:bookmarkStart w:id="17" w:name="계량기-간-상관관계-correlation-analysis"/>
    <w:p>
      <w:pPr>
        <w:pStyle w:val="Heading2"/>
      </w:pPr>
      <w:r>
        <w:t xml:space="preserve">3. 계량기 간 상관관계 (Correlation Analysis)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산출물</w:t>
      </w:r>
      <w:r>
        <w:t xml:space="preserve">:</w:t>
      </w:r>
      <w:r>
        <w:t xml:space="preserve"> </w:t>
      </w:r>
      <w:r>
        <w:rPr>
          <w:rStyle w:val="VerbatimChar"/>
        </w:rPr>
        <w:t xml:space="preserve">outputs/figures/meters/meter_correlation_heatmap.png</w:t>
      </w:r>
    </w:p>
    <w:p>
      <w:pPr>
        <w:pStyle w:val="CaptionedFigure"/>
      </w:pPr>
      <w:r>
        <w:drawing>
          <wp:inline>
            <wp:extent cx="5334000" cy="4572000"/>
            <wp:effectExtent b="0" l="0" r="0" t="0"/>
            <wp:docPr descr="상관관계 히트맵" title="" id="15" name="Picture"/>
            <a:graphic>
              <a:graphicData uri="http://schemas.openxmlformats.org/drawingml/2006/picture">
                <pic:pic>
                  <pic:nvPicPr>
                    <pic:cNvPr descr="../../outputs/figures/meters/meter_correlation_heatm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상관관계 히트맵</w:t>
      </w:r>
    </w:p>
    <w:p>
      <w:pPr>
        <w:pStyle w:val="BodyText"/>
      </w:pPr>
      <w:r>
        <w:t xml:space="preserve">상위 30개 전력 계량기들을 대상으로 피어슨 상관계수를 도출한 히트맵입니다.</w:t>
      </w:r>
      <w:r>
        <w:t xml:space="preserve"> </w:t>
      </w:r>
      <w:r>
        <w:t xml:space="preserve">- 붉은색(양의 상관관계) 블록으로 묶인 계량기들은</w:t>
      </w:r>
      <w:r>
        <w:t xml:space="preserve"> </w:t>
      </w:r>
      <w:r>
        <w:rPr>
          <w:b/>
          <w:bCs/>
        </w:rPr>
        <w:t xml:space="preserve">동시에 켜지고 켜지는</w:t>
      </w:r>
      <w:r>
        <w:t xml:space="preserve"> </w:t>
      </w:r>
      <w:r>
        <w:t xml:space="preserve">설비들입니다.</w:t>
      </w:r>
      <w:r>
        <w:t xml:space="preserve"> </w:t>
      </w:r>
      <w:r>
        <w:t xml:space="preserve">- 이를 통해 물리적으로 떨어져 있더라도, 하나의 공정이나 같은 냉난방 시스템에 묶여 유기적으로 돌아가는 장비군을 식별할 수 있습니다.</w:t>
      </w:r>
      <w:r>
        <w:t xml:space="preserve"> </w:t>
      </w:r>
      <w:r>
        <w:t xml:space="preserve">- 특정 장비 하나만 튀는(상관관계에서 벗어나는) 움직임을 보인다면</w:t>
      </w:r>
      <w:r>
        <w:t xml:space="preserve"> </w:t>
      </w:r>
      <w:r>
        <w:rPr>
          <w:b/>
          <w:bCs/>
        </w:rPr>
        <w:t xml:space="preserve">설비 고장 및 비정상 운전</w:t>
      </w:r>
      <w:r>
        <w:t xml:space="preserve">을 의심할 수 있습니다.</w:t>
      </w:r>
    </w:p>
    <w:p>
      <w:r>
        <w:pict>
          <v:rect style="width:0;height:1.5pt" o:hralign="center" o:hrstd="t" o:hr="t"/>
        </w:pict>
      </w:r>
    </w:p>
    <w:bookmarkEnd w:id="17"/>
    <w:bookmarkStart w:id="30" w:name="설비-그룹별-월간-트렌드-group-trends"/>
    <w:p>
      <w:pPr>
        <w:pStyle w:val="Heading2"/>
      </w:pPr>
      <w:r>
        <w:t xml:space="preserve">4. 설비 그룹별 월간 트렌드 (Group Trends)</w:t>
      </w:r>
    </w:p>
    <w:p>
      <w:pPr>
        <w:pStyle w:val="FirstParagraph"/>
      </w:pPr>
      <w:r>
        <w:rPr>
          <w:rStyle w:val="VerbatimChar"/>
        </w:rPr>
        <w:t xml:space="preserve">equipment_group</w:t>
      </w:r>
      <w:r>
        <w:t xml:space="preserve"> </w:t>
      </w:r>
      <w:r>
        <w:t xml:space="preserve">기준 장비들의 사용량 트렌드를 월별(Monthly)로 시각화했습니다.</w:t>
      </w:r>
    </w:p>
    <w:bookmarkStart w:id="21" w:name="태양광-발전-pv"/>
    <w:p>
      <w:pPr>
        <w:pStyle w:val="Heading3"/>
      </w:pPr>
      <w:r>
        <w:t xml:space="preserve">4.1 태양광 발전 (PV)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PV 트렌드" title="" id="19" name="Picture"/>
            <a:graphic>
              <a:graphicData uri="http://schemas.openxmlformats.org/drawingml/2006/picture">
                <pic:pic>
                  <pic:nvPicPr>
                    <pic:cNvPr descr="../../outputs/figures/meters/group_comparison_pv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분석</w:t>
      </w:r>
      <w:r>
        <w:t xml:space="preserve">: 기획서에 명시된</w:t>
      </w:r>
      <w:r>
        <w:t xml:space="preserve"> </w:t>
      </w:r>
      <w:r>
        <w:t xml:space="preserve">“PV Phase 1 (2019.06)”</w:t>
      </w:r>
      <w:r>
        <w:t xml:space="preserve">,</w:t>
      </w:r>
      <w:r>
        <w:t xml:space="preserve"> </w:t>
      </w:r>
      <w:r>
        <w:t xml:space="preserve">“PV Phase 2 (2020.06)”</w:t>
      </w:r>
      <w:r>
        <w:t xml:space="preserve"> </w:t>
      </w:r>
      <w:r>
        <w:t xml:space="preserve">이벤트 시점에 발전량이 점프하는 현상이 뚜렷하게 관측됩니다. 발전량은 여름철에 피크를 찍는 계절성을 보입니다.</w:t>
      </w:r>
    </w:p>
    <w:bookmarkEnd w:id="21"/>
    <w:bookmarkStart w:id="25" w:name="서버-전력-server-power"/>
    <w:p>
      <w:pPr>
        <w:pStyle w:val="Heading3"/>
      </w:pPr>
      <w:r>
        <w:t xml:space="preserve">4.2 서버 전력 (Server Power)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Server Power 트렌드" title="" id="23" name="Picture"/>
            <a:graphic>
              <a:graphicData uri="http://schemas.openxmlformats.org/drawingml/2006/picture">
                <pic:pic>
                  <pic:nvPicPr>
                    <pic:cNvPr descr="../../outputs/figures/meters/group_comparison_server_power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분석</w:t>
      </w:r>
      <w:r>
        <w:t xml:space="preserve">: 6년 내내 큰 계절적 변동 없이 꾸준히 증가하는 추세를 보입니다. 서버 증설 및 IT 장비 확충이 지속적으로 이루어졌음을 암시합니다.</w:t>
      </w:r>
    </w:p>
    <w:bookmarkEnd w:id="25"/>
    <w:bookmarkStart w:id="29" w:name="공조-설비-hvac-thermal"/>
    <w:p>
      <w:pPr>
        <w:pStyle w:val="Heading3"/>
      </w:pPr>
      <w:r>
        <w:t xml:space="preserve">4.3 공조 설비 (HVAC Thermal)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HVAC 트렌드" title="" id="27" name="Picture"/>
            <a:graphic>
              <a:graphicData uri="http://schemas.openxmlformats.org/drawingml/2006/picture">
                <pic:pic>
                  <pic:nvPicPr>
                    <pic:cNvPr descr="../../outputs/figures/meters/group_comparison_hvac_thermal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분석</w:t>
      </w:r>
      <w:r>
        <w:t xml:space="preserve">: 외부 기온에 가장 큰 영향을 받는 그룹으로, 여름/겨울철에 피크가 극명히 갈라집니다. COVID 기간(2020년 3월 이후) 동안 변동성이 다소 나타나는 것을 확인할 수 있습니다.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결론-및-next-step"/>
    <w:p>
      <w:pPr>
        <w:pStyle w:val="Heading2"/>
      </w:pPr>
      <w:r>
        <w:t xml:space="preserve">5. 결론 및 Next Step</w:t>
      </w:r>
    </w:p>
    <w:p>
      <w:pPr>
        <w:pStyle w:val="FirstParagraph"/>
      </w:pPr>
      <w:r>
        <w:t xml:space="preserve">개별 계량기 분석을 통해</w:t>
      </w:r>
      <w:r>
        <w:t xml:space="preserve"> </w:t>
      </w:r>
      <w:r>
        <w:rPr>
          <w:b/>
          <w:bCs/>
        </w:rPr>
        <w:t xml:space="preserve">각 설비의 특징적인 시계열 패턴(주간형 vs 상시형)</w:t>
      </w:r>
      <w:r>
        <w:t xml:space="preserve">과</w:t>
      </w:r>
      <w:r>
        <w:t xml:space="preserve"> </w:t>
      </w:r>
      <w:r>
        <w:rPr>
          <w:b/>
          <w:bCs/>
        </w:rPr>
        <w:t xml:space="preserve">설비 간의 군집(상관) 관계</w:t>
      </w:r>
      <w:r>
        <w:t xml:space="preserve">를 명확히 파악했습니다.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Feature Engineering 적용</w:t>
      </w:r>
      <w:r>
        <w:t xml:space="preserve">: 향후 이상 탐지 및 예측 모델을 구축할 때, 상관관계가 높은 설비의 상태를 피처(Feature)로 교차 활용할 수 있습니다.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에이전트 지식(Context) 활용</w:t>
      </w:r>
      <w:r>
        <w:t xml:space="preserve">: 멀티 에이전트(LLM)가 특정 설비의 이상을 감지했을 때, 상관관계가 높은 다른 설비의 동시 점검을 권고하도록 프롬프트/Rule을 구성할 수 있습니다.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14" Target="media/rId14.png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2026-05-18T02:28:43Z</dcterms:created>
  <dcterms:modified xsi:type="dcterms:W3CDTF">2026-05-18T02:28:43Z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