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-363371</wp:posOffset>
                </wp:positionH>
                <wp:positionV relativeFrom="page">
                  <wp:posOffset>-57850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1119275" y="155075"/>
                            <a:chExt cx="8453450" cy="72498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119275" y="155075"/>
                              <a:ext cx="8453450" cy="7249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119281" y="155099"/>
                              <a:ext cx="8453438" cy="7249802"/>
                              <a:chOff x="1119275" y="155075"/>
                              <a:chExt cx="8453450" cy="72498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1119275" y="155075"/>
                                <a:ext cx="8453450" cy="7249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119281" y="155099"/>
                                <a:ext cx="8453438" cy="7249802"/>
                                <a:chOff x="2249325" y="1227825"/>
                                <a:chExt cx="5784900" cy="496575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2249325" y="1227825"/>
                                  <a:ext cx="5784900" cy="4965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pic:pic>
                              <pic:nvPicPr>
                                <pic:cNvPr id="8" name="Shape 8"/>
                                <pic:cNvPicPr preferRelativeResize="0"/>
                              </pic:nvPicPr>
                              <pic:blipFill rotWithShape="1">
                                <a:blip r:embed="rId7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 flipH="1" rot="10800000">
                                  <a:off x="2274750" y="1253250"/>
                                  <a:ext cx="5734050" cy="4914900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25400">
                                  <a:solidFill>
                                    <a:srgbClr val="F8FAFD"/>
                                  </a:solidFill>
                                  <a:prstDash val="solid"/>
                                  <a:miter lim="8000"/>
                                  <a:headEnd len="sm" w="sm" type="none"/>
                                  <a:tailEnd len="sm" w="sm" type="none"/>
                                </a:ln>
                              </pic:spPr>
                            </pic:pic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-363371</wp:posOffset>
                </wp:positionH>
                <wp:positionV relativeFrom="page">
                  <wp:posOffset>-57850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25기 : 4팀 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머신러닝 / 딥러닝 학습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 결과서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데이터 전처리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2026. 5. 20.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최원준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머신러닝 / 딥러닝 모델 학습 (ML / DL Training)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76" w:lineRule="auto"/>
        <w:ind w:left="720" w:hanging="360"/>
        <w:rPr/>
      </w:pPr>
      <w:r w:rsidDel="00000000" w:rsidR="00000000" w:rsidRPr="00000000">
        <w:rPr>
          <w:rFonts w:ascii="Malgun Gothic" w:cs="Malgun Gothic" w:eastAsia="Malgun Gothic" w:hAnsi="Malgun Gothic"/>
          <w:color w:val="000000"/>
          <w:sz w:val="28"/>
          <w:szCs w:val="28"/>
          <w:rtl w:val="0"/>
        </w:rPr>
        <w:t xml:space="preserve">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sz w:val="22"/>
          <w:szCs w:val="22"/>
          <w:rtl w:val="0"/>
        </w:rPr>
        <w:t xml:space="preserve">목표 : EMS A-clean 1시간 전력 소비 target에 대해 LSTM, SVR, XGBoost 모델군을 비교하고 target별 최저 RMSE 모델을 정리한다.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sz w:val="22"/>
          <w:szCs w:val="22"/>
          <w:rtl w:val="0"/>
        </w:rPr>
        <w:t xml:space="preserve">문제 정의 : 직전 24시간 전력값과 시간대 주기 정보만 사용해 다음 시간의 설비군 전력 소비량을 예측한다.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sz w:val="22"/>
          <w:szCs w:val="22"/>
          <w:rtl w:val="0"/>
        </w:rPr>
        <w:t xml:space="preserve">사용 프레임워크 : scikit-learn, XGBoost, PyTorch, pandas, numpy, joblib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Fonts w:ascii="Malgun Gothic" w:cs="Malgun Gothic" w:eastAsia="Malgun Gothic" w:hAnsi="Malgun Gothic"/>
          <w:color w:val="000000"/>
          <w:sz w:val="28"/>
          <w:szCs w:val="28"/>
          <w:rtl w:val="0"/>
        </w:rPr>
        <w:t xml:space="preserve">모델 선정 및 비교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firstLine="72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sz w:val="24"/>
          <w:szCs w:val="24"/>
          <w:rtl w:val="0"/>
        </w:rPr>
        <w:t xml:space="preserve">2.1 후보 모델 목록</w:t>
      </w: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725"/>
        <w:gridCol w:w="1560"/>
        <w:gridCol w:w="1485"/>
        <w:gridCol w:w="3000"/>
        <w:tblGridChange w:id="0">
          <w:tblGrid>
            <w:gridCol w:w="1575"/>
            <w:gridCol w:w="1725"/>
            <w:gridCol w:w="1560"/>
            <w:gridCol w:w="1485"/>
            <w:gridCol w:w="3000"/>
          </w:tblGrid>
        </w:tblGridChange>
      </w:tblGrid>
      <w:tr>
        <w:trPr>
          <w:cantSplit w:val="0"/>
          <w:trHeight w:val="457.69335937499994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유형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모델명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선정 근거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학습 데이터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49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Last-value / seasonal naive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시계열 예측 기준선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A-clean 1h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별도 후보군 보고서에서 비교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SVR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Huang et al. 2022 비교 모델군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직전 24시간 lag + 시간 주기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linear/RBF 탐색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XGBoost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비선형 관계와 계절 패턴 포착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직전 24시간 lag + 시간 주기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n_estimators·depth·lr 탐색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LSTM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24시간 순차 흐름 모델링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전력값 sequence + 시간 주기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hidden 32/64 비교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평가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Target별 independent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설비군별 패턴 차이 반영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4개 A-clean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공통 split 사용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보고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Huang 2022 benchmark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논문 방식 대응 산출물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2022 비교·2023 평가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report.md 기준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ind w:firstLine="720"/>
        <w:rPr/>
      </w:pPr>
      <w:r w:rsidDel="00000000" w:rsidR="00000000" w:rsidRPr="00000000">
        <w:rPr>
          <w:rFonts w:ascii="Malgun Gothic" w:cs="Malgun Gothic" w:eastAsia="Malgun Gothic" w:hAnsi="Malgun Gothic"/>
          <w:color w:val="000000"/>
          <w:sz w:val="24"/>
          <w:szCs w:val="24"/>
          <w:rtl w:val="0"/>
        </w:rPr>
        <w:t xml:space="preserve">2.2 모델 비교 기준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4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2145"/>
        <w:gridCol w:w="2505"/>
        <w:gridCol w:w="2145"/>
        <w:tblGridChange w:id="0">
          <w:tblGrid>
            <w:gridCol w:w="2145"/>
            <w:gridCol w:w="2145"/>
            <w:gridCol w:w="2505"/>
            <w:gridCol w:w="21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비교 지표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산출식 / 측정 대상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목표값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오차 제곱 평균의 제곱근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2022 RMSE 최소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모델 비교 1차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절대오차 평균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낮을수록 우수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해석 보조 지표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설명력 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1에 가까울수록 우수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2023 별도 연도 평가 포함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결측 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실측·예측 표시 결측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학습 표본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non-gateway 학습 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33,240행 또는 sampling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SVR RBF는 sample 제한 적용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Malgun Gothic" w:cs="Malgun Gothic" w:eastAsia="Malgun Gothic" w:hAnsi="Malgun Gothic"/>
          <w:color w:val="000000"/>
          <w:sz w:val="28"/>
          <w:szCs w:val="28"/>
          <w:rtl w:val="0"/>
        </w:rPr>
        <w:t xml:space="preserve">학습 조건 및 성능 결과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ind w:firstLine="720"/>
        <w:rPr/>
      </w:pPr>
      <w:r w:rsidDel="00000000" w:rsidR="00000000" w:rsidRPr="00000000">
        <w:rPr>
          <w:rFonts w:ascii="Malgun Gothic" w:cs="Malgun Gothic" w:eastAsia="Malgun Gothic" w:hAnsi="Malgun Gothic"/>
          <w:color w:val="000000"/>
          <w:sz w:val="24"/>
          <w:szCs w:val="24"/>
          <w:rtl w:val="0"/>
        </w:rPr>
        <w:t xml:space="preserve">3.1 실험 결과 비교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line="276" w:lineRule="auto"/>
        <w:ind w:left="720" w:hanging="36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sz w:val="22"/>
          <w:szCs w:val="22"/>
          <w:rtl w:val="0"/>
        </w:rPr>
        <w:t xml:space="preserve">최종 선정 방식 : 2022 RMSE 기준으로 target별 최저 모델을 선정하고, 2023년을 별도 연도 평가로 보고한다.</w:t>
      </w:r>
      <w:r w:rsidDel="00000000" w:rsidR="00000000" w:rsidRPr="00000000">
        <w:rPr>
          <w:rtl w:val="0"/>
        </w:rPr>
      </w:r>
    </w:p>
    <w:tbl>
      <w:tblPr>
        <w:tblStyle w:val="Table6"/>
        <w:tblW w:w="9105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335"/>
        <w:gridCol w:w="1305"/>
        <w:gridCol w:w="1845"/>
        <w:gridCol w:w="1515"/>
        <w:gridCol w:w="1770"/>
        <w:tblGridChange w:id="0">
          <w:tblGrid>
            <w:gridCol w:w="1335"/>
            <w:gridCol w:w="1335"/>
            <w:gridCol w:w="1305"/>
            <w:gridCol w:w="1845"/>
            <w:gridCol w:w="1515"/>
            <w:gridCol w:w="1770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파라미터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값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탐색 범위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선정 근거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적용 모델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seq_len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24시간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직전 하루 부하 흐름 반영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LSTM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hidden_size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32 또는 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32, 64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target별 2022 RMSE 비교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LSTM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kernel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linear / RBF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linear, RBF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부하 패턴 선형성 비교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SVR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서버 전원 linear 우수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 / epsilon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target별 상이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C=1~10, ε=0.02~0.1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2022 RMSE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SVR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n_estimators/depth/lr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300 / 5 / 0.06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후보 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국소 냉방·환기 최저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XGBoost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ind w:firstLine="720"/>
        <w:rPr/>
      </w:pPr>
      <w:r w:rsidDel="00000000" w:rsidR="00000000" w:rsidRPr="00000000">
        <w:rPr>
          <w:rFonts w:ascii="Malgun Gothic" w:cs="Malgun Gothic" w:eastAsia="Malgun Gothic" w:hAnsi="Malgun Gothic"/>
          <w:color w:val="000000"/>
          <w:sz w:val="24"/>
          <w:szCs w:val="24"/>
          <w:rtl w:val="0"/>
        </w:rPr>
        <w:t xml:space="preserve">3.2 과적합 · 과소적합 관리 및 개선 방향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45.0" w:type="dxa"/>
        <w:jc w:val="left"/>
        <w:tblInd w:w="566.9291338582677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1350"/>
        <w:gridCol w:w="2670"/>
        <w:gridCol w:w="3840"/>
        <w:tblGridChange w:id="0">
          <w:tblGrid>
            <w:gridCol w:w="1485"/>
            <w:gridCol w:w="1350"/>
            <w:gridCol w:w="2670"/>
            <w:gridCol w:w="384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실험 #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설정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결과 및 비고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중앙 냉방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LSTM h32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2022 RMSE 6,963.95 / 2023 RMSE 4,974.17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중앙 냉방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SVR linear C10 ε0.1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2022 RMSE 7,630.31 / 2023 RMSE 5,333.52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중앙 냉방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XGBoost n300 depth5 lr0.06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2022 RMSE 6,976.94 / 2023 RMSE 5,221.53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국소 냉방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EXP-04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XGBoost n300 depth5 lr0.06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2022 RMSE 1,739.83 / 2023 RMSE 1,922.54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국소 냉방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EXP-05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LSTM h64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2022 RMSE 1,774.69 / 2023 RMSE 1,896.24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서버 전원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EXP-06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SVR linear C1 ε0.1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2022 RMSE 1,444.62 / 2023 RMSE 1,782.56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서버 전원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EXP-07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LSTM h32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2022 RMSE 1,470.42 / 2023 RMSE 1,921.86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환기 계통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EXP-08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XGBoost n300 depth5 lr0.06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2022 RMSE 3,041.69 / 2023 RMSE 3,957.79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환기 계통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EXP-09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SVR RBF sample8000 C5 ε0.02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2022 RMSE 3,508.89 / 2023 RMSE 4,241.36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관리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EXP-10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학습 구간 실측만 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그래프에서 2018–2021 예측선 미표시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개선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EXP-11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target별 모델군 분리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단일 모델 강제보다 target별 최저 조합 사용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76" w:lineRule="auto"/>
        <w:ind w:left="720" w:firstLine="0"/>
        <w:rPr>
          <w:rFonts w:ascii="Malgun Gothic" w:cs="Malgun Gothic" w:eastAsia="Malgun Gothic" w:hAnsi="Malgun Goth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76" w:lineRule="auto"/>
        <w:ind w:left="0" w:firstLine="0"/>
        <w:rPr>
          <w:rFonts w:ascii="Malgun Gothic" w:cs="Malgun Gothic" w:eastAsia="Malgun Gothic" w:hAnsi="Malgun Goth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line="276" w:lineRule="auto"/>
        <w:ind w:left="720" w:hanging="360"/>
        <w:rPr/>
      </w:pPr>
      <w:r w:rsidDel="00000000" w:rsidR="00000000" w:rsidRPr="00000000">
        <w:rPr>
          <w:rFonts w:ascii="Malgun Gothic" w:cs="Malgun Gothic" w:eastAsia="Malgun Gothic" w:hAnsi="Malgun Gothic"/>
          <w:color w:val="000000"/>
          <w:sz w:val="28"/>
          <w:szCs w:val="28"/>
          <w:rtl w:val="0"/>
        </w:rPr>
        <w:t xml:space="preserve">변경 이력 및 적용 전략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200"/>
        <w:gridCol w:w="2895"/>
        <w:gridCol w:w="1890"/>
        <w:gridCol w:w="1530"/>
        <w:tblGridChange w:id="0">
          <w:tblGrid>
            <w:gridCol w:w="1485"/>
            <w:gridCol w:w="1200"/>
            <w:gridCol w:w="2895"/>
            <w:gridCol w:w="1890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변경자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변경내용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영향 받는 항목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2026.05.20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Huang 2022 방식 LSTM·SVR·XGBoost 비교 결과 반영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모델 학습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report.md 기준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line="276" w:lineRule="auto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fUNuPHACfVIZA12MgSwktjSBeQ==">CgMxLjA4AHIhMXFtZF8yTTZINm82X0NuOXk1RHRqSUxYakZJUy1CZzMz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