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20일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강남구 삼성로 234, 1801호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680530-1******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010-6677-8899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제2022-임대-00890호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최유진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부암동 145, 301호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880721-2******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010-3344-5566</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평창공인중개사사무소</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조성민</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평창문화로 24,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11110-2018-00156 / 02-391-7878</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84.84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15.60 ㎡ / 그 밖의 공용(지하주차장 포함): 10.20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11월 01일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지상주차장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근저당권 (○○저축은행)</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60,000,000원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2020년 05월 15일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340,000,000원 (전체 4억 중 3억 4천만원분)</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선순위 담보 + 보증금 합계가 주택가격의 일정 비율을 초과하여 일부만 가입</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사억원정 (₩400,000,000)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2025년 02월 25일 ∼ 2027년 02월 24일</w:t>
            </w: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사천만원정 (₩40,000,000)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일억원정 (₩100,000,000)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10일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육천만원정 (₩260,000,000)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02월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우리은행 1002-345-678901  /  예금주: 오성호</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5%)을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02월 25일부터 2025년 03월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주택에는 ○○저축은행 명의의 근저당권(채권최고액 6,000만원)이 설정되어 있으며, 임대인은 잔금일로부터 30일 이내에 이를 말소하기로 약정한다.</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임대인은 본 보증금 중 일부(임대인 결정에 따른 금액)를 임대인의 사업 운영자금으로 활용할 수 있으며, 임차인은 이에 대해 이의를 제기하지 않는다.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3. 본 계약의 보증금은 매매시세 대비 비율이 다소 높을 수 있으나, 임차인은 이를 충분히 인지하고 계약하는 것이며 향후 시세 변동에 따른 위험은 임차인이 일부 부담한다.</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4. 계약 갱신 시 임대인의 사정에 따라 보증금 인상폭이 법정 한도(5%)를 초과할 수 있으며, 이 경우 별도 협의한다.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5. 임대보증금 보증보험은 일부 가입(3억 4천만원분)되어 있으며, 미가입분 6,000만원에 대해서는 임차인이 위험을 인지하고 계약한다.</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6. 임차인은 본 호실 사용 중 발생하는 모든 시설물 하자에 대해 30일 이내에 임대인에게 통지해야 하며, 통지하지 않은 하자는 임차인의 책임으로 한다.</w:t>
            </w:r>
            <w:r w:rsidDel="00000000" w:rsidR="00000000" w:rsidRPr="00000000">
              <w:rPr>
                <w:rtl w:val="0"/>
              </w:rPr>
            </w:r>
          </w:p>
        </w:tc>
      </w:tr>
    </w:tbl>
    <w:p w:rsidR="00000000" w:rsidDel="00000000" w:rsidP="00000000" w:rsidRDefault="00000000" w:rsidRPr="00000000" w14:paraId="00000107">
      <w:pPr>
        <w:spacing w:after="60" w:before="0" w:line="280" w:lineRule="auto"/>
        <w:jc w:val="left"/>
        <w:rPr/>
      </w:pP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Malgun Gothic" w:cs="Malgun Gothic" w:eastAsia="Malgun Gothic" w:hAnsi="Malgun Gothic"/>
                <w:b w:val="1"/>
                <w:bCs w:val="1"/>
                <w:sz w:val="16"/>
                <w:szCs w:val="16"/>
                <w:rtl w:val="0"/>
              </w:rPr>
              <w:t xml:space="preserve">임차인 성명: 최유진    (서명 또는 날인)</w:t>
            </w:r>
            <w:r w:rsidDel="00000000" w:rsidR="00000000" w:rsidRPr="00000000">
              <w:rPr>
                <w:rtl w:val="0"/>
              </w:rPr>
            </w:r>
          </w:p>
        </w:tc>
      </w:tr>
    </w:tbl>
    <w:p w:rsidR="00000000" w:rsidDel="00000000" w:rsidP="00000000" w:rsidRDefault="00000000" w:rsidRPr="00000000" w14:paraId="00000112">
      <w:pPr>
        <w:spacing w:after="60" w:before="0" w:line="280" w:lineRule="auto"/>
        <w:jc w:val="left"/>
        <w:rPr/>
      </w:pPr>
      <w:r w:rsidDel="00000000" w:rsidR="00000000" w:rsidRPr="00000000">
        <w:rPr>
          <w:rtl w:val="0"/>
        </w:rPr>
      </w:r>
    </w:p>
    <w:p w:rsidR="00000000" w:rsidDel="00000000" w:rsidP="00000000" w:rsidRDefault="00000000" w:rsidRPr="00000000" w14:paraId="0000011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Uqc6p0+AranP/a6uNj0EdmsBA==">CgMxLjA4AHIhMUxrT0xEMnNYQVFaMlEzSEhFNFRKck5yaTJaU1dlYlo1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