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20일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tl w:val="0"/>
              </w:rPr>
              <w:t xml:space="preserve">오성호</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강남구 삼성로 234, 1801호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680530-1******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010-6677-8899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제2022-임대-00890호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최유진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부암동 145, 301호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880721-2******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010-3344-5566</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평창공인중개사사무소</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평창문화로 24,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11110-2018-00156 / 02-391-7878</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sz w:val="16"/>
                <w:szCs w:val="16"/>
              </w:rPr>
            </w:pPr>
            <w:r w:rsidDel="00000000" w:rsidR="00000000" w:rsidRPr="00000000">
              <w:rPr>
                <w:sz w:val="16"/>
                <w:szCs w:val="16"/>
                <w:highlight w:val="white"/>
                <w:rtl w:val="0"/>
              </w:rPr>
              <w:t xml:space="preserve">서울특별시 종로구 평창동 329-2 럭키평창빌라 제101호</w:t>
            </w: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84.84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15.60 ㎡ / 그 밖의 공용(지하주차장 포함): 10.20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11월 01일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지상주차장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근저당권 (○○저축은행)</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60,000,000원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2020년 05월 15일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340,000,000원 (전체 4억 중 3억 4천만원분)</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선순위 담보 + 보증금 합계가 주택가격의 일정 비율을 초과하여 일부만 가입</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사억원정 (₩400,000,000)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02월 25일 ∼ 2027년 02월 24일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사천만원정 (₩40,000,000)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일억원정 (₩100,000,000)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10일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육천만원정 (₩260,000,000)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우리은행 1002-345-678901  /  예금주: 오성호</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5%)을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02월 25일부터 2025년 03월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주택에는 ○○저축은행 명의의 근저당권(채권최고액 6,000만원)이 설정되어 있으며, 임대인은 잔금일로부터 30일 이내에 이를 말소하기로 약정한다.</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임대인은 본 보증금 중 일부(임대인 결정에 따른 금액)를 임대인의 사업 운영자금으로 활용할 수 있으며, 임차인은 이에 대해 이의를 제기하지 않는다.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tl w:val="0"/>
              </w:rPr>
            </w:r>
          </w:p>
        </w:tc>
      </w:tr>
    </w:tbl>
    <w:p w:rsidR="00000000" w:rsidDel="00000000" w:rsidP="00000000" w:rsidRDefault="00000000" w:rsidRPr="00000000" w14:paraId="00000104">
      <w:pPr>
        <w:spacing w:after="60" w:before="0" w:line="280" w:lineRule="auto"/>
        <w:jc w:val="left"/>
        <w:rPr/>
      </w:pP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tl w:val="0"/>
              </w:rPr>
            </w:r>
          </w:p>
          <w:p w:rsidR="00000000" w:rsidDel="00000000" w:rsidP="00000000" w:rsidRDefault="00000000" w:rsidRPr="00000000" w14:paraId="0000010E">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10F">
      <w:pPr>
        <w:spacing w:after="60" w:before="0" w:line="280" w:lineRule="auto"/>
        <w:jc w:val="left"/>
        <w:rPr/>
      </w:pP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4paLtX/8F1K6RXlCcUDGr6Cw==">CgMxLjA4AHIhMThTSkk4Z2I5STZYaFltYUg5RWp5cVJVYnZ0amkwaUtU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