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SK 네트웍스 Family AI 29기 : 1팀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수집 데이터 보고서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170.0" w:type="dxa"/>
              <w:left w:w="170.0" w:type="dxa"/>
              <w:bottom w:w="170.0" w:type="dxa"/>
              <w:right w:w="1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170.0" w:type="dxa"/>
              <w:left w:w="170.0" w:type="dxa"/>
              <w:bottom w:w="170.0" w:type="dxa"/>
              <w:right w:w="1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170.0" w:type="dxa"/>
              <w:left w:w="170.0" w:type="dxa"/>
              <w:bottom w:w="170.0" w:type="dxa"/>
              <w:right w:w="1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170.0" w:type="dxa"/>
              <w:left w:w="170.0" w:type="dxa"/>
              <w:bottom w:w="170.0" w:type="dxa"/>
              <w:right w:w="1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2026. 7. 21.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170.0" w:type="dxa"/>
              <w:left w:w="170.0" w:type="dxa"/>
              <w:bottom w:w="170.0" w:type="dxa"/>
              <w:right w:w="1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170.0" w:type="dxa"/>
              <w:left w:w="170.0" w:type="dxa"/>
              <w:bottom w:w="170.0" w:type="dxa"/>
              <w:right w:w="1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SKNETWORKS-FAMILY-AICAMP/SKN29-FINAL-1TEAM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170.0" w:type="dxa"/>
              <w:left w:w="170.0" w:type="dxa"/>
              <w:bottom w:w="170.0" w:type="dxa"/>
              <w:right w:w="1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170.0" w:type="dxa"/>
              <w:left w:w="170.0" w:type="dxa"/>
              <w:bottom w:w="170.0" w:type="dxa"/>
              <w:right w:w="1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정영석, 김진욱, 김정민, 이지현, 한경찬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  <w:sectPr>
          <w:pgSz w:h="16834" w:w="11909" w:orient="portrait"/>
          <w:pgMar w:bottom="1559" w:top="1275" w:left="992" w:right="992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 xml:space="preserve">수집 데이터 보고서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1. 수집 데이터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6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본 프로젝트에서 수집한 데이터셋의 개요를 아래 표에 정리한다. 수집 목적·사용 예정 기능·출처를 함께 기재하여 추후 활용 단계에서 참조할 수 있도록 한다.</w:t>
      </w:r>
      <w:r w:rsidDel="00000000" w:rsidR="00000000" w:rsidRPr="00000000">
        <w:rPr>
          <w:rtl w:val="0"/>
        </w:rPr>
      </w:r>
    </w:p>
    <w:tbl>
      <w:tblPr>
        <w:tblStyle w:val="Table4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550"/>
        <w:gridCol w:w="2075"/>
        <w:gridCol w:w="1650"/>
        <w:gridCol w:w="1900"/>
        <w:gridCol w:w="2750"/>
        <w:tblGridChange w:id="0">
          <w:tblGrid>
            <w:gridCol w:w="1550"/>
            <w:gridCol w:w="2075"/>
            <w:gridCol w:w="1650"/>
            <w:gridCol w:w="1900"/>
            <w:gridCol w:w="2750"/>
          </w:tblGrid>
        </w:tblGridChange>
      </w:tblGrid>
      <w:tr>
        <w:trPr>
          <w:cantSplit w:val="0"/>
          <w:tblHeader w:val="1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데이터명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수집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수집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사용 예정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출처 / 저작권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이상 판별을 위한 금융거래 정보 및 사용자 패턴 합성데이터 (카드거래)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개인·법인 카드 승인거래 합성데이터 — Training 16개 분기(1,735,885건) + Validation(216,986건)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이상거래(FDS) 탐지용 비지도 학습(Isolation Forest) 모델 학습·검증용 시계열 거래 데이터 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Rule Engine 임계치 벤치마킹, Isolation Forest 비지도 이상탐지 모델 학습·평가, Gold Standard 평가셋 설계 참고 (Review Probability 지도학습 트랙은 2026-07-30 MVP 방향 확정 이후 post-MVP로 보류 — ml/README.md 참고)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AI Hub 공개 합성데이터 (2025년 초거대AI 확산생태계조성사업, 데이터번호 21-26/21-2). 사업총괄 ㈜타임게이트. AI Hub 표준 이용약관 적용 — 비상업적 연구·개발 목적, 재배포 제한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befor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2. 수집 방법 및 자동화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2.1 수집 방식 (해당 항목에 체크)</w:t>
      </w: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200"/>
        <w:gridCol w:w="1250"/>
        <w:gridCol w:w="3225"/>
        <w:gridCol w:w="1250"/>
        <w:tblGridChange w:id="0">
          <w:tblGrid>
            <w:gridCol w:w="3200"/>
            <w:gridCol w:w="1250"/>
            <w:gridCol w:w="3225"/>
            <w:gridCol w:w="1250"/>
          </w:tblGrid>
        </w:tblGridChange>
      </w:tblGrid>
      <w:tr>
        <w:trPr>
          <w:cantSplit w:val="0"/>
          <w:tblHeader w:val="1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수집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수집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웹 크롤링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API 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사용자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문서 파일 업로드 (PDF, CSV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기타: AI Hub 공식 CLI 도구(aihubshell)를 통한 다운로드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2.2 수집 방식 세부</w:t>
      </w:r>
      <w:r w:rsidDel="00000000" w:rsidR="00000000" w:rsidRPr="00000000">
        <w:rPr>
          <w:rtl w:val="0"/>
        </w:rPr>
      </w:r>
    </w:p>
    <w:tbl>
      <w:tblPr>
        <w:tblStyle w:val="Table6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600"/>
        <w:gridCol w:w="7325"/>
        <w:tblGridChange w:id="0">
          <w:tblGrid>
            <w:gridCol w:w="2600"/>
            <w:gridCol w:w="732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사용 언어 / 라이브러리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Bash(aihubshell 공식 CLI 스크립트) + Python(csv 모듈 — 파싱 및 통계 집계)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자동화 여부 및 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1회성 수동 다운로드. 자동화된 배치/스케줄러는 적용하지 않았으며, 신규 분기 데이터 추가 시 수동 재실행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오류 발생 시 예외 처리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다운로드된 zip 파일이 EUC-KR로 인코딩되어 있어 기본 unzip 사용 시 한글 파일명이 깨지는 이슈 발생 → unar를 사용하여 인코딩을 자동 인식하도록 압축 해제하여 해결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2.3 예시 스크립트 또는 흐름도 첨부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76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AI Hub 공식 CLI 도구 aihubshell을 이용한 배치 다운로드 방식이다. 정확한 실행 커맨드·인자값은 팀 GitHub 저장소 내 다운로드 스크립트를 별도로 첨부하는 것을 권장한다(예: aihubshell -mode d -datasetkey &lt;데이터셋 키&gt; ... 형태의 공식 CLI 문법 사용).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3. 데이터 설명 및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3.1 파일 및 필드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6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각 레코드는 32개 컬럼으로 구성되며, 전 16개 분기 파일에 동일한 스키마가 적용된다.</w:t>
      </w: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400"/>
        <w:gridCol w:w="1700"/>
        <w:gridCol w:w="1300"/>
        <w:gridCol w:w="3225"/>
        <w:gridCol w:w="2300"/>
        <w:tblGridChange w:id="0">
          <w:tblGrid>
            <w:gridCol w:w="1400"/>
            <w:gridCol w:w="1700"/>
            <w:gridCol w:w="1300"/>
            <w:gridCol w:w="3225"/>
            <w:gridCol w:w="2300"/>
          </w:tblGrid>
        </w:tblGridChange>
      </w:tblGrid>
      <w:tr>
        <w:trPr>
          <w:cantSplit w:val="0"/>
          <w:tblHeader w:val="1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파일명 / 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필드명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21-2_카드데이터_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{연도}_{분기}분기.csv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(전 파일 공통)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기준년월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기준 연월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승인일자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카드 승인이 발생한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20210207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승인SEQ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승인 순번(일련번호)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승인시간대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승인 발생 시간대(0~23시)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카드KEY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카드를 식별하는 익명화된 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CD001231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통합승인금액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해당 승인 건의 결제 금액(원)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개인법인구분코드_회원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회원의 개인/법인 구분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국내해외여부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국내/해외 승인 여부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카드이용한도금액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카드 이용한도 금액(원)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10000000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가맹점광역시도코드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 소재 광역시도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이상거래여부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이상거래 여부 (0=정상, 1=이상)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이상거래유형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이상거래 세부 유형 코드 (정상거래는 공란)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이상거래설명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이상거래 판단 사유에 대한 자연어 설명 (정상거래는 공란)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전월 매출 규모가 작은 가맹점에서 반복 결제 발생…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연령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회원 연령대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남녀구분코드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회원 성별 구분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승인거래코드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승인 거래의 종류를 나타내는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승인발생경로코드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승인이 발생한 경로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가맹점승인업종코드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가맹점의 업종을 나타내는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2307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가맹점누적매출금액_구간화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 누적매출금액을 구간화한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개인법인구분코드_가맹점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가맹점의 개인/법인 구분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가맹점여부_신규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신규 가맹점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인터넷판매여부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인터넷(온라인) 판매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경과일수_최종이용일자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최종 이용일로부터 경과된 일수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가맹점상태코드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가맹점의 영업 상태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가맹점형태구분코드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가맹점의 형태 구분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로고구분코드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카드 로고(브랜드) 구분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일시불할부구분코드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일시불/할부 구분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전월_매출건수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가맹점의 전월 매출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48.0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카드구분코드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카드 종류 구분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할부가능개월수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할부 가능 개월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가맹점을 식별하는 익명화된 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ST001180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전월_매출금액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가맹점의 전월 매출 금액(원)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1350000.0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3.2 데이터 양</w:t>
      </w: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3000"/>
        <w:gridCol w:w="6925"/>
        <w:tblGridChange w:id="0">
          <w:tblGrid>
            <w:gridCol w:w="3000"/>
            <w:gridCol w:w="692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전체 수집 데이터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1,952,871건 (Training 16개 분기 1,735,885건 + Validation 216,986건)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추출된 고품질 데이터 건수 (필터링 후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별도 필터링 미실시 — 원본 그대로 사용 예정. 현재까지는 전 파일 컬럼 수(32개)·헤더 일치 여부와 레코드 수 집계만 검증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3.3 저장 위치 및 포맷</w:t>
      </w: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000"/>
        <w:gridCol w:w="7925"/>
        <w:tblGridChange w:id="0">
          <w:tblGrid>
            <w:gridCol w:w="2000"/>
            <w:gridCol w:w="792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저장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ml/.data/ (train/·test/ = 원본 분기별 CSV, processed/ = 전처리 산출물) — 용량 문제로 .gitignore 처리, 팀 로컬/공유 스토리지에만 보관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저장 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☑ CSV   ☐ JSON   ☐ SQLite   ☐ 기타: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인코딩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☑ UTF-8 (BOM 포함)   ☐ 기타: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120" w:befor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4. 법적 윤리적 검토</w:t>
      </w: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600"/>
        <w:gridCol w:w="7325"/>
        <w:tblGridChange w:id="0">
          <w:tblGrid>
            <w:gridCol w:w="2600"/>
            <w:gridCol w:w="732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개인정보 포함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☐ 포함   ☑ 미포함 — 합성(Synthetic) 데이터로 개인 식별 정보를 포함하지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포함된 경우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해당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비식별화 조치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☐ 이름 마스킹   ☐ 고유키 대체   ☑ 기타 — 원천 가명데이터를 학습한 합성모델이 생성한 데이터로, 개인 식별이 원천적으로 불가능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출처 및 사용권 — 공개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☑ 공개   ☐ 내부사용 한정 — AI Hub를 통해 일반 공개 배포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라이선스 / 약관 검토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검토 필요 — AI Hub 표준 이용약관의 재배포·상업적 활용 조건은 팀 자체 확인 예정. 단, 이상거래 유형 분석·레이블링에 대한 데이터 제작사 측 법적 자문은 완료됨(법무법인 유천, 2025.7.30 — 개인정보보호법 제28조의2, 특정 금융거래정보의 보고 및 이용 등에 관한 법률 제12조·제16~20조 기준 문제 없음 확인)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검토자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한경찬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검토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7/21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120" w:befor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5. 데이터 품질 및 정합성 관리 방안</w:t>
      </w:r>
      <w:r w:rsidDel="00000000" w:rsidR="00000000" w:rsidRPr="00000000">
        <w:rPr>
          <w:rtl w:val="0"/>
        </w:rPr>
      </w:r>
    </w:p>
    <w:tbl>
      <w:tblPr>
        <w:tblStyle w:val="Table11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600"/>
        <w:gridCol w:w="7325"/>
        <w:tblGridChange w:id="0">
          <w:tblGrid>
            <w:gridCol w:w="2600"/>
            <w:gridCol w:w="7325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중복 제거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원천 데이터 정제 단계에서 데이터 제작사가 중복 거래 기록을 이미 삭제 처리함(가이드라인 명시). 팀 자체 중복 제거 기준은 추후 설계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정합성 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전 파일 컬럼 수(32개)·헤더 일치 여부 확인 완료. 분기별 레코드 수·이상거래 비율을 AI Hub 공식 가이드라인 통계와 대조하여 정합성을 교차 확인함(정확히 일치)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Null 처리 및 결측치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이상거래유형·이상거래설명은 정상거래(이상거래여부=0)에서 구조적으로 공란 — 결측이 아닌 정상 패턴. 그 외 필드에 대한 결측치 정밀 점검은 아직 미실시(향후 계획으로 반영 필요)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표준화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원본 형식을 그대로 유지할 예정이며 별도 텍스트 전처리(소문자 변환 등)는 미적용. 필요 시 추후 설계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120" w:before="2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4"/>
          <w:szCs w:val="24"/>
          <w:rtl w:val="0"/>
        </w:rPr>
        <w:t xml:space="preserve">[참고] 이상거래유형 코드-명칭 매핑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76" w:lineRule="auto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가이드라인은 카드 이상거래의 공식 유형명(위변조/전자상거래/현금융통의심/유사수신)만 제시하고 코드-명칭 매핑표는 제공하지 않는다. 본 팀은 실제 데이터의 '이상거래설명' 필드 원문을 코드별로 대조하여 아래와 같이 매핑을 확인하였다.</w:t>
      </w:r>
      <w:r w:rsidDel="00000000" w:rsidR="00000000" w:rsidRPr="00000000">
        <w:rPr>
          <w:rtl w:val="0"/>
        </w:rPr>
      </w:r>
    </w:p>
    <w:tbl>
      <w:tblPr>
        <w:tblStyle w:val="Table12"/>
        <w:tblW w:w="992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900"/>
        <w:gridCol w:w="1800"/>
        <w:gridCol w:w="2725"/>
        <w:gridCol w:w="4500"/>
        <w:tblGridChange w:id="0">
          <w:tblGrid>
            <w:gridCol w:w="900"/>
            <w:gridCol w:w="1800"/>
            <w:gridCol w:w="2725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공식 유형명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이상거래설명 요지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데이터 내 원문 근거(발췌)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위변조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카드 위변조 이상거래 의심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"최근 거래 패턴에 비해 결제 금액이 급격히 증가… 카드 위변조 이상거래 의심"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전자상거래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전자상거래(허위매출·매출 부풀리기) 이상거래 의심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"…일시불 거래가 발생하여, 전자상거래(허위매출 또는 매출 부풀리기) 이상 거래 의심"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현금융통의심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현금융통(카드깡 등) 이상거래 의심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"…반복적인 일시불 결제가 발생하여, 현금융통(카드깡 등) 이상 거래 의심"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유사수신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유사수신(자금조달 등) 이상거래 의심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"…일정 금액 이상의 결제가 발생하여, 유사수신(자금조달 등) 이상 거래 의심"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6834" w:w="11909" w:orient="portrait"/>
      <w:pgMar w:bottom="1559" w:top="1275" w:left="992" w:right="99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i+PwFngLi3eFgSrNMAQlPav7Q==">CgMxLjA4AHIhMUVMXzhFVEJLX3hUazVPUnl0MWQ5OHcxZGp0cHlJY2oz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