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40"/>
      </w:pPr>
    </w:p>
    <w:p>
      <w:pPr>
        <w:jc w:val="center"/>
      </w:pPr>
      <w:r>
        <w:rPr>
          <w:rFonts w:ascii="Arial" w:hAnsi="Arial" w:eastAsia="맑은 고딕"/>
          <w:b/>
          <w:color w:val="2F5597"/>
          <w:sz w:val="28"/>
        </w:rPr>
        <w:t>SK 네트웍스 Family AI 30기 : 3팀</w:t>
      </w:r>
    </w:p>
    <w:p>
      <w:pPr>
        <w:spacing w:before="520" w:after="160"/>
        <w:jc w:val="center"/>
      </w:pPr>
      <w:r>
        <w:rPr>
          <w:rFonts w:ascii="Arial" w:hAnsi="Arial" w:eastAsia="맑은 고딕"/>
          <w:b/>
          <w:color w:val="17365D"/>
          <w:sz w:val="48"/>
        </w:rPr>
        <w:t>학습한 ML / DL 모델</w:t>
      </w:r>
    </w:p>
    <w:p>
      <w:pPr>
        <w:jc w:val="center"/>
      </w:pPr>
      <w:r>
        <w:rPr>
          <w:rFonts w:ascii="Arial" w:hAnsi="Arial" w:eastAsia="맑은 고딕"/>
          <w:color w:val="2F5597"/>
          <w:sz w:val="24"/>
        </w:rPr>
        <w:t>Field Proposal Review Risk Model - 강사 피드백 반영 v2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산출물 단계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데이터 전처리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제출 일자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2026. 08. 26.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깃허브 경로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https://github.com/SKNETWORKS-FAMILY-AICAMP/SKN30-FINAL-3Team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작성 팀원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3팀 전체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기능명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 Proposal Review Risk Model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제출 범위  </w:t>
            </w:r>
            <w:r>
              <w:rPr>
                <w:rFonts w:ascii="Arial" w:hAnsi="Arial" w:eastAsia="맑은 고딕"/>
              </w:rPr>
              <w:t>기존 프로젝트의 합성 상담 시나리오에서 규칙 기반 대리 라벨을 파생한 소규모 ML PoC이다. 실제 사용자 데이터나 실서비스 성능을 의미하지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rPr>
          <w:rFonts w:ascii="Arial" w:hAnsi="Arial" w:eastAsia="맑은 고딕"/>
        </w:rPr>
        <w:t>1. 모델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모델명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Regression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선정 상태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규칙 재현 PoC의 임시 기준 모델 - 운영 최종 모델 아님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기능명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 Proposal Review Risk Model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현재 목적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규칙 기반 proxy Target을 재현하는 학습·평가 Pipeline 확인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차기 목적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독립적인 사용자 수정·거절 라벨을 이용한 검토 필요 행동 예측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문제 유형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Binary Classification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Positive class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needs_review=1 (NEEDS_REVIEW)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데이터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기존 합성 상담에서 파생한 규칙 기반 대리 라벨 150건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맑은 고딕"/>
        </w:rPr>
        <w:t>2. 모델 구조</w:t>
      </w:r>
    </w:p>
    <w:p>
      <w:r>
        <w:rPr>
          <w:rFonts w:ascii="Arial" w:hAnsi="Arial" w:eastAsia="맑은 고딕"/>
        </w:rPr>
        <w:t>합성 상담 → 필드 후보 탐지 → 정형 Feature 생성 및 proxy Target 생성 → 80:20 층화 분할 → Rule 재현 모델 비교 → PoC 기준 모델 임시 선택 → Pipeline joblib 저장</w:t>
      </w:r>
    </w:p>
    <w:p>
      <w:pPr>
        <w:pStyle w:val="1"/>
      </w:pPr>
      <w:r>
        <w:rPr>
          <w:rFonts w:ascii="Arial" w:hAnsi="Arial" w:eastAsia="맑은 고딕"/>
        </w:rPr>
        <w:t>3. 입력 / 출력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3308"/>
        <w:gridCol w:w="3308"/>
        <w:gridCol w:w="3308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10개 장부 필드 유형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confidence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0~1 모사 신뢰도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evidence_length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근거 문장 길이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mention_count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후보 언급 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has_conflict / has_negation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충돌·부정 표현 여부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입력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parse_success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구조화 파싱 성공 여부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출력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LOW_RISK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출력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맑은 고딕"/>
        </w:rPr>
        <w:t>4. Target 정의</w:t>
      </w:r>
    </w:p>
    <w:p>
      <w:r>
        <w:rPr>
          <w:rFonts w:ascii="Arial" w:hAnsi="Arial" w:eastAsia="맑은 고딕"/>
        </w:rPr>
        <w:t>needs_review는 실제 사용자 피드백이 아니라 아래 proxy risk score의 field_type별 상위 7건으로 생성하였다. 각 field_type 15건 중 7건이 class 1, 8건이 class 0이어서 전체 분포는 70:80이다.</w:t>
      </w:r>
    </w:p>
    <w:p>
      <w:r>
        <w:rPr>
          <w:rFonts w:ascii="Arial" w:hAnsi="Arial" w:eastAsia="맑은 고딕"/>
          <w:b/>
        </w:rPr>
        <w:t>proxy risk score</w:t>
      </w:r>
      <w:r>
        <w:rPr>
          <w:rFonts w:ascii="Arial" w:hAnsi="Arial" w:eastAsia="맑은 고딕"/>
        </w:rPr>
        <w:t xml:space="preserve"> = 2×(1-confidence) + 1.5×has_conflict + 1.2×has_negation + 0.35×(mention_count-1) + 1.4×(1-parse_success) + 0.75×no_fill_context + N(0, 0.35)</w:t>
      </w:r>
    </w:p>
    <w:p>
      <w:pPr>
        <w:pStyle w:val="2"/>
      </w:pPr>
      <w:r>
        <w:rPr>
          <w:rFonts w:ascii="Arial" w:hAnsi="Arial" w:eastAsia="맑은 고딕"/>
        </w:rPr>
        <w:t>4.1 Target-Feature 중첩과 해석 제한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직접 재사용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confidence, mention_count, has_conflict, has_negation, parse_success가 Target 생성과 모델 입력에 모두 사용됨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간접 재사용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confidence도 parse_success·conflict·negation·mention_count로 모사되어 같은 신호가 반복 반영됨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층화 관여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field_type별 점수 순위로 class를 배정하므로 field_type도 라벨 생성 과정에 관여함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직접 미사용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evidence_length는 점수식에 직접 사용되지 않음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라벨 한계  </w:t>
            </w:r>
            <w:r>
              <w:rPr>
                <w:rFonts w:ascii="Arial" w:hAnsi="Arial" w:eastAsia="맑은 고딕"/>
              </w:rPr>
              <w:t>현재 모델은 독립적인 사용자 정답을 예측한 것이 아니라 입력 변수로 만든 규칙을 근사하였다. 따라서 Accuracy 0.8000은 사용자 행동 예측 성능이나 실서비스 성능으로 일반화할 수 없다.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맑은 고딕"/>
        </w:rPr>
        <w:t>5. 전처리와 사용 프레임워크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범주형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OneHotEncoder(handle_unknown='ignore')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숫자형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median imputation; Logistic Regression은 StandardScaler 적용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Train/Test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120 / 30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라이브러리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pandas, NumPy, scikit-learn, Matplotlib, joblib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난수 시드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42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맑은 고딕"/>
        </w:rPr>
        <w:t>6. 학습 모델과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Train Acc.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Test Acc.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F1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Dummy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0.5333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0.5333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Regression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0.7917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Random Forest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0.9750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검토 필요 항목 누락을 줄이기 위해 Test Recall을 우선하였다. 두 후보 모델은 Test Accuracy 0.8000, Precision 0.9000, Recall 0.6429, F1 0.7500과 혼동행렬(TN 15·FP 1·FN 5·TP 9)이 모두 같았다.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Random Forest 정확도에 대한 설명  </w:t>
            </w:r>
            <w:r>
              <w:rPr>
                <w:rFonts w:ascii="Arial" w:hAnsi="Arial" w:eastAsia="맑은 고딕"/>
              </w:rPr>
              <w:t>Random Forest가 더 높은 것은 Train Accuracy(0.9750)이며 Test Accuracy는 Logistic Regression과 같은 0.8000이다. 학습 정확도 상승은 일반화 성능 향상의 근거가 아니고, Random Forest의 |Train-Test Accuracy 차이| 0.1750은 Logistic Regression의 0.0083보다 크다.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3650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5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맑은 고딕"/>
          <w:i/>
          <w:color w:val="2F5597"/>
          <w:sz w:val="18"/>
        </w:rPr>
        <w:t>그림 1. 최종 모델(Logistic Regression) confusion matrix</w:t>
      </w:r>
    </w:p>
    <w:p>
      <w:pPr>
        <w:pStyle w:val="1"/>
      </w:pPr>
      <w:r>
        <w:rPr>
          <w:rFonts w:ascii="Arial" w:hAnsi="Arial" w:eastAsia="맑은 고딕"/>
        </w:rPr>
        <w:t>7. PoC 기준 최종 모델(임시)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PoC 기준 모델  </w:t>
            </w:r>
            <w:r>
              <w:rPr>
                <w:rFonts w:ascii="Arial" w:hAnsi="Arial" w:eastAsia="맑은 고딕"/>
              </w:rPr>
              <w:t>Logistic Regression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판단 항목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Logistic Regression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Random Forest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선택 해석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Test Accuracy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동일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Test Recall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동일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Test F1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동일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Train Accuracy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0.7917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0.9750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RF가 높음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|Train-Test Acc. 차이|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0.0083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0.1750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LR이 작음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복잡도·설명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선형·계수 확인 가능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비선형·상대적으로 복잡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LR 우선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Test 성능이 동률이므로 더 높은 Train Accuracy를 선택 근거로 사용하지 않았다. |Train-Test Accuracy 차이|가 작고 구조가 단순한 Logistic Regression을 현재 규칙 재현 PoC의 저장 artifact로 임시 선택하였다. 이 선택은 실제 사용자 라벨 데이터에서 다시 검증해야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  <w:cantSplit/>
        </w:trP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Test 지표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값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Accuracy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Precision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Recall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전체 전처리 Pipeline과 분류기를 field_proposal_review_risk_model.joblib로 저장하였다. 입력은 정의된 7개 Feature를 가진 pandas DataFrame이며 출력은 0 또는 1이다.</w:t>
      </w:r>
    </w:p>
    <w:p>
      <w:pPr>
        <w:pStyle w:val="1"/>
      </w:pPr>
      <w:r>
        <w:rPr>
          <w:rFonts w:ascii="Arial" w:hAnsi="Arial" w:eastAsia="맑은 고딕"/>
        </w:rPr>
        <w:t>8. 적용 전략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현재 모델은 제출용 오프라인 artifact로만 보관한다.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F2 서비스 API나 사용자 승인·저장 흐름에는 연결하지 않는다.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차기 Target은 변경 없는 승인=0, 사용자 수정 또는 거절=1로 정의하고 검토 중단·미확인은 unknown으로 분리한다.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confidence·충돌·부정·언급 수·파싱 성공 여부는 Target 생성 규칙이 아니라 검토 전 관측 Feature로만 사용한다.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현재 proxy risk 수식을 Rule Baseline으로 분리하고 ML 모델 및 규칙 변수 제거 ablation과 비교한다.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동일 사용자·원천 상담·파생 제안의 group 누수를 막고 반복 group validation과 시간 순서 Holdout에서 변동 범위를 함께 평가한다.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Accuracy만이 아니라 Recall·Precision·F1·혼동행렬과 사용자 검토 부담으로 모델과 임계값을 고른다.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계획 상태  </w:t>
            </w:r>
            <w:r>
              <w:rPr>
                <w:rFonts w:ascii="Arial" w:hAnsi="Arial" w:eastAsia="맑은 고딕"/>
              </w:rPr>
              <w:t>사용자 라벨 수집·재학습·재평가는 이번 v2 문서 범위에서 아직 실행하지 않았다.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맑은 고딕"/>
        </w:rPr>
        <w:t>9. 한계 및 향후 개선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50행 원천 파일은 200행 원천 파일과 세 중복 키가 모두 일치하는 완전 부분집합이어서 중복 누수 방지를 위해 제거하였다.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학습 데이터는 150건, Test Set은 30건으로 작다.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confidence와 needs_review가 실제 관측값이 아니고 Target 생성 변수와 입력 Feature가 중첩된다.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실제 F2 sLLM 오류 분포 및 사용자의 검토 행동과 다를 수 있다.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본 결과는 규칙 재현용 소규모 합성 Test Set 결과이며 사용자 행동 예측 또는 실서비스 성능을 의미하지 않는다.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실제 사용자 수정·거절 라벨과 독립적인 시간 기반 평가셋에서 모델 선정부터 재검증해야 한다.</w:t>
      </w:r>
    </w:p>
    <w:p>
      <w:pPr>
        <w:spacing w:after="40" w:line="264" w:lineRule="auto"/>
        <w:ind w:left="312" w:hanging="198"/>
      </w:pPr>
      <w:r>
        <w:rPr>
          <w:rFonts w:ascii="Arial" w:hAnsi="Arial" w:eastAsia="맑은 고딕"/>
        </w:rPr>
        <w:t>• 딥러닝은 이번 PoC 범위에서 수행하지 않았다.</w:t>
      </w:r>
    </w:p>
    <w:p>
      <w:pPr>
        <w:pStyle w:val="1"/>
      </w:pPr>
      <w:r>
        <w:rPr>
          <w:rFonts w:ascii="Arial" w:hAnsi="Arial" w:eastAsia="맑은 고딕"/>
        </w:rPr>
        <w:t>10. 모델 Artifact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field_proposal_review_risk_model.joblib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최종 전처리·분류 Pipeline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model_metadata.json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Feature·데이터 해시·선정 사유·라이브러리 버전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metrics.json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모델별 실제 평가 지표와 혼동행렬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맑은 고딕"/>
        </w:rPr>
        <w:t>11. 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변경일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변경자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변경내용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버전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2026. 08. 20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3팀 전체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규칙 기반 대리 라벨 ML PoC 모델 설명서 작성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v1.0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2026. 08. 26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3팀 전체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Target-Feature 중첩과 Logistic Regression 임시 선정 근거 보완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v2.0</w:t>
            </w:r>
          </w:p>
        </w:tc>
      </w:tr>
    </w:tbl>
    <w:p>
      <w:pPr>
        <w:spacing w:after="0"/>
      </w:pPr>
    </w:p>
    <w:sectPr w:rsidR="00B752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6D135" w14:textId="77777777" w:rsidR="009C5E30" w:rsidRDefault="009C5E30">
      <w:pPr>
        <w:spacing w:after="0" w:line="240" w:lineRule="auto"/>
      </w:pPr>
      <w:r>
        <w:separator/>
      </w:r>
    </w:p>
  </w:endnote>
  <w:endnote w:type="continuationSeparator" w:id="0">
    <w:p w14:paraId="2E512321" w14:textId="77777777" w:rsidR="009C5E30" w:rsidRDefault="009C5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1C26EED-4FB3-4C0C-9432-BA41D3E3FA73}"/>
  </w:font>
  <w:font w:name="Courier New">
    <w:panose1 w:val="020703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4D3FA1C4-6827-4C22-B12E-416EBE25DFB7}"/>
    <w:embedBold r:id="rId3" w:subsetted="1" w:fontKey="{B5C33413-0635-4700-AF3B-8A5CB71EF13E}"/>
    <w:embedItalic r:id="rId4" w:subsetted="1" w:fontKey="{BFE77598-8820-4E15-8022-A801936BCE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55BC038-030B-4E0E-A5B2-409674F974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E25814-3EEB-44C9-BF5A-22F2EEA25E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1B26" w14:textId="77777777" w:rsidR="00B7526F" w:rsidRDefault="00B7526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76" w:lineRule="auto"/>
      <w:rPr>
        <w:rFonts w:eastAsia="Arial"/>
        <w:b/>
        <w:color w:val="00000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25D1" w14:textId="77777777" w:rsidR="00B7526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21E8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82B2" w14:textId="77777777" w:rsidR="00B7526F" w:rsidRDefault="00B752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E7572" w14:textId="77777777" w:rsidR="009C5E30" w:rsidRDefault="009C5E30">
      <w:pPr>
        <w:spacing w:after="0" w:line="240" w:lineRule="auto"/>
      </w:pPr>
      <w:r>
        <w:separator/>
      </w:r>
    </w:p>
  </w:footnote>
  <w:footnote w:type="continuationSeparator" w:id="0">
    <w:p w14:paraId="26B46BD5" w14:textId="77777777" w:rsidR="009C5E30" w:rsidRDefault="009C5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DB91" w14:textId="77777777" w:rsidR="00B7526F" w:rsidRDefault="00B7526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76" w:lineRule="auto"/>
      <w:rPr>
        <w:rFonts w:eastAsia="Arial"/>
        <w:b/>
        <w:color w:val="000000"/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AA8" w14:textId="77777777" w:rsidR="00B7526F" w:rsidRDefault="00B7526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4DE0" w14:textId="77777777" w:rsidR="00B7526F" w:rsidRDefault="00B752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BDC"/>
    <w:multiLevelType w:val="multilevel"/>
    <w:tmpl w:val="15605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F67E90"/>
    <w:multiLevelType w:val="multilevel"/>
    <w:tmpl w:val="785E4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C376598"/>
    <w:multiLevelType w:val="multilevel"/>
    <w:tmpl w:val="844A6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C9792B"/>
    <w:multiLevelType w:val="multilevel"/>
    <w:tmpl w:val="5A328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A30A21"/>
    <w:multiLevelType w:val="multilevel"/>
    <w:tmpl w:val="6B004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C842D47"/>
    <w:multiLevelType w:val="multilevel"/>
    <w:tmpl w:val="95E64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5073546">
    <w:abstractNumId w:val="2"/>
  </w:num>
  <w:num w:numId="2" w16cid:durableId="69155970">
    <w:abstractNumId w:val="0"/>
  </w:num>
  <w:num w:numId="3" w16cid:durableId="11611734">
    <w:abstractNumId w:val="1"/>
  </w:num>
  <w:num w:numId="4" w16cid:durableId="1157111252">
    <w:abstractNumId w:val="5"/>
  </w:num>
  <w:num w:numId="5" w16cid:durableId="37241492">
    <w:abstractNumId w:val="3"/>
  </w:num>
  <w:num w:numId="6" w16cid:durableId="832794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26F"/>
    <w:rsid w:val="00121E83"/>
    <w:rsid w:val="009C5E30"/>
    <w:rsid w:val="00A20FB5"/>
    <w:rsid w:val="00B7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6661"/>
  <w15:docId w15:val="{4A57A372-C28D-4B5F-9F74-73B73568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300" w:lineRule="auto"/>
    </w:pPr>
    <w:rPr>
      <w:rFonts w:eastAsia="맑은 고딕" w:ascii="Arial" w:hAnsi="Arial"/>
      <w:b w:val="0"/>
      <w:color w:val="22222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140"/>
      <w:outlineLvl w:val="0"/>
    </w:pPr>
    <w:rPr>
      <w:rFonts w:ascii="Arial" w:hAnsi="Arial" w:eastAsia="맑은 고딕"/>
      <w:b/>
      <w:color w:val="17365D"/>
      <w:sz w:val="3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00"/>
      <w:outlineLvl w:val="1"/>
    </w:pPr>
    <w:rPr>
      <w:rFonts w:ascii="Arial" w:hAnsi="Arial" w:eastAsia="맑은 고딕"/>
      <w:b/>
      <w:bCs w:val="0"/>
      <w:color w:val="2F5597"/>
      <w:sz w:val="24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hAnsi="Arial" w:eastAsia="맑은 고딕"/>
      <w:b/>
      <w:bCs w:val="0"/>
      <w:color w:val="17365D"/>
      <w:sz w:val="21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ascii="Arial" w:hAnsi="Arial" w:eastAsia="맑은 고딕"/>
      <w:b/>
      <w:color w:val="17365D"/>
      <w:sz w:val="48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 w:eastAsia="맑은 고딕"/>
      <w:b w:val="0"/>
      <w:color w:val="2F5597"/>
      <w:sz w:val="24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JXS/xv1QefUWKoMz7X4Orp/Zg==">CgMxLjA4AHIhMXlkSEJqMm10S3NRREd4YWZsSHhpLVhMQkNocVZiek9j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학습한 ML / DL 모델</dc:title>
  <dc:subject>F2 Field Proposal Review Risk Model synthetic PoC</dc:subject>
  <dc:creator>SK 네트웍스 Family AI 30기 3팀</dc:creator>
  <dc:description>Synthetic proxy-label PoC. Not production or real-user performance.</dc:description>
  <cp:lastModifiedBy>SKN 30기_3</cp:lastModifiedBy>
  <cp:revision>2</cp:revision>
  <dcterms:created xsi:type="dcterms:W3CDTF">2026-08-20T07:30:00Z</dcterms:created>
  <dcterms:modified xsi:type="dcterms:W3CDTF">2026-08-20T07:31:00Z</dcterms:modified>
</cp:coreProperties>
</file>