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nil"/>
          <w:left w:color="000000" w:space="0" w:sz="18" w:val="nil"/>
          <w:bottom w:color="000000" w:space="0" w:sz="18" w:val="nil"/>
          <w:right w:color="000000" w:space="0" w:sz="18" w:val="nil"/>
          <w:insideH w:color="000000" w:space="0" w:sz="18" w:val="nil"/>
          <w:insideV w:color="000000" w:space="0" w:sz="18" w:val="nil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nil"/>
              <w:left w:color="000000" w:space="0" w:sz="0" w:val="nil"/>
              <w:bottom w:color="000000" w:space="0" w:sz="0" w:val="nil"/>
              <w:right w:color="33bcb1" w:space="0" w:sz="18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pStyle w:val="Normal"/>
              <w:spacing w:after="180" w:before="0" w:line="522" w:lineRule="exact"/>
            </w:pPr>
            <w:r>
              <w:rPr>
                <w:rFonts w:ascii="Malgun Gothic" w:hAnsi="Malgun Gothic" w:eastAsia="맑은 고딕"/>
                <w:sz w:val="36"/>
                <w:color w:val="000000"/>
                <w:b w:val="0"/>
                <w:bCs w:val="0"/>
                <w:szCs w:val="36"/>
              </w:rPr>
              <w:t xml:space="preserve">SK 네트웍스 Family AI 31기 3팀</w:t>
            </w:r>
          </w:p>
          <w:p>
            <w:pPr>
              <w:pStyle w:val="Title"/>
              <w:spacing w:after="120" w:before="0" w:line="580" w:lineRule="exact"/>
            </w:pPr>
            <w:r>
              <w:rPr>
                <w:rFonts w:ascii="Malgun Gothic" w:hAnsi="Malgun Gothic" w:eastAsia="맑은 고딕"/>
                <w:sz w:val="40"/>
                <w:color w:val="000000"/>
                <w:b w:val="1"/>
                <w:bCs w:val="1"/>
                <w:szCs w:val="40"/>
              </w:rPr>
              <w:t xml:space="preserve">멀티 에이전트 테스트 계획 및 결과 보고서</w:t>
            </w:r>
          </w:p>
          <w:p>
            <w:pPr>
              <w:pStyle w:val="Normal"/>
              <w:spacing w:after="0" w:before="0" w:line="406" w:lineRule="exact"/>
            </w:pPr>
            <w:r>
              <w:rPr>
                <w:rFonts w:ascii="Malgun Gothic" w:hAnsi="Malgun Gothic" w:eastAsia="맑은 고딕"/>
                <w:sz w:val="28"/>
                <w:color w:val="000000"/>
                <w:b w:val="1"/>
                <w:bCs w:val="1"/>
                <w:szCs w:val="28"/>
              </w:rPr>
              <w:t xml:space="preserve">BiddingFlow 구매 업무 자동화 플랫폼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pStyle w:val="Normal"/>
              <w:spacing w:after="60" w:before="0" w:line="319" w:lineRule="exact"/>
            </w:pPr>
            <w:r>
              <w:rPr>
                <w:rFonts w:ascii="Malgun Gothic" w:hAnsi="Malgun Gothic" w:eastAsia="맑은 고딕"/>
                <w:sz w:val="22"/>
                <w:color w:val="000000"/>
                <w:b w:val="1"/>
                <w:bCs w:val="1"/>
                <w:szCs w:val="22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pStyle w:val="Normal"/>
              <w:spacing w:after="60" w:before="0" w:line="319" w:lineRule="exact"/>
            </w:pPr>
            <w:r>
              <w:rPr>
                <w:rFonts w:ascii="Malgun Gothic" w:hAnsi="Malgun Gothic" w:eastAsia="맑은 고딕"/>
                <w:sz w:val="22"/>
                <w:color w:val="000000"/>
                <w:b w:val="1"/>
                <w:bCs w:val="1"/>
                <w:szCs w:val="22"/>
              </w:rPr>
              <w:t xml:space="preserve"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pStyle w:val="Normal"/>
              <w:spacing w:after="60" w:before="0" w:line="319" w:lineRule="exact"/>
            </w:pPr>
            <w:r>
              <w:rPr>
                <w:rFonts w:ascii="Malgun Gothic" w:hAnsi="Malgun Gothic" w:eastAsia="맑은 고딕"/>
                <w:sz w:val="22"/>
                <w:color w:val="000000"/>
                <w:b w:val="1"/>
                <w:bCs w:val="1"/>
                <w:szCs w:val="22"/>
              </w:rPr>
              <w:t xml:space="preserve">작성일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pStyle w:val="Normal"/>
              <w:spacing w:after="60" w:before="0" w:line="319" w:lineRule="exact"/>
            </w:pPr>
            <w:r>
              <w:rPr>
                <w:rFonts w:ascii="Malgun Gothic" w:hAnsi="Malgun Gothic" w:eastAsia="맑은 고딕"/>
                <w:sz w:val="22"/>
                <w:color w:val="000000"/>
                <w:b w:val="1"/>
                <w:bCs w:val="1"/>
                <w:szCs w:val="22"/>
              </w:rPr>
              <w:t xml:space="preserve">2026. 9. 11.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pStyle w:val="Normal"/>
              <w:spacing w:after="60" w:before="0" w:line="319" w:lineRule="exact"/>
            </w:pPr>
            <w:r>
              <w:rPr>
                <w:rFonts w:ascii="Malgun Gothic" w:hAnsi="Malgun Gothic" w:eastAsia="맑은 고딕"/>
                <w:sz w:val="22"/>
                <w:color w:val="000000"/>
                <w:b w:val="1"/>
                <w:bCs w:val="1"/>
                <w:szCs w:val="22"/>
              </w:rPr>
              <w:t xml:space="preserve">프로젝트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pStyle w:val="Normal"/>
              <w:spacing w:after="60" w:before="0" w:line="319" w:lineRule="exact"/>
            </w:pPr>
            <w:r>
              <w:rPr>
                <w:rFonts w:ascii="Malgun Gothic" w:hAnsi="Malgun Gothic" w:eastAsia="맑은 고딕"/>
                <w:sz w:val="22"/>
                <w:color w:val="000000"/>
                <w:b w:val="1"/>
                <w:bCs w:val="1"/>
                <w:szCs w:val="22"/>
              </w:rPr>
              <w:t xml:space="preserve">BiddingFlow 구매 업무 자동화 플랫폼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pStyle w:val="Normal"/>
              <w:spacing w:after="60" w:before="0" w:line="319" w:lineRule="exact"/>
            </w:pPr>
            <w:r>
              <w:rPr>
                <w:rFonts w:ascii="Malgun Gothic" w:hAnsi="Malgun Gothic" w:eastAsia="맑은 고딕"/>
                <w:sz w:val="22"/>
                <w:color w:val="000000"/>
                <w:b w:val="1"/>
                <w:bCs w:val="1"/>
                <w:szCs w:val="22"/>
              </w:rPr>
              <w:t xml:space="preserve">작성 팀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pStyle w:val="Normal"/>
              <w:spacing w:after="60" w:before="0" w:line="319" w:lineRule="exact"/>
            </w:pPr>
            <w:r>
              <w:rPr>
                <w:rFonts w:ascii="Malgun Gothic" w:hAnsi="Malgun Gothic" w:eastAsia="맑은 고딕"/>
                <w:sz w:val="22"/>
                <w:color w:val="000000"/>
                <w:b w:val="1"/>
                <w:bCs w:val="1"/>
                <w:szCs w:val="22"/>
              </w:rPr>
              <w:t xml:space="preserve">SK 네트웍스 Family AI 31기 3팀</w:t>
            </w:r>
          </w:p>
        </w:tc>
      </w:tr>
    </w:tbl>
    <w:p>
      <w:pPr>
        <w:pStyle w:val="Normal"/>
        <w:spacing w:after="0" w:before="0" w:line="100" w:lineRule="exact"/>
        <w:keepNext/>
        <w:pageBreakBefore/>
      </w:pPr>
      <w:r>
        <w:rPr>
          <w:rFonts w:ascii="Malgun Gothic" w:hAnsi="Malgun Gothic" w:eastAsia="맑은 고딕"/>
          <w:sz w:val="2"/>
          <w:color w:val="000000"/>
          <w:b w:val="0"/>
          <w:bCs w:val="0"/>
          <w:szCs w:val="2"/>
        </w:rPr>
        <w:t xml:space="preserv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pStyle w:val="Normal"/>
              <w:spacing w:after="60" w:before="0" w:line="551" w:lineRule="exact"/>
              <w:keepNext/>
            </w:pPr>
            <w:r>
              <w:rPr>
                <w:rFonts w:ascii="Malgun Gothic" w:hAnsi="Malgun Gothic" w:eastAsia="맑은 고딕"/>
                <w:sz w:val="38"/>
                <w:color w:val="000000"/>
                <w:b w:val="1"/>
                <w:bCs w:val="1"/>
                <w:szCs w:val="38"/>
              </w:rPr>
              <w:t xml:space="preserve">1  테스트 개요 및 환경 설정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1 1  테스트 목적</w:t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구매 요청부터 발주까지 각 에이전트가 맡은 업무를 수행하고, 담당자의 선택에 따라 다음 단계로 정확히 이어지는지 검증한다. 특히 대체품 선택, 직접 구매, 공급사 선정과 발주 과정에서 승인 없이 진행되거나 이전 작업이 중복 실행되지 않는지 확인한다.</w:t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1 2  단계별 에이전트 역할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100"/>
        <w:gridCol w:w="3650"/>
        <w:gridCol w:w="4175"/>
      </w:tblGrid>
      <w:tr>
        <w:trPr>
          <w:cantSplit/>
          <w:tblHeader/>
        </w:trPr>
        <w:tc>
          <w:tcPr>
            <w:tcW w:w="21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단계</w:t>
            </w:r>
          </w:p>
        </w:tc>
        <w:tc>
          <w:tcPr>
            <w:tcW w:w="36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수행 목적</w:t>
            </w:r>
          </w:p>
        </w:tc>
        <w:tc>
          <w:tcPr>
            <w:tcW w:w="417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주요 결과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구매 요청 접수</w:t>
              <w:br/>
              <w:t xml:space="preserve">및 대체품 확인</w:t>
            </w:r>
          </w:p>
        </w:tc>
        <w:tc>
          <w:tcPr>
            <w:tcW w:w="36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요청 품목과 재고를 비교해</w:t>
              <w:br/>
              <w:t xml:space="preserve">불필요한 신규 구매를 줄인다.</w:t>
            </w:r>
          </w:p>
        </w:tc>
        <w:tc>
          <w:tcPr>
            <w:tcW w:w="41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대체 후보 제시</w:t>
              <w:br/>
              <w:t xml:space="preserve">요청자의 대체품 사용 또는 신규 구매 선택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구매 방식 판단</w:t>
            </w:r>
          </w:p>
        </w:tc>
        <w:tc>
          <w:tcPr>
            <w:tcW w:w="36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납기와 거래 이력을 바탕으로</w:t>
              <w:br/>
              <w:t xml:space="preserve">구매 경로를 정한다.</w:t>
            </w:r>
          </w:p>
        </w:tc>
        <w:tc>
          <w:tcPr>
            <w:tcW w:w="41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경쟁 구매 또는 직접 구매</w:t>
              <w:br/>
              <w:t xml:space="preserve">근거 부족 시 담당자 검토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공급사 탐색</w:t>
              <w:br/>
              <w:t xml:space="preserve">및 견적 요청</w:t>
            </w:r>
          </w:p>
        </w:tc>
        <w:tc>
          <w:tcPr>
            <w:tcW w:w="36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기존 후보가 부족하면 공급사를</w:t>
              <w:br/>
              <w:t xml:space="preserve">추가 탐색하고 견적을 요청한다.</w:t>
            </w:r>
          </w:p>
        </w:tc>
        <w:tc>
          <w:tcPr>
            <w:tcW w:w="41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담당자가 발송 대상 선택</w:t>
              <w:br/>
              <w:t xml:space="preserve">견적 요청서 생성 및 발송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견적서 추출 및</w:t>
              <w:br/>
              <w:t xml:space="preserve">필수값 검증</w:t>
            </w:r>
          </w:p>
        </w:tc>
        <w:tc>
          <w:tcPr>
            <w:tcW w:w="36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견적서의 품목·수량·금액을</w:t>
              <w:br/>
              <w:t xml:space="preserve">추출하고 필수값 누락을 확인한다.</w:t>
            </w:r>
          </w:p>
        </w:tc>
        <w:tc>
          <w:tcPr>
            <w:tcW w:w="41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구조화된 견적 정보</w:t>
              <w:br/>
              <w:t xml:space="preserve">누락 항목과 보완 필요 여부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 평가</w:t>
              <w:br/>
              <w:t xml:space="preserve">및 최종 선정</w:t>
            </w:r>
          </w:p>
        </w:tc>
        <w:tc>
          <w:tcPr>
            <w:tcW w:w="36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규격·금액·납기를 비교해</w:t>
              <w:br/>
              <w:t xml:space="preserve">업체 선정 근거를 제공한다.</w:t>
            </w:r>
          </w:p>
        </w:tc>
        <w:tc>
          <w:tcPr>
            <w:tcW w:w="41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회신 요약과 추천 순위</w:t>
              <w:br/>
              <w:t xml:space="preserve">담당자의 최종 공급사 선택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발주 진행</w:t>
            </w:r>
          </w:p>
        </w:tc>
        <w:tc>
          <w:tcPr>
            <w:tcW w:w="36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필요 서류와 공급사 수락을</w:t>
              <w:br/>
              <w:t xml:space="preserve">확인한 뒤 발주한다.</w:t>
            </w:r>
          </w:p>
        </w:tc>
        <w:tc>
          <w:tcPr>
            <w:tcW w:w="41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수락 시 발주서 생성·확정·발송</w:t>
              <w:br/>
              <w:t xml:space="preserve">거절 시 차순위·재입찰·종료 선택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입고 및 평가</w:t>
            </w:r>
          </w:p>
        </w:tc>
        <w:tc>
          <w:tcPr>
            <w:tcW w:w="36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발주 이후 입고 상태를 추적하고</w:t>
              <w:br/>
              <w:t xml:space="preserve">협력사 평가로 연결한다.</w:t>
            </w:r>
          </w:p>
        </w:tc>
        <w:tc>
          <w:tcPr>
            <w:tcW w:w="41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입고 상태 반영</w:t>
              <w:br/>
              <w:t xml:space="preserve">평가 작업 생성 또는 회수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Normal"/>
        <w:spacing w:after="110" w:before="0" w:line="290" w:lineRule="exact"/>
      </w:pPr>
      <w:r>
        <w:rPr>
          <w:rFonts w:ascii="Malgun Gothic" w:hAnsi="Malgun Gothic" w:eastAsia="맑은 고딕"/>
          <w:sz w:val="20"/>
          <w:color w:val="000000"/>
          <w:b w:val="0"/>
          <w:bCs w:val="0"/>
          <w:szCs w:val="20"/>
        </w:rPr>
        <w:t xml:space="preserve">견적 요청서는 RFQ, 공급사 견적서는 SQ, 발주서는 PO로 표기한다. PR은 공급사에 주문 수락을 요청하는 절차를 뜻한다.</w:t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1 3  테스트 환경과 범위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100"/>
        <w:gridCol w:w="7825"/>
      </w:tblGrid>
      <w:tr>
        <w:trPr>
          <w:cantSplit/>
          <w:tblHeader/>
        </w:trPr>
        <w:tc>
          <w:tcPr>
            <w:tcW w:w="21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구분</w:t>
            </w:r>
          </w:p>
        </w:tc>
        <w:tc>
          <w:tcPr>
            <w:tcW w:w="782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구성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업무 처리</w:t>
            </w:r>
          </w:p>
        </w:tc>
        <w:tc>
          <w:tcPr>
            <w:tcW w:w="78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FastAPI · LangGraph · ERPNext · PostgreSQL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AI 모델</w:t>
            </w:r>
          </w:p>
        </w:tc>
        <w:tc>
          <w:tcPr>
            <w:tcW w:w="78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판단 AI GPT 5.6 luna (선정 모델)</w:t>
              <w:br/>
              <w:t xml:space="preserve">견적 인식 실험 Qwen3.5-9B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검증 범위</w:t>
            </w:r>
          </w:p>
        </w:tc>
        <w:tc>
          <w:tcPr>
            <w:tcW w:w="78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구매 단계 전환과 예외 처리, 공급사 검색 성능, 견적 인식 정확도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기능 시험 142개와 하위 시험 4개가 통과했다. 견적 인식은 학습 전 기준 성능을 확보했으며, 파인튜닝 후 성능 비교는 진행 예정이다.</w:t>
      </w:r>
    </w:p>
    <w:p>
      <w:pPr>
        <w:pStyle w:val="Normal"/>
        <w:spacing w:after="0" w:before="0" w:line="100" w:lineRule="exact"/>
        <w:keepNext/>
        <w:pageBreakBefore/>
      </w:pPr>
      <w:r>
        <w:rPr>
          <w:rFonts w:ascii="Malgun Gothic" w:hAnsi="Malgun Gothic" w:eastAsia="맑은 고딕"/>
          <w:sz w:val="2"/>
          <w:color w:val="000000"/>
          <w:b w:val="0"/>
          <w:bCs w:val="0"/>
          <w:szCs w:val="2"/>
        </w:rPr>
        <w:t xml:space="preserv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pStyle w:val="Normal"/>
              <w:spacing w:after="60" w:before="0" w:line="551" w:lineRule="exact"/>
              <w:keepNext/>
            </w:pPr>
            <w:r>
              <w:rPr>
                <w:rFonts w:ascii="Malgun Gothic" w:hAnsi="Malgun Gothic" w:eastAsia="맑은 고딕"/>
                <w:sz w:val="38"/>
                <w:color w:val="000000"/>
                <w:b w:val="1"/>
                <w:bCs w:val="1"/>
                <w:szCs w:val="38"/>
              </w:rPr>
              <w:t xml:space="preserve">2  구성요소 연동 및 단위 기능 테스트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2 1  기능 시험 결과</w:t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ERP·AI·DB 응답을 모의한 환경에서 142개 시험과 하위 시험 4개를 실행했다. 실패는 0건이며, 주요 수행 결과는 다음과 같다.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950"/>
        <w:gridCol w:w="3700"/>
        <w:gridCol w:w="4275"/>
      </w:tblGrid>
      <w:tr>
        <w:trPr>
          <w:cantSplit/>
          <w:tblHeader/>
        </w:trPr>
        <w:tc>
          <w:tcPr>
            <w:tcW w:w="19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시험 항목</w:t>
            </w:r>
          </w:p>
        </w:tc>
        <w:tc>
          <w:tcPr>
            <w:tcW w:w="37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시험 조건</w:t>
            </w:r>
          </w:p>
        </w:tc>
        <w:tc>
          <w:tcPr>
            <w:tcW w:w="427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수행 결과</w:t>
            </w:r>
          </w:p>
        </w:tc>
      </w:tr>
      <w:tr>
        <w:trPr>
          <w:cantSplit/>
        </w:trPr>
        <w:tc>
          <w:tcPr>
            <w:tcW w:w="1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대체품 선택 대기</w:t>
            </w:r>
          </w:p>
        </w:tc>
        <w:tc>
          <w:tcPr>
            <w:tcW w:w="37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대체 후보를 안내하고</w:t>
              <w:br/>
              <w:t xml:space="preserve">요청자가 아직 선택하지 않음</w:t>
            </w:r>
          </w:p>
        </w:tc>
        <w:tc>
          <w:tcPr>
            <w:tcW w:w="42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MR을 제출하지 않고</w:t>
              <w:br/>
              <w:t xml:space="preserve">Draft 상태 유지</w:t>
            </w:r>
          </w:p>
        </w:tc>
      </w:tr>
      <w:tr>
        <w:trPr>
          <w:cantSplit/>
        </w:trPr>
        <w:tc>
          <w:tcPr>
            <w:tcW w:w="1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직접 구매</w:t>
            </w:r>
          </w:p>
        </w:tc>
        <w:tc>
          <w:tcPr>
            <w:tcW w:w="37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최근 거래한 공급사와</w:t>
              <w:br/>
              <w:t xml:space="preserve">단가 근거가 있는 경우</w:t>
            </w:r>
          </w:p>
        </w:tc>
        <w:tc>
          <w:tcPr>
            <w:tcW w:w="42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기존 거래 정보를 유지하고</w:t>
              <w:br/>
              <w:t xml:space="preserve">발주 시작 승인 단계로 이동</w:t>
            </w:r>
          </w:p>
        </w:tc>
      </w:tr>
      <w:tr>
        <w:trPr>
          <w:cantSplit/>
        </w:trPr>
        <w:tc>
          <w:tcPr>
            <w:tcW w:w="1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경쟁 구매</w:t>
            </w:r>
          </w:p>
        </w:tc>
        <w:tc>
          <w:tcPr>
            <w:tcW w:w="37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신규 구매로 경쟁 절차가</w:t>
              <w:br/>
              <w:t xml:space="preserve">필요한 경우</w:t>
            </w:r>
          </w:p>
        </w:tc>
        <w:tc>
          <w:tcPr>
            <w:tcW w:w="42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공급사 선정 및 RFQ 경로로 이동</w:t>
              <w:br/>
              <w:t xml:space="preserve">발주 승인으로 건너뛰지 않음</w:t>
            </w:r>
          </w:p>
        </w:tc>
      </w:tr>
      <w:tr>
        <w:trPr>
          <w:cantSplit/>
        </w:trPr>
        <w:tc>
          <w:tcPr>
            <w:tcW w:w="1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 확정과 발주</w:t>
            </w:r>
          </w:p>
        </w:tc>
        <w:tc>
          <w:tcPr>
            <w:tcW w:w="37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최종 견적 확정 및</w:t>
              <w:br/>
              <w:t xml:space="preserve">PO 생성 함수 실행</w:t>
            </w:r>
          </w:p>
        </w:tc>
        <w:tc>
          <w:tcPr>
            <w:tcW w:w="42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 제출 처리와</w:t>
              <w:br/>
              <w:t xml:space="preserve">PO 품목의 원본 MR 연결 확인</w:t>
            </w:r>
          </w:p>
        </w:tc>
      </w:tr>
      <w:tr>
        <w:trPr>
          <w:cantSplit/>
        </w:trPr>
        <w:tc>
          <w:tcPr>
            <w:tcW w:w="1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잘못된 작업 응답</w:t>
            </w:r>
          </w:p>
        </w:tc>
        <w:tc>
          <w:tcPr>
            <w:tcW w:w="37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현재 단계와 다른 응답</w:t>
              <w:br/>
              <w:t xml:space="preserve">또는 작업 버전 누락</w:t>
            </w:r>
          </w:p>
        </w:tc>
        <w:tc>
          <w:tcPr>
            <w:tcW w:w="42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요청을 거부하고</w:t>
              <w:br/>
              <w:t xml:space="preserve">다음 단계 실행 차단</w:t>
            </w:r>
          </w:p>
        </w:tc>
      </w:tr>
      <w:tr>
        <w:trPr>
          <w:cantSplit/>
        </w:trPr>
        <w:tc>
          <w:tcPr>
            <w:tcW w:w="1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취소와 재시도</w:t>
            </w:r>
          </w:p>
        </w:tc>
        <w:tc>
          <w:tcPr>
            <w:tcW w:w="37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취소된 요청 재투영</w:t>
              <w:br/>
              <w:t xml:space="preserve">또는 복구 불가능한 종료 상태</w:t>
            </w:r>
          </w:p>
        </w:tc>
        <w:tc>
          <w:tcPr>
            <w:tcW w:w="42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취소 요청 재활성화 방지</w:t>
              <w:br/>
              <w:t xml:space="preserve">실행 불가능한 재시도 차단</w:t>
            </w:r>
          </w:p>
        </w:tc>
      </w:tr>
      <w:tr>
        <w:trPr>
          <w:cantSplit/>
        </w:trPr>
        <w:tc>
          <w:tcPr>
            <w:tcW w:w="1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입고 취소</w:t>
            </w:r>
          </w:p>
        </w:tc>
        <w:tc>
          <w:tcPr>
            <w:tcW w:w="37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입고 완료 후 입고 취소</w:t>
            </w:r>
          </w:p>
        </w:tc>
        <w:tc>
          <w:tcPr>
            <w:tcW w:w="42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입고 단계로 복귀하고</w:t>
              <w:br/>
              <w:t xml:space="preserve">기존 평가 대기 작업 정리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2 2  공급사 검색 실험</w:t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2026년 8월 25일 실험에서는 안전용품 4개 품목의 검색 방법별 상위 5개 후보를 비교했다. 적합 업체의 비율과 적합 업체를 앞에 배치하는 정도를 함께 평가했다.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3925"/>
        <w:gridCol w:w="3000"/>
        <w:gridCol w:w="3000"/>
      </w:tblGrid>
      <w:tr>
        <w:trPr>
          <w:cantSplit/>
          <w:tblHeader/>
        </w:trPr>
        <w:tc>
          <w:tcPr>
            <w:tcW w:w="392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검색 방법</w:t>
            </w:r>
          </w:p>
        </w:tc>
        <w:tc>
          <w:tcPr>
            <w:tcW w:w="30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정확도 P@5</w:t>
            </w:r>
          </w:p>
        </w:tc>
        <w:tc>
          <w:tcPr>
            <w:tcW w:w="30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순위 품질 nDCG@5</w:t>
            </w:r>
          </w:p>
        </w:tc>
      </w:tr>
      <w:tr>
        <w:trPr>
          <w:cantSplit/>
        </w:trPr>
        <w:tc>
          <w:tcPr>
            <w:tcW w:w="3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RAG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0.6000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0.7461</w:t>
            </w:r>
          </w:p>
        </w:tc>
      </w:tr>
      <w:tr>
        <w:trPr>
          <w:cantSplit/>
        </w:trPr>
        <w:tc>
          <w:tcPr>
            <w:tcW w:w="3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Naver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1.0000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0.7892</w:t>
            </w:r>
          </w:p>
        </w:tc>
      </w:tr>
      <w:tr>
        <w:trPr>
          <w:cantSplit/>
        </w:trPr>
        <w:tc>
          <w:tcPr>
            <w:tcW w:w="3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결합 검색 RRF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0.8500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0.9095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결합 검색의 순위 품질이 가장 높았고, 상위 후보의 정확도는 Naver가 높았다. 검색 결과를 합친 후보 풀로 평가한 소규모 실험이므로, 다른 품목군으로 평가를 확대할 예정이다.</w:t>
      </w:r>
    </w:p>
    <w:p>
      <w:pPr>
        <w:pStyle w:val="Normal"/>
        <w:spacing w:after="0" w:before="0" w:line="100" w:lineRule="exact"/>
        <w:keepNext/>
        <w:pageBreakBefore/>
      </w:pPr>
      <w:r>
        <w:rPr>
          <w:rFonts w:ascii="Malgun Gothic" w:hAnsi="Malgun Gothic" w:eastAsia="맑은 고딕"/>
          <w:sz w:val="2"/>
          <w:color w:val="000000"/>
          <w:b w:val="0"/>
          <w:bCs w:val="0"/>
          <w:szCs w:val="2"/>
        </w:rPr>
        <w:t xml:space="preserv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pStyle w:val="Normal"/>
              <w:spacing w:after="60" w:before="0" w:line="551" w:lineRule="exact"/>
              <w:keepNext/>
            </w:pPr>
            <w:r>
              <w:rPr>
                <w:rFonts w:ascii="Malgun Gothic" w:hAnsi="Malgun Gothic" w:eastAsia="맑은 고딕"/>
                <w:sz w:val="38"/>
                <w:color w:val="000000"/>
                <w:b w:val="1"/>
                <w:bCs w:val="1"/>
                <w:szCs w:val="38"/>
              </w:rPr>
              <w:t xml:space="preserve">3  자체 sLLM 파인튜닝 평가 결과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3 1  실험 목적과 학습 전 결과</w:t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견적서 이미지에서 업체명, 품목, 수량과 금액을 추출해 견적 비교에 사용할 JSON으로 변환한다. Qwen3.5-9B의 학습 전 성능을 측정하고, 인식이 약한 필드를 중심으로 파인튜닝을 진행한다.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3700"/>
        <w:gridCol w:w="3400"/>
        <w:gridCol w:w="2825"/>
      </w:tblGrid>
      <w:tr>
        <w:trPr>
          <w:cantSplit/>
          <w:tblHeader/>
        </w:trPr>
        <w:tc>
          <w:tcPr>
            <w:tcW w:w="37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평가 항목</w:t>
            </w:r>
          </w:p>
        </w:tc>
        <w:tc>
          <w:tcPr>
            <w:tcW w:w="34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학습 전 결과</w:t>
            </w:r>
          </w:p>
        </w:tc>
        <w:tc>
          <w:tcPr>
            <w:tcW w:w="282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파인튜닝 후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평가 이미지</w:t>
            </w:r>
          </w:p>
        </w:tc>
        <w:tc>
          <w:tcPr>
            <w:tcW w:w="340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100장</w:t>
            </w:r>
          </w:p>
        </w:tc>
        <w:tc>
          <w:tcPr>
            <w:tcW w:w="2825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100장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JSON 변환 성공률</w:t>
            </w:r>
          </w:p>
        </w:tc>
        <w:tc>
          <w:tcPr>
            <w:tcW w:w="340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99.0% (99/100)</w:t>
            </w:r>
          </w:p>
        </w:tc>
        <w:tc>
          <w:tcPr>
            <w:tcW w:w="2825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100.0% (100/100, ▲1.0%p)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필드 정확도</w:t>
            </w:r>
          </w:p>
        </w:tc>
        <w:tc>
          <w:tcPr>
            <w:tcW w:w="340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65.27% (703/1,077)</w:t>
            </w:r>
          </w:p>
        </w:tc>
        <w:tc>
          <w:tcPr>
            <w:tcW w:w="2825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98.51% (1,061/1,077, ▲33.24%p)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전체 채점 필드가 맞은 문서</w:t>
            </w:r>
          </w:p>
        </w:tc>
        <w:tc>
          <w:tcPr>
            <w:tcW w:w="340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11장 (99개 중)</w:t>
            </w:r>
          </w:p>
        </w:tc>
        <w:tc>
          <w:tcPr>
            <w:tcW w:w="2825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84장 (100개 중, +73장)</w:t>
            </w:r>
          </w:p>
        </w:tc>
      </w:tr>
      <w:tr>
        <w:tc>
          <w:tcPr>
            <w:tcW w:type="dxa" w:w="3700"/>
          </w:tcPr>
          <w:p>
            <w:r>
              <w:rPr>
                <w:rFonts w:ascii="맑은 고딕" w:hAnsi="맑은 고딕"/>
                <w:b w:val="0"/>
                <w:sz w:val="17"/>
              </w:rPr>
              <w:t>평균 생성 latency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/>
                <w:b w:val="0"/>
                <w:sz w:val="17"/>
              </w:rPr>
              <w:t>4.07초/문서</w:t>
            </w:r>
          </w:p>
        </w:tc>
        <w:tc>
          <w:tcPr>
            <w:tcW w:type="dxa" w:w="2825"/>
          </w:tcPr>
          <w:p>
            <w:r>
              <w:rPr>
                <w:rFonts w:ascii="맑은 고딕" w:hAnsi="맑은 고딕"/>
                <w:b w:val="0"/>
                <w:sz w:val="17"/>
              </w:rPr>
              <w:t>2.98초/문서 (약 26.8% 감소)</w:t>
            </w:r>
          </w:p>
        </w:tc>
      </w:tr>
      <w:tr>
        <w:tc>
          <w:tcPr>
            <w:tcW w:type="dxa" w:w="3700"/>
          </w:tcPr>
          <w:p>
            <w:r>
              <w:rPr>
                <w:rFonts w:ascii="맑은 고딕" w:hAnsi="맑은 고딕"/>
                <w:b w:val="0"/>
                <w:sz w:val="17"/>
              </w:rPr>
              <w:t>엄격 스키마 완전일치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/>
                <w:b w:val="0"/>
                <w:sz w:val="17"/>
              </w:rPr>
              <w:t>미측정</w:t>
            </w:r>
          </w:p>
        </w:tc>
        <w:tc>
          <w:tcPr>
            <w:tcW w:type="dxa" w:w="2825"/>
          </w:tcPr>
          <w:p>
            <w:r>
              <w:rPr>
                <w:rFonts w:ascii="맑은 고딕" w:hAnsi="맑은 고딕"/>
                <w:b w:val="0"/>
                <w:sz w:val="17"/>
              </w:rPr>
              <w:t>88.0% (88/100)</w:t>
            </w:r>
          </w:p>
        </w:tc>
      </w:tr>
      <w:tr>
        <w:tc>
          <w:tcPr>
            <w:tcW w:type="dxa" w:w="3700"/>
          </w:tcPr>
          <w:p>
            <w:r>
              <w:rPr>
                <w:rFonts w:ascii="맑은 고딕" w:hAnsi="맑은 고딕"/>
                <w:b w:val="0"/>
                <w:sz w:val="17"/>
              </w:rPr>
              <w:t>Validation loss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/>
                <w:b w:val="0"/>
                <w:sz w:val="17"/>
              </w:rPr>
              <w:t>해당 없음</w:t>
            </w:r>
          </w:p>
        </w:tc>
        <w:tc>
          <w:tcPr>
            <w:tcW w:type="dxa" w:w="2825"/>
          </w:tcPr>
          <w:p>
            <w:r>
              <w:rPr>
                <w:rFonts w:ascii="맑은 고딕" w:hAnsi="맑은 고딕"/>
                <w:b w:val="0"/>
                <w:sz w:val="17"/>
              </w:rPr>
              <w:t>0.00713 (best: checkpoint-1476)</w:t>
            </w:r>
          </w:p>
        </w:tc>
      </w:tr>
    </w:tbl>
    <w:p>
      <w:pPr>
        <w:jc w:val="center"/>
      </w:pPr>
      <w:r>
        <w:drawing>
          <wp:inline>
            <wp:extent cx="5577840" cy="2880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3.5-9B_파인튜닝_전후_핵심지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8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sz w:val="16"/>
        </w:rPr>
        <w:t>그림 1. Qwen3.5-9B 파인튜닝 전후 핵심 지표 비교(동일 100장, 동일 13개 필드 채점 기준)</w:t>
      </w:r>
    </w:p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Normal"/>
        <w:spacing w:after="110" w:before="0" w:line="290" w:lineRule="exact"/>
      </w:pPr>
      <w:r>
        <w:rPr>
          <w:rFonts w:ascii="Malgun Gothic" w:hAnsi="Malgun Gothic" w:eastAsia="맑은 고딕"/>
          <w:sz w:val="20"/>
          <w:color w:val="000000"/>
          <w:b w:val="0"/>
          <w:bCs w:val="0"/>
          <w:szCs w:val="20"/>
        </w:rPr>
        <w:t xml:space="preserve">필드 정확도는 JSON 변환 성공 문서의 정답값이 있는 필드를 대상으로 계산했다. 품목은 첫 번째 행만 평가했으므로, 다품목 전체 인식 성능과는 구분한다.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3150"/>
        <w:gridCol w:w="1450"/>
        <w:gridCol w:w="3875"/>
        <w:gridCol w:w="1450"/>
      </w:tblGrid>
      <w:tr>
        <w:trPr>
          <w:cantSplit/>
          <w:tblHeader/>
        </w:trPr>
        <w:tc>
          <w:tcPr>
            <w:tcW w:w="3150" w:type="dxa"/>
            <w:vAlign w:val="center"/>
            <w:shd w:fill="D0E2F1" w:val="clear"/>
          </w:tcPr>
          <w:p>
            <w:r>
              <w:rPr>
                <w:rFonts w:ascii="맑은 고딕" w:hAnsi="맑은 고딕"/>
                <w:b w:val="0"/>
                <w:sz w:val="17"/>
              </w:rPr>
              <w:t>필드</w:t>
            </w:r>
          </w:p>
        </w:tc>
        <w:tc>
          <w:tcPr>
            <w:tcW w:w="1450" w:type="dxa"/>
            <w:vAlign w:val="center"/>
            <w:shd w:fill="D0E2F1" w:val="clear"/>
          </w:tcPr>
          <w:p>
            <w:r>
              <w:rPr>
                <w:rFonts w:ascii="맑은 고딕" w:hAnsi="맑은 고딕"/>
                <w:b w:val="0"/>
                <w:sz w:val="17"/>
              </w:rPr>
              <w:t>학습 전</w:t>
            </w:r>
          </w:p>
        </w:tc>
        <w:tc>
          <w:tcPr>
            <w:tcW w:w="3875" w:type="dxa"/>
            <w:vAlign w:val="center"/>
            <w:shd w:fill="D0E2F1" w:val="clear"/>
          </w:tcPr>
          <w:p>
            <w:r>
              <w:rPr>
                <w:rFonts w:ascii="맑은 고딕" w:hAnsi="맑은 고딕"/>
                <w:b w:val="0"/>
                <w:sz w:val="17"/>
              </w:rPr>
              <w:t>파인튜닝 후</w:t>
            </w:r>
          </w:p>
        </w:tc>
        <w:tc>
          <w:tcPr>
            <w:tcW w:w="1450" w:type="dxa"/>
            <w:vAlign w:val="center"/>
            <w:shd w:fill="D0E2F1" w:val="clear"/>
          </w:tcPr>
          <w:p>
            <w:r>
              <w:rPr>
                <w:rFonts w:ascii="맑은 고딕" w:hAnsi="맑은 고딕"/>
                <w:b w:val="0"/>
                <w:sz w:val="17"/>
              </w:rPr>
              <w:t>증감</w:t>
            </w:r>
          </w:p>
        </w:tc>
      </w:tr>
      <w:tr>
        <w:trPr>
          <w:cantSplit/>
        </w:trPr>
        <w:tc>
          <w:tcPr>
            <w:tcW w:w="31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공급사명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29.63%</w:t>
            </w:r>
          </w:p>
        </w:tc>
        <w:tc>
          <w:tcPr>
            <w:tcW w:w="3875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97.53%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+67.90%p</w:t>
            </w:r>
          </w:p>
        </w:tc>
      </w:tr>
      <w:tr>
        <w:trPr>
          <w:cantSplit/>
        </w:trPr>
        <w:tc>
          <w:tcPr>
            <w:tcW w:w="31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품목명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38.54%</w:t>
            </w:r>
          </w:p>
        </w:tc>
        <w:tc>
          <w:tcPr>
            <w:tcW w:w="3875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100.00%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+61.46%p</w:t>
            </w:r>
          </w:p>
        </w:tc>
      </w:tr>
      <w:tr>
        <w:trPr>
          <w:cantSplit/>
        </w:trPr>
        <w:tc>
          <w:tcPr>
            <w:tcW w:w="31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규격 설명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29.89%</w:t>
            </w:r>
          </w:p>
        </w:tc>
        <w:tc>
          <w:tcPr>
            <w:tcW w:w="3875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100.00%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+70.11%p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3 2  학습 데이터 준비</w:t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견적서 양식에 필기체·폰트·노이즈를 적용한 증강 이미지 6,000장과 정답 데이터를 준비했다. 실제 거래 문서 6,000건을 수집한 데이터는 아니다.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5425"/>
        <w:gridCol w:w="2250"/>
        <w:gridCol w:w="2250"/>
      </w:tblGrid>
      <w:tr>
        <w:trPr>
          <w:cantSplit/>
          <w:tblHeader/>
        </w:trPr>
        <w:tc>
          <w:tcPr>
            <w:tcW w:w="542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구성</w:t>
            </w:r>
          </w:p>
        </w:tc>
        <w:tc>
          <w:tcPr>
            <w:tcW w:w="22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수량</w:t>
            </w:r>
          </w:p>
        </w:tc>
        <w:tc>
          <w:tcPr>
            <w:tcW w:w="22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비율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필기체</w:t>
            </w:r>
          </w:p>
        </w:tc>
        <w:tc>
          <w:tcPr>
            <w:tcW w:w="2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3,600장</w:t>
            </w:r>
          </w:p>
        </w:tc>
        <w:tc>
          <w:tcPr>
            <w:tcW w:w="2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60%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폰트</w:t>
            </w:r>
          </w:p>
        </w:tc>
        <w:tc>
          <w:tcPr>
            <w:tcW w:w="2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960장</w:t>
            </w:r>
          </w:p>
        </w:tc>
        <w:tc>
          <w:tcPr>
            <w:tcW w:w="2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16%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컴퓨터 작성</w:t>
            </w:r>
          </w:p>
        </w:tc>
        <w:tc>
          <w:tcPr>
            <w:tcW w:w="2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1,200장</w:t>
            </w:r>
          </w:p>
        </w:tc>
        <w:tc>
          <w:tcPr>
            <w:tcW w:w="2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20%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양식 중심 부정 예제</w:t>
            </w:r>
          </w:p>
        </w:tc>
        <w:tc>
          <w:tcPr>
            <w:tcW w:w="2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240장</w:t>
            </w:r>
          </w:p>
        </w:tc>
        <w:tc>
          <w:tcPr>
            <w:tcW w:w="2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4%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3 3  파인튜닝 및 비교 계획</w:t>
      </w:r>
    </w:p>
    <w:p>
      <w:pPr>
        <w:pStyle w:val="Normal"/>
        <w:spacing w:after="90" w:before="0" w:line="319" w:lineRule="exact"/>
      </w:pPr>
      <w:r>
        <w:rPr>
          <w:rFonts w:ascii="맑은 고딕" w:hAnsi="맑은 고딕"/>
          <w:sz w:val="18"/>
        </w:rPr>
        <w:t>Qwen3.5-9B를 NF4 4-bit QLoRA로 학습했다. 학습 5,900장, validation 100장, LoRA rank 16/alpha 32, LLM·aligner 학습 및 ViT 고정 조건으로 2 epoch(1,476 step)를 수행했고 마지막 checkpoint-1476이 best model로 선택됐다.</w:t>
      </w:r>
    </w:p>
    <w:p>
      <w:pPr>
        <w:pStyle w:val="Normal"/>
        <w:spacing w:after="90" w:before="0" w:line="319" w:lineRule="exact"/>
      </w:pPr>
      <w:r>
        <w:rPr>
          <w:rFonts w:ascii="맑은 고딕" w:hAnsi="맑은 고딕"/>
          <w:sz w:val="18"/>
        </w:rPr>
        <w:t>동일한 100장과 동일한 13개 필드 채점법에서 필드 정확도는 65.27%에서 98.51%로, JSON 파싱 성공률은 99%에서 100%로, 완전일치 문서는 11개에서 84개로 개선됐다. 다만 validation은 plan_id만 분리됐고 원본 양식·작성자·필드 소스가 학습셋과 모두 겹치므로 이 결과는 분포 내 성능이다. 신규 양식·작성자를 분리한 외부 테스트가 추가로 필요하다.</w:t>
      </w:r>
    </w:p>
    <w:p>
      <w:pPr>
        <w:pStyle w:val="Normal"/>
        <w:spacing w:after="0" w:before="0" w:line="100" w:lineRule="exact"/>
        <w:keepNext/>
        <w:pageBreakBefore/>
      </w:pPr>
      <w:r>
        <w:rPr>
          <w:rFonts w:ascii="Malgun Gothic" w:hAnsi="Malgun Gothic" w:eastAsia="맑은 고딕"/>
          <w:sz w:val="2"/>
          <w:color w:val="000000"/>
          <w:b w:val="0"/>
          <w:bCs w:val="0"/>
          <w:szCs w:val="2"/>
        </w:rPr>
        <w:t xml:space="preserv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pStyle w:val="Normal"/>
              <w:spacing w:after="60" w:before="0" w:line="551" w:lineRule="exact"/>
              <w:keepNext/>
            </w:pPr>
            <w:r>
              <w:rPr>
                <w:rFonts w:ascii="Malgun Gothic" w:hAnsi="Malgun Gothic" w:eastAsia="맑은 고딕"/>
                <w:sz w:val="38"/>
                <w:color w:val="000000"/>
                <w:b w:val="1"/>
                <w:bCs w:val="1"/>
                <w:szCs w:val="38"/>
              </w:rPr>
              <w:t xml:space="preserve">4  시나리오 기반 멀티 에이전트 통합 테스트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4 1  정상 구매 시나리오</w:t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대체품이 없고 납기가 충분한 구매 요청을 기준으로, 공급사 탐색부터 발주까지 다음 순서로 검증한다. 단계별 모의시험과 별도로, 실제 ERP와 시험용 수신함을 연결한 전체 흐름 시험은 추가 수행한다.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750"/>
        <w:gridCol w:w="4925"/>
        <w:gridCol w:w="4250"/>
      </w:tblGrid>
      <w:tr>
        <w:trPr>
          <w:cantSplit/>
          <w:tblHeader/>
        </w:trPr>
        <w:tc>
          <w:tcPr>
            <w:tcW w:w="7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순서</w:t>
            </w:r>
          </w:p>
        </w:tc>
        <w:tc>
          <w:tcPr>
            <w:tcW w:w="492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에이전트 및 담당자 수행 내용</w:t>
            </w:r>
          </w:p>
        </w:tc>
        <w:tc>
          <w:tcPr>
            <w:tcW w:w="42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확인할 결과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1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MR 접수 → 품목·대체품 확인</w:t>
              <w:br/>
              <w:t xml:space="preserve">요청자가 신규 구매 선택</w:t>
            </w:r>
          </w:p>
        </w:tc>
        <w:tc>
          <w:tcPr>
            <w:tcW w:w="4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선택 이후 구매 방식 판단으로 이동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2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경쟁 구매 판단 → 기존 공급사 확인</w:t>
              <w:br/>
              <w:t xml:space="preserve">부족하면 외부 탐색</w:t>
            </w:r>
          </w:p>
        </w:tc>
        <w:tc>
          <w:tcPr>
            <w:tcW w:w="4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후보를 제시하고 담당자 선택 대기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3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담당자가 RFQ 대상 선택</w:t>
              <w:br/>
              <w:t xml:space="preserve">견적 요청서 생성·발송</w:t>
            </w:r>
          </w:p>
        </w:tc>
        <w:tc>
          <w:tcPr>
            <w:tcW w:w="4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선택한 업체만 발송 대상에 포함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4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 회신 확인 → 비교·평가</w:t>
              <w:br/>
              <w:t xml:space="preserve">담당자가 최종 공급사 선정</w:t>
            </w:r>
          </w:p>
        </w:tc>
        <w:tc>
          <w:tcPr>
            <w:tcW w:w="4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미회신은 대기 유지</w:t>
              <w:br/>
              <w:t xml:space="preserve">확정 후 다음 단계로 이동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5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신규 업체의 필요 서류 확인</w:t>
              <w:br/>
              <w:t xml:space="preserve">담당자 검토 후 발주 진행</w:t>
            </w:r>
          </w:p>
        </w:tc>
        <w:tc>
          <w:tcPr>
            <w:tcW w:w="4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서류 보완 또는 승인 결과 반영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6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담당자 PR 요청 → 공급사 수락</w:t>
              <w:br/>
              <w:t xml:space="preserve">PO 생성·확정·발송</w:t>
            </w:r>
          </w:p>
        </w:tc>
        <w:tc>
          <w:tcPr>
            <w:tcW w:w="42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공급사 수락 후 원본 MR과 연결된</w:t>
              <w:br/>
              <w:t xml:space="preserve">PO 생성 및 시험용 메일 수신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4 2  분기 및 예외 시나리오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500"/>
        <w:gridCol w:w="4925"/>
        <w:gridCol w:w="2500"/>
      </w:tblGrid>
      <w:tr>
        <w:trPr>
          <w:cantSplit/>
          <w:tblHeader/>
        </w:trPr>
        <w:tc>
          <w:tcPr>
            <w:tcW w:w="25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시나리오</w:t>
            </w:r>
          </w:p>
        </w:tc>
        <w:tc>
          <w:tcPr>
            <w:tcW w:w="492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기대 동작</w:t>
            </w:r>
          </w:p>
        </w:tc>
        <w:tc>
          <w:tcPr>
            <w:tcW w:w="25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현재 확인 상태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대체품 선택 전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선택 대기 중 Draft 유지</w:t>
            </w:r>
          </w:p>
        </w:tc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모의시험 통과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직접 구매 근거 충족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경쟁 절차 생략 후 발주 시작 대기</w:t>
            </w:r>
          </w:p>
        </w:tc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모의시험 통과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종료·취소 요청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취소 상태 유지 및 잘못된 재시도 차단</w:t>
            </w:r>
          </w:p>
        </w:tc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모의시험 통과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 보류·미회신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확정 전까지 견적 확인 단계 유지</w:t>
            </w:r>
          </w:p>
        </w:tc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전체 연동 시험 예정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신규 업체 서류 보완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검토 전 발주 차단, 재선정 가능</w:t>
            </w:r>
          </w:p>
        </w:tc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전체 연동 시험 예정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공급사 주문 거절</w:t>
            </w:r>
          </w:p>
        </w:tc>
        <w:tc>
          <w:tcPr>
            <w:tcW w:w="49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차순위 요청·재입찰·종료로 분기</w:t>
            </w:r>
          </w:p>
        </w:tc>
        <w:tc>
          <w:tcPr>
            <w:tcW w:w="25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전체 연동 시험 예정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Normal"/>
        <w:spacing w:after="110" w:before="0" w:line="290" w:lineRule="exact"/>
      </w:pPr>
      <w:r>
        <w:rPr>
          <w:rFonts w:ascii="Malgun Gothic" w:hAnsi="Malgun Gothic" w:eastAsia="맑은 고딕"/>
          <w:sz w:val="20"/>
          <w:color w:val="000000"/>
          <w:b w:val="0"/>
          <w:bCs w:val="0"/>
          <w:szCs w:val="20"/>
        </w:rPr>
        <w:t xml:space="preserve">전체 연동 시험에서는 MR·RFQ·SQ·PO 번호, 단계 변경 이력과 메일 수신 여부를 함께 기록한다. 모의시험 통과를 실제 발송 완료로 판정하지 않는다.</w:t>
      </w:r>
    </w:p>
    <w:p>
      <w:pPr>
        <w:pStyle w:val="Normal"/>
        <w:spacing w:after="0" w:before="0" w:line="100" w:lineRule="exact"/>
        <w:keepNext/>
        <w:pageBreakBefore/>
      </w:pPr>
      <w:r>
        <w:rPr>
          <w:rFonts w:ascii="Malgun Gothic" w:hAnsi="Malgun Gothic" w:eastAsia="맑은 고딕"/>
          <w:sz w:val="2"/>
          <w:color w:val="000000"/>
          <w:b w:val="0"/>
          <w:bCs w:val="0"/>
          <w:szCs w:val="2"/>
        </w:rPr>
        <w:t xml:space="preserv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pStyle w:val="Normal"/>
              <w:spacing w:after="60" w:before="0" w:line="551" w:lineRule="exact"/>
              <w:keepNext/>
            </w:pPr>
            <w:r>
              <w:rPr>
                <w:rFonts w:ascii="Malgun Gothic" w:hAnsi="Malgun Gothic" w:eastAsia="맑은 고딕"/>
                <w:sz w:val="38"/>
                <w:color w:val="000000"/>
                <w:b w:val="1"/>
                <w:bCs w:val="1"/>
                <w:szCs w:val="38"/>
              </w:rPr>
              <w:t xml:space="preserve">5  종합 실행 결과 및 개선 내용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5 1  수행 결과</w:t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구매 단계 전환과 예외 처리 기능은 모의시험에서 정상 동작했다. 대체품 선택 전 제출, 승인 단계 건너뛰기, 취소 요청의 재활성화를 막는 조건을 확인했다. 공급사 검색은 결합 검색의 순위 품질을 확인했으며, 견적 인식은 정확도 개선이 필요한 필드를 도출했다.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550"/>
        <w:gridCol w:w="4625"/>
        <w:gridCol w:w="2750"/>
      </w:tblGrid>
      <w:tr>
        <w:trPr>
          <w:cantSplit/>
          <w:tblHeader/>
        </w:trPr>
        <w:tc>
          <w:tcPr>
            <w:tcW w:w="25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평가 영역</w:t>
            </w:r>
          </w:p>
        </w:tc>
        <w:tc>
          <w:tcPr>
            <w:tcW w:w="462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결과</w:t>
            </w:r>
          </w:p>
        </w:tc>
        <w:tc>
          <w:tcPr>
            <w:tcW w:w="27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판정</w:t>
            </w:r>
          </w:p>
        </w:tc>
      </w:tr>
      <w:tr>
        <w:trPr>
          <w:cantSplit/>
        </w:trPr>
        <w:tc>
          <w:tcPr>
            <w:tcW w:w="25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기능 및 상태 전환</w:t>
            </w:r>
          </w:p>
        </w:tc>
        <w:tc>
          <w:tcPr>
            <w:tcW w:w="46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142개 시험과 하위 시험 4개 통과</w:t>
            </w:r>
          </w:p>
        </w:tc>
        <w:tc>
          <w:tcPr>
            <w:tcW w:w="2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모의시험 완료</w:t>
            </w:r>
          </w:p>
        </w:tc>
      </w:tr>
      <w:tr>
        <w:trPr>
          <w:cantSplit/>
        </w:trPr>
        <w:tc>
          <w:tcPr>
            <w:tcW w:w="25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공급사 검색</w:t>
            </w:r>
          </w:p>
        </w:tc>
        <w:tc>
          <w:tcPr>
            <w:tcW w:w="46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결합 검색 nDCG@5 0.9095</w:t>
            </w:r>
          </w:p>
        </w:tc>
        <w:tc>
          <w:tcPr>
            <w:tcW w:w="2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4개 품목 파일럿 완료</w:t>
            </w:r>
          </w:p>
        </w:tc>
      </w:tr>
      <w:tr>
        <w:trPr>
          <w:cantSplit/>
        </w:trPr>
        <w:tc>
          <w:tcPr>
            <w:tcW w:w="25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 인식</w:t>
            </w:r>
          </w:p>
        </w:tc>
        <w:tc>
          <w:tcPr>
            <w:tcW w:w="4625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학습 전 65.27% → 파인튜닝 후 98.51%</w:t>
            </w:r>
          </w:p>
        </w:tc>
        <w:tc>
          <w:tcPr>
            <w:tcW w:w="2750" w:type="dxa"/>
            <w:vAlign w:val="center"/>
          </w:tcPr>
          <w:p>
            <w:r>
              <w:rPr>
                <w:rFonts w:ascii="맑은 고딕" w:hAnsi="맑은 고딕"/>
                <w:b w:val="0"/>
                <w:sz w:val="17"/>
              </w:rPr>
              <w:t>분포 내 평가 완료 / 외부 검증 필요</w:t>
            </w:r>
          </w:p>
        </w:tc>
      </w:tr>
      <w:tr>
        <w:trPr>
          <w:cantSplit/>
        </w:trPr>
        <w:tc>
          <w:tcPr>
            <w:tcW w:w="25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 학습 데이터</w:t>
            </w:r>
          </w:p>
        </w:tc>
        <w:tc>
          <w:tcPr>
            <w:tcW w:w="46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증강 이미지·정답 6,000쌍 준비</w:t>
            </w:r>
          </w:p>
        </w:tc>
        <w:tc>
          <w:tcPr>
            <w:tcW w:w="2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데이터 준비 완료</w:t>
            </w:r>
          </w:p>
        </w:tc>
      </w:tr>
      <w:tr>
        <w:trPr>
          <w:cantSplit/>
        </w:trPr>
        <w:tc>
          <w:tcPr>
            <w:tcW w:w="25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파인튜닝 및 전체 연동</w:t>
            </w:r>
          </w:p>
        </w:tc>
        <w:tc>
          <w:tcPr>
            <w:tcW w:w="462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학습 후 비교와 실제 구매 흐름 시험</w:t>
            </w:r>
          </w:p>
        </w:tc>
        <w:tc>
          <w:tcPr>
            <w:tcW w:w="27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후속 진행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5 2  보완 사항</w:t>
      </w:r>
    </w:p>
    <w:tbl>
      <w:tblPr>
        <w:tblStyle w:val="Table6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ook w:val="0600"/>
        <w:tblW w:w="9925" w:type="dxa"/>
        <w:tblInd w:w="0" w:type="dxa"/>
        <w:tblLayout w:type="fixed"/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300"/>
        <w:gridCol w:w="3950"/>
        <w:gridCol w:w="3675"/>
      </w:tblGrid>
      <w:tr>
        <w:trPr>
          <w:cantSplit/>
          <w:tblHeader/>
        </w:trPr>
        <w:tc>
          <w:tcPr>
            <w:tcW w:w="230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보완 대상</w:t>
            </w:r>
          </w:p>
        </w:tc>
        <w:tc>
          <w:tcPr>
            <w:tcW w:w="3950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개선 방향</w:t>
            </w:r>
          </w:p>
        </w:tc>
        <w:tc>
          <w:tcPr>
            <w:tcW w:w="3675" w:type="dxa"/>
            <w:vAlign w:val="center"/>
            <w:shd w:fill="D0E2F1" w:val="clear"/>
          </w:tcPr>
          <w:p>
            <w:pPr>
              <w:pStyle w:val="Normal"/>
              <w:spacing w:after="0" w:before="0" w:line="280" w:lineRule="exact"/>
              <w:jc w:val="center"/>
              <w:keepNext/>
            </w:pPr>
            <w:r>
              <w:rPr>
                <w:rFonts w:ascii="Malgun Gothic" w:hAnsi="Malgun Gothic" w:eastAsia="맑은 고딕"/>
                <w:sz w:val="21"/>
                <w:color w:val="000000"/>
                <w:b w:val="1"/>
                <w:bCs w:val="1"/>
                <w:szCs w:val="21"/>
              </w:rPr>
              <w:t xml:space="preserve">확인 기준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견적의 문자 정보</w:t>
            </w:r>
          </w:p>
        </w:tc>
        <w:tc>
          <w:tcPr>
            <w:tcW w:w="3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공급사명·품목명·규격 설명을</w:t>
              <w:br/>
              <w:t xml:space="preserve">중심으로 파인튜닝</w:t>
            </w:r>
          </w:p>
        </w:tc>
        <w:tc>
          <w:tcPr>
            <w:tcW w:w="36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동일 평가셋에서 학습 전후</w:t>
              <w:br/>
              <w:t xml:space="preserve">필드 정확도 비교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다품목 견적</w:t>
            </w:r>
          </w:p>
        </w:tc>
        <w:tc>
          <w:tcPr>
            <w:tcW w:w="3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첫 행뿐 아니라 모든 품목과</w:t>
              <w:br/>
              <w:t xml:space="preserve">총액 관계까지 평가</w:t>
            </w:r>
          </w:p>
        </w:tc>
        <w:tc>
          <w:tcPr>
            <w:tcW w:w="36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행 누락·금액 불일치</w:t>
              <w:br/>
              <w:t xml:space="preserve">사례 별도 집계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검색 대상 범위</w:t>
            </w:r>
          </w:p>
        </w:tc>
        <w:tc>
          <w:tcPr>
            <w:tcW w:w="3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안전용품 외 품목 확대 및</w:t>
              <w:br/>
              <w:t xml:space="preserve">구매 담당자의 정답 업체 검토</w:t>
            </w:r>
          </w:p>
        </w:tc>
        <w:tc>
          <w:tcPr>
            <w:tcW w:w="36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품목군별 검색 정확도와</w:t>
              <w:br/>
              <w:t xml:space="preserve">순위 품질 비교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실제 서비스 연동</w:t>
            </w:r>
          </w:p>
        </w:tc>
        <w:tc>
          <w:tcPr>
            <w:tcW w:w="3950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시험용 ERP 문서와 수신함으로</w:t>
              <w:br/>
              <w:t xml:space="preserve">정상·거절·보류 흐름 실행</w:t>
            </w:r>
          </w:p>
        </w:tc>
        <w:tc>
          <w:tcPr>
            <w:tcW w:w="3675" w:type="dxa"/>
            <w:vAlign w:val="center"/>
          </w:tcPr>
          <w:p>
            <w:pPr>
              <w:pStyle w:val="Normal"/>
              <w:spacing w:after="0" w:before="0" w:line="280" w:lineRule="exact"/>
            </w:pPr>
            <w:r>
              <w:rPr>
                <w:rFonts w:ascii="Malgun Gothic" w:hAnsi="Malgun Gothic" w:eastAsia="맑은 고딕"/>
                <w:sz w:val="21"/>
                <w:color w:val="000000"/>
                <w:b w:val="0"/>
                <w:bCs w:val="0"/>
                <w:szCs w:val="21"/>
              </w:rPr>
              <w:t xml:space="preserve">문서·상태·수신 결과 일치</w:t>
              <w:br/>
              <w:t xml:space="preserve">중복 발주 및 승인 우회 없음</w:t>
            </w:r>
          </w:p>
        </w:tc>
      </w:tr>
    </w:tbl>
    <w:p>
      <w:pPr>
        <w:pStyle w:val="Normal"/>
        <w:spacing w:after="30" w:before="0" w:line="100" w:lineRule="exact"/>
      </w:pPr>
      <w:r>
        <w:rPr>
          <w:rFonts w:ascii="Malgun Gothic" w:hAnsi="Malgun Gothic" w:eastAsia="맑은 고딕"/>
          <w:sz w:val="6"/>
          <w:color w:val="000000"/>
          <w:b w:val="0"/>
          <w:bCs w:val="0"/>
          <w:szCs w:val="6"/>
        </w:rPr>
        <w:t xml:space="preserve"/>
      </w:r>
    </w:p>
    <w:p>
      <w:pPr>
        <w:pStyle w:val="Heading3"/>
        <w:spacing w:after="110" w:before="150" w:line="376" w:lineRule="exact"/>
        <w:keepNext/>
      </w:pPr>
      <w:r>
        <w:rPr>
          <w:rFonts w:ascii="Malgun Gothic" w:hAnsi="Malgun Gothic" w:eastAsia="맑은 고딕"/>
          <w:sz w:val="26"/>
          <w:color w:val="000000"/>
          <w:b w:val="1"/>
          <w:bCs w:val="1"/>
          <w:szCs w:val="26"/>
        </w:rPr>
        <w:t xml:space="preserve">5 3  최종 결과 반영 계획</w:t>
      </w:r>
    </w:p>
    <w:p>
      <w:pPr>
        <w:pStyle w:val="Normal"/>
        <w:spacing w:after="90" w:before="0" w:line="319" w:lineRule="exact"/>
      </w:pPr>
      <w:r>
        <w:rPr>
          <w:rFonts w:ascii="Malgun Gothic" w:hAnsi="Malgun Gothic" w:eastAsia="맑은 고딕"/>
          <w:sz w:val="22"/>
          <w:color w:val="000000"/>
          <w:b w:val="0"/>
          <w:bCs w:val="0"/>
          <w:szCs w:val="22"/>
        </w:rPr>
        <w:t xml:space="preserve">파인튜닝을 완료한 뒤 3장의 비교표에 학습 설정과 성능을 추가한다. 이어 4장의 통합 시나리오를 실행하고, 실패 사례와 보완 결과를 반영해 최종 보고서를 확정한다.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